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firstLine="480" w:firstLineChars="200"/>
        <w:rPr>
          <w:rFonts w:hint="eastAsia" w:ascii="宋体" w:hAnsi="宋体" w:cs="宋体"/>
          <w:color w:val="auto"/>
          <w:sz w:val="24"/>
          <w:szCs w:val="24"/>
          <w:highlight w:val="none"/>
        </w:rPr>
      </w:pPr>
      <w:bookmarkStart w:id="0" w:name="_Toc415478478"/>
      <w:bookmarkStart w:id="1" w:name="_Toc115756015"/>
      <w:r>
        <w:rPr>
          <w:rFonts w:hint="eastAsia" w:ascii="宋体" w:hAnsi="宋体" w:cs="宋体"/>
          <w:color w:val="auto"/>
          <w:sz w:val="24"/>
          <w:szCs w:val="24"/>
          <w:highlight w:val="none"/>
        </w:rPr>
        <w:t>根据《中华人民共和国政府采购法》、嵊政办〔2016〕16号《嵊州市市级行政事业单位公款竞争性存放管理暂行办法》等有关规定，经政府采购管理部门批准，浙江中元招标代理有限公司受</w:t>
      </w:r>
      <w:r>
        <w:rPr>
          <w:rFonts w:hint="eastAsia" w:ascii="宋体" w:hAnsi="宋体" w:cs="宋体"/>
          <w:color w:val="auto"/>
          <w:sz w:val="24"/>
          <w:szCs w:val="24"/>
          <w:highlight w:val="none"/>
          <w:lang w:eastAsia="zh-CN"/>
        </w:rPr>
        <w:t>嵊州市三江街道办事处</w:t>
      </w:r>
      <w:r>
        <w:rPr>
          <w:rFonts w:hint="eastAsia" w:ascii="宋体" w:hAnsi="宋体" w:cs="宋体"/>
          <w:color w:val="auto"/>
          <w:sz w:val="24"/>
          <w:szCs w:val="24"/>
          <w:highlight w:val="none"/>
        </w:rPr>
        <w:t>委托，就</w:t>
      </w:r>
      <w:r>
        <w:rPr>
          <w:rFonts w:hint="eastAsia" w:ascii="宋体" w:hAnsi="宋体" w:cs="宋体"/>
          <w:color w:val="auto"/>
          <w:sz w:val="24"/>
          <w:szCs w:val="24"/>
          <w:highlight w:val="none"/>
          <w:lang w:eastAsia="zh-CN"/>
        </w:rPr>
        <w:t>2021年嵊州市三江街道办事处公款竞争性存放项目</w:t>
      </w:r>
      <w:r>
        <w:rPr>
          <w:rFonts w:hint="eastAsia" w:ascii="宋体" w:hAnsi="宋体" w:cs="宋体"/>
          <w:color w:val="auto"/>
          <w:sz w:val="24"/>
          <w:szCs w:val="24"/>
          <w:highlight w:val="none"/>
        </w:rPr>
        <w:t>进行公开招标，欢迎国内合格的供应商前来投标。</w:t>
      </w:r>
    </w:p>
    <w:bookmarkEnd w:id="0"/>
    <w:bookmarkEnd w:id="1"/>
    <w:p>
      <w:pPr>
        <w:spacing w:line="400" w:lineRule="exact"/>
        <w:ind w:firstLine="482" w:firstLineChars="200"/>
        <w:rPr>
          <w:rFonts w:hint="eastAsia" w:ascii="宋体" w:hAnsi="宋体" w:eastAsia="宋体" w:cs="宋体"/>
          <w:b/>
          <w:bCs/>
          <w:color w:val="auto"/>
          <w:kern w:val="0"/>
          <w:sz w:val="24"/>
          <w:szCs w:val="24"/>
          <w:highlight w:val="none"/>
          <w:lang w:eastAsia="zh-CN"/>
        </w:rPr>
      </w:pPr>
      <w:r>
        <w:rPr>
          <w:rFonts w:hint="eastAsia" w:ascii="宋体" w:hAnsi="宋体" w:cs="宋体"/>
          <w:b/>
          <w:bCs/>
          <w:color w:val="auto"/>
          <w:kern w:val="0"/>
          <w:sz w:val="24"/>
          <w:szCs w:val="24"/>
          <w:highlight w:val="none"/>
        </w:rPr>
        <w:t>一、项目编号：</w:t>
      </w:r>
      <w:r>
        <w:rPr>
          <w:rFonts w:hint="eastAsia" w:ascii="宋体" w:hAnsi="宋体" w:cs="宋体"/>
          <w:b/>
          <w:bCs/>
          <w:color w:val="auto"/>
          <w:kern w:val="0"/>
          <w:sz w:val="24"/>
          <w:szCs w:val="24"/>
          <w:highlight w:val="none"/>
          <w:lang w:eastAsia="zh-CN"/>
        </w:rPr>
        <w:t>ZJZY-F20210305ZYN</w:t>
      </w:r>
    </w:p>
    <w:p>
      <w:pPr>
        <w:spacing w:line="400" w:lineRule="exact"/>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 xml:space="preserve">    二、采购组织类型：分散采购委托代理</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三、采购方式：公开招标</w:t>
      </w:r>
    </w:p>
    <w:p>
      <w:pPr>
        <w:spacing w:line="400" w:lineRule="exact"/>
        <w:ind w:firstLine="482" w:firstLineChars="200"/>
        <w:rPr>
          <w:rFonts w:hint="eastAsia" w:ascii="宋体" w:hAnsi="宋体" w:cs="宋体"/>
          <w:color w:val="auto"/>
          <w:kern w:val="0"/>
          <w:sz w:val="24"/>
          <w:szCs w:val="24"/>
          <w:highlight w:val="none"/>
        </w:rPr>
      </w:pPr>
      <w:r>
        <w:rPr>
          <w:rFonts w:hint="eastAsia" w:ascii="宋体" w:hAnsi="宋体" w:cs="宋体"/>
          <w:b/>
          <w:bCs/>
          <w:color w:val="auto"/>
          <w:kern w:val="0"/>
          <w:sz w:val="24"/>
          <w:szCs w:val="24"/>
          <w:highlight w:val="none"/>
        </w:rPr>
        <w:t>四、项目概况（内容、用途、数量、简要技术要求）：</w:t>
      </w:r>
    </w:p>
    <w:tbl>
      <w:tblPr>
        <w:tblStyle w:val="3"/>
        <w:tblW w:w="1026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9"/>
        <w:gridCol w:w="4052"/>
        <w:gridCol w:w="1747"/>
        <w:gridCol w:w="2466"/>
        <w:gridCol w:w="129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序号</w:t>
            </w:r>
          </w:p>
        </w:tc>
        <w:tc>
          <w:tcPr>
            <w:tcW w:w="405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采购内容</w:t>
            </w:r>
          </w:p>
        </w:tc>
        <w:tc>
          <w:tcPr>
            <w:tcW w:w="174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存期</w:t>
            </w:r>
          </w:p>
        </w:tc>
        <w:tc>
          <w:tcPr>
            <w:tcW w:w="24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存放金额</w:t>
            </w:r>
          </w:p>
        </w:tc>
        <w:tc>
          <w:tcPr>
            <w:tcW w:w="129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3" w:hRule="atLeast"/>
          <w:jc w:val="center"/>
        </w:trPr>
        <w:tc>
          <w:tcPr>
            <w:tcW w:w="699" w:type="dxa"/>
            <w:vMerge w:val="restart"/>
            <w:tcBorders>
              <w:top w:val="single" w:color="auto" w:sz="4" w:space="0"/>
              <w:left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4052" w:type="dxa"/>
            <w:vMerge w:val="restart"/>
            <w:tcBorders>
              <w:top w:val="single" w:color="auto" w:sz="4" w:space="0"/>
              <w:left w:val="single" w:color="auto" w:sz="4" w:space="0"/>
              <w:right w:val="single" w:color="auto" w:sz="4" w:space="0"/>
            </w:tcBorders>
            <w:noWrap w:val="0"/>
            <w:vAlign w:val="center"/>
          </w:tcPr>
          <w:p>
            <w:pPr>
              <w:spacing w:line="400" w:lineRule="exact"/>
              <w:jc w:val="left"/>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lang w:eastAsia="zh-CN"/>
              </w:rPr>
              <w:t>三江街道公款竞争性存放</w:t>
            </w:r>
          </w:p>
        </w:tc>
        <w:tc>
          <w:tcPr>
            <w:tcW w:w="174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3个月</w:t>
            </w:r>
          </w:p>
        </w:tc>
        <w:tc>
          <w:tcPr>
            <w:tcW w:w="24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3000万元</w:t>
            </w:r>
          </w:p>
        </w:tc>
        <w:tc>
          <w:tcPr>
            <w:tcW w:w="129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3" w:hRule="atLeast"/>
          <w:jc w:val="center"/>
        </w:trPr>
        <w:tc>
          <w:tcPr>
            <w:tcW w:w="699" w:type="dxa"/>
            <w:vMerge w:val="continue"/>
            <w:tcBorders>
              <w:left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c>
          <w:tcPr>
            <w:tcW w:w="4052" w:type="dxa"/>
            <w:vMerge w:val="continue"/>
            <w:tcBorders>
              <w:left w:val="single" w:color="auto" w:sz="4" w:space="0"/>
              <w:right w:val="single" w:color="auto" w:sz="4" w:space="0"/>
            </w:tcBorders>
            <w:noWrap w:val="0"/>
            <w:vAlign w:val="center"/>
          </w:tcPr>
          <w:p>
            <w:pPr>
              <w:spacing w:line="400" w:lineRule="exact"/>
              <w:jc w:val="left"/>
              <w:rPr>
                <w:rFonts w:hint="eastAsia" w:ascii="宋体" w:hAnsi="宋体" w:cs="宋体"/>
                <w:color w:val="auto"/>
                <w:sz w:val="24"/>
                <w:szCs w:val="24"/>
                <w:highlight w:val="none"/>
                <w:lang w:eastAsia="zh-CN"/>
              </w:rPr>
            </w:pPr>
          </w:p>
        </w:tc>
        <w:tc>
          <w:tcPr>
            <w:tcW w:w="174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6个月</w:t>
            </w:r>
          </w:p>
        </w:tc>
        <w:tc>
          <w:tcPr>
            <w:tcW w:w="24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3000万元</w:t>
            </w:r>
          </w:p>
        </w:tc>
        <w:tc>
          <w:tcPr>
            <w:tcW w:w="129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r>
    </w:tbl>
    <w:p>
      <w:pPr>
        <w:spacing w:line="400" w:lineRule="exact"/>
        <w:ind w:firstLine="482" w:firstLineChars="200"/>
        <w:rPr>
          <w:rFonts w:hint="eastAsia" w:ascii="宋体" w:hAnsi="宋体" w:cs="宋体"/>
          <w:b/>
          <w:bCs/>
          <w:color w:val="auto"/>
          <w:kern w:val="0"/>
          <w:sz w:val="24"/>
          <w:szCs w:val="24"/>
          <w:highlight w:val="none"/>
        </w:rPr>
      </w:pPr>
      <w:bookmarkStart w:id="2" w:name="_Toc148289432"/>
      <w:bookmarkStart w:id="3" w:name="_Toc415478481"/>
      <w:r>
        <w:rPr>
          <w:rFonts w:hint="eastAsia" w:ascii="宋体" w:hAnsi="宋体" w:cs="宋体"/>
          <w:b/>
          <w:bCs/>
          <w:color w:val="auto"/>
          <w:kern w:val="0"/>
          <w:sz w:val="24"/>
          <w:szCs w:val="24"/>
          <w:highlight w:val="none"/>
        </w:rPr>
        <w:t>五、合格投标人的资格要求：</w:t>
      </w:r>
    </w:p>
    <w:p>
      <w:pPr>
        <w:spacing w:line="4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投标人应符合《嵊州市市级行政事业单位公款竞争性存放管理暂行办法》(嵊政办〔2016〕16号)第十一条规定，具备承担招标项目的能力，参与投标的银行为中华人民共和国境内依法设立的国有商业银行、股份制商业银行、邮政储蓄银行、城市商业银行、农村商业银行、农村合作银行、村镇银行及政策性银行。具备承担招标项目的能力，具体包括：</w:t>
      </w:r>
    </w:p>
    <w:p>
      <w:pPr>
        <w:spacing w:line="4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1、在嵊州市区设有分支机构；</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依法开展经营活动，近3年内在经营活动中无重大违法违规记录及重大违约事件；</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纳入监管评级的银行，人民银行上年度综合评价应达到B级及以上</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不纳入人民银行评级范围的银行不受限制。</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参与投标的银行必须为嵊州市内一级银行，且只能一个主体参与，不接受联合体投标。</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六、招标文件的发售：</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1.发售时间：</w:t>
      </w:r>
      <w:bookmarkStart w:id="4" w:name="B17_竞争性谈判文件发售开始日期"/>
      <w:r>
        <w:rPr>
          <w:rFonts w:hint="eastAsia" w:ascii="宋体" w:hAnsi="宋体" w:cs="宋体"/>
          <w:color w:val="auto"/>
          <w:sz w:val="24"/>
          <w:szCs w:val="24"/>
          <w:highlight w:val="none"/>
        </w:rPr>
        <w:t>20</w:t>
      </w:r>
      <w:bookmarkEnd w:id="4"/>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日至</w:t>
      </w:r>
      <w:bookmarkStart w:id="5" w:name="B18_竞争性谈判文件发售截止日期"/>
      <w:r>
        <w:rPr>
          <w:rFonts w:hint="eastAsia" w:ascii="宋体" w:hAnsi="宋体" w:cs="宋体"/>
          <w:color w:val="auto"/>
          <w:sz w:val="24"/>
          <w:szCs w:val="24"/>
          <w:highlight w:val="none"/>
        </w:rPr>
        <w:t>20</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cs="宋体"/>
          <w:color w:val="auto"/>
          <w:sz w:val="24"/>
          <w:szCs w:val="24"/>
          <w:highlight w:val="none"/>
        </w:rPr>
        <w:t>日</w:t>
      </w:r>
      <w:bookmarkEnd w:id="5"/>
      <w:r>
        <w:rPr>
          <w:rFonts w:hint="eastAsia" w:ascii="宋体" w:hAnsi="宋体" w:cs="宋体"/>
          <w:color w:val="auto"/>
          <w:sz w:val="24"/>
          <w:szCs w:val="24"/>
          <w:highlight w:val="none"/>
        </w:rPr>
        <w:t>(双休日及法定节假日除外)</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上午：</w:t>
      </w:r>
      <w:bookmarkStart w:id="6" w:name="B19_竞争性谈判文件发售上午时间"/>
      <w:r>
        <w:rPr>
          <w:rFonts w:hint="eastAsia" w:ascii="宋体" w:hAnsi="宋体" w:cs="宋体"/>
          <w:color w:val="auto"/>
          <w:sz w:val="24"/>
          <w:szCs w:val="24"/>
          <w:highlight w:val="none"/>
        </w:rPr>
        <w:t>9:30-11:30</w:t>
      </w:r>
      <w:bookmarkEnd w:id="6"/>
      <w:r>
        <w:rPr>
          <w:rFonts w:hint="eastAsia" w:ascii="宋体" w:hAnsi="宋体" w:cs="宋体"/>
          <w:color w:val="auto"/>
          <w:sz w:val="24"/>
          <w:szCs w:val="24"/>
          <w:highlight w:val="none"/>
        </w:rPr>
        <w:t xml:space="preserve">   下午：</w:t>
      </w:r>
      <w:bookmarkStart w:id="7" w:name="B20_竞争性谈判文件发售下午时间"/>
      <w:r>
        <w:rPr>
          <w:rFonts w:hint="eastAsia" w:ascii="宋体" w:hAnsi="宋体" w:cs="宋体"/>
          <w:color w:val="auto"/>
          <w:sz w:val="24"/>
          <w:szCs w:val="24"/>
          <w:highlight w:val="none"/>
        </w:rPr>
        <w:t>14:30-16:30</w:t>
      </w:r>
      <w:bookmarkEnd w:id="7"/>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2.发售地点：嵊州市官河南路575号华汇大厦南楼四楼。</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3.售价：招标文件工本费每套500元，售后不退。</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七、购买招标文件时应提供以下资料：</w:t>
      </w:r>
    </w:p>
    <w:p>
      <w:pPr>
        <w:spacing w:line="400" w:lineRule="exact"/>
        <w:ind w:firstLine="480" w:firstLineChars="200"/>
        <w:rPr>
          <w:rFonts w:hint="eastAsia" w:ascii="宋体" w:hAnsi="宋体" w:cs="宋体"/>
          <w:color w:val="auto"/>
          <w:sz w:val="24"/>
          <w:szCs w:val="24"/>
          <w:highlight w:val="none"/>
        </w:rPr>
      </w:pPr>
      <w:bookmarkStart w:id="8" w:name="OLE_LINK7"/>
      <w:bookmarkStart w:id="9" w:name="OLE_LINK6"/>
      <w:r>
        <w:rPr>
          <w:rFonts w:hint="eastAsia" w:ascii="宋体" w:hAnsi="宋体" w:cs="宋体"/>
          <w:color w:val="auto"/>
          <w:sz w:val="24"/>
          <w:szCs w:val="24"/>
          <w:highlight w:val="none"/>
        </w:rPr>
        <w:t>须由法定代表人或授权代表人向采购代理单位报名，以邮寄(含快递)、传真、电子邮件、电报、电话等方式的报名无效。只有按采购单位要求预先进行报名的企业方可参与公开招标。</w:t>
      </w:r>
      <w:bookmarkEnd w:id="8"/>
      <w:bookmarkEnd w:id="9"/>
      <w:r>
        <w:rPr>
          <w:rFonts w:hint="eastAsia" w:ascii="宋体" w:hAnsi="宋体" w:cs="宋体"/>
          <w:color w:val="auto"/>
          <w:sz w:val="24"/>
          <w:szCs w:val="24"/>
          <w:highlight w:val="none"/>
        </w:rPr>
        <w:t>报名时请携带以下文件（每页需加盖报价人公章）：</w:t>
      </w:r>
    </w:p>
    <w:p>
      <w:pPr>
        <w:numPr>
          <w:ilvl w:val="0"/>
          <w:numId w:val="0"/>
        </w:numPr>
        <w:spacing w:line="400" w:lineRule="exact"/>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人民银行上年度综合评价应达到B级及以上证明文件复印件，</w:t>
      </w:r>
      <w:r>
        <w:rPr>
          <w:rFonts w:hint="eastAsia" w:ascii="宋体" w:hAnsi="宋体" w:cs="宋体"/>
          <w:color w:val="auto"/>
          <w:sz w:val="24"/>
          <w:szCs w:val="24"/>
          <w:highlight w:val="none"/>
        </w:rPr>
        <w:t>复印件不纳入人民银行评级范围的银行</w:t>
      </w:r>
      <w:r>
        <w:rPr>
          <w:rFonts w:hint="eastAsia" w:ascii="宋体" w:hAnsi="宋体" w:cs="宋体"/>
          <w:color w:val="auto"/>
          <w:sz w:val="24"/>
          <w:szCs w:val="24"/>
          <w:highlight w:val="none"/>
          <w:lang w:eastAsia="zh-CN"/>
        </w:rPr>
        <w:t>不需提；</w:t>
      </w:r>
    </w:p>
    <w:p>
      <w:pPr>
        <w:numPr>
          <w:ilvl w:val="0"/>
          <w:numId w:val="0"/>
        </w:num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营业执照副本复印件（复印件加盖单位公章）；</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.购买人有效身份证复印件及法定代表人授权书（均需加盖单位公章，身份证原件备查）；</w:t>
      </w:r>
    </w:p>
    <w:p>
      <w:pPr>
        <w:spacing w:line="400" w:lineRule="exact"/>
        <w:ind w:firstLine="482" w:firstLineChars="200"/>
        <w:rPr>
          <w:rFonts w:hint="eastAsia" w:ascii="宋体" w:hAnsi="宋体" w:cs="宋体"/>
          <w:color w:val="auto"/>
          <w:sz w:val="24"/>
          <w:szCs w:val="24"/>
          <w:highlight w:val="none"/>
        </w:rPr>
      </w:pPr>
      <w:r>
        <w:rPr>
          <w:rFonts w:hint="eastAsia" w:ascii="宋体" w:hAnsi="宋体" w:cs="宋体"/>
          <w:b/>
          <w:bCs/>
          <w:color w:val="auto"/>
          <w:sz w:val="24"/>
          <w:szCs w:val="24"/>
          <w:highlight w:val="none"/>
        </w:rPr>
        <w:t xml:space="preserve">未携带以上文件的将不能参加报名，未经报名登记而复制采购文件，其响应文件将被拒绝。 </w:t>
      </w:r>
    </w:p>
    <w:bookmarkEnd w:id="2"/>
    <w:bookmarkEnd w:id="3"/>
    <w:p>
      <w:pPr>
        <w:spacing w:line="400" w:lineRule="exact"/>
        <w:ind w:firstLine="482" w:firstLineChars="200"/>
        <w:rPr>
          <w:rFonts w:hint="eastAsia" w:ascii="宋体" w:hAnsi="宋体" w:cs="宋体"/>
          <w:color w:val="auto"/>
          <w:sz w:val="24"/>
          <w:szCs w:val="24"/>
          <w:highlight w:val="none"/>
        </w:rPr>
      </w:pPr>
      <w:r>
        <w:rPr>
          <w:rFonts w:hint="eastAsia" w:ascii="宋体" w:hAnsi="宋体" w:cs="宋体"/>
          <w:b/>
          <w:bCs/>
          <w:color w:val="auto"/>
          <w:sz w:val="24"/>
          <w:szCs w:val="24"/>
          <w:highlight w:val="none"/>
        </w:rPr>
        <w:t>八、投标截止时间和地点</w:t>
      </w:r>
      <w:r>
        <w:rPr>
          <w:rFonts w:hint="eastAsia" w:ascii="宋体" w:hAnsi="宋体" w:cs="宋体"/>
          <w:color w:val="auto"/>
          <w:sz w:val="24"/>
          <w:szCs w:val="24"/>
          <w:highlight w:val="none"/>
        </w:rPr>
        <w:t>：</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投标人应于20</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日9时30分前将投标文件密封送交到浙江中元招标代理有限公司开标室(嵊州市官河南路575号华汇大厦南楼四楼)，逾期送达或未密封将予以拒收。</w:t>
      </w:r>
    </w:p>
    <w:p>
      <w:pPr>
        <w:spacing w:line="400" w:lineRule="exact"/>
        <w:ind w:firstLine="482" w:firstLineChars="2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九、开标时间及地点：</w:t>
      </w:r>
      <w:r>
        <w:rPr>
          <w:rFonts w:hint="eastAsia" w:ascii="宋体" w:hAnsi="宋体" w:cs="宋体"/>
          <w:b/>
          <w:bCs/>
          <w:color w:val="auto"/>
          <w:sz w:val="24"/>
          <w:szCs w:val="24"/>
          <w:highlight w:val="none"/>
        </w:rPr>
        <w:tab/>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本次招标将于20</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日9时30分整在浙江中元招标代理有限公司开标室</w:t>
      </w:r>
      <w:r>
        <w:rPr>
          <w:rFonts w:hint="eastAsia" w:ascii="宋体" w:hAnsi="宋体" w:cs="宋体"/>
          <w:color w:val="auto"/>
          <w:sz w:val="24"/>
          <w:szCs w:val="24"/>
          <w:highlight w:val="none"/>
          <w:lang w:eastAsia="zh-CN"/>
        </w:rPr>
        <w:t>开标</w:t>
      </w:r>
      <w:r>
        <w:rPr>
          <w:rFonts w:hint="eastAsia" w:ascii="宋体" w:hAnsi="宋体" w:cs="宋体"/>
          <w:color w:val="auto"/>
          <w:sz w:val="24"/>
          <w:szCs w:val="24"/>
          <w:highlight w:val="none"/>
        </w:rPr>
        <w:t>(嵊州市官河南路575号华汇大厦南楼四楼)</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投标人须派全权代表出席开标会议。</w:t>
      </w:r>
    </w:p>
    <w:p>
      <w:pPr>
        <w:spacing w:line="400" w:lineRule="exact"/>
        <w:ind w:firstLine="482" w:firstLineChars="2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十、其他事项：</w:t>
      </w:r>
    </w:p>
    <w:p>
      <w:pPr>
        <w:spacing w:line="400" w:lineRule="exact"/>
        <w:ind w:firstLine="480" w:firstLineChars="200"/>
        <w:rPr>
          <w:rFonts w:hint="eastAsia" w:ascii="宋体" w:hAnsi="宋体" w:cs="宋体"/>
          <w:color w:val="auto"/>
          <w:sz w:val="24"/>
          <w:szCs w:val="24"/>
          <w:highlight w:val="none"/>
        </w:rPr>
      </w:pPr>
      <w:bookmarkStart w:id="10" w:name="_Toc16474"/>
      <w:bookmarkStart w:id="11" w:name="_Toc22580"/>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供应商认为采购文件使自己的权益受到损害的，可以自收到采购文件之日（发售截止日之后收到采购文件的，以发售截止日为准）或者采购文件公告期限届满之日（即为招标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w:t>
      </w:r>
      <w:bookmarkEnd w:id="10"/>
      <w:bookmarkEnd w:id="11"/>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中标或成交供应商应在签订合同前在浙江省政府采购网上进行登记注册，否则视为放弃中标。</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本公司不提供停车场地，各供应商请提前将车停至附近停车场。</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十一、业务咨询：</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采购人名称：</w:t>
      </w:r>
      <w:r>
        <w:rPr>
          <w:rFonts w:hint="eastAsia" w:ascii="宋体" w:hAnsi="宋体" w:cs="宋体"/>
          <w:color w:val="auto"/>
          <w:sz w:val="24"/>
          <w:szCs w:val="24"/>
          <w:highlight w:val="none"/>
          <w:lang w:eastAsia="zh-CN"/>
        </w:rPr>
        <w:t>嵊州市三江街道办事处</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地址：嵊州市</w:t>
      </w:r>
    </w:p>
    <w:p>
      <w:pPr>
        <w:spacing w:line="4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联系人：</w:t>
      </w:r>
      <w:r>
        <w:rPr>
          <w:rFonts w:ascii="宋体" w:hAnsi="宋体" w:eastAsia="宋体" w:cs="宋体"/>
          <w:color w:val="auto"/>
          <w:sz w:val="24"/>
          <w:szCs w:val="24"/>
          <w:highlight w:val="none"/>
        </w:rPr>
        <w:t>王慈英</w:t>
      </w:r>
    </w:p>
    <w:p>
      <w:pPr>
        <w:spacing w:line="40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联系电话：</w:t>
      </w:r>
      <w:r>
        <w:rPr>
          <w:rFonts w:ascii="宋体" w:hAnsi="宋体" w:eastAsia="宋体" w:cs="宋体"/>
          <w:color w:val="auto"/>
          <w:sz w:val="24"/>
          <w:szCs w:val="24"/>
          <w:highlight w:val="none"/>
        </w:rPr>
        <w:t>15258556707</w:t>
      </w:r>
    </w:p>
    <w:p>
      <w:pPr>
        <w:spacing w:line="400" w:lineRule="exact"/>
        <w:ind w:firstLine="480" w:firstLineChars="200"/>
        <w:rPr>
          <w:rFonts w:hint="eastAsia" w:ascii="宋体" w:hAnsi="宋体" w:cs="宋体"/>
          <w:color w:val="auto"/>
          <w:sz w:val="24"/>
          <w:szCs w:val="24"/>
          <w:highlight w:val="none"/>
        </w:rPr>
      </w:pP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采购代理机构：浙江中元招标代理有限公司         </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val="en-US" w:eastAsia="zh-CN"/>
        </w:rPr>
        <w:t>陈婉君</w:t>
      </w:r>
    </w:p>
    <w:p>
      <w:pPr>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sz w:val="24"/>
          <w:szCs w:val="24"/>
          <w:highlight w:val="none"/>
        </w:rPr>
        <w:t>联系电话：0575-83227198</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highlight w:val="none"/>
        </w:rPr>
        <w:t xml:space="preserve">  </w:t>
      </w:r>
    </w:p>
    <w:p>
      <w:bookmarkStart w:id="12" w:name="_GoBack"/>
      <w:bookmarkEnd w:id="1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E040CF"/>
    <w:rsid w:val="59E040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iPriority w:val="0"/>
    <w:pPr>
      <w:spacing w:after="120" w:afterLines="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2021-04-01T06:24:00Z</dcterms:created>
  <dc:creator>Administrator</dc:creator>
  <cp:lastModifiedBy>Administrator</cp:lastModifiedBy>
  <dcterms:modified xsi:type="dcterms:W3CDTF">2021-04-01T06:25:39Z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