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99" w:rsidRPr="005D3BA7" w:rsidRDefault="004E1AE9">
      <w:pPr>
        <w:rPr>
          <w:rFonts w:ascii="方正姚体" w:eastAsia="方正姚体" w:hAnsi="Times New Roman" w:cs="Times New Roman"/>
          <w:color w:val="666666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sz w:val="18"/>
          <w:szCs w:val="18"/>
        </w:rPr>
        <w:t>各招标人、投标人、招标代理机构：</w:t>
      </w:r>
    </w:p>
    <w:p w:rsidR="004E1AE9" w:rsidRPr="005D3BA7" w:rsidRDefault="004E1AE9" w:rsidP="004E1AE9">
      <w:pPr>
        <w:widowControl/>
        <w:spacing w:line="432" w:lineRule="auto"/>
        <w:ind w:left="561" w:firstLine="560"/>
        <w:rPr>
          <w:rFonts w:ascii="方正姚体" w:eastAsia="方正姚体" w:hAnsi="宋体" w:cs="宋体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电子招投标交易平台投标文件采用的是招标人（或招标代理机构）和投标人双重加密、解密的方式，投标文件在生成时分别使用招标人（或招标代理机构）和投标人的CA证书进行加密，在开标时分别使用招标人（或招标代理机构）和投标人加密时同样的CA证书进行解密。</w:t>
      </w:r>
    </w:p>
    <w:p w:rsidR="004E1AE9" w:rsidRPr="005D3BA7" w:rsidRDefault="004E1AE9" w:rsidP="004E1AE9">
      <w:pPr>
        <w:widowControl/>
        <w:spacing w:line="432" w:lineRule="auto"/>
        <w:ind w:left="561" w:firstLine="560"/>
        <w:rPr>
          <w:rFonts w:ascii="方正姚体" w:eastAsia="方正姚体" w:hAnsi="Times New Roman" w:cs="Times New Roman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对于招标人、投标人、招标代理机构因单位名称、组织机构代码改变而提出的CA数字证书变更申请、因数字证书有效期即将到期而提出的CA数字证书延期申请、因数字证书丢失而提出的CA数字证书补办， CA数字证书签发机构采取重新签发新的CA数字证书替换掉</w:t>
      </w:r>
      <w:proofErr w:type="spellStart"/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Ukey</w:t>
      </w:r>
      <w:proofErr w:type="spellEnd"/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锁里老的CA数字证书，因此，如果使用旧的CA数字证书对投标文件进行加密后，在开标前如果对CA数字证书进行了变更或延期，就会造成开标时投标文件无法用新的CA数字证书解密的情况。</w:t>
      </w:r>
    </w:p>
    <w:p w:rsidR="004E1AE9" w:rsidRPr="005D3BA7" w:rsidRDefault="004E1AE9" w:rsidP="004E1AE9">
      <w:pPr>
        <w:widowControl/>
        <w:spacing w:line="432" w:lineRule="auto"/>
        <w:ind w:left="1276" w:hanging="709"/>
        <w:rPr>
          <w:rFonts w:ascii="方正姚体" w:eastAsia="方正姚体" w:hAnsi="宋体" w:cs="宋体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一）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   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对于招标人或招标代理机构</w:t>
      </w:r>
    </w:p>
    <w:p w:rsidR="004E1AE9" w:rsidRPr="005D3BA7" w:rsidRDefault="004E1AE9" w:rsidP="004E1AE9">
      <w:pPr>
        <w:widowControl/>
        <w:spacing w:line="432" w:lineRule="auto"/>
        <w:ind w:left="1276"/>
        <w:rPr>
          <w:rFonts w:ascii="方正姚体" w:eastAsia="方正姚体" w:hAnsi="宋体" w:cs="宋体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1、</w:t>
      </w:r>
      <w:r w:rsid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尽量不要在“招标文件发售”到“开标”期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内进行CA数字证书变更、延期、补办；</w:t>
      </w:r>
    </w:p>
    <w:p w:rsidR="004E1AE9" w:rsidRPr="005D3BA7" w:rsidRDefault="004E1AE9" w:rsidP="005D3BA7">
      <w:pPr>
        <w:widowControl/>
        <w:spacing w:line="432" w:lineRule="auto"/>
        <w:ind w:left="1276"/>
        <w:rPr>
          <w:rFonts w:ascii="方正姚体" w:eastAsia="方正姚体" w:hAnsi="宋体" w:cs="宋体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2、确实需要在“招标文件发售”到“开标”期间内进行CA数字证书变更、延期、补办，必须在开标前，使用新的CA数字证书制作一份补充文件上传至交易平台供所有潜在投标人下载。</w:t>
      </w:r>
    </w:p>
    <w:p w:rsidR="004E1AE9" w:rsidRPr="005D3BA7" w:rsidRDefault="004E1AE9" w:rsidP="004E1AE9">
      <w:pPr>
        <w:widowControl/>
        <w:spacing w:line="432" w:lineRule="auto"/>
        <w:ind w:left="851" w:hanging="284"/>
        <w:rPr>
          <w:rFonts w:ascii="方正姚体" w:eastAsia="方正姚体" w:hAnsi="宋体" w:cs="Times New Roman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（二）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   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对于投标人</w:t>
      </w:r>
    </w:p>
    <w:p w:rsidR="004E1AE9" w:rsidRPr="005D3BA7" w:rsidRDefault="004E1AE9" w:rsidP="004E1AE9">
      <w:pPr>
        <w:widowControl/>
        <w:spacing w:line="432" w:lineRule="auto"/>
        <w:ind w:left="1276"/>
        <w:rPr>
          <w:rFonts w:ascii="方正姚体" w:eastAsia="方正姚体" w:hAnsi="宋体" w:cs="宋体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1、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   </w:t>
      </w:r>
      <w:r w:rsid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尽量不要在“生成投标文件”到“开标”期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内进行CA数字证书变更、延期、补办；</w:t>
      </w:r>
    </w:p>
    <w:p w:rsidR="004E1AE9" w:rsidRPr="005D3BA7" w:rsidRDefault="004E1AE9" w:rsidP="005D3BA7">
      <w:pPr>
        <w:widowControl/>
        <w:spacing w:line="432" w:lineRule="auto"/>
        <w:ind w:left="1276"/>
        <w:rPr>
          <w:rFonts w:ascii="方正姚体" w:eastAsia="方正姚体" w:hAnsi="Times New Roman" w:cs="Times New Roman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Calibri" w:cs="Calibri" w:hint="eastAsia"/>
          <w:color w:val="666666"/>
          <w:kern w:val="0"/>
          <w:sz w:val="18"/>
          <w:szCs w:val="18"/>
        </w:rPr>
        <w:t>2、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  </w:t>
      </w: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确实需要在“生成投标文件”到“开标”期间内进行CA数字证书变更、延期、补办，如果投标文件还未上传交易平台，可以使用新的CA数字证生成投标文件，再上传交易平台；如果投标文件已上传交易平台，可对已上传交易平台的投标文件进行撤回操作，然后使用新的CA数字证生成投标文件，再上传交易平台。</w:t>
      </w:r>
    </w:p>
    <w:p w:rsidR="005D3BA7" w:rsidRPr="005D3BA7" w:rsidRDefault="005D3BA7" w:rsidP="004E1AE9">
      <w:pPr>
        <w:widowControl/>
        <w:spacing w:line="432" w:lineRule="auto"/>
        <w:ind w:left="1276"/>
        <w:rPr>
          <w:rFonts w:ascii="方正姚体" w:eastAsia="方正姚体" w:hAnsi="Times New Roman" w:cs="Times New Roman"/>
          <w:color w:val="666666"/>
          <w:kern w:val="0"/>
          <w:sz w:val="18"/>
          <w:szCs w:val="18"/>
        </w:rPr>
      </w:pPr>
      <w:r w:rsidRPr="005D3BA7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如您已经知悉并确认风险，请下载打印该文件，连同申请材料一起上传。</w:t>
      </w:r>
    </w:p>
    <w:p w:rsidR="009273EC" w:rsidRDefault="009273EC" w:rsidP="009273EC">
      <w:pPr>
        <w:widowControl/>
        <w:spacing w:line="432" w:lineRule="auto"/>
        <w:ind w:left="1276"/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</w:pPr>
      <w:r w:rsidRPr="009273EC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企业盖章</w:t>
      </w:r>
      <w:r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：                        </w:t>
      </w:r>
      <w:r w:rsidR="005D3BA7" w:rsidRP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申请人签字：    </w:t>
      </w:r>
      <w:r w:rsid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  </w:t>
      </w:r>
      <w:r w:rsidR="005D3BA7" w:rsidRP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</w:t>
      </w:r>
      <w:r w:rsid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 </w:t>
      </w:r>
    </w:p>
    <w:p w:rsidR="005D3BA7" w:rsidRPr="005F5E0B" w:rsidRDefault="005D3BA7" w:rsidP="009273EC">
      <w:pPr>
        <w:widowControl/>
        <w:spacing w:line="432" w:lineRule="auto"/>
        <w:ind w:left="1276"/>
        <w:rPr>
          <w:rFonts w:ascii="方正姚体" w:eastAsia="方正姚体" w:hAnsi="Times New Roman" w:cs="Times New Roman"/>
          <w:color w:val="666666"/>
          <w:kern w:val="0"/>
          <w:sz w:val="18"/>
          <w:szCs w:val="18"/>
        </w:rPr>
      </w:pPr>
      <w:r w:rsidRP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申请人联系手机：   </w:t>
      </w:r>
      <w:r w:rsid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   </w:t>
      </w:r>
      <w:r w:rsidRP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 </w:t>
      </w:r>
      <w:r w:rsidR="009273EC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 xml:space="preserve">         </w:t>
      </w:r>
      <w:r w:rsidRPr="005F5E0B">
        <w:rPr>
          <w:rFonts w:ascii="方正姚体" w:eastAsia="方正姚体" w:hAnsi="Times New Roman" w:cs="Times New Roman" w:hint="eastAsia"/>
          <w:color w:val="666666"/>
          <w:kern w:val="0"/>
          <w:sz w:val="18"/>
          <w:szCs w:val="18"/>
        </w:rPr>
        <w:t>申请日期：</w:t>
      </w:r>
      <w:bookmarkStart w:id="0" w:name="_GoBack"/>
      <w:bookmarkEnd w:id="0"/>
    </w:p>
    <w:sectPr w:rsidR="005D3BA7" w:rsidRPr="005F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A"/>
    <w:rsid w:val="003C0E19"/>
    <w:rsid w:val="004A7D7A"/>
    <w:rsid w:val="004E1AE9"/>
    <w:rsid w:val="005D3BA7"/>
    <w:rsid w:val="005F5E0B"/>
    <w:rsid w:val="00924B99"/>
    <w:rsid w:val="009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687</Characters>
  <Application>Microsoft Office Word</Application>
  <DocSecurity>0</DocSecurity>
  <Lines>5</Lines>
  <Paragraphs>1</Paragraphs>
  <ScaleCrop>false</ScaleCrop>
  <Company>P R 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2018-03-30T09:37:00Z</dcterms:created>
  <dcterms:modified xsi:type="dcterms:W3CDTF">2018-04-09T14:36:00Z</dcterms:modified>
</cp:coreProperties>
</file>