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643" w:firstLineChars="200"/>
        <w:jc w:val="center"/>
        <w:rPr>
          <w:rFonts w:ascii="黑体" w:hAnsi="黑体" w:eastAsia="黑体"/>
          <w:b/>
          <w:sz w:val="32"/>
          <w:szCs w:val="32"/>
        </w:rPr>
      </w:pPr>
      <w:r>
        <w:rPr>
          <w:rFonts w:hint="eastAsia" w:ascii="黑体" w:hAnsi="黑体" w:eastAsia="黑体"/>
          <w:b/>
          <w:sz w:val="32"/>
          <w:szCs w:val="32"/>
        </w:rPr>
        <w:t>曹娥江清风船闸及航道工程</w:t>
      </w:r>
      <w:bookmarkStart w:id="0" w:name="EB21b81bd258cb4a0b9b5c02faa51133ae"/>
      <w:r>
        <w:rPr>
          <w:rFonts w:hint="eastAsia" w:ascii="黑体" w:hAnsi="黑体" w:eastAsia="黑体"/>
          <w:b/>
          <w:sz w:val="32"/>
          <w:szCs w:val="32"/>
        </w:rPr>
        <w:t>竣（交）工质量评定检测</w:t>
      </w:r>
      <w:bookmarkEnd w:id="0"/>
      <w:bookmarkStart w:id="1" w:name="EB3e685f357cda49529988e32981b1678a"/>
    </w:p>
    <w:p>
      <w:pPr>
        <w:spacing w:line="360" w:lineRule="auto"/>
        <w:ind w:firstLine="643" w:firstLineChars="200"/>
        <w:jc w:val="center"/>
        <w:rPr>
          <w:rFonts w:hint="eastAsia" w:ascii="黑体" w:eastAsia="黑体"/>
          <w:b/>
          <w:bCs/>
          <w:kern w:val="44"/>
          <w:sz w:val="32"/>
          <w:szCs w:val="32"/>
        </w:rPr>
      </w:pPr>
      <w:r>
        <w:rPr>
          <w:rFonts w:hint="eastAsia" w:ascii="黑体" w:hAnsi="黑体" w:eastAsia="黑体"/>
          <w:b/>
          <w:sz w:val="32"/>
          <w:szCs w:val="32"/>
        </w:rPr>
        <w:t>第JJG01标段</w:t>
      </w:r>
      <w:bookmarkEnd w:id="1"/>
      <w:r>
        <w:rPr>
          <w:rFonts w:hint="eastAsia" w:ascii="黑体" w:eastAsia="黑体"/>
          <w:b/>
          <w:bCs/>
          <w:kern w:val="44"/>
          <w:sz w:val="32"/>
          <w:szCs w:val="32"/>
        </w:rPr>
        <w:t>试验检测招标公告</w:t>
      </w:r>
    </w:p>
    <w:p>
      <w:pPr>
        <w:ind w:firstLine="420" w:firstLineChars="200"/>
        <w:rPr>
          <w:rFonts w:ascii="宋体" w:hAnsi="宋体"/>
          <w:szCs w:val="21"/>
        </w:rPr>
      </w:pPr>
    </w:p>
    <w:p>
      <w:pPr>
        <w:pStyle w:val="9"/>
        <w:rPr>
          <w:rFonts w:hint="eastAsia"/>
        </w:rPr>
      </w:pPr>
      <w:bookmarkStart w:id="2" w:name="_Toc22572"/>
      <w:r>
        <w:rPr>
          <w:rFonts w:hint="eastAsia"/>
        </w:rPr>
        <w:t>1．招标条件</w:t>
      </w:r>
      <w:bookmarkEnd w:id="2"/>
    </w:p>
    <w:p>
      <w:pPr>
        <w:spacing w:line="440" w:lineRule="exact"/>
        <w:ind w:firstLine="420" w:firstLineChars="200"/>
        <w:rPr>
          <w:rFonts w:hint="eastAsia" w:ascii="宋体" w:hAnsi="宋体"/>
          <w:szCs w:val="21"/>
        </w:rPr>
      </w:pPr>
      <w:r>
        <w:rPr>
          <w:rFonts w:hint="eastAsia" w:ascii="宋体" w:hAnsi="宋体"/>
          <w:szCs w:val="21"/>
        </w:rPr>
        <w:t>本招标项目曹娥江清风船闸及航道工程（项目名称）已由</w:t>
      </w:r>
      <w:bookmarkStart w:id="3" w:name="EB3b3c08853e0d424d9223e75d6e014b6d"/>
      <w:r>
        <w:rPr>
          <w:rFonts w:hint="eastAsia" w:ascii="宋体" w:hAnsi="宋体"/>
          <w:szCs w:val="21"/>
        </w:rPr>
        <w:t>浙江省发展和改革委员会</w:t>
      </w:r>
      <w:bookmarkEnd w:id="3"/>
      <w:r>
        <w:rPr>
          <w:rFonts w:hint="eastAsia" w:ascii="宋体" w:hAnsi="宋体"/>
          <w:szCs w:val="21"/>
        </w:rPr>
        <w:t>以</w:t>
      </w:r>
      <w:bookmarkStart w:id="4" w:name="EB6646bb796c754ffe87e67b89d94290a9"/>
      <w:r>
        <w:rPr>
          <w:rFonts w:hint="eastAsia" w:ascii="宋体" w:hAnsi="宋体"/>
          <w:szCs w:val="21"/>
        </w:rPr>
        <w:t>浙发改项字[20</w:t>
      </w:r>
      <w:r>
        <w:rPr>
          <w:rFonts w:ascii="宋体" w:hAnsi="宋体"/>
          <w:szCs w:val="21"/>
        </w:rPr>
        <w:t>20</w:t>
      </w:r>
      <w:r>
        <w:rPr>
          <w:rFonts w:hint="eastAsia" w:ascii="宋体" w:hAnsi="宋体"/>
          <w:szCs w:val="21"/>
        </w:rPr>
        <w:t>]</w:t>
      </w:r>
      <w:r>
        <w:rPr>
          <w:rFonts w:ascii="宋体" w:hAnsi="宋体"/>
          <w:szCs w:val="21"/>
        </w:rPr>
        <w:t>89</w:t>
      </w:r>
      <w:r>
        <w:rPr>
          <w:rFonts w:hint="eastAsia" w:ascii="宋体" w:hAnsi="宋体"/>
          <w:szCs w:val="21"/>
        </w:rPr>
        <w:t xml:space="preserve"> 号文</w:t>
      </w:r>
      <w:bookmarkEnd w:id="4"/>
      <w:r>
        <w:rPr>
          <w:rFonts w:hint="eastAsia" w:ascii="宋体" w:hAnsi="宋体"/>
          <w:szCs w:val="21"/>
        </w:rPr>
        <w:t>批准建设，项目业主为嵊州市交通投资发展集团有限公司，建设资金来自</w:t>
      </w:r>
      <w:bookmarkStart w:id="5" w:name="EB78dc27bcf0184bf6ac589c78b8eeab96"/>
      <w:r>
        <w:rPr>
          <w:rFonts w:hint="eastAsia" w:ascii="宋体" w:hAnsi="宋体"/>
          <w:szCs w:val="21"/>
        </w:rPr>
        <w:t>上级补助</w:t>
      </w:r>
      <w:r>
        <w:rPr>
          <w:rFonts w:ascii="宋体" w:hAnsi="宋体"/>
          <w:szCs w:val="21"/>
        </w:rPr>
        <w:t>与</w:t>
      </w:r>
      <w:r>
        <w:rPr>
          <w:rFonts w:hint="eastAsia" w:ascii="宋体" w:hAnsi="宋体"/>
          <w:szCs w:val="21"/>
        </w:rPr>
        <w:t>地方自筹</w:t>
      </w:r>
      <w:bookmarkEnd w:id="5"/>
      <w:r>
        <w:rPr>
          <w:rFonts w:hint="eastAsia" w:ascii="宋体" w:hAnsi="宋体"/>
          <w:szCs w:val="21"/>
        </w:rPr>
        <w:t>，招标人为嵊州市交通投资发展集团有限公司。项目已具备招标条件，现对该项目的</w:t>
      </w:r>
      <w:bookmarkStart w:id="6" w:name="EB7ca7492f71894eab91c9d490fbccba90"/>
      <w:r>
        <w:rPr>
          <w:rFonts w:hint="eastAsia" w:ascii="宋体" w:hAnsi="宋体"/>
          <w:szCs w:val="21"/>
        </w:rPr>
        <w:t>竣（交）工质量评定</w:t>
      </w:r>
      <w:bookmarkEnd w:id="6"/>
      <w:r>
        <w:rPr>
          <w:rFonts w:hint="eastAsia" w:ascii="宋体" w:hAnsi="宋体"/>
          <w:szCs w:val="21"/>
        </w:rPr>
        <w:t>试验检测进行公开招标。本工程招标采用资格后审方式，资格审查条件（最低要求）详见嵊州市公共资源交易中心（http://www.szzj.gov.cn/col/col1677264/index.html）（发布招标公告媒体）。</w:t>
      </w:r>
    </w:p>
    <w:p>
      <w:pPr>
        <w:pStyle w:val="9"/>
        <w:rPr>
          <w:rFonts w:hint="eastAsia"/>
        </w:rPr>
      </w:pPr>
      <w:bookmarkStart w:id="7" w:name="_Toc3281"/>
      <w:r>
        <w:rPr>
          <w:rFonts w:hint="eastAsia"/>
        </w:rPr>
        <w:t>2．项目概况与招标范围</w:t>
      </w:r>
      <w:bookmarkEnd w:id="7"/>
    </w:p>
    <w:p>
      <w:pPr>
        <w:spacing w:line="440" w:lineRule="exact"/>
        <w:ind w:firstLine="420" w:firstLineChars="200"/>
        <w:rPr>
          <w:rFonts w:hint="eastAsia" w:ascii="宋体" w:hAnsi="宋体"/>
          <w:szCs w:val="21"/>
        </w:rPr>
      </w:pPr>
      <w:r>
        <w:rPr>
          <w:rFonts w:ascii="宋体" w:hAnsi="宋体"/>
          <w:szCs w:val="21"/>
        </w:rPr>
        <w:t>2.1</w:t>
      </w:r>
      <w:r>
        <w:rPr>
          <w:rFonts w:hint="eastAsia" w:ascii="宋体" w:hAnsi="宋体"/>
          <w:szCs w:val="21"/>
        </w:rPr>
        <w:t xml:space="preserve"> 本次招标项目的建设规模及技术标准：项目起自嵊州市常台高速屠家埠大桥下游约200米处， 终于嵊州三界大桥下游4公里与上虞交界处，按天然和渠化河流Ⅳ级航道通航标准改造。航道工程全长约16.4公里，新建锚地1处、桥梁防撞墩9座，按Ⅳ级标准(水工结构满足1000吨级船舶过闸要求)新建船闸一座,相应实施泄水闸改建、防洪堤边坡加固等防洪补偿工程以及配套工程。</w:t>
      </w:r>
    </w:p>
    <w:p>
      <w:pPr>
        <w:spacing w:line="440" w:lineRule="exact"/>
        <w:ind w:firstLine="420" w:firstLineChars="200"/>
        <w:rPr>
          <w:rFonts w:hint="eastAsia" w:ascii="宋体" w:hAnsi="宋体"/>
          <w:szCs w:val="21"/>
        </w:rPr>
      </w:pPr>
      <w:r>
        <w:rPr>
          <w:rFonts w:hint="eastAsia" w:ascii="宋体" w:hAnsi="宋体"/>
          <w:szCs w:val="21"/>
        </w:rPr>
        <w:t>2.2 主要结构形式：航道工程全长约16.4公里，新建船闸1座、新建锚地1处、桥梁防撞墩9座。</w:t>
      </w:r>
    </w:p>
    <w:p>
      <w:pPr>
        <w:spacing w:line="440" w:lineRule="exact"/>
        <w:ind w:firstLine="420" w:firstLineChars="200"/>
        <w:rPr>
          <w:rFonts w:hint="eastAsia" w:ascii="宋体" w:hAnsi="宋体"/>
          <w:szCs w:val="21"/>
        </w:rPr>
      </w:pPr>
      <w:r>
        <w:rPr>
          <w:rFonts w:hint="eastAsia" w:ascii="宋体" w:hAnsi="宋体"/>
          <w:szCs w:val="21"/>
        </w:rPr>
        <w:t>2.3 试验检测服务期：</w:t>
      </w:r>
      <w:bookmarkStart w:id="8" w:name="EB706ac267d8e442619ce183318ebd5caa"/>
      <w:r>
        <w:rPr>
          <w:rFonts w:hint="eastAsia" w:ascii="宋体" w:hAnsi="宋体"/>
          <w:szCs w:val="21"/>
        </w:rPr>
        <w:t>合同签订至所有试验检测服务工作全部完成，通过发包人对试验检测报告的认可，并通过行业竣工质量评定报告备案止。</w:t>
      </w:r>
      <w:bookmarkEnd w:id="8"/>
    </w:p>
    <w:p>
      <w:pPr>
        <w:spacing w:line="440" w:lineRule="exact"/>
        <w:ind w:firstLine="420" w:firstLineChars="200"/>
        <w:rPr>
          <w:rFonts w:hint="eastAsia" w:ascii="宋体" w:hAnsi="宋体"/>
          <w:szCs w:val="21"/>
        </w:rPr>
      </w:pPr>
      <w:r>
        <w:rPr>
          <w:rFonts w:hint="eastAsia" w:ascii="宋体" w:hAnsi="宋体"/>
          <w:szCs w:val="21"/>
        </w:rPr>
        <w:t>2.4 招标范围：包括本项目航道工程全长约16.4公里范围内的锚地、桥梁防撞墩、船闸、疏浚工程、泄水闸、防洪堤边坡加固、防洪补偿工程、电气系统安装以及配套工程等所有工程的竣（交）工质量检测内容，并出具工程实体检测、外观检查报告，并配合建设单位对工程质量进行评定，检测频率按省交通运输厅关于印发《浙江省港口工程竣（交）工验收实施细则》和《浙江省航道工程竣（交）工验收实施细则》的通知（浙交[2021]9号）执行。具体检测内容详见工程量清单表。</w:t>
      </w:r>
    </w:p>
    <w:p>
      <w:pPr>
        <w:spacing w:line="440" w:lineRule="exact"/>
        <w:ind w:firstLine="420" w:firstLineChars="200"/>
        <w:rPr>
          <w:rFonts w:ascii="宋体" w:hAnsi="宋体"/>
          <w:szCs w:val="21"/>
        </w:rPr>
      </w:pPr>
      <w:r>
        <w:rPr>
          <w:rFonts w:hint="eastAsia" w:ascii="宋体" w:hAnsi="宋体"/>
          <w:szCs w:val="21"/>
        </w:rPr>
        <w:t>2.</w:t>
      </w:r>
      <w:r>
        <w:rPr>
          <w:rFonts w:ascii="宋体" w:hAnsi="宋体"/>
          <w:szCs w:val="21"/>
        </w:rPr>
        <w:t>5</w:t>
      </w:r>
      <w:r>
        <w:rPr>
          <w:rFonts w:hint="eastAsia" w:ascii="宋体" w:hAnsi="宋体"/>
          <w:szCs w:val="21"/>
        </w:rPr>
        <w:t xml:space="preserve"> 试验检测</w:t>
      </w:r>
      <w:r>
        <w:rPr>
          <w:rFonts w:ascii="宋体" w:hAnsi="宋体"/>
          <w:szCs w:val="21"/>
        </w:rPr>
        <w:t>标段划分</w:t>
      </w:r>
      <w:r>
        <w:rPr>
          <w:rFonts w:hint="eastAsia" w:ascii="宋体" w:hAnsi="宋体"/>
          <w:szCs w:val="21"/>
        </w:rPr>
        <w:t>：</w:t>
      </w:r>
      <w:bookmarkStart w:id="9" w:name="EB55a3f81285cc4b3fb0a6f2d2dcf17af4"/>
      <w:r>
        <w:rPr>
          <w:rFonts w:hint="eastAsia" w:ascii="宋体" w:hAnsi="宋体"/>
          <w:szCs w:val="21"/>
        </w:rPr>
        <w:t>本项目竣（交）工质量评定检测招标设1个标段，为第JJG01标段。</w:t>
      </w:r>
      <w:bookmarkEnd w:id="9"/>
    </w:p>
    <w:p>
      <w:pPr>
        <w:pStyle w:val="9"/>
        <w:rPr>
          <w:rFonts w:hint="eastAsia"/>
        </w:rPr>
      </w:pPr>
      <w:bookmarkStart w:id="10" w:name="_Toc91"/>
      <w:r>
        <w:rPr>
          <w:rFonts w:hint="eastAsia"/>
        </w:rPr>
        <w:t>3．投标人资格要求</w:t>
      </w:r>
      <w:bookmarkEnd w:id="10"/>
    </w:p>
    <w:p>
      <w:pPr>
        <w:spacing w:line="440" w:lineRule="exact"/>
        <w:ind w:firstLine="420" w:firstLineChars="200"/>
        <w:rPr>
          <w:rFonts w:hint="eastAsia" w:ascii="宋体" w:hAnsi="宋体"/>
          <w:szCs w:val="21"/>
        </w:rPr>
      </w:pPr>
      <w:r>
        <w:rPr>
          <w:rFonts w:ascii="宋体" w:hAnsi="宋体"/>
          <w:szCs w:val="21"/>
        </w:rPr>
        <w:t xml:space="preserve">3.1 </w:t>
      </w:r>
      <w:r>
        <w:rPr>
          <w:rFonts w:hint="eastAsia" w:ascii="宋体" w:hAnsi="宋体"/>
          <w:szCs w:val="21"/>
        </w:rPr>
        <w:t>本次招标要求投标人具备</w:t>
      </w:r>
      <w:r>
        <w:rPr>
          <w:rFonts w:ascii="宋体" w:hAnsi="宋体"/>
          <w:szCs w:val="21"/>
        </w:rPr>
        <w:t>独立法人资格</w:t>
      </w:r>
      <w:r>
        <w:rPr>
          <w:rFonts w:hint="eastAsia" w:ascii="宋体" w:hAnsi="宋体"/>
          <w:szCs w:val="21"/>
        </w:rPr>
        <w:t>,其</w:t>
      </w:r>
      <w:r>
        <w:rPr>
          <w:rFonts w:ascii="宋体" w:hAnsi="宋体"/>
          <w:szCs w:val="21"/>
        </w:rPr>
        <w:t>本身或内设机构</w:t>
      </w:r>
      <w:r>
        <w:rPr>
          <w:rFonts w:hint="eastAsia" w:ascii="宋体" w:hAnsi="宋体"/>
          <w:szCs w:val="21"/>
        </w:rPr>
        <w:t>具有交通运输部门颁发的水运工程结构(地基)乙级及以上试验检测等级证书（等级证书中须包含拟承担实体检测项目，允许专业分包的除外）；通过省级及以上计量行政部门计量认证或</w:t>
      </w:r>
      <w:r>
        <w:rPr>
          <w:rFonts w:ascii="宋体" w:hAnsi="宋体"/>
          <w:szCs w:val="21"/>
        </w:rPr>
        <w:t>资质认定</w:t>
      </w:r>
      <w:r>
        <w:rPr>
          <w:rFonts w:hint="eastAsia" w:ascii="宋体" w:hAnsi="宋体"/>
          <w:szCs w:val="21"/>
        </w:rPr>
        <w:t>且认证参数中包含拟承担的实体检测项目；持有工商行政管理部门核发的有效企业法人营业执照或事业单位法人证书，并在人员组成结构、业绩、试验检测设备、履约信誉等方面满足强制性资格条件要求。</w:t>
      </w:r>
    </w:p>
    <w:p>
      <w:pPr>
        <w:spacing w:line="460" w:lineRule="exact"/>
        <w:ind w:firstLine="420" w:firstLineChars="200"/>
        <w:rPr>
          <w:rFonts w:ascii="宋体" w:hAnsi="宋体"/>
          <w:szCs w:val="21"/>
        </w:rPr>
      </w:pPr>
      <w:bookmarkStart w:id="11" w:name="EBd1d4a26b95624ca687560e66c0d47a48"/>
      <w:r>
        <w:rPr>
          <w:rFonts w:hint="eastAsia" w:ascii="宋体" w:hAnsi="宋体"/>
          <w:szCs w:val="21"/>
        </w:rPr>
        <w:t xml:space="preserve">☑ </w:t>
      </w:r>
      <w:bookmarkEnd w:id="11"/>
      <w:r>
        <w:rPr>
          <w:rFonts w:hint="eastAsia" w:ascii="宋体" w:hAnsi="宋体"/>
          <w:szCs w:val="21"/>
        </w:rPr>
        <w:t>3.2 本次招标不接受联合体投标。</w:t>
      </w:r>
    </w:p>
    <w:p>
      <w:pPr>
        <w:spacing w:line="460" w:lineRule="exact"/>
        <w:ind w:firstLine="420" w:firstLineChars="200"/>
        <w:rPr>
          <w:rFonts w:ascii="宋体" w:hAnsi="宋体"/>
          <w:szCs w:val="21"/>
        </w:rPr>
      </w:pPr>
      <w:bookmarkStart w:id="12" w:name="EB294d417fc8474fd790faea502944e935"/>
      <w:r>
        <w:rPr>
          <w:rFonts w:hint="eastAsia" w:ascii="宋体" w:hAnsi="宋体"/>
          <w:szCs w:val="21"/>
        </w:rPr>
        <w:t>□</w:t>
      </w:r>
      <w:bookmarkEnd w:id="12"/>
      <w:r>
        <w:rPr>
          <w:rFonts w:hint="eastAsia" w:ascii="宋体" w:hAnsi="宋体"/>
          <w:szCs w:val="21"/>
        </w:rPr>
        <w:t>3.2 本次招标接受联合体投标。</w:t>
      </w:r>
    </w:p>
    <w:p>
      <w:pPr>
        <w:spacing w:line="440" w:lineRule="exact"/>
        <w:ind w:firstLine="420" w:firstLineChars="200"/>
        <w:rPr>
          <w:rFonts w:ascii="宋体" w:hAnsi="宋体"/>
          <w:szCs w:val="21"/>
        </w:rPr>
      </w:pPr>
      <w:r>
        <w:rPr>
          <w:rFonts w:hint="eastAsia" w:ascii="宋体" w:hAnsi="宋体"/>
          <w:szCs w:val="21"/>
        </w:rPr>
        <w:t>联合体投标的，应满足下列要求：</w:t>
      </w:r>
      <w:bookmarkStart w:id="13" w:name="EB761105e5f8ea415f838e87e0440beadc"/>
      <w:r>
        <w:rPr>
          <w:rFonts w:hint="eastAsia" w:ascii="宋体" w:hAnsi="宋体"/>
          <w:szCs w:val="21"/>
        </w:rPr>
        <w:t>/</w:t>
      </w:r>
      <w:bookmarkEnd w:id="13"/>
    </w:p>
    <w:p>
      <w:pPr>
        <w:spacing w:line="440" w:lineRule="exact"/>
        <w:ind w:firstLine="420" w:firstLineChars="200"/>
        <w:rPr>
          <w:rFonts w:ascii="宋体" w:hAnsi="宋体"/>
          <w:szCs w:val="21"/>
        </w:rPr>
      </w:pPr>
      <w:r>
        <w:rPr>
          <w:rFonts w:ascii="宋体" w:hAnsi="宋体"/>
          <w:szCs w:val="21"/>
        </w:rPr>
        <w:t xml:space="preserve">3.3 </w:t>
      </w:r>
      <w:r>
        <w:rPr>
          <w:rFonts w:hint="eastAsia" w:ascii="宋体" w:hAnsi="宋体"/>
          <w:szCs w:val="21"/>
        </w:rPr>
        <w:t>每个投标人最多可对</w:t>
      </w:r>
      <w:bookmarkStart w:id="14" w:name="EB2c5e555baf844a999147708f32bc945f"/>
      <w:r>
        <w:rPr>
          <w:rFonts w:hint="eastAsia" w:ascii="宋体" w:hAnsi="宋体"/>
          <w:szCs w:val="21"/>
        </w:rPr>
        <w:t>1</w:t>
      </w:r>
      <w:bookmarkEnd w:id="14"/>
      <w:r>
        <w:rPr>
          <w:rFonts w:hint="eastAsia" w:ascii="宋体" w:hAnsi="宋体"/>
          <w:szCs w:val="21"/>
        </w:rPr>
        <w:t>个标段投标，且允许中</w:t>
      </w:r>
      <w:bookmarkStart w:id="15" w:name="EBdf6d4ca3f5d747f486b7d362f855d2e7"/>
      <w:r>
        <w:rPr>
          <w:rFonts w:hint="eastAsia" w:ascii="宋体" w:hAnsi="宋体"/>
          <w:szCs w:val="21"/>
        </w:rPr>
        <w:t>1</w:t>
      </w:r>
      <w:bookmarkEnd w:id="15"/>
      <w:r>
        <w:rPr>
          <w:rFonts w:hint="eastAsia" w:ascii="宋体" w:hAnsi="宋体"/>
          <w:szCs w:val="21"/>
        </w:rPr>
        <w:t>标。</w:t>
      </w:r>
    </w:p>
    <w:p>
      <w:pPr>
        <w:spacing w:line="440" w:lineRule="exact"/>
        <w:ind w:firstLine="420" w:firstLineChars="200"/>
        <w:rPr>
          <w:rFonts w:hint="eastAsia" w:ascii="宋体" w:hAnsi="宋体"/>
          <w:szCs w:val="21"/>
        </w:rPr>
      </w:pPr>
      <w:r>
        <w:rPr>
          <w:rFonts w:hint="eastAsia" w:ascii="宋体" w:hAnsi="宋体"/>
          <w:szCs w:val="21"/>
        </w:rPr>
        <w:t>3.4 与招</w:t>
      </w:r>
      <w:r>
        <w:rPr>
          <w:rFonts w:hint="eastAsia" w:hAnsi="宋体"/>
          <w:szCs w:val="21"/>
        </w:rPr>
        <w:t>标人存在利害关系可能影响招标公正性的法人、其他组织或者个人，不得参加投标；单位负责人为同一人或者存在控股（含法定代表人控股）、管理关系的不同单位，不得同时参加同一标段投标，否则均按否决投标处理。</w:t>
      </w:r>
    </w:p>
    <w:p>
      <w:pPr>
        <w:pStyle w:val="9"/>
        <w:outlineLvl w:val="0"/>
        <w:rPr>
          <w:bCs/>
        </w:rPr>
      </w:pPr>
      <w:bookmarkStart w:id="16" w:name="_Toc462305467"/>
      <w:bookmarkStart w:id="17" w:name="_Toc66278920"/>
      <w:bookmarkStart w:id="18" w:name="_Toc286827075"/>
      <w:bookmarkStart w:id="19" w:name="_Toc286830191"/>
      <w:bookmarkStart w:id="20" w:name="_Toc286826578"/>
      <w:bookmarkStart w:id="21" w:name="_Toc18295"/>
      <w:r>
        <w:rPr>
          <w:rFonts w:hint="eastAsia"/>
          <w:bCs/>
        </w:rPr>
        <w:t>4．招标文件的获取</w:t>
      </w:r>
      <w:bookmarkEnd w:id="16"/>
      <w:bookmarkEnd w:id="17"/>
    </w:p>
    <w:bookmarkEnd w:id="18"/>
    <w:bookmarkEnd w:id="19"/>
    <w:bookmarkEnd w:id="20"/>
    <w:p>
      <w:pPr>
        <w:spacing w:line="480" w:lineRule="exact"/>
        <w:ind w:firstLine="420" w:firstLineChars="200"/>
        <w:rPr>
          <w:rFonts w:ascii="宋体" w:hAnsi="宋体" w:cs="font-weight : 700"/>
          <w:szCs w:val="21"/>
        </w:rPr>
      </w:pPr>
      <w:r>
        <w:rPr>
          <w:rFonts w:ascii="宋体" w:hAnsi="宋体" w:cs="font-weight : 700"/>
          <w:szCs w:val="21"/>
        </w:rPr>
        <w:t>4</w:t>
      </w:r>
      <w:r>
        <w:rPr>
          <w:rFonts w:hint="eastAsia" w:ascii="宋体" w:hAnsi="宋体" w:cs="font-weight : 700"/>
          <w:szCs w:val="21"/>
        </w:rPr>
        <w:t>.1凡有意参加投标者，请于20</w:t>
      </w:r>
      <w:r>
        <w:rPr>
          <w:rFonts w:ascii="宋体" w:hAnsi="宋体" w:cs="font-weight : 700"/>
          <w:szCs w:val="21"/>
        </w:rPr>
        <w:t>2</w:t>
      </w:r>
      <w:r>
        <w:rPr>
          <w:rFonts w:hint="eastAsia" w:ascii="宋体" w:hAnsi="宋体" w:cs="font-weight : 700"/>
          <w:szCs w:val="21"/>
        </w:rPr>
        <w:t>1年</w:t>
      </w:r>
      <w:r>
        <w:rPr>
          <w:rFonts w:hint="eastAsia" w:ascii="宋体" w:hAnsi="宋体" w:cs="font-weight : 700"/>
          <w:szCs w:val="21"/>
          <w:u w:val="single"/>
        </w:rPr>
        <w:t xml:space="preserve">  </w:t>
      </w:r>
      <w:r>
        <w:rPr>
          <w:rFonts w:ascii="宋体" w:hAnsi="宋体" w:cs="font-weight : 700"/>
          <w:szCs w:val="21"/>
          <w:u w:val="single"/>
        </w:rPr>
        <w:t>10</w:t>
      </w:r>
      <w:r>
        <w:rPr>
          <w:rFonts w:hint="eastAsia" w:ascii="宋体" w:hAnsi="宋体" w:cs="font-weight : 700"/>
          <w:szCs w:val="21"/>
          <w:u w:val="single"/>
        </w:rPr>
        <w:t xml:space="preserve">  </w:t>
      </w:r>
      <w:r>
        <w:rPr>
          <w:rFonts w:hint="eastAsia" w:ascii="宋体" w:hAnsi="宋体" w:cs="font-weight : 700"/>
          <w:szCs w:val="21"/>
        </w:rPr>
        <w:t>月</w:t>
      </w:r>
      <w:r>
        <w:rPr>
          <w:rFonts w:hint="eastAsia" w:ascii="宋体" w:hAnsi="宋体" w:cs="font-weight : 700"/>
          <w:szCs w:val="21"/>
          <w:u w:val="single"/>
        </w:rPr>
        <w:t xml:space="preserve">  </w:t>
      </w:r>
      <w:r>
        <w:rPr>
          <w:rFonts w:ascii="宋体" w:hAnsi="宋体" w:cs="font-weight : 700"/>
          <w:szCs w:val="21"/>
          <w:u w:val="single"/>
        </w:rPr>
        <w:t>1</w:t>
      </w:r>
      <w:r>
        <w:rPr>
          <w:rFonts w:hint="eastAsia" w:ascii="宋体" w:hAnsi="宋体" w:cs="font-weight : 700"/>
          <w:szCs w:val="21"/>
          <w:u w:val="single"/>
          <w:lang w:val="en-US" w:eastAsia="zh-CN"/>
        </w:rPr>
        <w:t>8</w:t>
      </w:r>
      <w:r>
        <w:rPr>
          <w:rFonts w:hint="eastAsia" w:ascii="宋体" w:hAnsi="宋体" w:cs="font-weight : 700"/>
          <w:szCs w:val="21"/>
          <w:u w:val="single"/>
        </w:rPr>
        <w:t xml:space="preserve"> </w:t>
      </w:r>
      <w:r>
        <w:rPr>
          <w:rFonts w:hint="eastAsia" w:ascii="宋体" w:hAnsi="宋体" w:cs="font-weight : 700"/>
          <w:szCs w:val="21"/>
        </w:rPr>
        <w:t xml:space="preserve">日至 </w:t>
      </w:r>
      <w:r>
        <w:rPr>
          <w:rFonts w:hint="eastAsia" w:ascii="宋体" w:hAnsi="宋体" w:cs="font-weight : 700"/>
          <w:szCs w:val="21"/>
          <w:u w:val="single"/>
        </w:rPr>
        <w:t xml:space="preserve"> </w:t>
      </w:r>
      <w:r>
        <w:rPr>
          <w:rFonts w:ascii="宋体" w:hAnsi="宋体" w:cs="font-weight : 700"/>
          <w:szCs w:val="21"/>
          <w:u w:val="single"/>
        </w:rPr>
        <w:t>10</w:t>
      </w:r>
      <w:r>
        <w:rPr>
          <w:rFonts w:hint="eastAsia" w:ascii="宋体" w:hAnsi="宋体" w:cs="font-weight : 700"/>
          <w:szCs w:val="21"/>
          <w:u w:val="single"/>
        </w:rPr>
        <w:t xml:space="preserve"> </w:t>
      </w:r>
      <w:r>
        <w:rPr>
          <w:rFonts w:hint="eastAsia" w:ascii="宋体" w:hAnsi="宋体" w:cs="font-weight : 700"/>
          <w:szCs w:val="21"/>
        </w:rPr>
        <w:t>月</w:t>
      </w:r>
      <w:r>
        <w:rPr>
          <w:rFonts w:hint="eastAsia" w:ascii="宋体" w:hAnsi="宋体" w:cs="font-weight : 700"/>
          <w:szCs w:val="21"/>
          <w:u w:val="single"/>
        </w:rPr>
        <w:t xml:space="preserve"> 2</w:t>
      </w:r>
      <w:r>
        <w:rPr>
          <w:rFonts w:hint="eastAsia" w:ascii="宋体" w:hAnsi="宋体" w:cs="font-weight : 700"/>
          <w:szCs w:val="21"/>
          <w:u w:val="single"/>
          <w:lang w:val="en-US" w:eastAsia="zh-CN"/>
        </w:rPr>
        <w:t>2</w:t>
      </w:r>
      <w:r>
        <w:rPr>
          <w:rFonts w:hint="eastAsia" w:ascii="宋体" w:hAnsi="宋体" w:cs="font-weight : 700"/>
          <w:szCs w:val="21"/>
          <w:u w:val="single"/>
        </w:rPr>
        <w:t xml:space="preserve"> </w:t>
      </w:r>
      <w:r>
        <w:rPr>
          <w:rFonts w:hint="eastAsia" w:ascii="宋体" w:hAnsi="宋体" w:cs="font-weight : 700"/>
          <w:szCs w:val="21"/>
        </w:rPr>
        <w:t>日（法定公休日、法定节假日除外），每日上午9:00～11:00、下午14:00～16:00（北京时间，下同）持单位介绍信、经办人身份证、法人营业执照副本、单位资质证书副本等上述证书复印件，到</w:t>
      </w:r>
      <w:r>
        <w:rPr>
          <w:rFonts w:hint="eastAsia" w:ascii="宋体" w:hAnsi="宋体"/>
        </w:rPr>
        <w:t>浙江远大工程咨询有限公司（杭州市下城区昌化路18号3楼311财务室，联系电话：0571-87834316/13735195321）</w:t>
      </w:r>
      <w:r>
        <w:rPr>
          <w:rFonts w:hint="eastAsia" w:ascii="宋体" w:hAnsi="宋体" w:cs="font-weight : 700"/>
          <w:szCs w:val="21"/>
        </w:rPr>
        <w:t>报名。</w:t>
      </w:r>
    </w:p>
    <w:p>
      <w:pPr>
        <w:spacing w:line="480" w:lineRule="exact"/>
        <w:ind w:firstLine="420" w:firstLineChars="200"/>
        <w:rPr>
          <w:rFonts w:ascii="宋体" w:hAnsi="宋体" w:cs="font-weight : 700"/>
          <w:szCs w:val="21"/>
        </w:rPr>
      </w:pPr>
      <w:r>
        <w:rPr>
          <w:rFonts w:ascii="宋体" w:hAnsi="宋体" w:cs="font-weight : 700"/>
          <w:szCs w:val="21"/>
        </w:rPr>
        <w:t>4</w:t>
      </w:r>
      <w:r>
        <w:rPr>
          <w:rFonts w:hint="eastAsia" w:ascii="宋体" w:hAnsi="宋体" w:cs="font-weight : 700"/>
          <w:szCs w:val="21"/>
        </w:rPr>
        <w:t>.</w:t>
      </w:r>
      <w:r>
        <w:rPr>
          <w:rFonts w:ascii="宋体" w:hAnsi="宋体" w:cs="font-weight : 700"/>
          <w:szCs w:val="21"/>
        </w:rPr>
        <w:t>2潜在投标人对招标文件有</w:t>
      </w:r>
      <w:r>
        <w:rPr>
          <w:rFonts w:hint="eastAsia" w:ascii="宋体" w:hAnsi="宋体" w:cs="font-weight : 700"/>
          <w:szCs w:val="21"/>
        </w:rPr>
        <w:t>如有</w:t>
      </w:r>
      <w:r>
        <w:rPr>
          <w:rFonts w:ascii="宋体" w:hAnsi="宋体" w:cs="font-weight : 700"/>
          <w:szCs w:val="21"/>
        </w:rPr>
        <w:t>疑问的</w:t>
      </w:r>
      <w:r>
        <w:rPr>
          <w:rFonts w:hint="eastAsia" w:ascii="宋体" w:hAnsi="宋体" w:cs="font-weight : 700"/>
          <w:szCs w:val="21"/>
        </w:rPr>
        <w:t>，将要求澄清和解答的问题以电子邮件形式（格式为加盖公章的pdf版本和Word版本各一份）发送至</w:t>
      </w:r>
      <w:r>
        <w:rPr>
          <w:rFonts w:hint="eastAsia" w:ascii="宋体" w:hAnsi="宋体"/>
        </w:rPr>
        <w:fldChar w:fldCharType="begin"/>
      </w:r>
      <w:r>
        <w:rPr>
          <w:rFonts w:ascii="宋体" w:hAnsi="宋体"/>
        </w:rPr>
        <w:instrText xml:space="preserve"> HYPERLINK "mailto:383550892@qq.com" </w:instrText>
      </w:r>
      <w:r>
        <w:rPr>
          <w:rFonts w:hint="eastAsia" w:ascii="宋体" w:hAnsi="宋体"/>
        </w:rPr>
        <w:fldChar w:fldCharType="separate"/>
      </w:r>
      <w:r>
        <w:rPr>
          <w:rStyle w:val="8"/>
          <w:rFonts w:hint="eastAsia" w:ascii="宋体" w:hAnsi="宋体" w:cs="font-weight : 700"/>
          <w:color w:val="auto"/>
          <w:szCs w:val="21"/>
        </w:rPr>
        <w:t>383550892@qq.com</w:t>
      </w:r>
      <w:r>
        <w:rPr>
          <w:rFonts w:hint="eastAsia" w:ascii="宋体" w:hAnsi="宋体" w:cs="font-weight : 700"/>
          <w:szCs w:val="21"/>
        </w:rPr>
        <w:fldChar w:fldCharType="end"/>
      </w:r>
      <w:r>
        <w:rPr>
          <w:rFonts w:hint="eastAsia" w:ascii="宋体" w:hAnsi="宋体" w:cs="font-weight : 700"/>
          <w:szCs w:val="21"/>
        </w:rPr>
        <w:t>邮箱。</w:t>
      </w:r>
    </w:p>
    <w:p>
      <w:pPr>
        <w:spacing w:line="480" w:lineRule="exact"/>
        <w:ind w:firstLine="420" w:firstLineChars="200"/>
        <w:rPr>
          <w:rFonts w:ascii="宋体" w:hAnsi="宋体" w:cs="font-weight : 700"/>
          <w:szCs w:val="21"/>
        </w:rPr>
      </w:pPr>
      <w:r>
        <w:rPr>
          <w:rFonts w:hint="eastAsia" w:ascii="宋体" w:hAnsi="宋体" w:cs="font-weight : 700"/>
          <w:szCs w:val="21"/>
        </w:rPr>
        <w:t>提交疑问截止日为</w:t>
      </w:r>
      <w:bookmarkStart w:id="22" w:name="EB1973e648b859472382fa2e30f6d4163a"/>
      <w:r>
        <w:rPr>
          <w:rFonts w:hint="eastAsia" w:ascii="宋体" w:hAnsi="宋体" w:cs="font-weight : 700"/>
          <w:szCs w:val="21"/>
        </w:rPr>
        <w:t>20</w:t>
      </w:r>
      <w:r>
        <w:rPr>
          <w:rFonts w:ascii="宋体" w:hAnsi="宋体" w:cs="font-weight : 700"/>
          <w:szCs w:val="21"/>
        </w:rPr>
        <w:t>2</w:t>
      </w:r>
      <w:r>
        <w:rPr>
          <w:rFonts w:hint="eastAsia" w:ascii="宋体" w:hAnsi="宋体" w:cs="font-weight : 700"/>
          <w:szCs w:val="21"/>
        </w:rPr>
        <w:t xml:space="preserve">1年 </w:t>
      </w:r>
      <w:r>
        <w:rPr>
          <w:rFonts w:hint="eastAsia" w:ascii="宋体" w:hAnsi="宋体" w:cs="font-weight : 700"/>
          <w:szCs w:val="21"/>
          <w:u w:val="single"/>
        </w:rPr>
        <w:t xml:space="preserve">  </w:t>
      </w:r>
      <w:r>
        <w:rPr>
          <w:rFonts w:ascii="宋体" w:hAnsi="宋体" w:cs="font-weight : 700"/>
          <w:szCs w:val="21"/>
          <w:u w:val="single"/>
        </w:rPr>
        <w:t>10</w:t>
      </w:r>
      <w:r>
        <w:rPr>
          <w:rFonts w:hint="eastAsia" w:ascii="宋体" w:hAnsi="宋体" w:cs="font-weight : 700"/>
          <w:szCs w:val="21"/>
          <w:u w:val="single"/>
        </w:rPr>
        <w:t xml:space="preserve">  </w:t>
      </w:r>
      <w:r>
        <w:rPr>
          <w:rFonts w:hint="eastAsia" w:ascii="宋体" w:hAnsi="宋体" w:cs="font-weight : 700"/>
          <w:szCs w:val="21"/>
        </w:rPr>
        <w:t>月</w:t>
      </w:r>
      <w:r>
        <w:rPr>
          <w:rFonts w:hint="eastAsia" w:ascii="宋体" w:hAnsi="宋体" w:cs="font-weight : 700"/>
          <w:szCs w:val="21"/>
          <w:u w:val="single"/>
        </w:rPr>
        <w:t xml:space="preserve">   22  </w:t>
      </w:r>
      <w:r>
        <w:rPr>
          <w:rFonts w:hint="eastAsia" w:ascii="宋体" w:hAnsi="宋体" w:cs="font-weight : 700"/>
          <w:szCs w:val="21"/>
        </w:rPr>
        <w:t>日</w:t>
      </w:r>
      <w:bookmarkEnd w:id="22"/>
      <w:r>
        <w:rPr>
          <w:rFonts w:hint="eastAsia" w:ascii="宋体" w:hAnsi="宋体" w:cs="font-weight : 700"/>
          <w:szCs w:val="21"/>
          <w:u w:val="single"/>
        </w:rPr>
        <w:t>16:30</w:t>
      </w:r>
      <w:r>
        <w:rPr>
          <w:rFonts w:hint="eastAsia" w:ascii="宋体" w:hAnsi="宋体" w:cs="font-weight : 700"/>
          <w:szCs w:val="21"/>
        </w:rPr>
        <w:t>。</w:t>
      </w:r>
    </w:p>
    <w:p>
      <w:pPr>
        <w:spacing w:line="480" w:lineRule="exact"/>
        <w:ind w:firstLine="420" w:firstLineChars="200"/>
        <w:rPr>
          <w:rFonts w:hint="eastAsia" w:ascii="宋体" w:hAnsi="宋体" w:cs="font-weight : 700"/>
          <w:szCs w:val="21"/>
        </w:rPr>
      </w:pPr>
      <w:r>
        <w:rPr>
          <w:rFonts w:hint="eastAsia" w:ascii="宋体" w:hAnsi="宋体" w:cs="font-weight : 700"/>
          <w:szCs w:val="21"/>
        </w:rPr>
        <w:t>4</w:t>
      </w:r>
      <w:r>
        <w:rPr>
          <w:rFonts w:ascii="宋体" w:hAnsi="宋体" w:cs="font-weight : 700"/>
          <w:szCs w:val="21"/>
        </w:rPr>
        <w:t>.3</w:t>
      </w:r>
      <w:r>
        <w:rPr>
          <w:rFonts w:hint="eastAsia" w:ascii="宋体" w:hAnsi="宋体" w:cs="font-weight : 700"/>
          <w:szCs w:val="21"/>
        </w:rPr>
        <w:t>温馨提醒：鉴于当前全国新型冠状病毒肺炎疫情防控工作形式依然十分严峻，为加强疫情防控工作，进一步减少人员聚集，阻断疫情传播，请各投标人严格执行关于疫情防控的各项工作，并合理安排好报名人员及报名时间。</w:t>
      </w:r>
    </w:p>
    <w:p>
      <w:pPr>
        <w:spacing w:line="480" w:lineRule="exact"/>
        <w:ind w:firstLine="420" w:firstLineChars="200"/>
        <w:rPr>
          <w:rFonts w:ascii="宋体" w:hAnsi="宋体" w:cs="font-weight : 700"/>
          <w:szCs w:val="21"/>
        </w:rPr>
      </w:pPr>
      <w:r>
        <w:rPr>
          <w:rFonts w:hint="eastAsia" w:ascii="宋体" w:hAnsi="宋体"/>
          <w:szCs w:val="21"/>
        </w:rPr>
        <w:t>4.4</w:t>
      </w:r>
      <w:r>
        <w:rPr>
          <w:rFonts w:ascii="宋体" w:hAnsi="宋体"/>
          <w:szCs w:val="21"/>
        </w:rPr>
        <w:t>招标文件每套售价500元</w:t>
      </w:r>
      <w:r>
        <w:rPr>
          <w:rFonts w:hint="eastAsia" w:ascii="宋体" w:hAnsi="宋体"/>
          <w:szCs w:val="21"/>
        </w:rPr>
        <w:t>。</w:t>
      </w:r>
    </w:p>
    <w:p>
      <w:pPr>
        <w:pStyle w:val="2"/>
        <w:spacing w:line="480" w:lineRule="exact"/>
        <w:rPr>
          <w:rFonts w:ascii="Times New Roman" w:hAnsi="Times New Roman" w:eastAsia="黑体" w:cs="宋体"/>
          <w:b w:val="0"/>
          <w:kern w:val="2"/>
          <w:sz w:val="28"/>
          <w:szCs w:val="20"/>
        </w:rPr>
      </w:pPr>
      <w:bookmarkStart w:id="23" w:name="_Toc45562600"/>
      <w:r>
        <w:rPr>
          <w:rFonts w:hint="eastAsia" w:ascii="Times New Roman" w:hAnsi="Times New Roman" w:eastAsia="黑体" w:cs="宋体"/>
          <w:b w:val="0"/>
          <w:kern w:val="2"/>
          <w:sz w:val="28"/>
          <w:szCs w:val="20"/>
        </w:rPr>
        <w:t>五、招标文件的</w:t>
      </w:r>
      <w:bookmarkEnd w:id="23"/>
      <w:r>
        <w:rPr>
          <w:rFonts w:hint="eastAsia" w:ascii="Times New Roman" w:hAnsi="Times New Roman" w:eastAsia="黑体" w:cs="宋体"/>
          <w:b w:val="0"/>
          <w:kern w:val="2"/>
          <w:sz w:val="28"/>
          <w:szCs w:val="20"/>
        </w:rPr>
        <w:t>递交</w:t>
      </w:r>
    </w:p>
    <w:p>
      <w:pPr>
        <w:spacing w:line="480" w:lineRule="exact"/>
        <w:ind w:firstLine="420" w:firstLineChars="200"/>
        <w:rPr>
          <w:rFonts w:ascii="宋体" w:hAnsi="宋体"/>
          <w:snapToGrid w:val="0"/>
          <w:szCs w:val="21"/>
        </w:rPr>
      </w:pPr>
      <w:r>
        <w:rPr>
          <w:rFonts w:ascii="宋体" w:hAnsi="宋体"/>
          <w:snapToGrid w:val="0"/>
          <w:szCs w:val="21"/>
        </w:rPr>
        <w:t>5</w:t>
      </w:r>
      <w:r>
        <w:rPr>
          <w:rFonts w:hint="eastAsia" w:ascii="宋体" w:hAnsi="宋体"/>
          <w:snapToGrid w:val="0"/>
          <w:szCs w:val="21"/>
        </w:rPr>
        <w:t>.1招标人不组织进行工程现场踏勘，不召开投标预备会。</w:t>
      </w:r>
    </w:p>
    <w:p>
      <w:pPr>
        <w:spacing w:line="480" w:lineRule="exact"/>
        <w:ind w:firstLine="420" w:firstLineChars="200"/>
        <w:rPr>
          <w:rFonts w:ascii="宋体" w:hAnsi="宋体"/>
          <w:snapToGrid w:val="0"/>
          <w:szCs w:val="21"/>
        </w:rPr>
      </w:pPr>
      <w:r>
        <w:rPr>
          <w:rFonts w:ascii="宋体" w:hAnsi="宋体"/>
          <w:snapToGrid w:val="0"/>
          <w:szCs w:val="21"/>
        </w:rPr>
        <w:t>5.</w:t>
      </w:r>
      <w:r>
        <w:rPr>
          <w:rFonts w:hint="eastAsia" w:ascii="宋体" w:hAnsi="宋体"/>
          <w:snapToGrid w:val="0"/>
          <w:szCs w:val="21"/>
        </w:rPr>
        <w:t>2投标文件递交截止时间</w:t>
      </w:r>
      <w:bookmarkStart w:id="24" w:name="EB0de7c3fd24e94b83a138302702f19a8b"/>
      <w:r>
        <w:rPr>
          <w:rFonts w:hint="eastAsia" w:ascii="宋体" w:hAnsi="宋体"/>
          <w:b/>
          <w:bCs/>
          <w:snapToGrid w:val="0"/>
          <w:szCs w:val="21"/>
          <w:u w:val="single"/>
        </w:rPr>
        <w:t>20</w:t>
      </w:r>
      <w:r>
        <w:rPr>
          <w:rFonts w:ascii="宋体" w:hAnsi="宋体"/>
          <w:b/>
          <w:bCs/>
          <w:snapToGrid w:val="0"/>
          <w:szCs w:val="21"/>
          <w:u w:val="single"/>
        </w:rPr>
        <w:t>21</w:t>
      </w:r>
      <w:r>
        <w:rPr>
          <w:rFonts w:hint="eastAsia" w:ascii="宋体" w:hAnsi="宋体"/>
          <w:b/>
          <w:bCs/>
          <w:snapToGrid w:val="0"/>
          <w:szCs w:val="21"/>
        </w:rPr>
        <w:t xml:space="preserve">年 </w:t>
      </w:r>
      <w:r>
        <w:rPr>
          <w:rFonts w:hint="eastAsia" w:ascii="宋体" w:hAnsi="宋体"/>
          <w:b/>
          <w:bCs/>
          <w:snapToGrid w:val="0"/>
          <w:szCs w:val="21"/>
          <w:u w:val="single"/>
        </w:rPr>
        <w:t xml:space="preserve">  </w:t>
      </w:r>
      <w:r>
        <w:rPr>
          <w:rFonts w:ascii="宋体" w:hAnsi="宋体"/>
          <w:b/>
          <w:bCs/>
          <w:snapToGrid w:val="0"/>
          <w:szCs w:val="21"/>
          <w:u w:val="single"/>
        </w:rPr>
        <w:t>11</w:t>
      </w:r>
      <w:r>
        <w:rPr>
          <w:rFonts w:hint="eastAsia" w:ascii="宋体" w:hAnsi="宋体"/>
          <w:b/>
          <w:bCs/>
          <w:snapToGrid w:val="0"/>
          <w:szCs w:val="21"/>
          <w:u w:val="single"/>
        </w:rPr>
        <w:t xml:space="preserve">  </w:t>
      </w:r>
      <w:r>
        <w:rPr>
          <w:rFonts w:hint="eastAsia" w:ascii="宋体" w:hAnsi="宋体"/>
          <w:b/>
          <w:bCs/>
          <w:snapToGrid w:val="0"/>
          <w:szCs w:val="21"/>
        </w:rPr>
        <w:t xml:space="preserve">月 </w:t>
      </w:r>
      <w:r>
        <w:rPr>
          <w:rFonts w:hint="eastAsia" w:ascii="宋体" w:hAnsi="宋体"/>
          <w:b/>
          <w:bCs/>
          <w:snapToGrid w:val="0"/>
          <w:szCs w:val="21"/>
          <w:u w:val="single"/>
        </w:rPr>
        <w:t xml:space="preserve"> </w:t>
      </w:r>
      <w:r>
        <w:rPr>
          <w:rFonts w:hint="eastAsia" w:ascii="宋体" w:hAnsi="宋体"/>
          <w:b/>
          <w:bCs/>
          <w:snapToGrid w:val="0"/>
          <w:szCs w:val="21"/>
          <w:u w:val="single"/>
          <w:lang w:val="en-US" w:eastAsia="zh-CN"/>
        </w:rPr>
        <w:t>9</w:t>
      </w:r>
      <w:r>
        <w:rPr>
          <w:rFonts w:hint="eastAsia" w:ascii="宋体" w:hAnsi="宋体"/>
          <w:b/>
          <w:bCs/>
          <w:snapToGrid w:val="0"/>
          <w:szCs w:val="21"/>
          <w:u w:val="single"/>
        </w:rPr>
        <w:t xml:space="preserve"> </w:t>
      </w:r>
      <w:r>
        <w:rPr>
          <w:rFonts w:hint="eastAsia" w:ascii="宋体" w:hAnsi="宋体"/>
          <w:b/>
          <w:bCs/>
          <w:snapToGrid w:val="0"/>
          <w:szCs w:val="21"/>
        </w:rPr>
        <w:t>日</w:t>
      </w:r>
      <w:bookmarkEnd w:id="24"/>
      <w:r>
        <w:rPr>
          <w:rFonts w:hint="eastAsia" w:ascii="宋体" w:hAnsi="宋体"/>
          <w:b/>
          <w:bCs/>
          <w:snapToGrid w:val="0"/>
          <w:szCs w:val="21"/>
          <w:u w:val="single"/>
        </w:rPr>
        <w:t>9：3</w:t>
      </w:r>
      <w:r>
        <w:rPr>
          <w:rFonts w:ascii="宋体" w:hAnsi="宋体"/>
          <w:b/>
          <w:bCs/>
          <w:snapToGrid w:val="0"/>
          <w:szCs w:val="21"/>
          <w:u w:val="single"/>
        </w:rPr>
        <w:t>0</w:t>
      </w:r>
      <w:r>
        <w:rPr>
          <w:rFonts w:hint="eastAsia" w:ascii="宋体" w:hAnsi="宋体"/>
          <w:b/>
          <w:bCs/>
          <w:snapToGrid w:val="0"/>
          <w:szCs w:val="21"/>
        </w:rPr>
        <w:t>时</w:t>
      </w:r>
      <w:r>
        <w:rPr>
          <w:rFonts w:hint="eastAsia" w:ascii="宋体" w:hAnsi="宋体"/>
          <w:snapToGrid w:val="0"/>
          <w:szCs w:val="21"/>
        </w:rPr>
        <w:t>；</w:t>
      </w:r>
    </w:p>
    <w:p>
      <w:pPr>
        <w:spacing w:line="440" w:lineRule="exact"/>
        <w:ind w:firstLine="420" w:firstLineChars="200"/>
        <w:rPr>
          <w:rFonts w:ascii="宋体" w:hAnsi="宋体"/>
          <w:snapToGrid w:val="0"/>
          <w:szCs w:val="21"/>
        </w:rPr>
      </w:pPr>
      <w:r>
        <w:rPr>
          <w:rFonts w:ascii="宋体" w:hAnsi="宋体"/>
          <w:snapToGrid w:val="0"/>
          <w:szCs w:val="21"/>
        </w:rPr>
        <w:t>5.</w:t>
      </w:r>
      <w:r>
        <w:rPr>
          <w:rFonts w:hint="eastAsia" w:ascii="宋体" w:hAnsi="宋体"/>
          <w:snapToGrid w:val="0"/>
          <w:szCs w:val="21"/>
        </w:rPr>
        <w:t>3开标时间：</w:t>
      </w:r>
      <w:r>
        <w:rPr>
          <w:rFonts w:ascii="宋体" w:hAnsi="宋体"/>
          <w:b/>
          <w:bCs/>
          <w:snapToGrid w:val="0"/>
          <w:szCs w:val="21"/>
          <w:u w:val="single"/>
        </w:rPr>
        <w:t>2021</w:t>
      </w:r>
      <w:r>
        <w:rPr>
          <w:rFonts w:hint="eastAsia" w:ascii="宋体" w:hAnsi="宋体"/>
          <w:b/>
          <w:bCs/>
          <w:snapToGrid w:val="0"/>
          <w:szCs w:val="21"/>
        </w:rPr>
        <w:t>年</w:t>
      </w:r>
      <w:r>
        <w:rPr>
          <w:rFonts w:hint="eastAsia" w:ascii="宋体" w:hAnsi="宋体"/>
          <w:b/>
          <w:bCs/>
          <w:snapToGrid w:val="0"/>
          <w:szCs w:val="21"/>
          <w:u w:val="single"/>
        </w:rPr>
        <w:t xml:space="preserve">  </w:t>
      </w:r>
      <w:r>
        <w:rPr>
          <w:rFonts w:ascii="宋体" w:hAnsi="宋体"/>
          <w:b/>
          <w:bCs/>
          <w:snapToGrid w:val="0"/>
          <w:szCs w:val="21"/>
          <w:u w:val="single"/>
        </w:rPr>
        <w:t>11</w:t>
      </w:r>
      <w:r>
        <w:rPr>
          <w:rFonts w:hint="eastAsia" w:ascii="宋体" w:hAnsi="宋体"/>
          <w:b/>
          <w:bCs/>
          <w:snapToGrid w:val="0"/>
          <w:szCs w:val="21"/>
          <w:u w:val="single"/>
        </w:rPr>
        <w:t xml:space="preserve"> </w:t>
      </w:r>
      <w:r>
        <w:rPr>
          <w:rFonts w:hint="eastAsia" w:ascii="宋体" w:hAnsi="宋体"/>
          <w:b/>
          <w:bCs/>
          <w:snapToGrid w:val="0"/>
          <w:szCs w:val="21"/>
        </w:rPr>
        <w:t>月</w:t>
      </w:r>
      <w:r>
        <w:rPr>
          <w:rFonts w:hint="eastAsia" w:ascii="宋体" w:hAnsi="宋体"/>
          <w:b/>
          <w:bCs/>
          <w:snapToGrid w:val="0"/>
          <w:szCs w:val="21"/>
          <w:u w:val="single"/>
        </w:rPr>
        <w:t xml:space="preserve"> </w:t>
      </w:r>
      <w:r>
        <w:rPr>
          <w:rFonts w:hint="eastAsia" w:ascii="宋体" w:hAnsi="宋体"/>
          <w:b/>
          <w:bCs/>
          <w:snapToGrid w:val="0"/>
          <w:szCs w:val="21"/>
          <w:u w:val="single"/>
          <w:lang w:val="en-US" w:eastAsia="zh-CN"/>
        </w:rPr>
        <w:t>9</w:t>
      </w:r>
      <w:r>
        <w:rPr>
          <w:rFonts w:hint="eastAsia" w:ascii="宋体" w:hAnsi="宋体"/>
          <w:b/>
          <w:bCs/>
          <w:snapToGrid w:val="0"/>
          <w:szCs w:val="21"/>
          <w:u w:val="single"/>
        </w:rPr>
        <w:t xml:space="preserve"> </w:t>
      </w:r>
      <w:r>
        <w:rPr>
          <w:rFonts w:hint="eastAsia" w:ascii="宋体" w:hAnsi="宋体"/>
          <w:b/>
          <w:bCs/>
          <w:snapToGrid w:val="0"/>
          <w:szCs w:val="21"/>
        </w:rPr>
        <w:t>日</w:t>
      </w:r>
      <w:r>
        <w:rPr>
          <w:rFonts w:hint="eastAsia" w:ascii="宋体" w:hAnsi="宋体"/>
          <w:b/>
          <w:bCs/>
          <w:snapToGrid w:val="0"/>
          <w:szCs w:val="21"/>
          <w:u w:val="single"/>
        </w:rPr>
        <w:t>9：3</w:t>
      </w:r>
      <w:r>
        <w:rPr>
          <w:rFonts w:ascii="宋体" w:hAnsi="宋体"/>
          <w:b/>
          <w:bCs/>
          <w:snapToGrid w:val="0"/>
          <w:szCs w:val="21"/>
          <w:u w:val="single"/>
        </w:rPr>
        <w:t>0</w:t>
      </w:r>
      <w:r>
        <w:rPr>
          <w:rFonts w:hint="eastAsia" w:ascii="宋体" w:hAnsi="宋体"/>
          <w:b/>
          <w:bCs/>
          <w:snapToGrid w:val="0"/>
          <w:szCs w:val="21"/>
        </w:rPr>
        <w:t>时</w:t>
      </w:r>
      <w:r>
        <w:rPr>
          <w:rFonts w:hint="eastAsia" w:ascii="宋体" w:hAnsi="宋体"/>
          <w:snapToGrid w:val="0"/>
          <w:szCs w:val="21"/>
        </w:rPr>
        <w:t>；</w:t>
      </w:r>
      <w:r>
        <w:rPr>
          <w:rFonts w:hint="eastAsia" w:ascii="宋体" w:hAnsi="宋体"/>
          <w:snapToGrid w:val="0"/>
        </w:rPr>
        <w:t>地点：</w:t>
      </w:r>
      <w:r>
        <w:rPr>
          <w:rFonts w:hint="eastAsia" w:ascii="宋体" w:hAnsi="宋体"/>
          <w:snapToGrid w:val="0"/>
          <w:szCs w:val="21"/>
        </w:rPr>
        <w:t>嵊州市官河南路699号（嵊州市国际会展中心）北楼西门三楼2号开标室（嵊州市公共资源交易中心）。</w:t>
      </w:r>
    </w:p>
    <w:p>
      <w:pPr>
        <w:spacing w:line="480" w:lineRule="exact"/>
        <w:ind w:firstLine="420" w:firstLineChars="200"/>
        <w:rPr>
          <w:rFonts w:ascii="宋体" w:hAnsi="宋体"/>
          <w:snapToGrid w:val="0"/>
          <w:szCs w:val="21"/>
        </w:rPr>
      </w:pPr>
      <w:r>
        <w:rPr>
          <w:rFonts w:ascii="宋体" w:hAnsi="宋体"/>
          <w:snapToGrid w:val="0"/>
          <w:szCs w:val="21"/>
        </w:rPr>
        <w:t>5.</w:t>
      </w:r>
      <w:r>
        <w:rPr>
          <w:rFonts w:hint="eastAsia" w:ascii="宋体" w:hAnsi="宋体"/>
          <w:snapToGrid w:val="0"/>
          <w:szCs w:val="21"/>
        </w:rPr>
        <w:t>4逾期送达的或者未送达指定地点或未按要求递交投标保证金的投标文件，招标人不予受理。</w:t>
      </w:r>
    </w:p>
    <w:p>
      <w:pPr>
        <w:pStyle w:val="9"/>
        <w:rPr>
          <w:rFonts w:hint="eastAsia"/>
        </w:rPr>
      </w:pPr>
      <w:r>
        <w:rPr>
          <w:rFonts w:hint="eastAsia"/>
        </w:rPr>
        <w:t>6．发布公告的媒介</w:t>
      </w:r>
      <w:bookmarkEnd w:id="21"/>
    </w:p>
    <w:p>
      <w:pPr>
        <w:spacing w:line="440" w:lineRule="exact"/>
        <w:ind w:firstLine="420" w:firstLineChars="200"/>
        <w:rPr>
          <w:rFonts w:ascii="宋体" w:hAnsi="宋体"/>
          <w:szCs w:val="21"/>
        </w:rPr>
      </w:pPr>
      <w:r>
        <w:rPr>
          <w:rFonts w:hint="eastAsia" w:ascii="宋体" w:hAnsi="宋体"/>
          <w:szCs w:val="21"/>
        </w:rPr>
        <w:t>本次招标公告在嵊州市公共资源交易中心（http://www.szzj.gov.cn/col/col1677264/index.html）上发布。</w:t>
      </w:r>
    </w:p>
    <w:p>
      <w:pPr>
        <w:rPr>
          <w:vanish/>
        </w:rPr>
      </w:pPr>
    </w:p>
    <w:tbl>
      <w:tblPr>
        <w:tblStyle w:val="6"/>
        <w:tblpPr w:leftFromText="180" w:rightFromText="180" w:vertAnchor="text" w:horzAnchor="page" w:tblpX="6643" w:tblpY="5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182"/>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3182" w:type="dxa"/>
            <w:noWrap w:val="0"/>
            <w:vAlign w:val="center"/>
          </w:tcPr>
          <w:p>
            <w:pPr>
              <w:adjustRightInd w:val="0"/>
              <w:snapToGrid w:val="0"/>
              <w:spacing w:line="440" w:lineRule="exact"/>
              <w:ind w:right="315"/>
              <w:jc w:val="center"/>
              <w:rPr>
                <w:rFonts w:ascii="宋体" w:hAnsi="宋体"/>
                <w:kern w:val="0"/>
                <w:sz w:val="28"/>
                <w:szCs w:val="28"/>
              </w:rPr>
            </w:pPr>
          </w:p>
        </w:tc>
      </w:tr>
    </w:tbl>
    <w:p>
      <w:pPr>
        <w:pStyle w:val="9"/>
        <w:rPr>
          <w:rFonts w:hint="eastAsia"/>
        </w:rPr>
      </w:pPr>
      <w:bookmarkStart w:id="25" w:name="_Toc9894"/>
      <w:r>
        <w:rPr>
          <w:rFonts w:hint="eastAsia"/>
        </w:rPr>
        <w:t>7．联系方式</w:t>
      </w:r>
      <w:bookmarkEnd w:id="25"/>
    </w:p>
    <w:tbl>
      <w:tblPr>
        <w:tblStyle w:val="6"/>
        <w:tblW w:w="0" w:type="auto"/>
        <w:tblInd w:w="0" w:type="dxa"/>
        <w:tblLayout w:type="autofit"/>
        <w:tblCellMar>
          <w:top w:w="0" w:type="dxa"/>
          <w:left w:w="108" w:type="dxa"/>
          <w:bottom w:w="0" w:type="dxa"/>
          <w:right w:w="108" w:type="dxa"/>
        </w:tblCellMar>
      </w:tblPr>
      <w:tblGrid>
        <w:gridCol w:w="4700"/>
        <w:gridCol w:w="4700"/>
      </w:tblGrid>
      <w:tr>
        <w:tblPrEx>
          <w:tblCellMar>
            <w:top w:w="0" w:type="dxa"/>
            <w:left w:w="108" w:type="dxa"/>
            <w:bottom w:w="0" w:type="dxa"/>
            <w:right w:w="108" w:type="dxa"/>
          </w:tblCellMar>
        </w:tblPrEx>
        <w:trPr>
          <w:trHeight w:val="90" w:hRule="atLeast"/>
        </w:trPr>
        <w:tc>
          <w:tcPr>
            <w:tcW w:w="4700" w:type="dxa"/>
            <w:noWrap w:val="0"/>
            <w:vAlign w:val="top"/>
          </w:tcPr>
          <w:p>
            <w:pPr>
              <w:spacing w:line="360" w:lineRule="auto"/>
              <w:rPr>
                <w:rFonts w:hint="eastAsia"/>
              </w:rPr>
            </w:pPr>
            <w:r>
              <w:rPr>
                <w:rFonts w:hint="eastAsia" w:ascii="宋体" w:hAnsi="宋体"/>
                <w:szCs w:val="21"/>
              </w:rPr>
              <w:t>招标人：嵊州市交通投资发展集团有限公司</w:t>
            </w:r>
          </w:p>
        </w:tc>
        <w:tc>
          <w:tcPr>
            <w:tcW w:w="4700" w:type="dxa"/>
            <w:noWrap w:val="0"/>
            <w:vAlign w:val="top"/>
          </w:tcPr>
          <w:p>
            <w:pPr>
              <w:spacing w:line="360" w:lineRule="auto"/>
              <w:rPr>
                <w:rFonts w:hint="eastAsia"/>
              </w:rPr>
            </w:pPr>
            <w:r>
              <w:rPr>
                <w:rFonts w:hint="eastAsia" w:ascii="宋体" w:hAnsi="宋体"/>
                <w:szCs w:val="21"/>
              </w:rPr>
              <w:t>招标代理机构：浙江远大工程咨询有限公司</w:t>
            </w:r>
          </w:p>
        </w:tc>
      </w:tr>
      <w:tr>
        <w:tblPrEx>
          <w:tblCellMar>
            <w:top w:w="0" w:type="dxa"/>
            <w:left w:w="108" w:type="dxa"/>
            <w:bottom w:w="0" w:type="dxa"/>
            <w:right w:w="108" w:type="dxa"/>
          </w:tblCellMar>
        </w:tblPrEx>
        <w:trPr>
          <w:trHeight w:val="55" w:hRule="atLeast"/>
        </w:trPr>
        <w:tc>
          <w:tcPr>
            <w:tcW w:w="4700" w:type="dxa"/>
            <w:noWrap w:val="0"/>
            <w:vAlign w:val="top"/>
          </w:tcPr>
          <w:p>
            <w:pPr>
              <w:spacing w:line="360" w:lineRule="auto"/>
              <w:rPr>
                <w:rFonts w:hint="eastAsia"/>
              </w:rPr>
            </w:pPr>
            <w:r>
              <w:rPr>
                <w:rFonts w:hint="eastAsia" w:ascii="宋体" w:hAnsi="宋体"/>
                <w:szCs w:val="21"/>
              </w:rPr>
              <w:t>地    址：嵊州市华发</w:t>
            </w:r>
            <w:r>
              <w:rPr>
                <w:rFonts w:ascii="宋体" w:hAnsi="宋体"/>
                <w:szCs w:val="21"/>
              </w:rPr>
              <w:t>南路</w:t>
            </w:r>
            <w:r>
              <w:rPr>
                <w:rFonts w:hint="eastAsia" w:ascii="宋体" w:hAnsi="宋体"/>
                <w:szCs w:val="21"/>
              </w:rPr>
              <w:t>88号</w:t>
            </w:r>
          </w:p>
        </w:tc>
        <w:tc>
          <w:tcPr>
            <w:tcW w:w="4700" w:type="dxa"/>
            <w:noWrap w:val="0"/>
            <w:vAlign w:val="top"/>
          </w:tcPr>
          <w:p>
            <w:pPr>
              <w:spacing w:line="360" w:lineRule="auto"/>
              <w:rPr>
                <w:rFonts w:hint="eastAsia"/>
              </w:rPr>
            </w:pPr>
            <w:r>
              <w:rPr>
                <w:rFonts w:hint="eastAsia" w:ascii="宋体" w:hAnsi="宋体"/>
                <w:szCs w:val="21"/>
              </w:rPr>
              <w:t>地        址：杭州市下城区昌化路18号三楼</w:t>
            </w:r>
          </w:p>
        </w:tc>
      </w:tr>
      <w:tr>
        <w:tblPrEx>
          <w:tblCellMar>
            <w:top w:w="0" w:type="dxa"/>
            <w:left w:w="108" w:type="dxa"/>
            <w:bottom w:w="0" w:type="dxa"/>
            <w:right w:w="108" w:type="dxa"/>
          </w:tblCellMar>
        </w:tblPrEx>
        <w:trPr>
          <w:trHeight w:val="55" w:hRule="atLeast"/>
        </w:trPr>
        <w:tc>
          <w:tcPr>
            <w:tcW w:w="4700" w:type="dxa"/>
            <w:noWrap w:val="0"/>
            <w:vAlign w:val="top"/>
          </w:tcPr>
          <w:p>
            <w:pPr>
              <w:spacing w:line="360" w:lineRule="auto"/>
              <w:rPr>
                <w:rFonts w:hint="eastAsia"/>
              </w:rPr>
            </w:pPr>
            <w:r>
              <w:rPr>
                <w:rFonts w:hint="eastAsia" w:ascii="宋体" w:hAnsi="宋体"/>
                <w:szCs w:val="21"/>
              </w:rPr>
              <w:t>邮政编码：</w:t>
            </w:r>
            <w:r>
              <w:rPr>
                <w:rFonts w:ascii="宋体" w:hAnsi="宋体"/>
                <w:szCs w:val="21"/>
              </w:rPr>
              <w:t>312400</w:t>
            </w:r>
          </w:p>
        </w:tc>
        <w:tc>
          <w:tcPr>
            <w:tcW w:w="4700" w:type="dxa"/>
            <w:noWrap w:val="0"/>
            <w:vAlign w:val="top"/>
          </w:tcPr>
          <w:p>
            <w:pPr>
              <w:spacing w:line="360" w:lineRule="auto"/>
              <w:rPr>
                <w:rFonts w:hint="eastAsia"/>
              </w:rPr>
            </w:pPr>
            <w:r>
              <w:rPr>
                <w:rFonts w:hint="eastAsia" w:ascii="宋体" w:hAnsi="宋体"/>
                <w:szCs w:val="21"/>
              </w:rPr>
              <w:t>邮政编码：310006</w:t>
            </w:r>
          </w:p>
        </w:tc>
      </w:tr>
      <w:tr>
        <w:tblPrEx>
          <w:tblCellMar>
            <w:top w:w="0" w:type="dxa"/>
            <w:left w:w="108" w:type="dxa"/>
            <w:bottom w:w="0" w:type="dxa"/>
            <w:right w:w="108" w:type="dxa"/>
          </w:tblCellMar>
        </w:tblPrEx>
        <w:trPr>
          <w:trHeight w:val="55" w:hRule="atLeast"/>
        </w:trPr>
        <w:tc>
          <w:tcPr>
            <w:tcW w:w="4700" w:type="dxa"/>
            <w:noWrap w:val="0"/>
            <w:vAlign w:val="top"/>
          </w:tcPr>
          <w:p>
            <w:pPr>
              <w:spacing w:line="360" w:lineRule="auto"/>
              <w:rPr>
                <w:rFonts w:hint="eastAsia"/>
              </w:rPr>
            </w:pPr>
            <w:r>
              <w:rPr>
                <w:rFonts w:hint="eastAsia" w:ascii="宋体" w:hAnsi="宋体"/>
                <w:szCs w:val="21"/>
              </w:rPr>
              <w:t>联系人：俞先生</w:t>
            </w:r>
          </w:p>
        </w:tc>
        <w:tc>
          <w:tcPr>
            <w:tcW w:w="4700" w:type="dxa"/>
            <w:noWrap w:val="0"/>
            <w:vAlign w:val="top"/>
          </w:tcPr>
          <w:p>
            <w:pPr>
              <w:spacing w:line="360" w:lineRule="auto"/>
              <w:rPr>
                <w:rFonts w:hint="eastAsia" w:ascii="宋体" w:hAnsi="宋体"/>
                <w:szCs w:val="21"/>
              </w:rPr>
            </w:pPr>
            <w:r>
              <w:rPr>
                <w:rFonts w:hint="eastAsia" w:ascii="宋体" w:hAnsi="宋体"/>
                <w:szCs w:val="21"/>
              </w:rPr>
              <w:t>联   系   人：</w:t>
            </w:r>
            <w:bookmarkStart w:id="26" w:name="EB1dfeb4e2016f424591ea7b65bba089f2"/>
            <w:r>
              <w:rPr>
                <w:rFonts w:hint="eastAsia" w:ascii="宋体" w:hAnsi="宋体"/>
                <w:szCs w:val="21"/>
              </w:rPr>
              <w:t>王</w:t>
            </w:r>
            <w:bookmarkEnd w:id="26"/>
            <w:r>
              <w:rPr>
                <w:rFonts w:hint="eastAsia" w:ascii="宋体" w:hAnsi="宋体"/>
                <w:szCs w:val="21"/>
              </w:rPr>
              <w:t>海波</w:t>
            </w:r>
          </w:p>
        </w:tc>
      </w:tr>
      <w:tr>
        <w:tblPrEx>
          <w:tblCellMar>
            <w:top w:w="0" w:type="dxa"/>
            <w:left w:w="108" w:type="dxa"/>
            <w:bottom w:w="0" w:type="dxa"/>
            <w:right w:w="108" w:type="dxa"/>
          </w:tblCellMar>
        </w:tblPrEx>
        <w:trPr>
          <w:trHeight w:val="55" w:hRule="atLeast"/>
        </w:trPr>
        <w:tc>
          <w:tcPr>
            <w:tcW w:w="4700" w:type="dxa"/>
            <w:noWrap w:val="0"/>
            <w:vAlign w:val="top"/>
          </w:tcPr>
          <w:p>
            <w:pPr>
              <w:spacing w:line="360" w:lineRule="auto"/>
              <w:rPr>
                <w:rFonts w:hint="eastAsia"/>
              </w:rPr>
            </w:pPr>
            <w:r>
              <w:rPr>
                <w:rFonts w:hint="eastAsia" w:ascii="宋体" w:hAnsi="宋体"/>
                <w:szCs w:val="21"/>
              </w:rPr>
              <w:t>电    话：</w:t>
            </w:r>
            <w:r>
              <w:rPr>
                <w:rFonts w:ascii="宋体" w:hAnsi="宋体"/>
                <w:szCs w:val="21"/>
              </w:rPr>
              <w:t>0575-83822965</w:t>
            </w:r>
          </w:p>
        </w:tc>
        <w:tc>
          <w:tcPr>
            <w:tcW w:w="4700" w:type="dxa"/>
            <w:noWrap w:val="0"/>
            <w:vAlign w:val="top"/>
          </w:tcPr>
          <w:p>
            <w:pPr>
              <w:spacing w:line="360" w:lineRule="auto"/>
              <w:rPr>
                <w:rFonts w:hint="eastAsia" w:ascii="宋体" w:hAnsi="宋体"/>
                <w:szCs w:val="21"/>
              </w:rPr>
            </w:pPr>
            <w:r>
              <w:rPr>
                <w:rFonts w:hint="eastAsia" w:ascii="宋体" w:hAnsi="宋体"/>
                <w:szCs w:val="21"/>
              </w:rPr>
              <w:t>电        话：</w:t>
            </w:r>
            <w:bookmarkStart w:id="27" w:name="EBbd1af052ff5b4a87b0431232a5ebc821"/>
            <w:r>
              <w:rPr>
                <w:rFonts w:hint="eastAsia" w:ascii="宋体" w:hAnsi="宋体"/>
                <w:szCs w:val="21"/>
              </w:rPr>
              <w:t>0571-87834316</w:t>
            </w:r>
            <w:bookmarkEnd w:id="27"/>
          </w:p>
        </w:tc>
      </w:tr>
      <w:tr>
        <w:tblPrEx>
          <w:tblCellMar>
            <w:top w:w="0" w:type="dxa"/>
            <w:left w:w="108" w:type="dxa"/>
            <w:bottom w:w="0" w:type="dxa"/>
            <w:right w:w="108" w:type="dxa"/>
          </w:tblCellMar>
        </w:tblPrEx>
        <w:trPr>
          <w:trHeight w:val="55" w:hRule="atLeast"/>
        </w:trPr>
        <w:tc>
          <w:tcPr>
            <w:tcW w:w="4700" w:type="dxa"/>
            <w:noWrap w:val="0"/>
            <w:vAlign w:val="top"/>
          </w:tcPr>
          <w:p>
            <w:pPr>
              <w:spacing w:line="360" w:lineRule="auto"/>
              <w:rPr>
                <w:rFonts w:hint="eastAsia"/>
              </w:rPr>
            </w:pPr>
          </w:p>
        </w:tc>
        <w:tc>
          <w:tcPr>
            <w:tcW w:w="4700" w:type="dxa"/>
            <w:noWrap w:val="0"/>
            <w:vAlign w:val="top"/>
          </w:tcPr>
          <w:p>
            <w:pPr>
              <w:spacing w:line="360" w:lineRule="auto"/>
              <w:rPr>
                <w:rFonts w:hint="eastAsia"/>
              </w:rPr>
            </w:pPr>
            <w:r>
              <w:rPr>
                <w:rFonts w:hint="eastAsia" w:ascii="宋体" w:hAnsi="宋体"/>
                <w:szCs w:val="21"/>
              </w:rPr>
              <w:t>传        真：0571-87831861</w:t>
            </w:r>
          </w:p>
        </w:tc>
      </w:tr>
    </w:tbl>
    <w:p>
      <w:pPr>
        <w:spacing w:line="360" w:lineRule="auto"/>
        <w:ind w:firstLine="420" w:firstLineChars="200"/>
        <w:rPr>
          <w:rFonts w:hint="eastAsia" w:ascii="宋体" w:hAnsi="宋体"/>
          <w:szCs w:val="21"/>
          <w:u w:val="single"/>
        </w:rPr>
      </w:pPr>
      <w:r>
        <w:rPr>
          <w:rFonts w:hint="eastAsia" w:ascii="宋体" w:hAnsi="宋体"/>
          <w:szCs w:val="21"/>
        </w:rPr>
        <w:t xml:space="preserve">  </w:t>
      </w:r>
    </w:p>
    <w:p>
      <w:pPr>
        <w:spacing w:line="360" w:lineRule="auto"/>
        <w:ind w:firstLine="5040" w:firstLineChars="2400"/>
        <w:jc w:val="left"/>
        <w:rPr>
          <w:rFonts w:hint="eastAsia" w:ascii="宋体" w:hAnsi="宋体"/>
          <w:szCs w:val="21"/>
        </w:rPr>
      </w:pPr>
    </w:p>
    <w:tbl>
      <w:tblPr>
        <w:tblStyle w:val="6"/>
        <w:tblW w:w="0" w:type="auto"/>
        <w:tblInd w:w="0" w:type="dxa"/>
        <w:tblLayout w:type="autofit"/>
        <w:tblCellMar>
          <w:top w:w="0" w:type="dxa"/>
          <w:left w:w="108" w:type="dxa"/>
          <w:bottom w:w="0" w:type="dxa"/>
          <w:right w:w="108" w:type="dxa"/>
        </w:tblCellMar>
      </w:tblPr>
      <w:tblGrid>
        <w:gridCol w:w="4700"/>
        <w:gridCol w:w="4700"/>
      </w:tblGrid>
      <w:tr>
        <w:tblPrEx>
          <w:tblCellMar>
            <w:top w:w="0" w:type="dxa"/>
            <w:left w:w="108" w:type="dxa"/>
            <w:bottom w:w="0" w:type="dxa"/>
            <w:right w:w="108" w:type="dxa"/>
          </w:tblCellMar>
        </w:tblPrEx>
        <w:trPr>
          <w:trHeight w:val="534" w:hRule="atLeast"/>
        </w:trPr>
        <w:tc>
          <w:tcPr>
            <w:tcW w:w="4700" w:type="dxa"/>
            <w:noWrap w:val="0"/>
            <w:vAlign w:val="top"/>
          </w:tcPr>
          <w:p>
            <w:pPr>
              <w:spacing w:line="360" w:lineRule="auto"/>
              <w:jc w:val="left"/>
              <w:rPr>
                <w:rFonts w:hint="eastAsia" w:ascii="宋体" w:hAnsi="宋体"/>
                <w:szCs w:val="21"/>
              </w:rPr>
            </w:pPr>
          </w:p>
        </w:tc>
        <w:tc>
          <w:tcPr>
            <w:tcW w:w="4700" w:type="dxa"/>
            <w:noWrap w:val="0"/>
            <w:vAlign w:val="top"/>
          </w:tcPr>
          <w:p>
            <w:pPr>
              <w:spacing w:line="360" w:lineRule="auto"/>
              <w:jc w:val="left"/>
              <w:rPr>
                <w:rFonts w:hint="eastAsia" w:ascii="宋体" w:hAnsi="宋体"/>
                <w:szCs w:val="21"/>
              </w:rPr>
            </w:pPr>
            <w:r>
              <w:rPr>
                <w:rFonts w:hint="eastAsia" w:ascii="宋体" w:hAnsi="宋体"/>
                <w:szCs w:val="21"/>
              </w:rPr>
              <w:t>招标人：嵊州市交通投资发展集团有限公司</w:t>
            </w:r>
          </w:p>
        </w:tc>
      </w:tr>
      <w:tr>
        <w:tblPrEx>
          <w:tblCellMar>
            <w:top w:w="0" w:type="dxa"/>
            <w:left w:w="108" w:type="dxa"/>
            <w:bottom w:w="0" w:type="dxa"/>
            <w:right w:w="108" w:type="dxa"/>
          </w:tblCellMar>
        </w:tblPrEx>
        <w:trPr>
          <w:trHeight w:val="534" w:hRule="atLeast"/>
        </w:trPr>
        <w:tc>
          <w:tcPr>
            <w:tcW w:w="4700" w:type="dxa"/>
            <w:noWrap w:val="0"/>
            <w:vAlign w:val="top"/>
          </w:tcPr>
          <w:p>
            <w:pPr>
              <w:spacing w:line="360" w:lineRule="auto"/>
              <w:jc w:val="left"/>
              <w:rPr>
                <w:rFonts w:hint="eastAsia" w:ascii="宋体" w:hAnsi="宋体"/>
                <w:szCs w:val="21"/>
              </w:rPr>
            </w:pPr>
          </w:p>
        </w:tc>
        <w:tc>
          <w:tcPr>
            <w:tcW w:w="4700" w:type="dxa"/>
            <w:noWrap w:val="0"/>
            <w:vAlign w:val="top"/>
          </w:tcPr>
          <w:p>
            <w:pPr>
              <w:spacing w:line="360" w:lineRule="auto"/>
              <w:jc w:val="left"/>
              <w:rPr>
                <w:rFonts w:hint="eastAsia" w:ascii="宋体" w:hAnsi="宋体"/>
                <w:szCs w:val="21"/>
              </w:rPr>
            </w:pPr>
            <w:bookmarkStart w:id="28" w:name="EB0de45815de65477fbcdad8369773bfe4"/>
            <w:r>
              <w:rPr>
                <w:rFonts w:hint="eastAsia" w:ascii="宋体" w:hAnsi="宋体"/>
                <w:szCs w:val="21"/>
              </w:rPr>
              <w:t xml:space="preserve">  </w:t>
            </w:r>
            <w:bookmarkEnd w:id="28"/>
          </w:p>
        </w:tc>
      </w:tr>
    </w:tbl>
    <w:p>
      <w:pPr>
        <w:spacing w:line="360" w:lineRule="auto"/>
        <w:ind w:firstLine="5985" w:firstLineChars="2850"/>
        <w:rPr>
          <w:rFonts w:hint="eastAsia" w:ascii="宋体" w:hAnsi="宋体"/>
          <w:szCs w:val="21"/>
        </w:rPr>
      </w:pPr>
    </w:p>
    <w:p>
      <w:pPr>
        <w:sectPr>
          <w:headerReference r:id="rId3" w:type="first"/>
          <w:footerReference r:id="rId5" w:type="first"/>
          <w:footerReference r:id="rId4" w:type="default"/>
          <w:footnotePr>
            <w:numFmt w:val="decimalEnclosedCircleChinese"/>
            <w:numRestart w:val="eachPage"/>
          </w:footnotePr>
          <w:pgSz w:w="11906" w:h="16838"/>
          <w:pgMar w:top="1418" w:right="1361" w:bottom="1418" w:left="1361" w:header="851" w:footer="992" w:gutter="0"/>
          <w:pgNumType w:start="1"/>
          <w:cols w:space="720" w:num="1"/>
          <w:docGrid w:linePitch="312" w:charSpace="0"/>
        </w:sectPr>
      </w:pPr>
      <w:bookmarkStart w:id="29" w:name="EB9d8b245dfa1a4fd09fb26e4879cca340"/>
      <w:r>
        <w:rPr>
          <w:rFonts w:hint="eastAsia"/>
          <w:sz w:val="20"/>
        </w:rPr>
        <w:t xml:space="preserve"> </w:t>
      </w:r>
      <w:bookmarkEnd w:id="29"/>
      <w:bookmarkStart w:id="30" w:name="_GoBack"/>
      <w:bookmarkEnd w:id="3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font-weight : 700">
    <w:altName w:val="Courier New"/>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PAGE   \* MERGEFORMAT</w:instrText>
    </w:r>
    <w:r>
      <w:fldChar w:fldCharType="separate"/>
    </w:r>
    <w:r>
      <w:rPr>
        <w:lang w:val="zh-CN"/>
      </w:rPr>
      <w:t>95</w:t>
    </w:r>
    <w:r>
      <w:fldChar w:fldCharType="end"/>
    </w:r>
  </w:p>
  <w:p>
    <w:pPr>
      <w:pStyle w:val="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PAGE   \* MERGEFORMAT</w:instrText>
    </w:r>
    <w:r>
      <w:fldChar w:fldCharType="separate"/>
    </w:r>
    <w:r>
      <w:rPr>
        <w:lang w:val="zh-CN"/>
      </w:rPr>
      <w:t>43</w:t>
    </w:r>
    <w:r>
      <w:fldChar w:fldCharType="end"/>
    </w:r>
  </w:p>
  <w:p>
    <w:pPr>
      <w:pStyle w:val="4"/>
      <w:tabs>
        <w:tab w:val="center" w:pos="4592"/>
        <w:tab w:val="clear" w:pos="4153"/>
        <w:tab w:val="clear" w:pos="8306"/>
      </w:tabs>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jc w:val="right"/>
      <w:rPr>
        <w:rFonts w:hint="eastAsia" w:ascii="黑体" w:eastAsia="黑体"/>
        <w:sz w:val="21"/>
      </w:rPr>
    </w:pPr>
    <w:r>
      <w:rPr>
        <w:rFonts w:hint="eastAsia" w:ascii="黑体" w:eastAsia="黑体"/>
        <w:sz w:val="21"/>
        <w:highlight w:val="white"/>
      </w:rPr>
      <w:t xml:space="preserve">                                                                 </w:t>
    </w:r>
  </w:p>
  <w:p>
    <w:pPr>
      <w:rPr>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75B5F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line="360" w:lineRule="auto"/>
      <w:outlineLvl w:val="0"/>
    </w:pPr>
    <w:rPr>
      <w:b/>
      <w:bCs/>
      <w:kern w:val="44"/>
      <w:sz w:val="32"/>
      <w:szCs w:val="44"/>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footer"/>
    <w:basedOn w:val="1"/>
    <w:uiPriority w:val="99"/>
    <w:pPr>
      <w:tabs>
        <w:tab w:val="center" w:pos="4153"/>
        <w:tab w:val="right" w:pos="8306"/>
      </w:tabs>
      <w:snapToGrid w:val="0"/>
      <w:jc w:val="left"/>
    </w:pPr>
    <w:rPr>
      <w:rFonts w:ascii="Times New Roman" w:hAnsi="Times New Roman"/>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rFonts w:ascii="Times New Roman" w:hAnsi="Times New Roman"/>
      <w:sz w:val="18"/>
      <w:szCs w:val="18"/>
    </w:rPr>
  </w:style>
  <w:style w:type="character" w:styleId="8">
    <w:name w:val="Hyperlink"/>
    <w:uiPriority w:val="99"/>
    <w:rPr>
      <w:color w:val="333333"/>
      <w:u w:val="none"/>
    </w:rPr>
  </w:style>
  <w:style w:type="paragraph" w:customStyle="1" w:styleId="9">
    <w:name w:val="样式 标题 2 + Times New Roman 四号 非加粗 段前: 5 磅 段后: 0 磅 行距: 固定值 20..."/>
    <w:basedOn w:val="3"/>
    <w:uiPriority w:val="0"/>
    <w:pPr>
      <w:spacing w:before="100" w:beforeLines="0" w:after="0" w:afterLines="0" w:line="400" w:lineRule="exact"/>
    </w:pPr>
    <w:rPr>
      <w:rFonts w:ascii="Times New Roman" w:hAnsi="Times New Roman" w:cs="宋体"/>
      <w:b w:val="0"/>
      <w:bCs w:val="0"/>
      <w:sz w:val="28"/>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2021-10-18T03:38:56Z</dcterms:created>
  <dc:creator>王海波</dc:creator>
  <cp:lastModifiedBy>NTKO</cp:lastModifiedBy>
  <dcterms:modified xsi:type="dcterms:W3CDTF">2021-10-18T03:39:07Z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