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6"/>
        <w:rPr>
          <w:rFonts w:ascii="宋体" w:hAnsi="宋体" w:cs="宋体"/>
          <w:b/>
          <w:bCs/>
          <w:sz w:val="40"/>
          <w:szCs w:val="40"/>
        </w:rPr>
      </w:pPr>
      <w:r>
        <w:rPr>
          <w:rFonts w:hint="eastAsia" w:ascii="宋体" w:hAnsi="宋体" w:cs="宋体"/>
          <w:b/>
          <w:bCs/>
          <w:sz w:val="40"/>
          <w:szCs w:val="40"/>
        </w:rPr>
        <w:t>绍兴市十运会“两馆一场”改建项目设计</w:t>
      </w:r>
    </w:p>
    <w:p>
      <w:pPr>
        <w:jc w:val="center"/>
        <w:rPr>
          <w:rFonts w:ascii="宋体" w:hAnsi="宋体"/>
          <w:b/>
          <w:sz w:val="28"/>
          <w:szCs w:val="28"/>
        </w:rPr>
      </w:pPr>
    </w:p>
    <w:p>
      <w:pPr>
        <w:jc w:val="center"/>
        <w:rPr>
          <w:rFonts w:ascii="宋体" w:hAnsi="宋体"/>
          <w:b/>
          <w:sz w:val="28"/>
          <w:szCs w:val="28"/>
        </w:rPr>
      </w:pPr>
      <w:r>
        <w:rPr>
          <w:rFonts w:hint="eastAsia" w:ascii="宋体" w:hAnsi="宋体"/>
          <w:b/>
          <w:sz w:val="28"/>
          <w:szCs w:val="28"/>
        </w:rPr>
        <w:t>（项目编号：A3303270430001088 ）</w:t>
      </w:r>
    </w:p>
    <w:p>
      <w:pPr>
        <w:spacing w:after="159" w:afterLines="50"/>
        <w:jc w:val="center"/>
        <w:rPr>
          <w:rFonts w:ascii="宋体" w:hAnsi="宋体"/>
          <w:b/>
          <w:sz w:val="28"/>
          <w:szCs w:val="28"/>
        </w:rPr>
      </w:pPr>
    </w:p>
    <w:p>
      <w:pPr>
        <w:spacing w:after="159" w:afterLines="50"/>
        <w:rPr>
          <w:rFonts w:ascii="宋体" w:hAnsi="宋体"/>
          <w:b/>
          <w:sz w:val="52"/>
          <w:szCs w:val="52"/>
        </w:rPr>
      </w:pPr>
    </w:p>
    <w:p>
      <w:pPr>
        <w:spacing w:after="159" w:afterLines="50"/>
        <w:jc w:val="center"/>
        <w:rPr>
          <w:rFonts w:ascii="宋体" w:hAnsi="宋体"/>
          <w:b/>
          <w:sz w:val="84"/>
          <w:szCs w:val="84"/>
        </w:rPr>
      </w:pPr>
      <w:r>
        <w:rPr>
          <w:rFonts w:hint="eastAsia" w:ascii="宋体" w:hAnsi="宋体"/>
          <w:b/>
          <w:sz w:val="84"/>
          <w:szCs w:val="84"/>
        </w:rPr>
        <w:t>招</w:t>
      </w:r>
    </w:p>
    <w:p>
      <w:pPr>
        <w:spacing w:after="159" w:afterLines="50"/>
        <w:jc w:val="center"/>
        <w:rPr>
          <w:rFonts w:ascii="宋体" w:hAnsi="宋体"/>
          <w:b/>
          <w:sz w:val="84"/>
          <w:szCs w:val="84"/>
        </w:rPr>
      </w:pPr>
      <w:r>
        <w:rPr>
          <w:rFonts w:hint="eastAsia" w:ascii="宋体" w:hAnsi="宋体"/>
          <w:b/>
          <w:sz w:val="84"/>
          <w:szCs w:val="84"/>
        </w:rPr>
        <w:t>标</w:t>
      </w:r>
    </w:p>
    <w:p>
      <w:pPr>
        <w:spacing w:after="159" w:afterLines="50"/>
        <w:jc w:val="center"/>
        <w:rPr>
          <w:rFonts w:ascii="宋体" w:hAnsi="宋体"/>
          <w:b/>
          <w:sz w:val="84"/>
          <w:szCs w:val="84"/>
        </w:rPr>
      </w:pPr>
      <w:r>
        <w:rPr>
          <w:rFonts w:hint="eastAsia" w:ascii="宋体" w:hAnsi="宋体"/>
          <w:b/>
          <w:sz w:val="84"/>
          <w:szCs w:val="84"/>
        </w:rPr>
        <w:t xml:space="preserve">文 </w:t>
      </w:r>
    </w:p>
    <w:p>
      <w:pPr>
        <w:spacing w:after="159" w:afterLines="50"/>
        <w:jc w:val="center"/>
        <w:rPr>
          <w:rFonts w:ascii="宋体" w:hAnsi="宋体"/>
          <w:b/>
          <w:sz w:val="84"/>
          <w:szCs w:val="84"/>
        </w:rPr>
      </w:pPr>
      <w:r>
        <w:rPr>
          <w:rFonts w:hint="eastAsia" w:ascii="宋体" w:hAnsi="宋体"/>
          <w:b/>
          <w:sz w:val="84"/>
          <w:szCs w:val="84"/>
        </w:rPr>
        <w:t>件</w:t>
      </w:r>
    </w:p>
    <w:p>
      <w:pPr>
        <w:tabs>
          <w:tab w:val="left" w:pos="3780"/>
        </w:tabs>
        <w:spacing w:after="159" w:afterLines="50"/>
        <w:jc w:val="center"/>
        <w:rPr>
          <w:rFonts w:ascii="黑体" w:eastAsia="黑体"/>
          <w:sz w:val="36"/>
          <w:szCs w:val="36"/>
        </w:rPr>
      </w:pPr>
      <w:r>
        <w:rPr>
          <w:rFonts w:hint="eastAsia" w:ascii="黑体" w:eastAsia="黑体"/>
          <w:sz w:val="36"/>
          <w:szCs w:val="36"/>
        </w:rPr>
        <w:t xml:space="preserve"> </w:t>
      </w:r>
    </w:p>
    <w:p>
      <w:pPr>
        <w:tabs>
          <w:tab w:val="left" w:pos="3780"/>
        </w:tabs>
        <w:spacing w:after="159" w:afterLines="50"/>
        <w:jc w:val="center"/>
        <w:rPr>
          <w:rFonts w:ascii="黑体" w:eastAsia="黑体"/>
          <w:sz w:val="36"/>
          <w:szCs w:val="36"/>
        </w:rPr>
      </w:pPr>
    </w:p>
    <w:p>
      <w:pPr>
        <w:spacing w:line="360" w:lineRule="auto"/>
        <w:jc w:val="left"/>
        <w:rPr>
          <w:rFonts w:ascii="宋体" w:hAnsi="宋体" w:cs="宋体"/>
          <w:b/>
          <w:sz w:val="32"/>
          <w:szCs w:val="32"/>
        </w:rPr>
      </w:pPr>
      <w:r>
        <w:rPr>
          <w:rFonts w:hint="eastAsia" w:ascii="黑体" w:eastAsia="黑体"/>
          <w:sz w:val="36"/>
          <w:szCs w:val="36"/>
        </w:rPr>
        <w:t xml:space="preserve">  </w:t>
      </w:r>
      <w:r>
        <w:rPr>
          <w:rFonts w:hint="eastAsia" w:ascii="宋体" w:hAnsi="宋体" w:cs="宋体"/>
          <w:b/>
          <w:sz w:val="32"/>
          <w:szCs w:val="32"/>
        </w:rPr>
        <w:t>招  标  人</w:t>
      </w:r>
      <w:r>
        <w:rPr>
          <w:rFonts w:hint="eastAsia" w:ascii="宋体" w:hAnsi="宋体" w:cs="宋体"/>
          <w:b/>
          <w:spacing w:val="20"/>
          <w:sz w:val="32"/>
          <w:szCs w:val="32"/>
        </w:rPr>
        <w:t>：</w:t>
      </w:r>
      <w:r>
        <w:rPr>
          <w:rFonts w:hint="eastAsia" w:ascii="宋体" w:hAnsi="宋体" w:cs="宋体"/>
          <w:b/>
          <w:sz w:val="32"/>
          <w:szCs w:val="32"/>
        </w:rPr>
        <w:t>嵊州市经济开发区投资有限公司</w:t>
      </w:r>
    </w:p>
    <w:p>
      <w:pPr>
        <w:spacing w:line="360" w:lineRule="auto"/>
        <w:ind w:left="-420" w:leftChars="-200" w:firstLine="802"/>
        <w:jc w:val="left"/>
        <w:rPr>
          <w:rFonts w:ascii="宋体" w:hAnsi="宋体" w:cs="宋体"/>
          <w:b/>
          <w:spacing w:val="20"/>
          <w:sz w:val="32"/>
          <w:szCs w:val="32"/>
        </w:rPr>
      </w:pPr>
      <w:r>
        <w:rPr>
          <w:rFonts w:hint="eastAsia" w:ascii="宋体" w:hAnsi="宋体" w:cs="宋体"/>
          <w:b/>
          <w:sz w:val="32"/>
          <w:szCs w:val="32"/>
        </w:rPr>
        <w:t>招标代理人</w:t>
      </w:r>
      <w:r>
        <w:rPr>
          <w:rFonts w:hint="eastAsia" w:ascii="宋体" w:hAnsi="宋体" w:cs="宋体"/>
          <w:b/>
          <w:spacing w:val="20"/>
          <w:sz w:val="32"/>
          <w:szCs w:val="32"/>
        </w:rPr>
        <w:t>：浙江省房地产管理咨询有限公司</w:t>
      </w:r>
    </w:p>
    <w:p>
      <w:pPr>
        <w:spacing w:line="360" w:lineRule="auto"/>
        <w:ind w:left="-420" w:leftChars="-200" w:firstLine="802"/>
        <w:jc w:val="left"/>
        <w:rPr>
          <w:rFonts w:ascii="黑体" w:eastAsia="黑体"/>
          <w:sz w:val="36"/>
          <w:szCs w:val="36"/>
        </w:rPr>
      </w:pPr>
      <w:r>
        <w:rPr>
          <w:rFonts w:hint="eastAsia" w:ascii="宋体" w:hAnsi="宋体" w:cs="宋体"/>
          <w:b/>
          <w:sz w:val="32"/>
          <w:szCs w:val="32"/>
        </w:rPr>
        <w:t>日      期</w:t>
      </w:r>
      <w:r>
        <w:rPr>
          <w:rFonts w:hint="eastAsia" w:ascii="宋体" w:hAnsi="宋体" w:cs="宋体"/>
          <w:b/>
          <w:spacing w:val="20"/>
          <w:sz w:val="32"/>
          <w:szCs w:val="32"/>
        </w:rPr>
        <w:t>：2021年7月</w:t>
      </w:r>
    </w:p>
    <w:p>
      <w:pPr>
        <w:spacing w:line="480" w:lineRule="auto"/>
        <w:jc w:val="center"/>
        <w:rPr>
          <w:rFonts w:ascii="黑体" w:eastAsia="黑体"/>
          <w:sz w:val="36"/>
          <w:szCs w:val="36"/>
        </w:rPr>
        <w:sectPr>
          <w:headerReference r:id="rId3" w:type="default"/>
          <w:footerReference r:id="rId4" w:type="default"/>
          <w:pgSz w:w="11906" w:h="16838"/>
          <w:pgMar w:top="1417" w:right="1474" w:bottom="1417" w:left="1587" w:header="851" w:footer="992" w:gutter="0"/>
          <w:pgNumType w:start="1"/>
          <w:cols w:space="720" w:num="1"/>
          <w:docGrid w:type="lines" w:linePitch="318" w:charSpace="0"/>
        </w:sectPr>
      </w:pPr>
    </w:p>
    <w:p>
      <w:pPr>
        <w:spacing w:line="480" w:lineRule="auto"/>
        <w:jc w:val="center"/>
        <w:rPr>
          <w:rFonts w:ascii="楷体" w:hAnsi="楷体" w:eastAsia="楷体" w:cs="楷体"/>
          <w:sz w:val="32"/>
          <w:szCs w:val="28"/>
        </w:rPr>
      </w:pPr>
      <w:r>
        <w:rPr>
          <w:rFonts w:hint="eastAsia" w:ascii="黑体" w:eastAsia="黑体"/>
          <w:sz w:val="36"/>
          <w:szCs w:val="36"/>
        </w:rPr>
        <w:t>绍兴市十运会“两馆一场”改建项目设计招标文件</w:t>
      </w:r>
      <w:r>
        <w:rPr>
          <w:rFonts w:hint="eastAsia" w:ascii="楷体" w:hAnsi="楷体" w:eastAsia="楷体" w:cs="楷体"/>
          <w:sz w:val="32"/>
          <w:szCs w:val="28"/>
        </w:rPr>
        <w:t xml:space="preserve"> </w:t>
      </w:r>
    </w:p>
    <w:p>
      <w:pPr>
        <w:jc w:val="center"/>
        <w:rPr>
          <w:rFonts w:ascii="楷体" w:hAnsi="楷体" w:eastAsia="楷体" w:cs="楷体"/>
          <w:sz w:val="32"/>
          <w:szCs w:val="28"/>
        </w:rPr>
      </w:pPr>
      <w:r>
        <w:rPr>
          <w:rFonts w:hint="eastAsia" w:ascii="楷体" w:hAnsi="楷体" w:eastAsia="楷体" w:cs="楷体"/>
          <w:sz w:val="32"/>
          <w:szCs w:val="28"/>
        </w:rPr>
        <w:t>（项目编号：</w:t>
      </w:r>
      <w:r>
        <w:rPr>
          <w:rFonts w:hint="eastAsia" w:ascii="宋体" w:hAnsi="宋体"/>
          <w:b/>
          <w:sz w:val="28"/>
          <w:szCs w:val="28"/>
        </w:rPr>
        <w:t>A3303270430001088</w:t>
      </w:r>
      <w:r>
        <w:rPr>
          <w:rFonts w:hint="eastAsia" w:ascii="楷体" w:hAnsi="楷体" w:eastAsia="楷体" w:cs="楷体"/>
          <w:sz w:val="32"/>
          <w:szCs w:val="28"/>
        </w:rPr>
        <w:t>）</w:t>
      </w:r>
    </w:p>
    <w:p>
      <w:pPr>
        <w:spacing w:line="680" w:lineRule="exact"/>
        <w:rPr>
          <w:rFonts w:ascii="楷体" w:hAnsi="楷体" w:eastAsia="楷体" w:cs="楷体"/>
          <w:sz w:val="28"/>
          <w:szCs w:val="28"/>
          <w:u w:val="single"/>
        </w:rPr>
      </w:pPr>
    </w:p>
    <w:p>
      <w:pPr>
        <w:spacing w:line="480" w:lineRule="auto"/>
        <w:rPr>
          <w:rFonts w:ascii="楷体" w:hAnsi="楷体" w:eastAsia="楷体" w:cs="楷体"/>
          <w:sz w:val="28"/>
          <w:szCs w:val="28"/>
        </w:rPr>
      </w:pPr>
      <w:r>
        <w:rPr>
          <w:rFonts w:hint="eastAsia" w:ascii="楷体" w:hAnsi="楷体" w:eastAsia="楷体" w:cs="楷体"/>
          <w:sz w:val="28"/>
          <w:szCs w:val="28"/>
        </w:rPr>
        <w:t>招标人：</w:t>
      </w:r>
      <w:r>
        <w:rPr>
          <w:rFonts w:hint="eastAsia" w:ascii="楷体" w:hAnsi="楷体" w:eastAsia="楷体" w:cs="楷体"/>
          <w:sz w:val="28"/>
          <w:szCs w:val="28"/>
          <w:u w:val="single"/>
        </w:rPr>
        <w:t>嵊州市经济开发区投资有限公司</w:t>
      </w:r>
      <w:r>
        <w:rPr>
          <w:rFonts w:hint="eastAsia" w:ascii="楷体" w:hAnsi="楷体" w:eastAsia="楷体" w:cs="楷体"/>
          <w:sz w:val="28"/>
          <w:szCs w:val="28"/>
        </w:rPr>
        <w:t>（盖章）</w:t>
      </w:r>
    </w:p>
    <w:p>
      <w:pPr>
        <w:spacing w:line="480" w:lineRule="auto"/>
        <w:rPr>
          <w:rFonts w:ascii="楷体" w:hAnsi="楷体" w:eastAsia="楷体" w:cs="楷体"/>
          <w:sz w:val="28"/>
          <w:szCs w:val="28"/>
        </w:rPr>
      </w:pPr>
      <w:r>
        <w:rPr>
          <w:rFonts w:hint="eastAsia" w:ascii="楷体" w:hAnsi="楷体" w:eastAsia="楷体" w:cs="楷体"/>
          <w:sz w:val="28"/>
          <w:szCs w:val="28"/>
        </w:rPr>
        <w:t>招标人法定代表人或授权委托人：</w:t>
      </w:r>
      <w:r>
        <w:rPr>
          <w:rFonts w:hint="eastAsia" w:ascii="楷体" w:hAnsi="楷体" w:eastAsia="楷体" w:cs="楷体"/>
          <w:sz w:val="28"/>
          <w:szCs w:val="28"/>
          <w:u w:val="single"/>
        </w:rPr>
        <w:t xml:space="preserve">                </w:t>
      </w:r>
      <w:r>
        <w:rPr>
          <w:rFonts w:hint="eastAsia" w:ascii="楷体" w:hAnsi="楷体" w:eastAsia="楷体" w:cs="楷体"/>
          <w:sz w:val="28"/>
          <w:szCs w:val="28"/>
        </w:rPr>
        <w:t>（签字或盖章）</w:t>
      </w:r>
    </w:p>
    <w:p>
      <w:pPr>
        <w:spacing w:line="480" w:lineRule="auto"/>
        <w:rPr>
          <w:rFonts w:ascii="楷体" w:hAnsi="楷体" w:eastAsia="楷体" w:cs="楷体"/>
          <w:sz w:val="28"/>
          <w:szCs w:val="28"/>
        </w:rPr>
      </w:pPr>
      <w:r>
        <w:rPr>
          <w:rFonts w:hint="eastAsia" w:ascii="楷体" w:hAnsi="楷体" w:eastAsia="楷体" w:cs="楷体"/>
          <w:sz w:val="28"/>
          <w:szCs w:val="28"/>
        </w:rPr>
        <w:t>招标人地址：</w:t>
      </w:r>
      <w:r>
        <w:rPr>
          <w:rFonts w:hint="eastAsia" w:ascii="楷体" w:hAnsi="楷体" w:eastAsia="楷体" w:cs="楷体"/>
          <w:sz w:val="28"/>
          <w:szCs w:val="28"/>
          <w:u w:val="single"/>
        </w:rPr>
        <w:t>嵊州市经济开发区（浦口街道）浦南二路1号</w:t>
      </w:r>
    </w:p>
    <w:p>
      <w:pPr>
        <w:spacing w:line="480" w:lineRule="auto"/>
        <w:rPr>
          <w:rFonts w:ascii="楷体" w:hAnsi="楷体" w:eastAsia="楷体" w:cs="楷体"/>
          <w:sz w:val="28"/>
          <w:szCs w:val="28"/>
        </w:rPr>
      </w:pPr>
      <w:r>
        <w:rPr>
          <w:rFonts w:hint="eastAsia" w:ascii="楷体" w:hAnsi="楷体" w:eastAsia="楷体" w:cs="楷体"/>
          <w:sz w:val="28"/>
          <w:szCs w:val="28"/>
        </w:rPr>
        <w:t>邮政编码：</w:t>
      </w:r>
      <w:r>
        <w:rPr>
          <w:rFonts w:hint="eastAsia" w:ascii="楷体" w:hAnsi="楷体" w:eastAsia="楷体" w:cs="楷体"/>
          <w:sz w:val="28"/>
          <w:szCs w:val="28"/>
          <w:u w:val="single"/>
        </w:rPr>
        <w:t xml:space="preserve">    312400        </w:t>
      </w:r>
    </w:p>
    <w:p>
      <w:pPr>
        <w:spacing w:line="480" w:lineRule="auto"/>
        <w:rPr>
          <w:rFonts w:ascii="楷体" w:hAnsi="楷体" w:eastAsia="楷体" w:cs="楷体"/>
          <w:sz w:val="28"/>
          <w:szCs w:val="28"/>
          <w:u w:val="single"/>
        </w:rPr>
      </w:pPr>
      <w:r>
        <w:rPr>
          <w:rFonts w:hint="eastAsia" w:ascii="楷体" w:hAnsi="楷体" w:eastAsia="楷体" w:cs="楷体"/>
          <w:sz w:val="28"/>
          <w:szCs w:val="28"/>
        </w:rPr>
        <w:t>联系电话：</w:t>
      </w:r>
      <w:r>
        <w:rPr>
          <w:rFonts w:hint="eastAsia" w:ascii="楷体" w:hAnsi="楷体" w:eastAsia="楷体" w:cs="楷体"/>
          <w:sz w:val="28"/>
          <w:szCs w:val="28"/>
          <w:u w:val="single"/>
        </w:rPr>
        <w:t xml:space="preserve">  13857534484   </w:t>
      </w:r>
      <w:r>
        <w:rPr>
          <w:rFonts w:hint="eastAsia" w:ascii="楷体" w:hAnsi="楷体" w:eastAsia="楷体" w:cs="楷体"/>
          <w:sz w:val="28"/>
          <w:szCs w:val="28"/>
        </w:rPr>
        <w:t>　传真：</w:t>
      </w:r>
      <w:r>
        <w:rPr>
          <w:rFonts w:hint="eastAsia" w:ascii="楷体" w:hAnsi="楷体" w:eastAsia="楷体" w:cs="楷体"/>
          <w:sz w:val="28"/>
          <w:szCs w:val="28"/>
          <w:u w:val="single"/>
        </w:rPr>
        <w:t xml:space="preserve">              </w:t>
      </w:r>
    </w:p>
    <w:p>
      <w:pPr>
        <w:spacing w:line="480" w:lineRule="auto"/>
        <w:rPr>
          <w:rFonts w:ascii="楷体" w:hAnsi="楷体" w:eastAsia="楷体" w:cs="楷体"/>
          <w:sz w:val="28"/>
          <w:szCs w:val="28"/>
        </w:rPr>
      </w:pPr>
      <w:r>
        <w:rPr>
          <w:rFonts w:hint="eastAsia" w:ascii="楷体" w:hAnsi="楷体" w:eastAsia="楷体" w:cs="楷体"/>
          <w:sz w:val="28"/>
          <w:szCs w:val="28"/>
        </w:rPr>
        <w:t>联 系 人：</w:t>
      </w:r>
      <w:r>
        <w:rPr>
          <w:rFonts w:hint="eastAsia" w:ascii="楷体" w:hAnsi="楷体" w:eastAsia="楷体" w:cs="楷体"/>
          <w:sz w:val="28"/>
          <w:szCs w:val="28"/>
          <w:u w:val="single"/>
        </w:rPr>
        <w:t xml:space="preserve">      王勇     </w:t>
      </w:r>
    </w:p>
    <w:p>
      <w:pPr>
        <w:spacing w:line="480" w:lineRule="auto"/>
        <w:rPr>
          <w:rFonts w:ascii="楷体" w:hAnsi="楷体" w:eastAsia="楷体" w:cs="楷体"/>
          <w:sz w:val="28"/>
          <w:szCs w:val="28"/>
        </w:rPr>
      </w:pPr>
      <w:r>
        <w:rPr>
          <w:rFonts w:hint="eastAsia" w:ascii="楷体" w:hAnsi="楷体" w:eastAsia="楷体" w:cs="楷体"/>
          <w:sz w:val="28"/>
          <w:szCs w:val="28"/>
        </w:rPr>
        <w:t xml:space="preserve"> </w:t>
      </w:r>
    </w:p>
    <w:p>
      <w:pPr>
        <w:spacing w:line="480" w:lineRule="auto"/>
        <w:rPr>
          <w:rFonts w:ascii="楷体" w:hAnsi="楷体" w:eastAsia="楷体" w:cs="楷体"/>
          <w:sz w:val="28"/>
          <w:szCs w:val="28"/>
        </w:rPr>
      </w:pPr>
    </w:p>
    <w:p>
      <w:pPr>
        <w:spacing w:line="480" w:lineRule="auto"/>
        <w:rPr>
          <w:rFonts w:ascii="楷体" w:hAnsi="楷体" w:eastAsia="楷体" w:cs="楷体"/>
          <w:sz w:val="28"/>
          <w:szCs w:val="28"/>
        </w:rPr>
      </w:pPr>
      <w:r>
        <w:rPr>
          <w:rFonts w:hint="eastAsia" w:ascii="楷体" w:hAnsi="楷体" w:eastAsia="楷体" w:cs="楷体"/>
          <w:sz w:val="28"/>
          <w:szCs w:val="28"/>
        </w:rPr>
        <w:t>招标代理机构名称：</w:t>
      </w:r>
      <w:r>
        <w:rPr>
          <w:rFonts w:hint="eastAsia" w:ascii="楷体" w:hAnsi="楷体" w:eastAsia="楷体" w:cs="楷体"/>
          <w:sz w:val="28"/>
          <w:szCs w:val="28"/>
          <w:u w:val="single"/>
        </w:rPr>
        <w:t>浙江省房地产管理咨询有限公司</w:t>
      </w:r>
      <w:r>
        <w:rPr>
          <w:rFonts w:hint="eastAsia" w:ascii="楷体" w:hAnsi="楷体" w:eastAsia="楷体" w:cs="楷体"/>
          <w:sz w:val="28"/>
          <w:szCs w:val="28"/>
        </w:rPr>
        <w:t>（盖章）</w:t>
      </w:r>
    </w:p>
    <w:p>
      <w:pPr>
        <w:tabs>
          <w:tab w:val="left" w:pos="6300"/>
        </w:tabs>
        <w:spacing w:line="480" w:lineRule="auto"/>
        <w:rPr>
          <w:rFonts w:ascii="楷体" w:hAnsi="楷体" w:eastAsia="楷体" w:cs="楷体"/>
          <w:sz w:val="28"/>
          <w:szCs w:val="28"/>
        </w:rPr>
      </w:pPr>
      <w:r>
        <w:rPr>
          <w:rFonts w:hint="eastAsia" w:ascii="楷体" w:hAnsi="楷体" w:eastAsia="楷体" w:cs="楷体"/>
          <w:sz w:val="28"/>
          <w:szCs w:val="28"/>
        </w:rPr>
        <w:t>法定代表人或授权委托人：</w:t>
      </w:r>
      <w:r>
        <w:rPr>
          <w:rFonts w:hint="eastAsia" w:ascii="楷体" w:hAnsi="楷体" w:eastAsia="楷体" w:cs="楷体"/>
          <w:sz w:val="28"/>
          <w:szCs w:val="28"/>
          <w:u w:val="single"/>
        </w:rPr>
        <w:t xml:space="preserve">                      </w:t>
      </w:r>
      <w:r>
        <w:rPr>
          <w:rFonts w:hint="eastAsia" w:ascii="楷体" w:hAnsi="楷体" w:eastAsia="楷体" w:cs="楷体"/>
          <w:sz w:val="28"/>
          <w:szCs w:val="28"/>
        </w:rPr>
        <w:t>（签字或盖章）</w:t>
      </w:r>
    </w:p>
    <w:p>
      <w:pPr>
        <w:spacing w:line="480" w:lineRule="auto"/>
        <w:rPr>
          <w:rFonts w:ascii="楷体" w:hAnsi="楷体" w:eastAsia="楷体" w:cs="楷体"/>
          <w:sz w:val="28"/>
          <w:szCs w:val="28"/>
          <w:u w:val="single"/>
        </w:rPr>
      </w:pPr>
      <w:r>
        <w:rPr>
          <w:rFonts w:hint="eastAsia" w:ascii="楷体" w:hAnsi="楷体" w:eastAsia="楷体" w:cs="楷体"/>
          <w:sz w:val="28"/>
          <w:szCs w:val="28"/>
        </w:rPr>
        <w:t>地    址：</w:t>
      </w:r>
      <w:r>
        <w:rPr>
          <w:rFonts w:hint="eastAsia" w:ascii="楷体" w:hAnsi="楷体" w:eastAsia="楷体" w:cs="楷体"/>
          <w:sz w:val="28"/>
          <w:szCs w:val="28"/>
          <w:u w:val="single"/>
        </w:rPr>
        <w:t>嵊州市兴旺街288号茶叶城1幢六楼606室</w:t>
      </w:r>
    </w:p>
    <w:p>
      <w:pPr>
        <w:spacing w:line="480" w:lineRule="auto"/>
        <w:rPr>
          <w:rFonts w:ascii="楷体" w:hAnsi="楷体" w:eastAsia="楷体" w:cs="楷体"/>
          <w:sz w:val="28"/>
          <w:szCs w:val="28"/>
          <w:u w:val="single"/>
        </w:rPr>
      </w:pPr>
      <w:r>
        <w:rPr>
          <w:rFonts w:hint="eastAsia" w:ascii="楷体" w:hAnsi="楷体" w:eastAsia="楷体" w:cs="楷体"/>
          <w:sz w:val="28"/>
          <w:szCs w:val="28"/>
        </w:rPr>
        <w:t>邮政编码：</w:t>
      </w:r>
      <w:r>
        <w:rPr>
          <w:rFonts w:hint="eastAsia" w:ascii="楷体" w:hAnsi="楷体" w:eastAsia="楷体" w:cs="楷体"/>
          <w:sz w:val="28"/>
          <w:szCs w:val="28"/>
          <w:u w:val="single"/>
        </w:rPr>
        <w:t xml:space="preserve">      312400      </w:t>
      </w:r>
    </w:p>
    <w:p>
      <w:pPr>
        <w:spacing w:line="480" w:lineRule="auto"/>
        <w:rPr>
          <w:rFonts w:ascii="楷体" w:hAnsi="楷体" w:eastAsia="楷体" w:cs="楷体"/>
          <w:sz w:val="28"/>
          <w:szCs w:val="28"/>
          <w:u w:val="single"/>
        </w:rPr>
      </w:pPr>
      <w:r>
        <w:rPr>
          <w:rFonts w:hint="eastAsia" w:ascii="楷体" w:hAnsi="楷体" w:eastAsia="楷体" w:cs="楷体"/>
          <w:sz w:val="28"/>
          <w:szCs w:val="28"/>
        </w:rPr>
        <w:t>联系电话：</w:t>
      </w:r>
      <w:r>
        <w:rPr>
          <w:rFonts w:hint="eastAsia" w:ascii="楷体" w:hAnsi="楷体" w:eastAsia="楷体" w:cs="楷体"/>
          <w:sz w:val="28"/>
          <w:szCs w:val="28"/>
          <w:u w:val="single"/>
        </w:rPr>
        <w:t xml:space="preserve">  13858558585   </w:t>
      </w:r>
      <w:r>
        <w:rPr>
          <w:rFonts w:hint="eastAsia" w:ascii="楷体" w:hAnsi="楷体" w:eastAsia="楷体" w:cs="楷体"/>
          <w:sz w:val="28"/>
          <w:szCs w:val="28"/>
        </w:rPr>
        <w:t xml:space="preserve"> 　传真：</w:t>
      </w:r>
      <w:r>
        <w:rPr>
          <w:rFonts w:hint="eastAsia" w:ascii="楷体" w:hAnsi="楷体" w:eastAsia="楷体" w:cs="楷体"/>
          <w:sz w:val="28"/>
          <w:szCs w:val="28"/>
          <w:u w:val="single"/>
        </w:rPr>
        <w:t xml:space="preserve">             </w:t>
      </w:r>
    </w:p>
    <w:p>
      <w:pPr>
        <w:spacing w:line="480" w:lineRule="auto"/>
        <w:rPr>
          <w:rFonts w:ascii="楷体" w:hAnsi="楷体" w:eastAsia="楷体" w:cs="楷体"/>
          <w:sz w:val="28"/>
          <w:szCs w:val="28"/>
          <w:u w:val="single"/>
        </w:rPr>
      </w:pPr>
      <w:r>
        <w:rPr>
          <w:rFonts w:hint="eastAsia" w:ascii="楷体" w:hAnsi="楷体" w:eastAsia="楷体" w:cs="楷体"/>
          <w:sz w:val="28"/>
          <w:szCs w:val="28"/>
        </w:rPr>
        <w:t>联 系 人：</w:t>
      </w:r>
      <w:r>
        <w:rPr>
          <w:rFonts w:hint="eastAsia" w:ascii="楷体" w:hAnsi="楷体" w:eastAsia="楷体" w:cs="楷体"/>
          <w:sz w:val="28"/>
          <w:szCs w:val="28"/>
          <w:u w:val="single"/>
        </w:rPr>
        <w:t xml:space="preserve">    钱雅飞        </w:t>
      </w:r>
    </w:p>
    <w:p>
      <w:pPr>
        <w:spacing w:line="480" w:lineRule="auto"/>
        <w:rPr>
          <w:rFonts w:ascii="楷体" w:hAnsi="楷体" w:eastAsia="楷体" w:cs="楷体"/>
          <w:sz w:val="28"/>
          <w:szCs w:val="28"/>
        </w:rPr>
      </w:pPr>
    </w:p>
    <w:p>
      <w:pPr>
        <w:spacing w:line="800" w:lineRule="exact"/>
        <w:rPr>
          <w:rFonts w:ascii="宋体" w:hAnsi="宋体"/>
          <w:color w:val="auto"/>
          <w:szCs w:val="21"/>
        </w:rPr>
      </w:pPr>
      <w:r>
        <w:rPr>
          <w:rFonts w:hint="eastAsia" w:ascii="楷体" w:hAnsi="楷体" w:eastAsia="楷体" w:cs="楷体"/>
          <w:sz w:val="28"/>
          <w:szCs w:val="28"/>
        </w:rPr>
        <w:t>签发日期：</w:t>
      </w:r>
      <w:r>
        <w:rPr>
          <w:rFonts w:hint="eastAsia" w:ascii="楷体" w:hAnsi="楷体" w:eastAsia="楷体" w:cs="楷体"/>
          <w:sz w:val="28"/>
          <w:szCs w:val="28"/>
          <w:u w:val="single"/>
        </w:rPr>
        <w:t xml:space="preserve"> 2021</w:t>
      </w:r>
      <w:r>
        <w:rPr>
          <w:rFonts w:hint="eastAsia" w:ascii="楷体" w:hAnsi="楷体" w:eastAsia="楷体" w:cs="楷体"/>
          <w:sz w:val="28"/>
          <w:szCs w:val="28"/>
        </w:rPr>
        <w:t>年</w:t>
      </w:r>
      <w:r>
        <w:rPr>
          <w:rFonts w:hint="eastAsia" w:ascii="楷体" w:hAnsi="楷体" w:eastAsia="楷体" w:cs="楷体"/>
          <w:sz w:val="28"/>
          <w:szCs w:val="28"/>
          <w:u w:val="single"/>
        </w:rPr>
        <w:t xml:space="preserve"> </w:t>
      </w:r>
      <w:r>
        <w:rPr>
          <w:rFonts w:hint="eastAsia" w:ascii="楷体" w:hAnsi="楷体" w:eastAsia="楷体" w:cs="楷体"/>
          <w:sz w:val="28"/>
          <w:szCs w:val="28"/>
          <w:u w:val="single"/>
          <w:lang w:val="en-US" w:eastAsia="zh-CN"/>
        </w:rPr>
        <w:t>7</w:t>
      </w:r>
      <w:r>
        <w:rPr>
          <w:rFonts w:hint="eastAsia" w:ascii="楷体" w:hAnsi="楷体" w:eastAsia="楷体" w:cs="楷体"/>
          <w:sz w:val="28"/>
          <w:szCs w:val="28"/>
          <w:u w:val="single"/>
        </w:rPr>
        <w:t xml:space="preserve"> </w:t>
      </w:r>
      <w:r>
        <w:rPr>
          <w:rFonts w:hint="eastAsia" w:ascii="楷体" w:hAnsi="楷体" w:eastAsia="楷体" w:cs="楷体"/>
          <w:sz w:val="28"/>
          <w:szCs w:val="28"/>
        </w:rPr>
        <w:t>月</w:t>
      </w:r>
      <w:r>
        <w:rPr>
          <w:rFonts w:hint="eastAsia" w:ascii="楷体" w:hAnsi="楷体" w:eastAsia="楷体" w:cs="楷体"/>
          <w:sz w:val="28"/>
          <w:szCs w:val="28"/>
          <w:u w:val="single"/>
        </w:rPr>
        <w:t xml:space="preserve"> </w:t>
      </w:r>
      <w:r>
        <w:rPr>
          <w:rFonts w:hint="eastAsia" w:ascii="楷体" w:hAnsi="楷体" w:eastAsia="楷体" w:cs="楷体"/>
          <w:sz w:val="28"/>
          <w:szCs w:val="28"/>
          <w:u w:val="single"/>
          <w:lang w:val="en-US" w:eastAsia="zh-CN"/>
        </w:rPr>
        <w:t>12</w:t>
      </w:r>
      <w:r>
        <w:rPr>
          <w:rFonts w:hint="eastAsia" w:ascii="楷体" w:hAnsi="楷体" w:eastAsia="楷体" w:cs="楷体"/>
          <w:sz w:val="28"/>
          <w:szCs w:val="28"/>
          <w:u w:val="single"/>
        </w:rPr>
        <w:t xml:space="preserve"> </w:t>
      </w:r>
      <w:r>
        <w:rPr>
          <w:rFonts w:hint="eastAsia" w:ascii="楷体" w:hAnsi="楷体" w:eastAsia="楷体" w:cs="楷体"/>
          <w:sz w:val="28"/>
          <w:szCs w:val="28"/>
        </w:rPr>
        <w:t>日</w:t>
      </w:r>
    </w:p>
    <w:p>
      <w:pPr>
        <w:jc w:val="center"/>
        <w:rPr>
          <w:rFonts w:hint="eastAsia" w:ascii="宋体" w:hAnsi="宋体"/>
          <w:b/>
          <w:sz w:val="52"/>
          <w:szCs w:val="52"/>
        </w:rPr>
      </w:pPr>
    </w:p>
    <w:p>
      <w:pPr>
        <w:rPr>
          <w:rFonts w:hint="eastAsia" w:ascii="宋体" w:hAnsi="宋体"/>
          <w:b/>
          <w:sz w:val="52"/>
          <w:szCs w:val="52"/>
        </w:rPr>
      </w:pPr>
      <w:r>
        <w:rPr>
          <w:rFonts w:hint="eastAsia" w:ascii="宋体" w:hAnsi="宋体"/>
          <w:b/>
          <w:sz w:val="52"/>
          <w:szCs w:val="52"/>
        </w:rPr>
        <w:br w:type="page"/>
      </w:r>
    </w:p>
    <w:p>
      <w:pPr>
        <w:jc w:val="center"/>
        <w:rPr>
          <w:sz w:val="44"/>
          <w:szCs w:val="44"/>
        </w:rPr>
      </w:pPr>
      <w:r>
        <w:rPr>
          <w:rFonts w:hint="eastAsia"/>
          <w:sz w:val="44"/>
          <w:szCs w:val="44"/>
        </w:rPr>
        <w:t>目   录</w:t>
      </w:r>
    </w:p>
    <w:p>
      <w:pPr>
        <w:pStyle w:val="18"/>
        <w:rPr>
          <w:sz w:val="44"/>
          <w:szCs w:val="44"/>
        </w:rPr>
      </w:pPr>
    </w:p>
    <w:p>
      <w:pPr>
        <w:pStyle w:val="18"/>
        <w:tabs>
          <w:tab w:val="right" w:leader="dot" w:pos="8620"/>
          <w:tab w:val="clear" w:pos="1050"/>
          <w:tab w:val="clear" w:pos="8380"/>
        </w:tabs>
        <w:spacing w:line="360" w:lineRule="auto"/>
        <w:rPr>
          <w:rFonts w:ascii="宋体" w:hAnsi="宋体" w:cs="宋体"/>
          <w:szCs w:val="21"/>
        </w:rPr>
      </w:pPr>
      <w:r>
        <w:rPr>
          <w:rFonts w:hint="eastAsia" w:ascii="宋体" w:hAnsi="宋体" w:cs="宋体"/>
          <w:szCs w:val="21"/>
        </w:rPr>
        <w:fldChar w:fldCharType="begin"/>
      </w:r>
      <w:r>
        <w:rPr>
          <w:rStyle w:val="24"/>
          <w:rFonts w:hint="eastAsia" w:ascii="宋体" w:hAnsi="宋体" w:cs="宋体"/>
          <w:color w:val="auto"/>
          <w:szCs w:val="21"/>
        </w:rPr>
        <w:instrText xml:space="preserve"> TOC \o "1-3" \h \z \u </w:instrText>
      </w:r>
      <w:r>
        <w:rPr>
          <w:rFonts w:hint="eastAsia" w:ascii="宋体" w:hAnsi="宋体" w:cs="宋体"/>
          <w:szCs w:val="21"/>
        </w:rPr>
        <w:fldChar w:fldCharType="separate"/>
      </w:r>
      <w:r>
        <w:fldChar w:fldCharType="begin"/>
      </w:r>
      <w:r>
        <w:instrText xml:space="preserve"> HYPERLINK \l "_Toc5651" </w:instrText>
      </w:r>
      <w:r>
        <w:fldChar w:fldCharType="separate"/>
      </w:r>
      <w:r>
        <w:rPr>
          <w:rFonts w:hint="eastAsia" w:ascii="宋体" w:hAnsi="宋体" w:cs="宋体"/>
          <w:szCs w:val="21"/>
        </w:rPr>
        <w:t xml:space="preserve">第一章 </w:t>
      </w:r>
      <w:r>
        <w:rPr>
          <w:rFonts w:hint="eastAsia" w:ascii="宋体" w:hAnsi="宋体" w:cs="宋体"/>
          <w:kern w:val="0"/>
          <w:szCs w:val="21"/>
        </w:rPr>
        <w:t>招标公告</w:t>
      </w:r>
      <w:r>
        <w:rPr>
          <w:rFonts w:hint="eastAsia" w:ascii="宋体" w:hAnsi="宋体" w:cs="宋体"/>
          <w:szCs w:val="21"/>
        </w:rPr>
        <w:tab/>
      </w:r>
      <w:r>
        <w:rPr>
          <w:rFonts w:hint="eastAsia" w:ascii="宋体" w:hAnsi="宋体" w:cs="宋体"/>
          <w:szCs w:val="21"/>
        </w:rPr>
        <w:t>1</w:t>
      </w:r>
      <w:r>
        <w:rPr>
          <w:rFonts w:hint="eastAsia" w:ascii="宋体" w:hAnsi="宋体" w:cs="宋体"/>
          <w:szCs w:val="21"/>
        </w:rPr>
        <w:fldChar w:fldCharType="end"/>
      </w:r>
    </w:p>
    <w:p>
      <w:pPr>
        <w:pStyle w:val="18"/>
        <w:tabs>
          <w:tab w:val="right" w:leader="dot" w:pos="8620"/>
          <w:tab w:val="clear" w:pos="1050"/>
          <w:tab w:val="clear" w:pos="8380"/>
        </w:tabs>
        <w:spacing w:line="360" w:lineRule="auto"/>
        <w:rPr>
          <w:rFonts w:ascii="宋体" w:hAnsi="宋体" w:cs="宋体"/>
          <w:szCs w:val="21"/>
        </w:rPr>
      </w:pPr>
      <w:r>
        <w:fldChar w:fldCharType="begin"/>
      </w:r>
      <w:r>
        <w:instrText xml:space="preserve"> HYPERLINK \l "_Toc27448" </w:instrText>
      </w:r>
      <w:r>
        <w:fldChar w:fldCharType="separate"/>
      </w:r>
      <w:r>
        <w:rPr>
          <w:rFonts w:hint="eastAsia" w:ascii="宋体" w:hAnsi="宋体" w:cs="宋体"/>
          <w:szCs w:val="21"/>
        </w:rPr>
        <w:t>第二章 投标人须知</w:t>
      </w:r>
      <w:r>
        <w:rPr>
          <w:rFonts w:hint="eastAsia" w:ascii="宋体" w:hAnsi="宋体" w:cs="宋体"/>
          <w:szCs w:val="21"/>
        </w:rPr>
        <w:tab/>
      </w:r>
      <w:r>
        <w:rPr>
          <w:rFonts w:hint="eastAsia" w:ascii="宋体" w:hAnsi="宋体" w:cs="宋体"/>
          <w:szCs w:val="21"/>
          <w:lang w:val="en-US" w:eastAsia="zh-CN"/>
        </w:rPr>
        <w:t>5</w:t>
      </w:r>
      <w:r>
        <w:rPr>
          <w:rFonts w:hint="eastAsia" w:ascii="宋体" w:hAnsi="宋体" w:cs="宋体"/>
          <w:szCs w:val="21"/>
        </w:rPr>
        <w:fldChar w:fldCharType="end"/>
      </w:r>
    </w:p>
    <w:p>
      <w:pPr>
        <w:pStyle w:val="12"/>
        <w:tabs>
          <w:tab w:val="right" w:leader="dot" w:pos="8820"/>
          <w:tab w:val="clear" w:pos="9180"/>
        </w:tabs>
        <w:spacing w:line="360" w:lineRule="auto"/>
        <w:rPr>
          <w:rFonts w:hint="eastAsia" w:ascii="宋体" w:hAnsi="宋体" w:eastAsia="宋体" w:cs="宋体"/>
          <w:szCs w:val="21"/>
          <w:lang w:eastAsia="zh-CN"/>
        </w:rPr>
      </w:pPr>
      <w:r>
        <w:fldChar w:fldCharType="begin"/>
      </w:r>
      <w:r>
        <w:instrText xml:space="preserve"> HYPERLINK \l "_Toc19356" </w:instrText>
      </w:r>
      <w:r>
        <w:fldChar w:fldCharType="separate"/>
      </w:r>
      <w:r>
        <w:rPr>
          <w:rFonts w:hint="eastAsia" w:ascii="宋体" w:hAnsi="宋体" w:cs="宋体"/>
          <w:szCs w:val="21"/>
        </w:rPr>
        <w:t>1．总则</w:t>
      </w:r>
      <w:r>
        <w:rPr>
          <w:rFonts w:hint="eastAsia" w:ascii="宋体" w:hAnsi="宋体" w:cs="宋体"/>
          <w:szCs w:val="21"/>
        </w:rPr>
        <w:tab/>
      </w:r>
      <w:r>
        <w:rPr>
          <w:rFonts w:hint="eastAsia" w:ascii="宋体" w:hAnsi="宋体" w:cs="宋体"/>
          <w:szCs w:val="21"/>
        </w:rPr>
        <w:t>1</w:t>
      </w:r>
      <w:r>
        <w:rPr>
          <w:rFonts w:hint="eastAsia" w:ascii="宋体" w:hAnsi="宋体" w:cs="宋体"/>
          <w:szCs w:val="21"/>
        </w:rPr>
        <w:fldChar w:fldCharType="end"/>
      </w:r>
      <w:r>
        <w:rPr>
          <w:rFonts w:hint="eastAsia" w:ascii="宋体" w:hAnsi="宋体" w:cs="宋体"/>
          <w:szCs w:val="21"/>
          <w:lang w:val="en-US" w:eastAsia="zh-CN"/>
        </w:rPr>
        <w:t>2</w:t>
      </w:r>
    </w:p>
    <w:p>
      <w:pPr>
        <w:pStyle w:val="12"/>
        <w:tabs>
          <w:tab w:val="right" w:leader="dot" w:pos="8820"/>
          <w:tab w:val="clear" w:pos="9180"/>
        </w:tabs>
        <w:spacing w:line="360" w:lineRule="auto"/>
        <w:rPr>
          <w:rFonts w:hint="eastAsia" w:ascii="宋体" w:hAnsi="宋体" w:eastAsia="宋体" w:cs="宋体"/>
          <w:szCs w:val="21"/>
          <w:lang w:val="en-US" w:eastAsia="zh-CN"/>
        </w:rPr>
      </w:pPr>
      <w:r>
        <w:fldChar w:fldCharType="begin"/>
      </w:r>
      <w:r>
        <w:instrText xml:space="preserve"> HYPERLINK \l "_Toc23270" </w:instrText>
      </w:r>
      <w:r>
        <w:fldChar w:fldCharType="separate"/>
      </w:r>
      <w:r>
        <w:rPr>
          <w:rFonts w:hint="eastAsia" w:ascii="宋体" w:hAnsi="宋体" w:cs="宋体"/>
          <w:szCs w:val="21"/>
        </w:rPr>
        <w:t>2．招标文件</w:t>
      </w:r>
      <w:r>
        <w:rPr>
          <w:rFonts w:hint="eastAsia" w:ascii="宋体" w:hAnsi="宋体" w:cs="宋体"/>
          <w:szCs w:val="21"/>
        </w:rPr>
        <w:tab/>
      </w:r>
      <w:r>
        <w:rPr>
          <w:rFonts w:hint="eastAsia" w:ascii="宋体" w:hAnsi="宋体" w:cs="宋体"/>
          <w:szCs w:val="21"/>
          <w:lang w:val="en-US" w:eastAsia="zh-CN"/>
        </w:rPr>
        <w:t>1</w:t>
      </w:r>
      <w:r>
        <w:rPr>
          <w:rFonts w:hint="eastAsia" w:ascii="宋体" w:hAnsi="宋体" w:cs="宋体"/>
          <w:szCs w:val="21"/>
        </w:rPr>
        <w:fldChar w:fldCharType="end"/>
      </w:r>
      <w:r>
        <w:rPr>
          <w:rFonts w:hint="eastAsia" w:ascii="宋体" w:hAnsi="宋体" w:cs="宋体"/>
          <w:szCs w:val="21"/>
          <w:lang w:val="en-US" w:eastAsia="zh-CN"/>
        </w:rPr>
        <w:t>6</w:t>
      </w:r>
    </w:p>
    <w:p>
      <w:pPr>
        <w:pStyle w:val="12"/>
        <w:tabs>
          <w:tab w:val="right" w:leader="dot" w:pos="8820"/>
          <w:tab w:val="clear" w:pos="9180"/>
        </w:tabs>
        <w:spacing w:line="360" w:lineRule="auto"/>
        <w:rPr>
          <w:rFonts w:hint="eastAsia" w:ascii="宋体" w:hAnsi="宋体" w:eastAsia="宋体" w:cs="宋体"/>
          <w:szCs w:val="21"/>
          <w:lang w:val="en-US" w:eastAsia="zh-CN"/>
        </w:rPr>
      </w:pPr>
      <w:r>
        <w:fldChar w:fldCharType="begin"/>
      </w:r>
      <w:r>
        <w:instrText xml:space="preserve"> HYPERLINK \l "_Toc27606" </w:instrText>
      </w:r>
      <w:r>
        <w:fldChar w:fldCharType="separate"/>
      </w:r>
      <w:r>
        <w:rPr>
          <w:rFonts w:hint="eastAsia" w:ascii="宋体" w:hAnsi="宋体" w:cs="宋体"/>
          <w:szCs w:val="21"/>
        </w:rPr>
        <w:t>3．投标文件</w:t>
      </w:r>
      <w:r>
        <w:rPr>
          <w:rFonts w:hint="eastAsia" w:ascii="宋体" w:hAnsi="宋体" w:cs="宋体"/>
          <w:szCs w:val="21"/>
        </w:rPr>
        <w:tab/>
      </w:r>
      <w:r>
        <w:rPr>
          <w:rFonts w:hint="eastAsia" w:ascii="宋体" w:hAnsi="宋体" w:cs="宋体"/>
          <w:szCs w:val="21"/>
          <w:lang w:val="en-US" w:eastAsia="zh-CN"/>
        </w:rPr>
        <w:t>1</w:t>
      </w:r>
      <w:r>
        <w:rPr>
          <w:rFonts w:hint="eastAsia" w:ascii="宋体" w:hAnsi="宋体" w:cs="宋体"/>
          <w:szCs w:val="21"/>
        </w:rPr>
        <w:fldChar w:fldCharType="end"/>
      </w:r>
      <w:r>
        <w:rPr>
          <w:rFonts w:hint="eastAsia" w:ascii="宋体" w:hAnsi="宋体" w:cs="宋体"/>
          <w:szCs w:val="21"/>
          <w:lang w:val="en-US" w:eastAsia="zh-CN"/>
        </w:rPr>
        <w:t>6</w:t>
      </w:r>
    </w:p>
    <w:p>
      <w:pPr>
        <w:pStyle w:val="12"/>
        <w:tabs>
          <w:tab w:val="right" w:leader="dot" w:pos="8820"/>
          <w:tab w:val="clear" w:pos="9180"/>
        </w:tabs>
        <w:spacing w:line="360" w:lineRule="auto"/>
        <w:rPr>
          <w:rFonts w:hint="eastAsia" w:ascii="宋体" w:hAnsi="宋体" w:eastAsia="宋体" w:cs="宋体"/>
          <w:szCs w:val="21"/>
          <w:lang w:eastAsia="zh-CN"/>
        </w:rPr>
      </w:pPr>
      <w:r>
        <w:fldChar w:fldCharType="begin"/>
      </w:r>
      <w:r>
        <w:instrText xml:space="preserve"> HYPERLINK \l "_Toc19471" </w:instrText>
      </w:r>
      <w:r>
        <w:fldChar w:fldCharType="separate"/>
      </w:r>
      <w:r>
        <w:rPr>
          <w:rFonts w:hint="eastAsia" w:ascii="宋体" w:hAnsi="宋体" w:cs="宋体"/>
          <w:szCs w:val="21"/>
        </w:rPr>
        <w:t>4．投标</w:t>
      </w:r>
      <w:r>
        <w:rPr>
          <w:rFonts w:hint="eastAsia" w:ascii="宋体" w:hAnsi="宋体" w:cs="宋体"/>
          <w:szCs w:val="21"/>
        </w:rPr>
        <w:tab/>
      </w:r>
      <w:r>
        <w:rPr>
          <w:rFonts w:hint="eastAsia" w:ascii="宋体" w:hAnsi="宋体" w:cs="宋体"/>
          <w:szCs w:val="21"/>
        </w:rPr>
        <w:t>1</w:t>
      </w:r>
      <w:r>
        <w:rPr>
          <w:rFonts w:hint="eastAsia" w:ascii="宋体" w:hAnsi="宋体" w:cs="宋体"/>
          <w:szCs w:val="21"/>
        </w:rPr>
        <w:fldChar w:fldCharType="end"/>
      </w:r>
      <w:r>
        <w:rPr>
          <w:rFonts w:hint="eastAsia" w:ascii="宋体" w:hAnsi="宋体" w:cs="宋体"/>
          <w:szCs w:val="21"/>
          <w:lang w:val="en-US" w:eastAsia="zh-CN"/>
        </w:rPr>
        <w:t>8</w:t>
      </w:r>
    </w:p>
    <w:p>
      <w:pPr>
        <w:pStyle w:val="12"/>
        <w:tabs>
          <w:tab w:val="right" w:leader="dot" w:pos="8820"/>
          <w:tab w:val="clear" w:pos="9180"/>
        </w:tabs>
        <w:spacing w:line="360" w:lineRule="auto"/>
        <w:rPr>
          <w:rFonts w:hint="eastAsia" w:ascii="宋体" w:hAnsi="宋体" w:eastAsia="宋体" w:cs="宋体"/>
          <w:szCs w:val="21"/>
          <w:lang w:eastAsia="zh-CN"/>
        </w:rPr>
      </w:pPr>
      <w:r>
        <w:fldChar w:fldCharType="begin"/>
      </w:r>
      <w:r>
        <w:instrText xml:space="preserve"> HYPERLINK \l "_Toc17402" </w:instrText>
      </w:r>
      <w:r>
        <w:fldChar w:fldCharType="separate"/>
      </w:r>
      <w:r>
        <w:rPr>
          <w:rFonts w:hint="eastAsia" w:ascii="宋体" w:hAnsi="宋体" w:cs="宋体"/>
          <w:szCs w:val="21"/>
        </w:rPr>
        <w:t>5．开标</w:t>
      </w:r>
      <w:r>
        <w:rPr>
          <w:rFonts w:hint="eastAsia" w:ascii="宋体" w:hAnsi="宋体" w:cs="宋体"/>
          <w:szCs w:val="21"/>
        </w:rPr>
        <w:tab/>
      </w:r>
      <w:r>
        <w:rPr>
          <w:rFonts w:hint="eastAsia" w:ascii="宋体" w:hAnsi="宋体" w:cs="宋体"/>
          <w:szCs w:val="21"/>
        </w:rPr>
        <w:t>1</w:t>
      </w:r>
      <w:r>
        <w:rPr>
          <w:rFonts w:hint="eastAsia" w:ascii="宋体" w:hAnsi="宋体" w:cs="宋体"/>
          <w:szCs w:val="21"/>
        </w:rPr>
        <w:fldChar w:fldCharType="end"/>
      </w:r>
      <w:r>
        <w:rPr>
          <w:rFonts w:hint="eastAsia" w:ascii="宋体" w:hAnsi="宋体" w:cs="宋体"/>
          <w:szCs w:val="21"/>
          <w:lang w:val="en-US" w:eastAsia="zh-CN"/>
        </w:rPr>
        <w:t>9</w:t>
      </w:r>
    </w:p>
    <w:p>
      <w:pPr>
        <w:pStyle w:val="12"/>
        <w:tabs>
          <w:tab w:val="right" w:leader="dot" w:pos="8820"/>
          <w:tab w:val="clear" w:pos="9180"/>
        </w:tabs>
        <w:spacing w:line="360" w:lineRule="auto"/>
        <w:rPr>
          <w:rFonts w:hint="eastAsia" w:ascii="宋体" w:hAnsi="宋体" w:eastAsia="宋体" w:cs="宋体"/>
          <w:szCs w:val="21"/>
          <w:lang w:eastAsia="zh-CN"/>
        </w:rPr>
      </w:pPr>
      <w:r>
        <w:fldChar w:fldCharType="begin"/>
      </w:r>
      <w:r>
        <w:instrText xml:space="preserve"> HYPERLINK \l "_Toc27849" </w:instrText>
      </w:r>
      <w:r>
        <w:fldChar w:fldCharType="separate"/>
      </w:r>
      <w:r>
        <w:rPr>
          <w:rFonts w:hint="eastAsia" w:ascii="宋体" w:hAnsi="宋体" w:cs="宋体"/>
          <w:szCs w:val="21"/>
        </w:rPr>
        <w:t>6．评标</w:t>
      </w:r>
      <w:r>
        <w:rPr>
          <w:rFonts w:hint="eastAsia" w:ascii="宋体" w:hAnsi="宋体" w:cs="宋体"/>
          <w:szCs w:val="21"/>
        </w:rPr>
        <w:tab/>
      </w:r>
      <w:r>
        <w:rPr>
          <w:rFonts w:hint="eastAsia" w:ascii="宋体" w:hAnsi="宋体" w:cs="宋体"/>
          <w:szCs w:val="21"/>
          <w:lang w:val="en-US" w:eastAsia="zh-CN"/>
        </w:rPr>
        <w:t>2</w:t>
      </w:r>
      <w:r>
        <w:rPr>
          <w:rFonts w:hint="eastAsia" w:ascii="宋体" w:hAnsi="宋体" w:cs="宋体"/>
          <w:szCs w:val="21"/>
        </w:rPr>
        <w:fldChar w:fldCharType="end"/>
      </w:r>
      <w:r>
        <w:rPr>
          <w:rFonts w:hint="eastAsia" w:ascii="宋体" w:hAnsi="宋体" w:cs="宋体"/>
          <w:szCs w:val="21"/>
          <w:lang w:val="en-US" w:eastAsia="zh-CN"/>
        </w:rPr>
        <w:t>0</w:t>
      </w:r>
    </w:p>
    <w:p>
      <w:pPr>
        <w:pStyle w:val="12"/>
        <w:tabs>
          <w:tab w:val="right" w:leader="dot" w:pos="8820"/>
          <w:tab w:val="clear" w:pos="9180"/>
        </w:tabs>
        <w:spacing w:line="360" w:lineRule="auto"/>
        <w:rPr>
          <w:rFonts w:hint="eastAsia" w:ascii="宋体" w:hAnsi="宋体" w:eastAsia="宋体" w:cs="宋体"/>
          <w:szCs w:val="21"/>
          <w:lang w:eastAsia="zh-CN"/>
        </w:rPr>
      </w:pPr>
      <w:r>
        <w:fldChar w:fldCharType="begin"/>
      </w:r>
      <w:r>
        <w:instrText xml:space="preserve"> HYPERLINK \l "_Toc19998" </w:instrText>
      </w:r>
      <w:r>
        <w:fldChar w:fldCharType="separate"/>
      </w:r>
      <w:r>
        <w:rPr>
          <w:rFonts w:hint="eastAsia" w:ascii="宋体" w:hAnsi="宋体" w:cs="宋体"/>
          <w:szCs w:val="21"/>
        </w:rPr>
        <w:t>7．合同授予</w:t>
      </w:r>
      <w:r>
        <w:rPr>
          <w:rFonts w:hint="eastAsia" w:ascii="宋体" w:hAnsi="宋体" w:cs="宋体"/>
          <w:szCs w:val="21"/>
        </w:rPr>
        <w:tab/>
      </w:r>
      <w:r>
        <w:rPr>
          <w:rFonts w:hint="eastAsia" w:ascii="宋体" w:hAnsi="宋体" w:cs="宋体"/>
          <w:szCs w:val="21"/>
        </w:rPr>
        <w:t>2</w:t>
      </w:r>
      <w:r>
        <w:rPr>
          <w:rFonts w:hint="eastAsia" w:ascii="宋体" w:hAnsi="宋体" w:cs="宋体"/>
          <w:szCs w:val="21"/>
        </w:rPr>
        <w:fldChar w:fldCharType="end"/>
      </w:r>
      <w:r>
        <w:rPr>
          <w:rFonts w:hint="eastAsia" w:ascii="宋体" w:hAnsi="宋体" w:cs="宋体"/>
          <w:szCs w:val="21"/>
          <w:lang w:val="en-US" w:eastAsia="zh-CN"/>
        </w:rPr>
        <w:t>1</w:t>
      </w:r>
    </w:p>
    <w:p>
      <w:pPr>
        <w:pStyle w:val="12"/>
        <w:tabs>
          <w:tab w:val="right" w:leader="dot" w:pos="8820"/>
          <w:tab w:val="clear" w:pos="9180"/>
        </w:tabs>
        <w:spacing w:line="360" w:lineRule="auto"/>
        <w:rPr>
          <w:rFonts w:hint="eastAsia" w:ascii="宋体" w:hAnsi="宋体" w:eastAsia="宋体" w:cs="宋体"/>
          <w:szCs w:val="21"/>
          <w:lang w:eastAsia="zh-CN"/>
        </w:rPr>
      </w:pPr>
      <w:r>
        <w:fldChar w:fldCharType="begin"/>
      </w:r>
      <w:r>
        <w:instrText xml:space="preserve"> HYPERLINK \l "_Toc21587" </w:instrText>
      </w:r>
      <w:r>
        <w:fldChar w:fldCharType="separate"/>
      </w:r>
      <w:r>
        <w:rPr>
          <w:rFonts w:hint="eastAsia" w:ascii="宋体" w:hAnsi="宋体" w:cs="宋体"/>
          <w:szCs w:val="21"/>
        </w:rPr>
        <w:t>8．重新招标和不再招标</w:t>
      </w:r>
      <w:r>
        <w:rPr>
          <w:rFonts w:hint="eastAsia" w:ascii="宋体" w:hAnsi="宋体" w:cs="宋体"/>
          <w:szCs w:val="21"/>
        </w:rPr>
        <w:tab/>
      </w:r>
      <w:r>
        <w:rPr>
          <w:rFonts w:hint="eastAsia" w:ascii="宋体" w:hAnsi="宋体" w:cs="宋体"/>
          <w:szCs w:val="21"/>
        </w:rPr>
        <w:t>2</w:t>
      </w:r>
      <w:r>
        <w:rPr>
          <w:rFonts w:hint="eastAsia" w:ascii="宋体" w:hAnsi="宋体" w:cs="宋体"/>
          <w:szCs w:val="21"/>
        </w:rPr>
        <w:fldChar w:fldCharType="end"/>
      </w:r>
      <w:r>
        <w:rPr>
          <w:rFonts w:hint="eastAsia" w:ascii="宋体" w:hAnsi="宋体" w:cs="宋体"/>
          <w:szCs w:val="21"/>
          <w:lang w:val="en-US" w:eastAsia="zh-CN"/>
        </w:rPr>
        <w:t>2</w:t>
      </w:r>
    </w:p>
    <w:p>
      <w:pPr>
        <w:pStyle w:val="12"/>
        <w:tabs>
          <w:tab w:val="right" w:leader="dot" w:pos="8820"/>
          <w:tab w:val="clear" w:pos="9180"/>
        </w:tabs>
        <w:spacing w:line="360" w:lineRule="auto"/>
        <w:rPr>
          <w:rFonts w:hint="eastAsia" w:ascii="宋体" w:hAnsi="宋体" w:eastAsia="宋体" w:cs="宋体"/>
          <w:szCs w:val="21"/>
          <w:lang w:eastAsia="zh-CN"/>
        </w:rPr>
      </w:pPr>
      <w:r>
        <w:fldChar w:fldCharType="begin"/>
      </w:r>
      <w:r>
        <w:instrText xml:space="preserve"> HYPERLINK \l "_Toc30981" </w:instrText>
      </w:r>
      <w:r>
        <w:fldChar w:fldCharType="separate"/>
      </w:r>
      <w:r>
        <w:rPr>
          <w:rFonts w:hint="eastAsia" w:ascii="宋体" w:hAnsi="宋体" w:cs="宋体"/>
          <w:szCs w:val="21"/>
        </w:rPr>
        <w:t>9．纪律和监督</w:t>
      </w:r>
      <w:r>
        <w:rPr>
          <w:rFonts w:hint="eastAsia" w:ascii="宋体" w:hAnsi="宋体" w:cs="宋体"/>
          <w:szCs w:val="21"/>
        </w:rPr>
        <w:tab/>
      </w:r>
      <w:r>
        <w:rPr>
          <w:rFonts w:hint="eastAsia" w:ascii="宋体" w:hAnsi="宋体" w:cs="宋体"/>
          <w:szCs w:val="21"/>
        </w:rPr>
        <w:t>2</w:t>
      </w:r>
      <w:r>
        <w:rPr>
          <w:rFonts w:hint="eastAsia" w:ascii="宋体" w:hAnsi="宋体" w:cs="宋体"/>
          <w:szCs w:val="21"/>
        </w:rPr>
        <w:fldChar w:fldCharType="end"/>
      </w:r>
      <w:r>
        <w:rPr>
          <w:rFonts w:hint="eastAsia" w:ascii="宋体" w:hAnsi="宋体" w:cs="宋体"/>
          <w:szCs w:val="21"/>
          <w:lang w:val="en-US" w:eastAsia="zh-CN"/>
        </w:rPr>
        <w:t>3</w:t>
      </w:r>
    </w:p>
    <w:p>
      <w:pPr>
        <w:pStyle w:val="12"/>
        <w:tabs>
          <w:tab w:val="right" w:leader="dot" w:pos="8820"/>
          <w:tab w:val="clear" w:pos="9180"/>
        </w:tabs>
        <w:spacing w:line="360" w:lineRule="auto"/>
        <w:rPr>
          <w:rFonts w:hint="eastAsia" w:ascii="宋体" w:hAnsi="宋体" w:eastAsia="宋体" w:cs="宋体"/>
          <w:szCs w:val="21"/>
          <w:lang w:eastAsia="zh-CN"/>
        </w:rPr>
      </w:pPr>
      <w:r>
        <w:fldChar w:fldCharType="begin"/>
      </w:r>
      <w:r>
        <w:instrText xml:space="preserve"> HYPERLINK \l "_Toc809" </w:instrText>
      </w:r>
      <w:r>
        <w:fldChar w:fldCharType="separate"/>
      </w:r>
      <w:r>
        <w:rPr>
          <w:rFonts w:hint="eastAsia" w:ascii="宋体" w:hAnsi="宋体" w:cs="宋体"/>
          <w:szCs w:val="21"/>
        </w:rPr>
        <w:t>10．需要补充的其他内容</w:t>
      </w:r>
      <w:r>
        <w:rPr>
          <w:rFonts w:hint="eastAsia" w:ascii="宋体" w:hAnsi="宋体" w:cs="宋体"/>
          <w:szCs w:val="21"/>
        </w:rPr>
        <w:tab/>
      </w:r>
      <w:r>
        <w:rPr>
          <w:rFonts w:hint="eastAsia" w:ascii="宋体" w:hAnsi="宋体" w:cs="宋体"/>
          <w:szCs w:val="21"/>
        </w:rPr>
        <w:t>2</w:t>
      </w:r>
      <w:r>
        <w:rPr>
          <w:rFonts w:hint="eastAsia" w:ascii="宋体" w:hAnsi="宋体" w:cs="宋体"/>
          <w:szCs w:val="21"/>
        </w:rPr>
        <w:fldChar w:fldCharType="end"/>
      </w:r>
      <w:r>
        <w:rPr>
          <w:rFonts w:hint="eastAsia" w:ascii="宋体" w:hAnsi="宋体" w:cs="宋体"/>
          <w:szCs w:val="21"/>
          <w:lang w:val="en-US" w:eastAsia="zh-CN"/>
        </w:rPr>
        <w:t>4</w:t>
      </w:r>
    </w:p>
    <w:p>
      <w:pPr>
        <w:pStyle w:val="18"/>
        <w:tabs>
          <w:tab w:val="right" w:leader="dot" w:pos="8620"/>
          <w:tab w:val="clear" w:pos="1050"/>
          <w:tab w:val="clear" w:pos="8380"/>
        </w:tabs>
        <w:spacing w:line="360" w:lineRule="auto"/>
        <w:rPr>
          <w:rFonts w:hint="eastAsia" w:ascii="宋体" w:hAnsi="宋体" w:eastAsia="宋体" w:cs="宋体"/>
          <w:szCs w:val="21"/>
          <w:lang w:eastAsia="zh-CN"/>
        </w:rPr>
      </w:pPr>
      <w:r>
        <w:fldChar w:fldCharType="begin"/>
      </w:r>
      <w:r>
        <w:instrText xml:space="preserve"> HYPERLINK \l "_Toc24958" </w:instrText>
      </w:r>
      <w:r>
        <w:fldChar w:fldCharType="separate"/>
      </w:r>
      <w:r>
        <w:rPr>
          <w:rFonts w:hint="eastAsia" w:ascii="宋体" w:hAnsi="宋体" w:cs="宋体"/>
          <w:szCs w:val="21"/>
        </w:rPr>
        <w:t>第三章 评标办法</w:t>
      </w:r>
      <w:r>
        <w:rPr>
          <w:rFonts w:hint="eastAsia" w:ascii="宋体" w:hAnsi="宋体" w:cs="宋体"/>
          <w:szCs w:val="21"/>
        </w:rPr>
        <w:tab/>
      </w:r>
      <w:r>
        <w:rPr>
          <w:rFonts w:hint="eastAsia" w:ascii="宋体" w:hAnsi="宋体" w:cs="宋体"/>
          <w:szCs w:val="21"/>
        </w:rPr>
        <w:t>2</w:t>
      </w:r>
      <w:r>
        <w:rPr>
          <w:rFonts w:hint="eastAsia" w:ascii="宋体" w:hAnsi="宋体" w:cs="宋体"/>
          <w:szCs w:val="21"/>
        </w:rPr>
        <w:fldChar w:fldCharType="end"/>
      </w:r>
      <w:r>
        <w:rPr>
          <w:rFonts w:hint="eastAsia" w:ascii="宋体" w:hAnsi="宋体" w:cs="宋体"/>
          <w:szCs w:val="21"/>
          <w:lang w:val="en-US" w:eastAsia="zh-CN"/>
        </w:rPr>
        <w:t>5</w:t>
      </w:r>
    </w:p>
    <w:p>
      <w:pPr>
        <w:pStyle w:val="18"/>
        <w:tabs>
          <w:tab w:val="right" w:leader="dot" w:pos="8620"/>
          <w:tab w:val="clear" w:pos="1050"/>
          <w:tab w:val="clear" w:pos="8380"/>
        </w:tabs>
        <w:spacing w:line="360" w:lineRule="auto"/>
        <w:rPr>
          <w:rFonts w:ascii="宋体" w:hAnsi="宋体" w:cs="宋体"/>
          <w:szCs w:val="21"/>
        </w:rPr>
      </w:pPr>
      <w:r>
        <w:fldChar w:fldCharType="begin"/>
      </w:r>
      <w:r>
        <w:instrText xml:space="preserve"> HYPERLINK \l "_Toc24560" </w:instrText>
      </w:r>
      <w:r>
        <w:fldChar w:fldCharType="separate"/>
      </w:r>
      <w:r>
        <w:rPr>
          <w:rFonts w:hint="eastAsia" w:ascii="宋体" w:hAnsi="宋体" w:cs="宋体"/>
          <w:szCs w:val="21"/>
        </w:rPr>
        <w:t>评标办法前附表</w:t>
      </w:r>
      <w:r>
        <w:rPr>
          <w:rFonts w:hint="eastAsia" w:ascii="宋体" w:hAnsi="宋体" w:cs="宋体"/>
          <w:szCs w:val="21"/>
        </w:rPr>
        <w:tab/>
      </w:r>
      <w:r>
        <w:rPr>
          <w:rFonts w:hint="eastAsia" w:ascii="宋体" w:hAnsi="宋体" w:cs="宋体"/>
          <w:szCs w:val="21"/>
        </w:rPr>
        <w:fldChar w:fldCharType="begin"/>
      </w:r>
      <w:r>
        <w:rPr>
          <w:rFonts w:hint="eastAsia" w:ascii="宋体" w:hAnsi="宋体" w:cs="宋体"/>
          <w:szCs w:val="21"/>
        </w:rPr>
        <w:instrText xml:space="preserve"> PAGEREF _Toc24560 </w:instrText>
      </w:r>
      <w:r>
        <w:rPr>
          <w:rFonts w:hint="eastAsia" w:ascii="宋体" w:hAnsi="宋体" w:cs="宋体"/>
          <w:szCs w:val="21"/>
        </w:rPr>
        <w:fldChar w:fldCharType="separate"/>
      </w:r>
      <w:r>
        <w:rPr>
          <w:rFonts w:hint="eastAsia" w:ascii="宋体" w:hAnsi="宋体" w:cs="宋体"/>
          <w:szCs w:val="21"/>
        </w:rPr>
        <w:t>25</w:t>
      </w:r>
      <w:r>
        <w:rPr>
          <w:rFonts w:hint="eastAsia" w:ascii="宋体" w:hAnsi="宋体" w:cs="宋体"/>
          <w:szCs w:val="21"/>
        </w:rPr>
        <w:fldChar w:fldCharType="end"/>
      </w:r>
      <w:r>
        <w:rPr>
          <w:rFonts w:hint="eastAsia" w:ascii="宋体" w:hAnsi="宋体" w:cs="宋体"/>
          <w:szCs w:val="21"/>
        </w:rPr>
        <w:fldChar w:fldCharType="end"/>
      </w:r>
    </w:p>
    <w:p>
      <w:pPr>
        <w:pStyle w:val="12"/>
        <w:tabs>
          <w:tab w:val="right" w:leader="dot" w:pos="8820"/>
          <w:tab w:val="clear" w:pos="9180"/>
        </w:tabs>
        <w:spacing w:line="360" w:lineRule="auto"/>
        <w:rPr>
          <w:rFonts w:hint="eastAsia" w:ascii="宋体" w:hAnsi="宋体" w:eastAsia="宋体" w:cs="宋体"/>
          <w:szCs w:val="21"/>
          <w:lang w:eastAsia="zh-CN"/>
        </w:rPr>
      </w:pPr>
      <w:r>
        <w:fldChar w:fldCharType="begin"/>
      </w:r>
      <w:r>
        <w:instrText xml:space="preserve"> HYPERLINK \l "_Toc10554" </w:instrText>
      </w:r>
      <w:r>
        <w:fldChar w:fldCharType="separate"/>
      </w:r>
      <w:r>
        <w:rPr>
          <w:rFonts w:hint="eastAsia" w:ascii="宋体" w:hAnsi="宋体" w:cs="宋体"/>
          <w:szCs w:val="21"/>
        </w:rPr>
        <w:t>1．评标方法</w:t>
      </w:r>
      <w:r>
        <w:rPr>
          <w:rFonts w:hint="eastAsia" w:ascii="宋体" w:hAnsi="宋体" w:cs="宋体"/>
          <w:szCs w:val="21"/>
        </w:rPr>
        <w:tab/>
      </w:r>
      <w:r>
        <w:rPr>
          <w:rFonts w:hint="eastAsia" w:ascii="宋体" w:hAnsi="宋体" w:cs="宋体"/>
          <w:szCs w:val="21"/>
        </w:rPr>
        <w:t>2</w:t>
      </w:r>
      <w:r>
        <w:rPr>
          <w:rFonts w:hint="eastAsia" w:ascii="宋体" w:hAnsi="宋体" w:cs="宋体"/>
          <w:szCs w:val="21"/>
        </w:rPr>
        <w:fldChar w:fldCharType="end"/>
      </w:r>
      <w:r>
        <w:rPr>
          <w:rFonts w:hint="eastAsia" w:ascii="宋体" w:hAnsi="宋体" w:cs="宋体"/>
          <w:szCs w:val="21"/>
          <w:lang w:val="en-US" w:eastAsia="zh-CN"/>
        </w:rPr>
        <w:t>8</w:t>
      </w:r>
    </w:p>
    <w:p>
      <w:pPr>
        <w:pStyle w:val="12"/>
        <w:tabs>
          <w:tab w:val="right" w:leader="dot" w:pos="8820"/>
          <w:tab w:val="clear" w:pos="9180"/>
        </w:tabs>
        <w:spacing w:line="360" w:lineRule="auto"/>
        <w:rPr>
          <w:rFonts w:hint="eastAsia" w:ascii="宋体" w:hAnsi="宋体" w:eastAsia="宋体" w:cs="宋体"/>
          <w:szCs w:val="21"/>
          <w:lang w:eastAsia="zh-CN"/>
        </w:rPr>
      </w:pPr>
      <w:r>
        <w:fldChar w:fldCharType="begin"/>
      </w:r>
      <w:r>
        <w:instrText xml:space="preserve"> HYPERLINK \l "_Toc3241" </w:instrText>
      </w:r>
      <w:r>
        <w:fldChar w:fldCharType="separate"/>
      </w:r>
      <w:r>
        <w:rPr>
          <w:rFonts w:hint="eastAsia" w:ascii="宋体" w:hAnsi="宋体" w:cs="宋体"/>
          <w:szCs w:val="21"/>
        </w:rPr>
        <w:t>2．评审标准</w:t>
      </w:r>
      <w:r>
        <w:rPr>
          <w:rFonts w:hint="eastAsia" w:ascii="宋体" w:hAnsi="宋体" w:cs="宋体"/>
          <w:szCs w:val="21"/>
        </w:rPr>
        <w:tab/>
      </w:r>
      <w:r>
        <w:rPr>
          <w:rFonts w:hint="eastAsia" w:ascii="宋体" w:hAnsi="宋体" w:cs="宋体"/>
          <w:szCs w:val="21"/>
        </w:rPr>
        <w:t>2</w:t>
      </w:r>
      <w:r>
        <w:rPr>
          <w:rFonts w:hint="eastAsia" w:ascii="宋体" w:hAnsi="宋体" w:cs="宋体"/>
          <w:szCs w:val="21"/>
        </w:rPr>
        <w:fldChar w:fldCharType="end"/>
      </w:r>
      <w:r>
        <w:rPr>
          <w:rFonts w:hint="eastAsia" w:ascii="宋体" w:hAnsi="宋体" w:cs="宋体"/>
          <w:szCs w:val="21"/>
          <w:lang w:val="en-US" w:eastAsia="zh-CN"/>
        </w:rPr>
        <w:t>8</w:t>
      </w:r>
    </w:p>
    <w:p>
      <w:pPr>
        <w:pStyle w:val="12"/>
        <w:tabs>
          <w:tab w:val="right" w:leader="dot" w:pos="8820"/>
          <w:tab w:val="clear" w:pos="9180"/>
        </w:tabs>
        <w:spacing w:line="360" w:lineRule="auto"/>
        <w:rPr>
          <w:rFonts w:hint="eastAsia" w:ascii="宋体" w:hAnsi="宋体" w:eastAsia="宋体" w:cs="宋体"/>
          <w:szCs w:val="21"/>
          <w:lang w:eastAsia="zh-CN"/>
        </w:rPr>
      </w:pPr>
      <w:r>
        <w:fldChar w:fldCharType="begin"/>
      </w:r>
      <w:r>
        <w:instrText xml:space="preserve"> HYPERLINK \l "_Toc15592" </w:instrText>
      </w:r>
      <w:r>
        <w:fldChar w:fldCharType="separate"/>
      </w:r>
      <w:r>
        <w:rPr>
          <w:rFonts w:hint="eastAsia" w:ascii="宋体" w:hAnsi="宋体" w:cs="宋体"/>
          <w:szCs w:val="21"/>
        </w:rPr>
        <w:t>3．评标程序</w:t>
      </w:r>
      <w:r>
        <w:rPr>
          <w:rFonts w:hint="eastAsia" w:ascii="宋体" w:hAnsi="宋体" w:cs="宋体"/>
          <w:szCs w:val="21"/>
        </w:rPr>
        <w:tab/>
      </w:r>
      <w:r>
        <w:rPr>
          <w:rFonts w:hint="eastAsia" w:ascii="宋体" w:hAnsi="宋体" w:cs="宋体"/>
          <w:szCs w:val="21"/>
        </w:rPr>
        <w:t>2</w:t>
      </w:r>
      <w:r>
        <w:rPr>
          <w:rFonts w:hint="eastAsia" w:ascii="宋体" w:hAnsi="宋体" w:cs="宋体"/>
          <w:szCs w:val="21"/>
        </w:rPr>
        <w:fldChar w:fldCharType="end"/>
      </w:r>
      <w:r>
        <w:rPr>
          <w:rFonts w:hint="eastAsia" w:ascii="宋体" w:hAnsi="宋体" w:cs="宋体"/>
          <w:szCs w:val="21"/>
          <w:lang w:val="en-US" w:eastAsia="zh-CN"/>
        </w:rPr>
        <w:t>8</w:t>
      </w:r>
    </w:p>
    <w:p>
      <w:pPr>
        <w:pStyle w:val="18"/>
        <w:tabs>
          <w:tab w:val="right" w:leader="dot" w:pos="8620"/>
          <w:tab w:val="clear" w:pos="1050"/>
          <w:tab w:val="clear" w:pos="8380"/>
        </w:tabs>
        <w:spacing w:line="360" w:lineRule="auto"/>
        <w:rPr>
          <w:rFonts w:hint="eastAsia" w:ascii="宋体" w:hAnsi="宋体" w:eastAsia="宋体" w:cs="宋体"/>
          <w:szCs w:val="21"/>
          <w:lang w:eastAsia="zh-CN"/>
        </w:rPr>
      </w:pPr>
      <w:r>
        <w:fldChar w:fldCharType="begin"/>
      </w:r>
      <w:r>
        <w:instrText xml:space="preserve"> HYPERLINK \l "_Toc28287" </w:instrText>
      </w:r>
      <w:r>
        <w:fldChar w:fldCharType="separate"/>
      </w:r>
      <w:r>
        <w:rPr>
          <w:rFonts w:hint="eastAsia" w:ascii="宋体" w:hAnsi="宋体" w:cs="宋体"/>
          <w:szCs w:val="21"/>
        </w:rPr>
        <w:t>第四章 合同条款及格式</w:t>
      </w:r>
      <w:r>
        <w:rPr>
          <w:rFonts w:hint="eastAsia" w:ascii="宋体" w:hAnsi="宋体" w:cs="宋体"/>
          <w:szCs w:val="21"/>
        </w:rPr>
        <w:tab/>
      </w:r>
      <w:r>
        <w:rPr>
          <w:rFonts w:hint="eastAsia" w:ascii="宋体" w:hAnsi="宋体" w:cs="宋体"/>
          <w:szCs w:val="21"/>
        </w:rPr>
        <w:t>3</w:t>
      </w:r>
      <w:r>
        <w:rPr>
          <w:rFonts w:hint="eastAsia" w:ascii="宋体" w:hAnsi="宋体" w:cs="宋体"/>
          <w:szCs w:val="21"/>
        </w:rPr>
        <w:fldChar w:fldCharType="end"/>
      </w:r>
      <w:r>
        <w:rPr>
          <w:rFonts w:hint="eastAsia" w:ascii="宋体" w:hAnsi="宋体" w:cs="宋体"/>
          <w:szCs w:val="21"/>
          <w:lang w:val="en-US" w:eastAsia="zh-CN"/>
        </w:rPr>
        <w:t>5</w:t>
      </w:r>
    </w:p>
    <w:p>
      <w:pPr>
        <w:pStyle w:val="18"/>
        <w:tabs>
          <w:tab w:val="right" w:leader="dot" w:pos="8620"/>
          <w:tab w:val="clear" w:pos="1050"/>
          <w:tab w:val="clear" w:pos="8380"/>
        </w:tabs>
        <w:spacing w:line="360" w:lineRule="auto"/>
        <w:rPr>
          <w:rFonts w:ascii="宋体" w:hAnsi="宋体" w:cs="宋体"/>
          <w:szCs w:val="21"/>
        </w:rPr>
      </w:pPr>
      <w:r>
        <w:fldChar w:fldCharType="begin"/>
      </w:r>
      <w:r>
        <w:instrText xml:space="preserve"> HYPERLINK \l "_Toc26889" </w:instrText>
      </w:r>
      <w:r>
        <w:fldChar w:fldCharType="separate"/>
      </w:r>
      <w:r>
        <w:rPr>
          <w:rFonts w:hint="eastAsia" w:ascii="宋体" w:hAnsi="宋体" w:cs="宋体"/>
          <w:szCs w:val="21"/>
        </w:rPr>
        <w:t>第五章 投标文件格式</w:t>
      </w:r>
      <w:r>
        <w:rPr>
          <w:rFonts w:hint="eastAsia" w:ascii="宋体" w:hAnsi="宋体" w:cs="宋体"/>
          <w:szCs w:val="21"/>
        </w:rPr>
        <w:tab/>
      </w:r>
      <w:r>
        <w:rPr>
          <w:rFonts w:hint="eastAsia" w:ascii="宋体" w:hAnsi="宋体" w:cs="宋体"/>
          <w:szCs w:val="21"/>
        </w:rPr>
        <w:fldChar w:fldCharType="begin"/>
      </w:r>
      <w:r>
        <w:rPr>
          <w:rFonts w:hint="eastAsia" w:ascii="宋体" w:hAnsi="宋体" w:cs="宋体"/>
          <w:szCs w:val="21"/>
        </w:rPr>
        <w:instrText xml:space="preserve"> PAGEREF _Toc26889 </w:instrText>
      </w:r>
      <w:r>
        <w:rPr>
          <w:rFonts w:hint="eastAsia" w:ascii="宋体" w:hAnsi="宋体" w:cs="宋体"/>
          <w:szCs w:val="21"/>
        </w:rPr>
        <w:fldChar w:fldCharType="separate"/>
      </w:r>
      <w:r>
        <w:rPr>
          <w:rFonts w:hint="eastAsia" w:ascii="宋体" w:hAnsi="宋体" w:cs="宋体"/>
          <w:szCs w:val="21"/>
        </w:rPr>
        <w:t>45</w:t>
      </w:r>
      <w:r>
        <w:rPr>
          <w:rFonts w:hint="eastAsia" w:ascii="宋体" w:hAnsi="宋体" w:cs="宋体"/>
          <w:szCs w:val="21"/>
        </w:rPr>
        <w:fldChar w:fldCharType="end"/>
      </w:r>
      <w:r>
        <w:rPr>
          <w:rFonts w:hint="eastAsia" w:ascii="宋体" w:hAnsi="宋体" w:cs="宋体"/>
          <w:szCs w:val="21"/>
        </w:rPr>
        <w:fldChar w:fldCharType="end"/>
      </w:r>
    </w:p>
    <w:p>
      <w:pPr>
        <w:pStyle w:val="18"/>
        <w:tabs>
          <w:tab w:val="right" w:leader="dot" w:pos="8620"/>
          <w:tab w:val="clear" w:pos="1050"/>
          <w:tab w:val="clear" w:pos="8380"/>
        </w:tabs>
        <w:spacing w:line="360" w:lineRule="auto"/>
        <w:rPr>
          <w:rFonts w:ascii="宋体" w:hAnsi="宋体" w:cs="宋体"/>
          <w:szCs w:val="21"/>
        </w:rPr>
      </w:pPr>
      <w:r>
        <w:fldChar w:fldCharType="begin"/>
      </w:r>
      <w:r>
        <w:instrText xml:space="preserve"> HYPERLINK \l "_Toc9318" </w:instrText>
      </w:r>
      <w:r>
        <w:fldChar w:fldCharType="separate"/>
      </w:r>
      <w:r>
        <w:rPr>
          <w:rFonts w:hint="eastAsia" w:ascii="宋体" w:hAnsi="宋体" w:cs="宋体"/>
          <w:bCs/>
          <w:szCs w:val="21"/>
        </w:rPr>
        <w:t>第六章  设计任务书</w:t>
      </w:r>
      <w:r>
        <w:rPr>
          <w:rFonts w:hint="eastAsia" w:ascii="宋体" w:hAnsi="宋体" w:cs="宋体"/>
          <w:szCs w:val="21"/>
        </w:rPr>
        <w:tab/>
      </w:r>
      <w:r>
        <w:rPr>
          <w:rFonts w:hint="eastAsia" w:ascii="宋体" w:hAnsi="宋体" w:cs="宋体"/>
          <w:szCs w:val="21"/>
        </w:rPr>
        <w:fldChar w:fldCharType="begin"/>
      </w:r>
      <w:r>
        <w:rPr>
          <w:rFonts w:hint="eastAsia" w:ascii="宋体" w:hAnsi="宋体" w:cs="宋体"/>
          <w:szCs w:val="21"/>
        </w:rPr>
        <w:instrText xml:space="preserve"> PAGEREF _Toc9318 </w:instrText>
      </w:r>
      <w:r>
        <w:rPr>
          <w:rFonts w:hint="eastAsia" w:ascii="宋体" w:hAnsi="宋体" w:cs="宋体"/>
          <w:szCs w:val="21"/>
        </w:rPr>
        <w:fldChar w:fldCharType="separate"/>
      </w:r>
      <w:r>
        <w:rPr>
          <w:rFonts w:hint="eastAsia" w:ascii="宋体" w:hAnsi="宋体" w:cs="宋体"/>
          <w:szCs w:val="21"/>
        </w:rPr>
        <w:t>64</w:t>
      </w:r>
      <w:r>
        <w:rPr>
          <w:rFonts w:hint="eastAsia" w:ascii="宋体" w:hAnsi="宋体" w:cs="宋体"/>
          <w:szCs w:val="21"/>
        </w:rPr>
        <w:fldChar w:fldCharType="end"/>
      </w:r>
      <w:r>
        <w:rPr>
          <w:rFonts w:hint="eastAsia" w:ascii="宋体" w:hAnsi="宋体" w:cs="宋体"/>
          <w:szCs w:val="21"/>
        </w:rPr>
        <w:fldChar w:fldCharType="end"/>
      </w:r>
    </w:p>
    <w:p>
      <w:pPr>
        <w:pStyle w:val="18"/>
        <w:tabs>
          <w:tab w:val="right" w:leader="dot" w:pos="9072"/>
          <w:tab w:val="clear" w:pos="1050"/>
          <w:tab w:val="clear" w:pos="8380"/>
        </w:tabs>
        <w:spacing w:line="360" w:lineRule="auto"/>
        <w:rPr>
          <w:rStyle w:val="24"/>
          <w:rFonts w:ascii="宋体" w:hAnsi="宋体" w:cs="宋体"/>
          <w:color w:val="auto"/>
          <w:szCs w:val="21"/>
        </w:rPr>
      </w:pPr>
      <w:r>
        <w:rPr>
          <w:rFonts w:hint="eastAsia" w:ascii="宋体" w:hAnsi="宋体" w:cs="宋体"/>
          <w:szCs w:val="21"/>
        </w:rPr>
        <w:fldChar w:fldCharType="end"/>
      </w:r>
    </w:p>
    <w:p>
      <w:pPr>
        <w:pStyle w:val="4"/>
        <w:jc w:val="center"/>
        <w:rPr>
          <w:szCs w:val="32"/>
        </w:rPr>
        <w:sectPr>
          <w:headerReference r:id="rId5" w:type="default"/>
          <w:footerReference r:id="rId6" w:type="default"/>
          <w:pgSz w:w="11906" w:h="16838"/>
          <w:pgMar w:top="1417" w:right="1474" w:bottom="1417" w:left="1587" w:header="851" w:footer="992" w:gutter="0"/>
          <w:cols w:space="720" w:num="1"/>
          <w:docGrid w:type="lines" w:linePitch="318" w:charSpace="0"/>
        </w:sectPr>
      </w:pPr>
      <w:bookmarkStart w:id="0" w:name="_Toc29620"/>
      <w:bookmarkStart w:id="1" w:name="_Toc5651"/>
      <w:bookmarkStart w:id="2" w:name="_Toc9533"/>
      <w:bookmarkStart w:id="3" w:name="_Toc22138"/>
      <w:bookmarkStart w:id="4" w:name="_Toc21967"/>
      <w:bookmarkStart w:id="5" w:name="_Toc352093795"/>
      <w:bookmarkStart w:id="6" w:name="_Toc27095"/>
    </w:p>
    <w:p>
      <w:pPr>
        <w:pStyle w:val="4"/>
        <w:jc w:val="center"/>
      </w:pPr>
      <w:r>
        <w:rPr>
          <w:rFonts w:hint="eastAsia"/>
          <w:szCs w:val="32"/>
        </w:rPr>
        <w:t>第一章</w:t>
      </w:r>
      <w:bookmarkStart w:id="7" w:name="_Toc245631187"/>
      <w:r>
        <w:rPr>
          <w:rFonts w:hint="eastAsia"/>
          <w:szCs w:val="32"/>
        </w:rPr>
        <w:t xml:space="preserve"> </w:t>
      </w:r>
      <w:r>
        <w:rPr>
          <w:kern w:val="0"/>
        </w:rPr>
        <w:t>招标公告</w:t>
      </w:r>
      <w:bookmarkEnd w:id="0"/>
      <w:bookmarkEnd w:id="1"/>
      <w:bookmarkEnd w:id="2"/>
      <w:bookmarkEnd w:id="3"/>
      <w:bookmarkEnd w:id="4"/>
      <w:bookmarkEnd w:id="5"/>
      <w:bookmarkEnd w:id="6"/>
      <w:bookmarkEnd w:id="7"/>
    </w:p>
    <w:p>
      <w:pPr>
        <w:spacing w:line="420" w:lineRule="exact"/>
        <w:ind w:firstLine="420" w:firstLineChars="200"/>
        <w:rPr>
          <w:szCs w:val="21"/>
        </w:rPr>
      </w:pPr>
      <w:r>
        <w:rPr>
          <w:rFonts w:hint="eastAsia"/>
          <w:szCs w:val="21"/>
        </w:rPr>
        <w:t>招标人</w:t>
      </w:r>
      <w:r>
        <w:rPr>
          <w:rFonts w:hint="eastAsia"/>
          <w:szCs w:val="21"/>
          <w:u w:val="single"/>
        </w:rPr>
        <w:t xml:space="preserve"> 嵊州市经济开发区投资有限公司 </w:t>
      </w:r>
      <w:r>
        <w:rPr>
          <w:rFonts w:hint="eastAsia"/>
          <w:szCs w:val="21"/>
        </w:rPr>
        <w:t>建设的</w:t>
      </w:r>
      <w:r>
        <w:rPr>
          <w:rFonts w:hint="eastAsia"/>
          <w:szCs w:val="21"/>
          <w:u w:val="single"/>
        </w:rPr>
        <w:t>绍兴市十运会“两馆一场”改建项目</w:t>
      </w:r>
      <w:r>
        <w:rPr>
          <w:rFonts w:hint="eastAsia"/>
          <w:szCs w:val="21"/>
        </w:rPr>
        <w:t>，批文（或项目建议书批复）</w:t>
      </w:r>
      <w:r>
        <w:rPr>
          <w:rFonts w:hint="eastAsia"/>
          <w:szCs w:val="21"/>
          <w:u w:val="single"/>
          <w:lang w:eastAsia="zh-CN"/>
        </w:rPr>
        <w:t>2107-330683-04-01-368288</w:t>
      </w:r>
      <w:r>
        <w:rPr>
          <w:rFonts w:hint="eastAsia"/>
          <w:szCs w:val="21"/>
        </w:rPr>
        <w:t>、</w:t>
      </w:r>
      <w:r>
        <w:rPr>
          <w:rFonts w:hint="eastAsia"/>
          <w:color w:val="FF0000"/>
          <w:szCs w:val="21"/>
        </w:rPr>
        <w:t>不动产证号</w:t>
      </w:r>
      <w:r>
        <w:rPr>
          <w:rFonts w:hint="eastAsia"/>
          <w:color w:val="FF0000"/>
          <w:szCs w:val="21"/>
          <w:u w:val="single"/>
          <w:lang w:eastAsia="zh-CN"/>
        </w:rPr>
        <w:t>浙（</w:t>
      </w:r>
      <w:r>
        <w:rPr>
          <w:rFonts w:hint="eastAsia"/>
          <w:color w:val="FF0000"/>
          <w:szCs w:val="21"/>
          <w:u w:val="single"/>
          <w:lang w:val="en-US" w:eastAsia="zh-CN"/>
        </w:rPr>
        <w:t>2019</w:t>
      </w:r>
      <w:r>
        <w:rPr>
          <w:rFonts w:hint="eastAsia"/>
          <w:color w:val="FF0000"/>
          <w:szCs w:val="21"/>
          <w:u w:val="single"/>
          <w:lang w:eastAsia="zh-CN"/>
        </w:rPr>
        <w:t>）嵊州市不动产权第</w:t>
      </w:r>
      <w:r>
        <w:rPr>
          <w:rFonts w:hint="eastAsia"/>
          <w:color w:val="FF0000"/>
          <w:szCs w:val="21"/>
          <w:u w:val="single"/>
          <w:lang w:val="en-US" w:eastAsia="zh-CN"/>
        </w:rPr>
        <w:t>0101373号</w:t>
      </w:r>
      <w:r>
        <w:rPr>
          <w:rFonts w:hint="eastAsia"/>
          <w:szCs w:val="21"/>
        </w:rPr>
        <w:t>、建设规划许可</w:t>
      </w:r>
      <w:r>
        <w:rPr>
          <w:rFonts w:hint="eastAsia"/>
          <w:szCs w:val="21"/>
          <w:u w:val="single"/>
        </w:rPr>
        <w:t xml:space="preserve"> / </w:t>
      </w:r>
      <w:r>
        <w:rPr>
          <w:rFonts w:hint="eastAsia"/>
          <w:szCs w:val="21"/>
        </w:rPr>
        <w:t>；委托代理机构</w:t>
      </w:r>
      <w:r>
        <w:rPr>
          <w:rFonts w:hint="eastAsia"/>
          <w:szCs w:val="21"/>
          <w:u w:val="single"/>
        </w:rPr>
        <w:t>浙江省房地产管理咨询有限公司</w:t>
      </w:r>
      <w:r>
        <w:rPr>
          <w:rFonts w:hint="eastAsia"/>
          <w:szCs w:val="21"/>
        </w:rPr>
        <w:t>办理本次招标活动，</w:t>
      </w:r>
    </w:p>
    <w:p>
      <w:pPr>
        <w:spacing w:line="420" w:lineRule="exact"/>
        <w:ind w:firstLine="420" w:firstLineChars="200"/>
        <w:rPr>
          <w:szCs w:val="21"/>
          <w:u w:val="single"/>
        </w:rPr>
      </w:pPr>
      <w:r>
        <w:rPr>
          <w:rFonts w:hint="eastAsia"/>
          <w:szCs w:val="21"/>
        </w:rPr>
        <w:t>招标申请已经招标管理机构核准，根据有关法律法规，现公开发布设计招标公告。有关内容如下：</w:t>
      </w:r>
    </w:p>
    <w:p>
      <w:pPr>
        <w:spacing w:line="420" w:lineRule="exact"/>
        <w:rPr>
          <w:b/>
          <w:szCs w:val="21"/>
        </w:rPr>
      </w:pPr>
      <w:r>
        <w:rPr>
          <w:rFonts w:hint="eastAsia"/>
          <w:b/>
          <w:szCs w:val="21"/>
        </w:rPr>
        <w:t xml:space="preserve">一、招标工程概况 </w:t>
      </w:r>
    </w:p>
    <w:p>
      <w:pPr>
        <w:spacing w:line="420" w:lineRule="exact"/>
        <w:ind w:firstLine="435"/>
        <w:rPr>
          <w:rFonts w:ascii="宋体" w:hAnsi="宋体"/>
          <w:szCs w:val="21"/>
        </w:rPr>
      </w:pPr>
      <w:r>
        <w:rPr>
          <w:rFonts w:hint="eastAsia" w:ascii="宋体" w:hAnsi="宋体"/>
          <w:szCs w:val="21"/>
        </w:rPr>
        <w:t>1、工程名称：</w:t>
      </w:r>
      <w:r>
        <w:rPr>
          <w:rFonts w:hint="eastAsia" w:ascii="宋体" w:hAnsi="宋体"/>
          <w:szCs w:val="21"/>
          <w:u w:val="single"/>
        </w:rPr>
        <w:t>绍兴市十运会“两馆一场”改建项目设计</w:t>
      </w:r>
      <w:r>
        <w:rPr>
          <w:rFonts w:hint="eastAsia" w:ascii="宋体" w:hAnsi="宋体"/>
          <w:szCs w:val="21"/>
        </w:rPr>
        <w:t>，工程地点：</w:t>
      </w:r>
      <w:r>
        <w:rPr>
          <w:rFonts w:hint="eastAsia" w:ascii="宋体" w:hAnsi="宋体"/>
          <w:szCs w:val="21"/>
          <w:u w:val="single"/>
          <w:lang w:eastAsia="zh-CN"/>
        </w:rPr>
        <w:t>嵊州市体育中心，位于鹿山街道东南路718号</w:t>
      </w:r>
      <w:r>
        <w:rPr>
          <w:rFonts w:hint="eastAsia" w:ascii="宋体" w:hAnsi="宋体"/>
          <w:szCs w:val="21"/>
        </w:rPr>
        <w:t>。</w:t>
      </w:r>
    </w:p>
    <w:p>
      <w:pPr>
        <w:spacing w:line="420" w:lineRule="exact"/>
        <w:ind w:firstLine="435"/>
        <w:rPr>
          <w:rFonts w:ascii="宋体" w:hAnsi="宋体"/>
          <w:szCs w:val="21"/>
          <w:u w:val="single"/>
        </w:rPr>
      </w:pPr>
      <w:r>
        <w:rPr>
          <w:rFonts w:hint="eastAsia" w:ascii="宋体" w:hAnsi="宋体"/>
          <w:szCs w:val="21"/>
        </w:rPr>
        <w:t>2、招标范围：</w:t>
      </w:r>
      <w:r>
        <w:rPr>
          <w:rFonts w:hint="eastAsia" w:ascii="宋体" w:hAnsi="宋体"/>
          <w:szCs w:val="21"/>
          <w:u w:val="single"/>
        </w:rPr>
        <w:t>绍兴市十运会“两馆一场”改建项目的方案设计（含投资估算）、初步设计（含初步设计及概算）、施工图设计（包含建筑、结构、电气、给排水、暖通、消防、人防、智能化、幕墙、钢结构、室内外装饰、景观绿化、泛光照明、停车场、道路和雨污水管线等市政配套等设计）、体育场馆专项设计、工艺设计、绿色建筑设计等。</w:t>
      </w:r>
    </w:p>
    <w:p>
      <w:pPr>
        <w:spacing w:line="420" w:lineRule="exact"/>
        <w:ind w:firstLine="435"/>
        <w:rPr>
          <w:rFonts w:ascii="宋体" w:hAnsi="宋体"/>
          <w:szCs w:val="21"/>
        </w:rPr>
      </w:pPr>
      <w:r>
        <w:rPr>
          <w:rFonts w:hint="eastAsia" w:ascii="宋体" w:hAnsi="宋体"/>
          <w:szCs w:val="21"/>
        </w:rPr>
        <w:t>3、招标方式：</w:t>
      </w:r>
      <w:r>
        <w:rPr>
          <w:rFonts w:hint="eastAsia" w:ascii="宋体" w:hAnsi="宋体"/>
          <w:szCs w:val="21"/>
          <w:u w:val="single"/>
        </w:rPr>
        <w:t>公开招标</w:t>
      </w:r>
      <w:r>
        <w:rPr>
          <w:rFonts w:hint="eastAsia" w:ascii="宋体" w:hAnsi="宋体"/>
          <w:szCs w:val="21"/>
        </w:rPr>
        <w:t>；资格审查方式：</w:t>
      </w:r>
      <w:r>
        <w:rPr>
          <w:rFonts w:hint="eastAsia" w:ascii="宋体" w:hAnsi="宋体"/>
          <w:szCs w:val="21"/>
          <w:u w:val="single"/>
        </w:rPr>
        <w:t>资格后审</w:t>
      </w:r>
      <w:r>
        <w:rPr>
          <w:rFonts w:hint="eastAsia" w:ascii="宋体" w:hAnsi="宋体"/>
          <w:szCs w:val="21"/>
        </w:rPr>
        <w:t>。</w:t>
      </w:r>
    </w:p>
    <w:p>
      <w:pPr>
        <w:spacing w:line="420" w:lineRule="exact"/>
        <w:ind w:firstLine="420" w:firstLineChars="200"/>
        <w:rPr>
          <w:rFonts w:ascii="宋体" w:hAnsi="宋体"/>
          <w:szCs w:val="21"/>
        </w:rPr>
      </w:pPr>
      <w:r>
        <w:rPr>
          <w:rFonts w:hint="eastAsia" w:ascii="宋体" w:hAnsi="宋体"/>
          <w:szCs w:val="21"/>
        </w:rPr>
        <w:t>4、本工程估算总投资约</w:t>
      </w:r>
      <w:r>
        <w:rPr>
          <w:rFonts w:hint="eastAsia" w:ascii="宋体" w:hAnsi="宋体"/>
          <w:szCs w:val="21"/>
          <w:u w:val="single"/>
        </w:rPr>
        <w:t>9500</w:t>
      </w:r>
      <w:r>
        <w:rPr>
          <w:rFonts w:hint="eastAsia" w:ascii="宋体" w:hAnsi="宋体"/>
          <w:szCs w:val="21"/>
        </w:rPr>
        <w:t>万元，其中招标估算建安工程费：</w:t>
      </w:r>
      <w:r>
        <w:rPr>
          <w:rFonts w:hint="eastAsia" w:cs="宋体"/>
          <w:bCs/>
          <w:color w:val="FF0000"/>
          <w:szCs w:val="21"/>
          <w:u w:val="single"/>
          <w:lang w:eastAsia="zh-CN" w:bidi="ar"/>
        </w:rPr>
        <w:t>7693.76万元</w:t>
      </w:r>
      <w:r>
        <w:rPr>
          <w:rFonts w:hint="eastAsia" w:ascii="宋体" w:hAnsi="宋体"/>
          <w:szCs w:val="21"/>
        </w:rPr>
        <w:t>。本次招标的费率报价范围为估算建安工程费的</w:t>
      </w:r>
      <w:r>
        <w:rPr>
          <w:rFonts w:hint="eastAsia" w:ascii="Times New Roman" w:hAnsi="Times New Roman" w:cs="宋体"/>
          <w:bCs/>
          <w:szCs w:val="21"/>
          <w:u w:val="single"/>
          <w:lang w:bidi="ar"/>
        </w:rPr>
        <w:t>1.54%-1.8%</w:t>
      </w:r>
      <w:r>
        <w:rPr>
          <w:rFonts w:hint="eastAsia" w:ascii="宋体" w:hAnsi="宋体"/>
          <w:szCs w:val="21"/>
        </w:rPr>
        <w:t>。</w:t>
      </w:r>
      <w:r>
        <w:rPr>
          <w:rFonts w:hint="eastAsia" w:cs="宋体"/>
          <w:bCs/>
          <w:szCs w:val="21"/>
          <w:lang w:bidi="ar"/>
        </w:rPr>
        <w:t>本招标项目的招标控制价（即投标最高限价，估算建安工程费的1.8%）为</w:t>
      </w:r>
      <w:r>
        <w:rPr>
          <w:rFonts w:hint="eastAsia" w:ascii="Times New Roman" w:hAnsi="Times New Roman" w:cs="宋体"/>
          <w:bCs/>
          <w:color w:val="FF0000"/>
          <w:szCs w:val="21"/>
          <w:u w:val="single"/>
          <w:lang w:eastAsia="zh-CN" w:bidi="ar"/>
        </w:rPr>
        <w:t>138.4877</w:t>
      </w:r>
      <w:r>
        <w:rPr>
          <w:rFonts w:hint="eastAsia" w:cs="宋体"/>
          <w:bCs/>
          <w:szCs w:val="21"/>
          <w:lang w:bidi="ar"/>
        </w:rPr>
        <w:t>万元，本招标项目的风险控制价：</w:t>
      </w:r>
      <w:r>
        <w:rPr>
          <w:rFonts w:hint="eastAsia" w:cs="宋体"/>
          <w:bCs/>
          <w:color w:val="FF0000"/>
          <w:szCs w:val="21"/>
          <w:u w:val="single"/>
          <w:lang w:eastAsia="zh-CN" w:bidi="ar"/>
        </w:rPr>
        <w:t>118.4839万元</w:t>
      </w:r>
      <w:r>
        <w:rPr>
          <w:rFonts w:hint="eastAsia" w:cs="宋体"/>
          <w:bCs/>
          <w:szCs w:val="21"/>
          <w:lang w:bidi="ar"/>
        </w:rPr>
        <w:t>（费率报价范围的下限，估算建安工程费的</w:t>
      </w:r>
      <w:r>
        <w:rPr>
          <w:rFonts w:hint="eastAsia" w:ascii="Times New Roman" w:hAnsi="Times New Roman" w:cs="宋体"/>
          <w:bCs/>
          <w:szCs w:val="21"/>
          <w:lang w:bidi="ar"/>
        </w:rPr>
        <w:t>1.54%</w:t>
      </w:r>
      <w:r>
        <w:rPr>
          <w:rFonts w:hint="eastAsia" w:cs="宋体"/>
          <w:bCs/>
          <w:szCs w:val="21"/>
          <w:lang w:bidi="ar"/>
        </w:rPr>
        <w:t>）。投标报价高于本次招标的招标控制价的，否决其投标；低于风险控制价的，不列入评标基准价的计算，因投标文件评审中被否决的投标人也不列入评标基准价的计算。凡低于该风险控制价的，</w:t>
      </w:r>
      <w:r>
        <w:rPr>
          <w:rFonts w:hint="eastAsia" w:cs="宋体"/>
          <w:szCs w:val="21"/>
          <w:lang w:bidi="ar"/>
        </w:rPr>
        <w:t>中标人应在</w:t>
      </w:r>
      <w:r>
        <w:rPr>
          <w:rFonts w:hint="eastAsia" w:cs="宋体"/>
          <w:szCs w:val="21"/>
        </w:rPr>
        <w:t>中标候选人公示结束</w:t>
      </w:r>
      <w:r>
        <w:rPr>
          <w:rFonts w:hint="eastAsia" w:cs="宋体"/>
          <w:szCs w:val="21"/>
          <w:lang w:bidi="ar"/>
        </w:rPr>
        <w:t>之日起5个工作日内提缴履约保证金</w:t>
      </w:r>
      <w:r>
        <w:rPr>
          <w:rFonts w:hint="eastAsia" w:cs="宋体"/>
          <w:bCs/>
          <w:szCs w:val="21"/>
          <w:lang w:bidi="ar"/>
        </w:rPr>
        <w:t>的同时必须额外补交中标价净值与风险控制价之差额，中标人不提交的视为放弃中标</w:t>
      </w:r>
      <w:r>
        <w:rPr>
          <w:rFonts w:hint="eastAsia" w:ascii="宋体" w:hAnsi="宋体"/>
          <w:szCs w:val="21"/>
        </w:rPr>
        <w:t>。</w:t>
      </w:r>
    </w:p>
    <w:p>
      <w:pPr>
        <w:spacing w:line="420" w:lineRule="exact"/>
        <w:ind w:firstLine="420" w:firstLineChars="200"/>
        <w:rPr>
          <w:rFonts w:ascii="宋体" w:hAnsi="宋体"/>
          <w:spacing w:val="-2"/>
          <w:szCs w:val="21"/>
        </w:rPr>
      </w:pPr>
      <w:r>
        <w:rPr>
          <w:rFonts w:hint="eastAsia" w:ascii="宋体" w:hAnsi="宋体"/>
        </w:rPr>
        <w:t>5、资</w:t>
      </w:r>
      <w:r>
        <w:rPr>
          <w:rFonts w:hint="eastAsia" w:ascii="宋体" w:hAnsi="宋体"/>
          <w:szCs w:val="21"/>
        </w:rPr>
        <w:t>金来源：</w:t>
      </w:r>
      <w:r>
        <w:rPr>
          <w:rFonts w:hint="eastAsia"/>
          <w:highlight w:val="none"/>
          <w:u w:val="single"/>
          <w:lang w:eastAsia="zh-CN"/>
        </w:rPr>
        <w:t>自有资金</w:t>
      </w:r>
      <w:r>
        <w:rPr>
          <w:rFonts w:hint="eastAsia" w:ascii="宋体" w:hAnsi="宋体"/>
          <w:szCs w:val="21"/>
          <w:highlight w:val="none"/>
        </w:rPr>
        <w:t>。</w:t>
      </w:r>
    </w:p>
    <w:p>
      <w:pPr>
        <w:spacing w:line="500" w:lineRule="exact"/>
        <w:ind w:firstLine="420" w:firstLineChars="200"/>
        <w:jc w:val="left"/>
        <w:rPr>
          <w:rFonts w:ascii="宋体" w:hAnsi="宋体"/>
          <w:szCs w:val="21"/>
        </w:rPr>
      </w:pPr>
      <w:r>
        <w:rPr>
          <w:rFonts w:hint="eastAsia" w:ascii="宋体" w:hAnsi="宋体"/>
          <w:szCs w:val="21"/>
        </w:rPr>
        <w:t>6、工程规模：规划用地面积：100527.9平方米（约150.8亩），建筑总面积约7436平方米。（1）对原有室外游泳池改造：按照比赛标准对原有室外泳池进行改造，包括：采用网架结构新建墙体及屋面，改造原有泳道为标准的道50米赛道；新建500座左右的看台，其中游泳馆层高要求为</w:t>
      </w:r>
      <w:r>
        <w:rPr>
          <w:rFonts w:hint="eastAsia" w:ascii="宋体" w:hAnsi="宋体"/>
          <w:color w:val="FF0000"/>
          <w:szCs w:val="21"/>
        </w:rPr>
        <w:t>12</w:t>
      </w:r>
      <w:r>
        <w:rPr>
          <w:rFonts w:hint="eastAsia" w:ascii="宋体" w:hAnsi="宋体"/>
          <w:szCs w:val="21"/>
        </w:rPr>
        <w:t>米，建筑面积约3650㎡；拆除原室外池及附属用房，重建面积约1000㎡地下室及附属用房；供热和水处理设等施设备；游泳馆弱电安装（红外线计时系统、消防广播音响系统、网络监控系统、LED显示屏系统及升降系统）。（2）篮球馆改造：增设室内中央空调；球场比赛地板更换；馆内智能系统改造；篮球馆屋面排水系统改造。（3）田径场改造：拆除田径场原有看台及附属用房，新建面积为2286㎡、座位数2372个的主席台及看台；对足球场进行平整及草坪铺设；修复部分塑胶面层；完成12个功能室的装修；比赛用的设施设备的添置（增加场内两个显示屏、灯光、音响等）。（4）体育中心场外改造项目：完成体育中心雨污分流改造、场内道路进行沥青路面铺设、部分场外场地进行大理石铺装及景观绿化改造；特殊群体服务设施设备增添改造；高压配电房及强电线路维护维修升级改造；场外智能化导航、监控系统等弱电系统改造。</w:t>
      </w:r>
    </w:p>
    <w:p>
      <w:pPr>
        <w:numPr>
          <w:ilvl w:val="0"/>
          <w:numId w:val="1"/>
        </w:numPr>
        <w:spacing w:line="420" w:lineRule="exact"/>
        <w:ind w:firstLine="435"/>
        <w:rPr>
          <w:rFonts w:ascii="宋体" w:hAnsi="宋体"/>
          <w:szCs w:val="21"/>
        </w:rPr>
      </w:pPr>
      <w:r>
        <w:rPr>
          <w:rFonts w:hint="eastAsia" w:ascii="宋体" w:hAnsi="宋体"/>
          <w:szCs w:val="21"/>
        </w:rPr>
        <w:t>质量要求：</w:t>
      </w:r>
      <w:r>
        <w:rPr>
          <w:rFonts w:hint="eastAsia" w:ascii="宋体" w:hAnsi="宋体"/>
          <w:szCs w:val="21"/>
          <w:u w:val="single"/>
        </w:rPr>
        <w:t>符合《建筑工程设计文件编制深度规定（2016版）》深度要求。</w:t>
      </w:r>
    </w:p>
    <w:p>
      <w:pPr>
        <w:spacing w:line="420" w:lineRule="exact"/>
        <w:rPr>
          <w:rFonts w:ascii="宋体" w:hAnsi="宋体"/>
          <w:szCs w:val="21"/>
        </w:rPr>
      </w:pPr>
      <w:r>
        <w:rPr>
          <w:rFonts w:hint="eastAsia" w:ascii="宋体" w:hAnsi="宋体"/>
          <w:szCs w:val="21"/>
        </w:rPr>
        <w:t xml:space="preserve">    8、设计周期：</w:t>
      </w:r>
      <w:r>
        <w:rPr>
          <w:rFonts w:hint="eastAsia"/>
          <w:szCs w:val="21"/>
        </w:rPr>
        <w:t>中标通知书发出后7日历日内完成方案优化；方案审核通过后 25日历日内完成初步设计及概算审核；5日历日内</w:t>
      </w:r>
      <w:r>
        <w:rPr>
          <w:rFonts w:hint="eastAsia"/>
          <w:szCs w:val="21"/>
          <w:lang w:eastAsia="zh-CN"/>
        </w:rPr>
        <w:t>根据专家意见完善初步</w:t>
      </w:r>
      <w:r>
        <w:rPr>
          <w:rFonts w:hint="eastAsia"/>
          <w:szCs w:val="21"/>
        </w:rPr>
        <w:t>设计；初步设计</w:t>
      </w:r>
      <w:r>
        <w:rPr>
          <w:rFonts w:hint="eastAsia"/>
          <w:szCs w:val="21"/>
          <w:lang w:eastAsia="zh-CN"/>
        </w:rPr>
        <w:t>审核通过后</w:t>
      </w:r>
      <w:r>
        <w:rPr>
          <w:rFonts w:hint="eastAsia"/>
          <w:szCs w:val="21"/>
          <w:lang w:val="en-US" w:eastAsia="zh-CN"/>
        </w:rPr>
        <w:t xml:space="preserve"> </w:t>
      </w:r>
      <w:r>
        <w:rPr>
          <w:rFonts w:hint="eastAsia"/>
          <w:szCs w:val="21"/>
          <w:lang w:eastAsia="zh-CN"/>
        </w:rPr>
        <w:t>25日历日内完成施工图设计及图审</w:t>
      </w:r>
      <w:r>
        <w:rPr>
          <w:rFonts w:hint="eastAsia"/>
          <w:color w:val="FF0000"/>
          <w:szCs w:val="21"/>
        </w:rPr>
        <w:t>及图审</w:t>
      </w:r>
      <w:r>
        <w:rPr>
          <w:rFonts w:hint="eastAsia"/>
          <w:szCs w:val="21"/>
        </w:rPr>
        <w:t>。</w:t>
      </w:r>
    </w:p>
    <w:p>
      <w:pPr>
        <w:spacing w:line="420" w:lineRule="exact"/>
        <w:ind w:firstLine="435"/>
        <w:rPr>
          <w:rFonts w:ascii="宋体" w:hAnsi="宋体"/>
          <w:szCs w:val="21"/>
        </w:rPr>
      </w:pPr>
      <w:r>
        <w:rPr>
          <w:rFonts w:hint="eastAsia" w:ascii="宋体" w:hAnsi="宋体"/>
          <w:szCs w:val="21"/>
        </w:rPr>
        <w:t>9、本工程是否是市级及以上重点工程：</w:t>
      </w:r>
      <w:r>
        <w:rPr>
          <w:rFonts w:hint="eastAsia" w:ascii="宋体" w:hAnsi="宋体"/>
          <w:szCs w:val="21"/>
          <w:u w:val="single"/>
        </w:rPr>
        <w:t>是</w:t>
      </w:r>
      <w:r>
        <w:rPr>
          <w:rFonts w:hint="eastAsia" w:ascii="宋体" w:hAnsi="宋体"/>
          <w:szCs w:val="21"/>
        </w:rPr>
        <w:t>（是或否）。</w:t>
      </w:r>
    </w:p>
    <w:p>
      <w:pPr>
        <w:spacing w:line="420" w:lineRule="exact"/>
        <w:rPr>
          <w:rFonts w:ascii="宋体" w:hAnsi="宋体"/>
          <w:b/>
          <w:szCs w:val="21"/>
        </w:rPr>
      </w:pPr>
      <w:r>
        <w:rPr>
          <w:rFonts w:hint="eastAsia" w:ascii="宋体" w:hAnsi="宋体"/>
          <w:b/>
          <w:szCs w:val="21"/>
        </w:rPr>
        <w:t>二、</w:t>
      </w:r>
      <w:r>
        <w:rPr>
          <w:rFonts w:hint="eastAsia" w:ascii="宋体" w:hAnsi="宋体" w:cs="宋体"/>
          <w:b/>
          <w:szCs w:val="21"/>
        </w:rPr>
        <w:t>投标资格要求</w:t>
      </w:r>
      <w:r>
        <w:rPr>
          <w:rFonts w:hint="eastAsia" w:ascii="宋体" w:hAnsi="宋体"/>
          <w:b/>
          <w:szCs w:val="21"/>
        </w:rPr>
        <w:t>：</w:t>
      </w:r>
    </w:p>
    <w:p>
      <w:pPr>
        <w:spacing w:line="420" w:lineRule="exact"/>
        <w:ind w:firstLine="420" w:firstLineChars="200"/>
        <w:rPr>
          <w:rFonts w:ascii="宋体" w:hAnsi="宋体"/>
          <w:u w:val="single"/>
        </w:rPr>
      </w:pPr>
      <w:r>
        <w:rPr>
          <w:rFonts w:hint="eastAsia" w:ascii="宋体" w:hAnsi="宋体"/>
          <w:szCs w:val="21"/>
        </w:rPr>
        <w:t>1、企业资质要求：</w:t>
      </w:r>
      <w:r>
        <w:rPr>
          <w:rFonts w:hint="eastAsia" w:ascii="宋体" w:hAnsi="宋体"/>
        </w:rPr>
        <w:t>本次招标要求投标人具有</w:t>
      </w:r>
      <w:r>
        <w:rPr>
          <w:rFonts w:hint="eastAsia" w:ascii="宋体" w:hAnsi="宋体" w:cs="宋体"/>
          <w:szCs w:val="21"/>
          <w:highlight w:val="none"/>
          <w:u w:val="single"/>
          <w:lang w:val="zh-CN"/>
        </w:rPr>
        <w:t>工程设计综合甲级资质或建筑行业设计乙级及以上资质或建筑行业设计（建筑工程）乙级及以上资质</w:t>
      </w:r>
      <w:r>
        <w:rPr>
          <w:rFonts w:hint="eastAsia" w:ascii="宋体" w:hAnsi="宋体" w:cs="宋体"/>
          <w:szCs w:val="21"/>
          <w:lang w:val="zh-CN"/>
        </w:rPr>
        <w:t>，并在人员、技术、资金等方面具有相应的能力</w:t>
      </w:r>
      <w:r>
        <w:rPr>
          <w:rFonts w:hint="eastAsia" w:ascii="宋体" w:hAnsi="宋体"/>
        </w:rPr>
        <w:t>；其中，投标人拟派项目负责人资格要求：</w:t>
      </w:r>
      <w:r>
        <w:rPr>
          <w:rFonts w:hint="eastAsia" w:cs="宋体"/>
          <w:bCs/>
          <w:szCs w:val="21"/>
          <w:u w:val="single"/>
          <w:lang w:bidi="ar"/>
        </w:rPr>
        <w:t>一级注册建筑师资格</w:t>
      </w:r>
      <w:r>
        <w:rPr>
          <w:rFonts w:hint="eastAsia" w:ascii="宋体" w:hAnsi="宋体"/>
        </w:rPr>
        <w:t>。</w:t>
      </w:r>
      <w:r>
        <w:rPr>
          <w:rFonts w:hint="eastAsia" w:cs="宋体"/>
          <w:szCs w:val="21"/>
          <w:lang w:bidi="ar"/>
        </w:rPr>
        <w:t>拟派项目负责人均为投标企业在职职工的，以提供缴费期（开标前上个月）的投标人所属社保机构养老保险交纳清单或证明为准（缴纳单位和投标单位名称必须一致，除网上自助打印带验证码的《社会保险参保证明》外，须加盖社保缴费证明专用章）；拟派项目负责人均为离退休返聘人员的，以提供退休证明（原件）及单位聘用证明（原件）为准，离退休返聘人员最高年龄限制为</w:t>
      </w:r>
      <w:r>
        <w:rPr>
          <w:szCs w:val="21"/>
          <w:lang w:bidi="ar"/>
        </w:rPr>
        <w:t>65</w:t>
      </w:r>
      <w:r>
        <w:rPr>
          <w:rFonts w:hint="eastAsia" w:cs="宋体"/>
          <w:szCs w:val="21"/>
          <w:lang w:bidi="ar"/>
        </w:rPr>
        <w:t>周岁。</w:t>
      </w:r>
    </w:p>
    <w:p>
      <w:pPr>
        <w:spacing w:line="420" w:lineRule="exact"/>
        <w:ind w:firstLine="420" w:firstLineChars="200"/>
        <w:rPr>
          <w:rFonts w:ascii="宋体" w:hAnsi="宋体" w:cs="宋体"/>
          <w:szCs w:val="21"/>
        </w:rPr>
      </w:pPr>
      <w:r>
        <w:rPr>
          <w:rFonts w:hint="eastAsia" w:ascii="宋体" w:hAnsi="宋体" w:cs="宋体"/>
          <w:szCs w:val="21"/>
        </w:rPr>
        <w:t>2、主要的资格条件：</w:t>
      </w:r>
    </w:p>
    <w:p>
      <w:pPr>
        <w:spacing w:line="420" w:lineRule="exact"/>
        <w:ind w:firstLine="514" w:firstLineChars="245"/>
        <w:rPr>
          <w:rFonts w:ascii="宋体" w:hAnsi="宋体" w:cs="宋体"/>
          <w:szCs w:val="21"/>
          <w:lang w:bidi="ar"/>
        </w:rPr>
      </w:pPr>
      <w:r>
        <w:rPr>
          <w:rFonts w:hint="eastAsia" w:ascii="宋体" w:hAnsi="宋体" w:cs="宋体"/>
          <w:szCs w:val="21"/>
        </w:rPr>
        <w:t>2.1省外企业需取得《省外企业进浙承接业务备案表》（浙江省内企业不作要求）。</w:t>
      </w:r>
    </w:p>
    <w:p>
      <w:pPr>
        <w:spacing w:line="420" w:lineRule="exact"/>
        <w:ind w:firstLine="514" w:firstLineChars="245"/>
        <w:rPr>
          <w:rFonts w:ascii="宋体" w:hAnsi="宋体" w:cs="宋体"/>
          <w:szCs w:val="21"/>
          <w:lang w:bidi="ar"/>
        </w:rPr>
      </w:pPr>
      <w:r>
        <w:rPr>
          <w:rFonts w:hint="eastAsia" w:ascii="宋体" w:hAnsi="宋体" w:cs="宋体"/>
          <w:szCs w:val="21"/>
          <w:lang w:bidi="ar"/>
        </w:rPr>
        <w:t>2.2</w:t>
      </w:r>
      <w:r>
        <w:rPr>
          <w:rFonts w:hint="eastAsia" w:ascii="宋体" w:hAnsi="宋体" w:cs="宋体"/>
          <w:b/>
          <w:bCs/>
          <w:szCs w:val="21"/>
          <w:lang w:eastAsia="zh-CN" w:bidi="ar"/>
        </w:rPr>
        <w:t>企业、法定代表人和项目负责人三年内无行贿犯罪记录</w:t>
      </w:r>
      <w:r>
        <w:rPr>
          <w:rFonts w:hint="eastAsia" w:ascii="宋体" w:hAnsi="宋体" w:cs="宋体"/>
          <w:szCs w:val="21"/>
          <w:lang w:bidi="ar"/>
        </w:rPr>
        <w:t>（以“中国裁判文书网”查询为准）；</w:t>
      </w:r>
    </w:p>
    <w:p>
      <w:pPr>
        <w:spacing w:line="420" w:lineRule="exact"/>
        <w:ind w:firstLine="514" w:firstLineChars="245"/>
        <w:rPr>
          <w:rFonts w:ascii="宋体" w:hAnsi="宋体" w:cs="宋体"/>
          <w:szCs w:val="21"/>
          <w:lang w:bidi="ar"/>
        </w:rPr>
      </w:pPr>
      <w:r>
        <w:rPr>
          <w:rFonts w:hint="eastAsia" w:ascii="宋体" w:hAnsi="宋体" w:cs="宋体"/>
          <w:szCs w:val="21"/>
          <w:lang w:bidi="ar"/>
        </w:rPr>
        <w:t>2.3企业和项目负责人没有被相关监管部门（行业主管部门、招投标监管部门）限制或清出本地市场记录（具体时间以监管部门规定时限为准）；</w:t>
      </w:r>
    </w:p>
    <w:p>
      <w:pPr>
        <w:spacing w:line="420" w:lineRule="exact"/>
        <w:ind w:firstLine="514" w:firstLineChars="245"/>
        <w:rPr>
          <w:rFonts w:ascii="宋体" w:hAnsi="宋体" w:cs="宋体"/>
          <w:szCs w:val="21"/>
          <w:lang w:bidi="ar"/>
        </w:rPr>
      </w:pPr>
      <w:r>
        <w:rPr>
          <w:rFonts w:hint="eastAsia" w:ascii="宋体" w:hAnsi="宋体" w:cs="宋体"/>
          <w:szCs w:val="21"/>
          <w:lang w:bidi="ar"/>
        </w:rPr>
        <w:t>2.4企业和法定代表人没有被人民法院纳入失信被执行人名单（以最高人民法院“中国执行信息公开网”查询为准）。如有特殊情况的，由投标人在投标文件中提供执行法院的有效依据。</w:t>
      </w:r>
    </w:p>
    <w:p>
      <w:pPr>
        <w:spacing w:line="420" w:lineRule="exact"/>
        <w:ind w:firstLine="420"/>
        <w:rPr>
          <w:szCs w:val="21"/>
        </w:rPr>
      </w:pPr>
      <w:r>
        <w:rPr>
          <w:rFonts w:hint="eastAsia" w:ascii="宋体" w:hAnsi="宋体" w:cs="宋体"/>
          <w:szCs w:val="21"/>
        </w:rPr>
        <w:t>2.5本次招标</w:t>
      </w:r>
      <w:r>
        <w:rPr>
          <w:rFonts w:hint="eastAsia" w:ascii="宋体" w:hAnsi="宋体" w:cs="宋体"/>
          <w:szCs w:val="21"/>
          <w:u w:val="single"/>
        </w:rPr>
        <w:t xml:space="preserve"> 不接受</w:t>
      </w:r>
      <w:r>
        <w:rPr>
          <w:rFonts w:hint="eastAsia" w:ascii="宋体" w:hAnsi="宋体" w:cs="宋体"/>
          <w:szCs w:val="21"/>
        </w:rPr>
        <w:t>（接受或不接受）联合体投标</w:t>
      </w:r>
      <w:r>
        <w:rPr>
          <w:rFonts w:hint="eastAsia"/>
          <w:szCs w:val="21"/>
        </w:rPr>
        <w:t>。</w:t>
      </w:r>
    </w:p>
    <w:p>
      <w:pPr>
        <w:spacing w:line="420" w:lineRule="exact"/>
        <w:ind w:firstLine="420"/>
        <w:rPr>
          <w:rFonts w:ascii="宋体" w:hAnsi="宋体"/>
          <w:szCs w:val="21"/>
        </w:rPr>
      </w:pPr>
      <w:r>
        <w:rPr>
          <w:rFonts w:hint="eastAsia" w:ascii="宋体" w:hAnsi="宋体"/>
          <w:szCs w:val="21"/>
        </w:rPr>
        <w:t>3、招标文件的获取：</w:t>
      </w:r>
    </w:p>
    <w:p>
      <w:pPr>
        <w:spacing w:line="420" w:lineRule="exact"/>
        <w:ind w:firstLine="420" w:firstLineChars="200"/>
        <w:rPr>
          <w:rFonts w:ascii="宋体" w:hAnsi="宋体"/>
          <w:szCs w:val="21"/>
        </w:rPr>
      </w:pPr>
      <w:r>
        <w:rPr>
          <w:rFonts w:hint="eastAsia" w:ascii="宋体" w:hAnsi="宋体"/>
          <w:szCs w:val="21"/>
        </w:rPr>
        <w:t>3.1本项目招标文件和补充（答疑、澄清）、修改文件在网上发布，由投标人自行下载获取。</w:t>
      </w:r>
    </w:p>
    <w:p>
      <w:pPr>
        <w:spacing w:line="420" w:lineRule="exact"/>
        <w:ind w:firstLine="420" w:firstLineChars="200"/>
        <w:rPr>
          <w:rFonts w:ascii="宋体" w:hAnsi="宋体"/>
          <w:szCs w:val="21"/>
        </w:rPr>
      </w:pPr>
      <w:r>
        <w:rPr>
          <w:rFonts w:hint="eastAsia" w:ascii="宋体" w:hAnsi="宋体"/>
          <w:szCs w:val="21"/>
        </w:rPr>
        <w:t xml:space="preserve">3.2招标文件领取时间从2021年 </w:t>
      </w:r>
      <w:r>
        <w:rPr>
          <w:rFonts w:hint="eastAsia" w:ascii="宋体" w:hAnsi="宋体"/>
          <w:szCs w:val="21"/>
          <w:lang w:val="en-US" w:eastAsia="zh-CN"/>
        </w:rPr>
        <w:t>7</w:t>
      </w:r>
      <w:r>
        <w:rPr>
          <w:rFonts w:hint="eastAsia" w:ascii="宋体" w:hAnsi="宋体"/>
          <w:szCs w:val="21"/>
        </w:rPr>
        <w:t xml:space="preserve"> 月 </w:t>
      </w:r>
      <w:r>
        <w:rPr>
          <w:rFonts w:hint="eastAsia" w:ascii="宋体" w:hAnsi="宋体"/>
          <w:szCs w:val="21"/>
          <w:lang w:val="en-US" w:eastAsia="zh-CN"/>
        </w:rPr>
        <w:t>15</w:t>
      </w:r>
      <w:r>
        <w:rPr>
          <w:rFonts w:hint="eastAsia" w:ascii="宋体" w:hAnsi="宋体"/>
          <w:szCs w:val="21"/>
        </w:rPr>
        <w:t>日至2021年</w:t>
      </w:r>
      <w:r>
        <w:rPr>
          <w:rFonts w:hint="eastAsia" w:ascii="宋体" w:hAnsi="宋体"/>
          <w:szCs w:val="21"/>
          <w:lang w:val="en-US" w:eastAsia="zh-CN"/>
        </w:rPr>
        <w:t>8</w:t>
      </w:r>
      <w:r>
        <w:rPr>
          <w:rFonts w:hint="eastAsia" w:ascii="宋体" w:hAnsi="宋体"/>
          <w:szCs w:val="21"/>
        </w:rPr>
        <w:t>月</w:t>
      </w:r>
      <w:r>
        <w:rPr>
          <w:rFonts w:hint="eastAsia" w:ascii="宋体" w:hAnsi="宋体"/>
          <w:szCs w:val="21"/>
          <w:lang w:val="en-US" w:eastAsia="zh-CN"/>
        </w:rPr>
        <w:t>5</w:t>
      </w:r>
      <w:r>
        <w:rPr>
          <w:rFonts w:hint="eastAsia" w:ascii="宋体" w:hAnsi="宋体"/>
          <w:szCs w:val="21"/>
        </w:rPr>
        <w:t>日。潜在投标人应自行关注网站公告，招标人不再一一通知。投标人因自身贻误行为导致投标失败的，责任自负。</w:t>
      </w:r>
    </w:p>
    <w:p>
      <w:pPr>
        <w:spacing w:line="420" w:lineRule="exact"/>
        <w:ind w:firstLine="420" w:firstLineChars="200"/>
        <w:rPr>
          <w:rFonts w:ascii="宋体" w:hAnsi="宋体"/>
          <w:szCs w:val="21"/>
        </w:rPr>
      </w:pPr>
      <w:r>
        <w:rPr>
          <w:rFonts w:hint="eastAsia" w:ascii="宋体" w:hAnsi="宋体"/>
          <w:szCs w:val="21"/>
        </w:rPr>
        <w:t xml:space="preserve">3.3 </w:t>
      </w:r>
      <w:r>
        <w:t>潜在投标人</w:t>
      </w:r>
      <w:r>
        <w:rPr>
          <w:rFonts w:hint="eastAsia"/>
        </w:rPr>
        <w:t>须</w:t>
      </w:r>
      <w:r>
        <w:t>凭本企业适用于嵊州市公共资源交易中心的 CA 数字证书登录“嵊州市公共资源电子交易系统”，在本公告下方自行下载招标文件。未取得嵊州市公共资源交易中心 CA 数字证书的潜在投标人，应先办理交易主体注册手续，取得嵊州市公共资源交易中心 CA 数字证书</w:t>
      </w:r>
      <w:r>
        <w:rPr>
          <w:rFonts w:hint="eastAsia" w:cs="宋体"/>
          <w:kern w:val="0"/>
          <w:szCs w:val="21"/>
        </w:rPr>
        <w:t>。</w:t>
      </w:r>
    </w:p>
    <w:p>
      <w:pPr>
        <w:spacing w:line="420" w:lineRule="exact"/>
        <w:ind w:firstLine="435"/>
        <w:rPr>
          <w:rFonts w:hAnsi="宋体"/>
          <w:snapToGrid w:val="0"/>
          <w:szCs w:val="21"/>
        </w:rPr>
      </w:pPr>
      <w:r>
        <w:rPr>
          <w:rFonts w:hint="eastAsia" w:ascii="宋体" w:hAnsi="宋体"/>
          <w:szCs w:val="21"/>
        </w:rPr>
        <w:t>3.4投标文件提交方式：</w:t>
      </w:r>
      <w:r>
        <w:rPr>
          <w:rFonts w:hint="eastAsia"/>
          <w:szCs w:val="21"/>
        </w:rPr>
        <w:t xml:space="preserve">投标人可采用现场递交的方式，做到即交即走，由招标人及招标代理机构安排专人于2021年 </w:t>
      </w:r>
      <w:r>
        <w:rPr>
          <w:rFonts w:hint="eastAsia"/>
          <w:szCs w:val="21"/>
          <w:lang w:val="en-US" w:eastAsia="zh-CN"/>
        </w:rPr>
        <w:t>8</w:t>
      </w:r>
      <w:r>
        <w:rPr>
          <w:rFonts w:hint="eastAsia"/>
          <w:szCs w:val="21"/>
        </w:rPr>
        <w:t>月</w:t>
      </w:r>
      <w:r>
        <w:rPr>
          <w:rFonts w:hint="eastAsia"/>
          <w:szCs w:val="21"/>
          <w:lang w:val="en-US" w:eastAsia="zh-CN"/>
        </w:rPr>
        <w:t>5</w:t>
      </w:r>
      <w:r>
        <w:rPr>
          <w:rFonts w:hint="eastAsia"/>
          <w:szCs w:val="21"/>
        </w:rPr>
        <w:t xml:space="preserve"> 日8时30分~9时00分负责投标文件接收，地点：嵊州市官河南路 699 号（嵊州市国际会展中心）北楼西门（嵊州市公共资源交易中心）一楼入口处，逾期送达的或者未送达指定地点的投标文件，招标人不予受理。</w:t>
      </w:r>
    </w:p>
    <w:p>
      <w:pPr>
        <w:spacing w:line="420" w:lineRule="exact"/>
        <w:rPr>
          <w:b/>
          <w:szCs w:val="21"/>
        </w:rPr>
      </w:pPr>
      <w:r>
        <w:rPr>
          <w:rFonts w:hint="eastAsia"/>
          <w:b/>
          <w:szCs w:val="21"/>
        </w:rPr>
        <w:t>三、其他有关内容</w:t>
      </w:r>
    </w:p>
    <w:p>
      <w:pPr>
        <w:spacing w:line="440" w:lineRule="exact"/>
        <w:ind w:firstLine="420" w:firstLineChars="200"/>
        <w:jc w:val="left"/>
        <w:rPr>
          <w:rFonts w:cs="宋体"/>
          <w:kern w:val="0"/>
          <w:szCs w:val="21"/>
        </w:rPr>
      </w:pPr>
      <w:r>
        <w:rPr>
          <w:rFonts w:hint="eastAsia" w:ascii="宋体" w:hAnsi="宋体" w:cs="Arial"/>
          <w:kern w:val="0"/>
          <w:szCs w:val="21"/>
        </w:rPr>
        <w:t>1、投标保证金：</w:t>
      </w:r>
      <w:r>
        <w:rPr>
          <w:rFonts w:hint="eastAsia"/>
          <w:szCs w:val="21"/>
          <w:u w:val="single"/>
          <w:lang w:eastAsia="zh-CN"/>
        </w:rPr>
        <w:t>27000元</w:t>
      </w:r>
      <w:r>
        <w:rPr>
          <w:rFonts w:hint="eastAsia" w:ascii="宋体" w:hAnsi="宋体" w:cs="Arial"/>
          <w:kern w:val="0"/>
          <w:szCs w:val="21"/>
        </w:rPr>
        <w:t>，</w:t>
      </w:r>
      <w:r>
        <w:rPr>
          <w:rFonts w:hint="eastAsia" w:cs="宋体"/>
          <w:kern w:val="0"/>
          <w:szCs w:val="21"/>
        </w:rPr>
        <w:t xml:space="preserve">电子保函、转账（电汇）或网银支付，由投标人自行选择。使用电子保函方式缴纳的，具体操作流程详见《嵊州市公共资源交易电子交易平台电子保函操作手册（试行）》，电子保函的保险期限必须不少于投标有效期；提交时间：应在2021年 </w:t>
      </w:r>
      <w:r>
        <w:rPr>
          <w:rFonts w:hint="eastAsia" w:cs="宋体"/>
          <w:kern w:val="0"/>
          <w:szCs w:val="21"/>
          <w:lang w:val="en-US" w:eastAsia="zh-CN"/>
        </w:rPr>
        <w:t>8</w:t>
      </w:r>
      <w:r>
        <w:rPr>
          <w:rFonts w:hint="eastAsia" w:cs="宋体"/>
          <w:kern w:val="0"/>
          <w:szCs w:val="21"/>
        </w:rPr>
        <w:t xml:space="preserve">月 </w:t>
      </w:r>
      <w:r>
        <w:rPr>
          <w:rFonts w:hint="eastAsia" w:cs="宋体"/>
          <w:kern w:val="0"/>
          <w:szCs w:val="21"/>
          <w:lang w:val="en-US" w:eastAsia="zh-CN"/>
        </w:rPr>
        <w:t>2</w:t>
      </w:r>
      <w:r>
        <w:rPr>
          <w:rFonts w:hint="eastAsia" w:cs="宋体"/>
          <w:kern w:val="0"/>
          <w:szCs w:val="21"/>
        </w:rPr>
        <w:t>日16：00时（北京时间）前到账，投标保证金以到账时间为准（</w:t>
      </w:r>
      <w:r>
        <w:t>包括提交电子保函</w:t>
      </w:r>
      <w:r>
        <w:rPr>
          <w:rFonts w:hint="eastAsia" w:cs="宋体"/>
          <w:kern w:val="0"/>
          <w:szCs w:val="21"/>
        </w:rPr>
        <w:t>）。如因投标人自身原因，造成投标单位保证金未及时到账的，一律视为不响应招标文件，其投标文件不予以接受。投标人的投标保证金必须从其基本账户转出。</w:t>
      </w:r>
    </w:p>
    <w:p>
      <w:pPr>
        <w:widowControl/>
        <w:spacing w:line="420" w:lineRule="exact"/>
        <w:ind w:firstLine="420" w:firstLineChars="200"/>
        <w:rPr>
          <w:rFonts w:ascii="宋体" w:hAnsi="宋体" w:cs="Arial"/>
          <w:kern w:val="0"/>
          <w:szCs w:val="21"/>
        </w:rPr>
      </w:pPr>
      <w:r>
        <w:rPr>
          <w:rFonts w:hint="eastAsia" w:ascii="宋体" w:hAnsi="宋体" w:cs="Arial"/>
          <w:kern w:val="0"/>
          <w:szCs w:val="21"/>
        </w:rPr>
        <w:t>2、评标入围办法：</w:t>
      </w:r>
      <w:r>
        <w:rPr>
          <w:rFonts w:hint="eastAsia" w:cs="宋体"/>
          <w:kern w:val="0"/>
          <w:szCs w:val="21"/>
        </w:rPr>
        <w:t>采用两次入围评审的方式，</w:t>
      </w:r>
      <w:r>
        <w:rPr>
          <w:rFonts w:hint="eastAsia" w:ascii="宋体" w:hAnsi="宋体" w:cs="Arial"/>
          <w:kern w:val="0"/>
          <w:szCs w:val="21"/>
        </w:rPr>
        <w:t>第一阶段评审所有投标人全部入围，</w:t>
      </w:r>
      <w:r>
        <w:rPr>
          <w:rFonts w:hint="eastAsia" w:cs="宋体"/>
          <w:kern w:val="0"/>
          <w:szCs w:val="21"/>
        </w:rPr>
        <w:t>只对投标人方案设计进行打分和符合性评审，按得分由高到低推荐前5名有效投标人的设计方案</w:t>
      </w:r>
      <w:r>
        <w:rPr>
          <w:rFonts w:hint="eastAsia"/>
          <w:szCs w:val="21"/>
        </w:rPr>
        <w:t>（如投标人方案得分出现并列情况，由招标人以抽签形式确定5名推荐方案排名顺序）</w:t>
      </w:r>
      <w:r>
        <w:rPr>
          <w:rFonts w:hint="eastAsia" w:ascii="宋体" w:hAnsi="宋体" w:cs="Arial"/>
          <w:kern w:val="0"/>
          <w:szCs w:val="21"/>
        </w:rPr>
        <w:t>；被推荐的前5名投标人入围第二阶段评审（少于5名全部入围），</w:t>
      </w:r>
      <w:r>
        <w:rPr>
          <w:rFonts w:ascii="仿宋_GB2312"/>
          <w:szCs w:val="32"/>
        </w:rPr>
        <w:t>但当进入</w:t>
      </w:r>
      <w:r>
        <w:rPr>
          <w:rFonts w:hint="eastAsia" w:ascii="仿宋_GB2312"/>
          <w:szCs w:val="32"/>
        </w:rPr>
        <w:t>第二阶段</w:t>
      </w:r>
      <w:r>
        <w:rPr>
          <w:rFonts w:ascii="仿宋_GB2312"/>
          <w:szCs w:val="32"/>
        </w:rPr>
        <w:t>评审的投标人中有效标不足三家的</w:t>
      </w:r>
      <w:r>
        <w:rPr>
          <w:rFonts w:hint="eastAsia" w:ascii="仿宋_GB2312"/>
          <w:szCs w:val="32"/>
        </w:rPr>
        <w:t>，</w:t>
      </w:r>
      <w:r>
        <w:rPr>
          <w:szCs w:val="21"/>
        </w:rPr>
        <w:t>在未进入</w:t>
      </w:r>
      <w:r>
        <w:rPr>
          <w:rFonts w:hint="eastAsia"/>
          <w:szCs w:val="21"/>
        </w:rPr>
        <w:t>第二次</w:t>
      </w:r>
      <w:r>
        <w:rPr>
          <w:szCs w:val="21"/>
        </w:rPr>
        <w:t>评审的投标人中</w:t>
      </w:r>
      <w:r>
        <w:rPr>
          <w:rFonts w:hint="eastAsia"/>
          <w:szCs w:val="21"/>
        </w:rPr>
        <w:t>按排名依次替补满足三家</w:t>
      </w:r>
      <w:r>
        <w:rPr>
          <w:szCs w:val="21"/>
        </w:rPr>
        <w:t>。所有投标人均已替补进入评审，但有效标数量仍不足三家</w:t>
      </w:r>
      <w:r>
        <w:rPr>
          <w:rFonts w:hint="eastAsia"/>
          <w:szCs w:val="21"/>
        </w:rPr>
        <w:t>，评标委员会认为投标明显缺乏竞争决定否决全部投标</w:t>
      </w:r>
      <w:r>
        <w:rPr>
          <w:szCs w:val="21"/>
        </w:rPr>
        <w:t>的，招标人应当依法重新招标</w:t>
      </w:r>
      <w:r>
        <w:rPr>
          <w:rFonts w:hint="eastAsia" w:ascii="宋体" w:hAnsi="宋体" w:cs="Arial"/>
          <w:kern w:val="0"/>
          <w:szCs w:val="21"/>
        </w:rPr>
        <w:t>。</w:t>
      </w:r>
    </w:p>
    <w:p>
      <w:pPr>
        <w:spacing w:line="420" w:lineRule="exact"/>
        <w:ind w:firstLine="417" w:firstLineChars="199"/>
        <w:rPr>
          <w:rFonts w:ascii="宋体" w:hAnsi="宋体" w:cs="Arial"/>
          <w:kern w:val="0"/>
          <w:szCs w:val="21"/>
        </w:rPr>
      </w:pPr>
      <w:r>
        <w:rPr>
          <w:rFonts w:hint="eastAsia" w:ascii="宋体" w:hAnsi="宋体" w:cs="Arial"/>
          <w:kern w:val="0"/>
          <w:szCs w:val="21"/>
        </w:rPr>
        <w:t>3、评标办法：</w:t>
      </w:r>
      <w:r>
        <w:rPr>
          <w:rFonts w:hint="eastAsia" w:ascii="宋体" w:hAnsi="宋体" w:cs="Arial"/>
          <w:kern w:val="0"/>
          <w:szCs w:val="21"/>
          <w:u w:val="single"/>
        </w:rPr>
        <w:t>技术打分制综合评价法</w:t>
      </w:r>
      <w:r>
        <w:rPr>
          <w:rFonts w:hint="eastAsia" w:ascii="宋体" w:hAnsi="宋体" w:cs="Arial"/>
          <w:kern w:val="0"/>
          <w:szCs w:val="21"/>
        </w:rPr>
        <w:t>。</w:t>
      </w:r>
    </w:p>
    <w:p>
      <w:pPr>
        <w:spacing w:line="420" w:lineRule="exact"/>
        <w:ind w:firstLine="417" w:firstLineChars="199"/>
        <w:rPr>
          <w:rFonts w:ascii="宋体" w:hAnsi="宋体" w:cs="Arial"/>
          <w:kern w:val="0"/>
          <w:szCs w:val="21"/>
        </w:rPr>
      </w:pPr>
      <w:r>
        <w:rPr>
          <w:rFonts w:hint="eastAsia" w:ascii="宋体" w:hAnsi="宋体" w:cs="Arial"/>
          <w:kern w:val="0"/>
          <w:szCs w:val="21"/>
        </w:rPr>
        <w:t>本项目采用两阶段评标：①</w:t>
      </w:r>
      <w:r>
        <w:rPr>
          <w:rFonts w:hint="eastAsia" w:ascii="宋体" w:hAnsi="宋体"/>
          <w:szCs w:val="21"/>
        </w:rPr>
        <w:t>本项目第一次评审评标重点是设计方案评审。评标委员会对满足招标文件实质要求的投标文件，根据第一次评审评分标准进行评分，按设计方案得分从高到低进行排序</w:t>
      </w:r>
      <w:r>
        <w:rPr>
          <w:rFonts w:hint="eastAsia"/>
          <w:szCs w:val="21"/>
        </w:rPr>
        <w:t>（如投标人方案得分出现并列情况，由招标人以抽签形式确定5名推荐方案排名顺序）</w:t>
      </w:r>
      <w:r>
        <w:rPr>
          <w:rFonts w:hint="eastAsia" w:ascii="宋体" w:hAnsi="宋体"/>
          <w:szCs w:val="21"/>
        </w:rPr>
        <w:t>，排名前5位的投标人进入第二阶段评审</w:t>
      </w:r>
      <w:r>
        <w:rPr>
          <w:rFonts w:hint="eastAsia" w:ascii="宋体" w:hAnsi="宋体" w:cs="Arial"/>
          <w:kern w:val="0"/>
          <w:szCs w:val="21"/>
        </w:rPr>
        <w:t>（少于5名全部入围）</w:t>
      </w:r>
      <w:r>
        <w:rPr>
          <w:rFonts w:hint="eastAsia" w:ascii="宋体" w:hAnsi="宋体"/>
          <w:szCs w:val="21"/>
        </w:rPr>
        <w:t>。</w:t>
      </w:r>
      <w:r>
        <w:rPr>
          <w:rFonts w:hint="eastAsia" w:ascii="宋体" w:hAnsi="宋体" w:cs="宋体"/>
          <w:kern w:val="0"/>
          <w:szCs w:val="21"/>
        </w:rPr>
        <w:t>②</w:t>
      </w:r>
      <w:r>
        <w:rPr>
          <w:rFonts w:hint="eastAsia" w:ascii="宋体" w:hAnsi="宋体"/>
          <w:szCs w:val="21"/>
        </w:rPr>
        <w:t>评标委员会</w:t>
      </w:r>
      <w:r>
        <w:rPr>
          <w:rFonts w:hint="eastAsia" w:ascii="宋体" w:hAnsi="宋体" w:cs="宋体"/>
          <w:kern w:val="0"/>
          <w:szCs w:val="21"/>
        </w:rPr>
        <w:t>对进入第二阶段评审的5位投标人按第二阶段评标办法进行评分，推荐综合得分最高的为中标候选人。</w:t>
      </w:r>
    </w:p>
    <w:p>
      <w:pPr>
        <w:spacing w:line="420" w:lineRule="exact"/>
        <w:ind w:firstLine="420" w:firstLineChars="200"/>
        <w:rPr>
          <w:rFonts w:ascii="宋体" w:hAnsi="宋体"/>
          <w:szCs w:val="21"/>
        </w:rPr>
      </w:pPr>
      <w:r>
        <w:rPr>
          <w:rFonts w:hint="eastAsia" w:ascii="宋体" w:hAnsi="宋体"/>
          <w:szCs w:val="21"/>
        </w:rPr>
        <w:t>4、设计费支付：</w:t>
      </w:r>
      <w:r>
        <w:rPr>
          <w:rFonts w:hint="eastAsia" w:ascii="宋体" w:hAnsi="宋体"/>
          <w:u w:val="single"/>
        </w:rPr>
        <w:t>招标文件中明确</w:t>
      </w:r>
      <w:r>
        <w:rPr>
          <w:rFonts w:hint="eastAsia" w:ascii="宋体" w:hAnsi="宋体"/>
        </w:rPr>
        <w:t>。</w:t>
      </w:r>
    </w:p>
    <w:p>
      <w:pPr>
        <w:spacing w:line="420" w:lineRule="exact"/>
        <w:ind w:firstLine="435"/>
        <w:rPr>
          <w:rFonts w:ascii="宋体" w:hAnsi="宋体"/>
          <w:szCs w:val="21"/>
        </w:rPr>
      </w:pPr>
      <w:r>
        <w:rPr>
          <w:rFonts w:hint="eastAsia" w:ascii="宋体" w:hAnsi="宋体"/>
          <w:szCs w:val="21"/>
        </w:rPr>
        <w:t>5、中标方案和中标人确定方式：</w:t>
      </w:r>
    </w:p>
    <w:p>
      <w:pPr>
        <w:widowControl/>
        <w:spacing w:line="420" w:lineRule="exact"/>
        <w:rPr>
          <w:rFonts w:ascii="宋体" w:hAnsi="宋体"/>
          <w:szCs w:val="21"/>
        </w:rPr>
      </w:pPr>
      <w:r>
        <w:rPr>
          <w:rFonts w:hint="eastAsia" w:ascii="宋体" w:hAnsi="宋体"/>
          <w:szCs w:val="21"/>
        </w:rPr>
        <w:t xml:space="preserve">    中标方案确定方式：</w:t>
      </w:r>
      <w:r>
        <w:rPr>
          <w:rFonts w:ascii="宋体" w:hAnsi="宋体" w:cs="宋体"/>
          <w:kern w:val="0"/>
          <w:szCs w:val="21"/>
          <w:lang w:bidi="ar"/>
        </w:rPr>
        <w:t>由招标人从评标委员会推荐的5个方案中确定</w:t>
      </w:r>
      <w:r>
        <w:rPr>
          <w:rFonts w:hint="eastAsia" w:ascii="仿宋_GB2312"/>
          <w:szCs w:val="21"/>
        </w:rPr>
        <w:t>。</w:t>
      </w:r>
      <w:r>
        <w:rPr>
          <w:rFonts w:ascii="宋体" w:hAnsi="宋体" w:cs="宋体"/>
          <w:kern w:val="0"/>
          <w:szCs w:val="21"/>
          <w:lang w:bidi="ar"/>
        </w:rPr>
        <w:t xml:space="preserve"> </w:t>
      </w:r>
    </w:p>
    <w:p>
      <w:pPr>
        <w:spacing w:line="420" w:lineRule="exact"/>
        <w:ind w:firstLine="435"/>
        <w:rPr>
          <w:rFonts w:ascii="宋体" w:hAnsi="宋体" w:cs="宋体"/>
          <w:spacing w:val="-2"/>
          <w:szCs w:val="21"/>
          <w:u w:val="single"/>
        </w:rPr>
      </w:pPr>
      <w:r>
        <w:rPr>
          <w:rFonts w:hint="eastAsia" w:ascii="宋体" w:hAnsi="宋体"/>
          <w:szCs w:val="21"/>
        </w:rPr>
        <w:t>中标人确定方式：</w:t>
      </w:r>
      <w:r>
        <w:rPr>
          <w:rFonts w:hint="eastAsia" w:ascii="仿宋_GB2312"/>
          <w:szCs w:val="21"/>
        </w:rPr>
        <w:t>推荐</w:t>
      </w:r>
      <w:r>
        <w:rPr>
          <w:rFonts w:hint="eastAsia" w:ascii="宋体" w:hAnsi="宋体"/>
          <w:szCs w:val="21"/>
        </w:rPr>
        <w:t>第二阶段评分</w:t>
      </w:r>
      <w:r>
        <w:rPr>
          <w:rFonts w:hint="eastAsia" w:ascii="仿宋_GB2312"/>
          <w:szCs w:val="21"/>
        </w:rPr>
        <w:t>综合得分最高的投标人为中标候选人，中标人的投标总报价即为</w:t>
      </w:r>
      <w:r>
        <w:rPr>
          <w:rFonts w:ascii="仿宋_GB2312"/>
          <w:szCs w:val="21"/>
        </w:rPr>
        <w:t>中标价</w:t>
      </w:r>
      <w:r>
        <w:rPr>
          <w:rFonts w:hint="eastAsia" w:ascii="仿宋_GB2312"/>
          <w:szCs w:val="21"/>
        </w:rPr>
        <w:t>。</w:t>
      </w:r>
    </w:p>
    <w:p>
      <w:pPr>
        <w:spacing w:line="420" w:lineRule="exact"/>
        <w:ind w:firstLine="435"/>
        <w:rPr>
          <w:szCs w:val="21"/>
        </w:rPr>
      </w:pPr>
      <w:r>
        <w:rPr>
          <w:rFonts w:hint="eastAsia" w:ascii="宋体" w:hAnsi="宋体"/>
          <w:szCs w:val="32"/>
        </w:rPr>
        <w:t>6、</w:t>
      </w:r>
      <w:r>
        <w:rPr>
          <w:rFonts w:hint="eastAsia" w:ascii="宋体" w:hAnsi="宋体" w:cs="宋体"/>
          <w:lang w:bidi="ar"/>
        </w:rPr>
        <w:t>评标结果公布及中标公示：</w:t>
      </w:r>
      <w:r>
        <w:rPr>
          <w:rFonts w:hint="eastAsia" w:ascii="宋体" w:hAnsi="宋体" w:cs="宋体"/>
          <w:szCs w:val="21"/>
          <w:lang w:bidi="ar"/>
        </w:rPr>
        <w:t>在评标结束后、中标候选人公示前公布评标结果。</w:t>
      </w:r>
      <w:r>
        <w:rPr>
          <w:rFonts w:hint="eastAsia" w:ascii="宋体" w:hAnsi="宋体" w:cs="宋体"/>
          <w:lang w:bidi="ar"/>
        </w:rPr>
        <w:t>在中标通知书发出前，招标人将中标</w:t>
      </w:r>
      <w:r>
        <w:rPr>
          <w:rFonts w:hint="eastAsia" w:ascii="宋体" w:hAnsi="宋体" w:cs="宋体"/>
          <w:szCs w:val="21"/>
          <w:lang w:bidi="ar"/>
        </w:rPr>
        <w:t>候选</w:t>
      </w:r>
      <w:r>
        <w:rPr>
          <w:rFonts w:hint="eastAsia" w:ascii="宋体" w:hAnsi="宋体" w:cs="宋体"/>
          <w:lang w:bidi="ar"/>
        </w:rPr>
        <w:t>人情况在嵊州市公共资源交易网上予以公示，公示期为3日</w:t>
      </w:r>
      <w:r>
        <w:rPr>
          <w:rFonts w:hint="eastAsia"/>
          <w:szCs w:val="21"/>
        </w:rPr>
        <w:t>。</w:t>
      </w:r>
    </w:p>
    <w:p>
      <w:pPr>
        <w:tabs>
          <w:tab w:val="left" w:pos="5580"/>
        </w:tabs>
        <w:spacing w:line="420" w:lineRule="exact"/>
        <w:ind w:firstLine="420" w:firstLineChars="200"/>
        <w:rPr>
          <w:rFonts w:ascii="宋体" w:hAnsi="宋体" w:cs="宋体"/>
          <w:szCs w:val="32"/>
        </w:rPr>
      </w:pPr>
      <w:r>
        <w:rPr>
          <w:rFonts w:hint="eastAsia" w:ascii="宋体" w:hAnsi="宋体"/>
          <w:szCs w:val="32"/>
        </w:rPr>
        <w:t>7、招标联系人：</w:t>
      </w:r>
      <w:r>
        <w:rPr>
          <w:rFonts w:hint="eastAsia" w:ascii="宋体" w:hAnsi="宋体"/>
          <w:szCs w:val="32"/>
          <w:u w:val="single"/>
        </w:rPr>
        <w:t>王勇</w:t>
      </w:r>
      <w:r>
        <w:rPr>
          <w:rFonts w:hint="eastAsia" w:ascii="宋体" w:hAnsi="宋体"/>
          <w:szCs w:val="32"/>
        </w:rPr>
        <w:t>，</w:t>
      </w:r>
      <w:r>
        <w:rPr>
          <w:rFonts w:hint="eastAsia" w:ascii="宋体" w:hAnsi="宋体" w:cs="宋体"/>
          <w:szCs w:val="32"/>
        </w:rPr>
        <w:t>联系电话：</w:t>
      </w:r>
      <w:r>
        <w:rPr>
          <w:rFonts w:hint="eastAsia" w:ascii="宋体" w:hAnsi="宋体" w:cs="宋体"/>
          <w:szCs w:val="32"/>
          <w:u w:val="single"/>
        </w:rPr>
        <w:t>13857534484</w:t>
      </w:r>
      <w:r>
        <w:rPr>
          <w:rFonts w:hint="eastAsia" w:ascii="宋体" w:hAnsi="宋体" w:cs="宋体"/>
          <w:szCs w:val="32"/>
        </w:rPr>
        <w:t>；</w:t>
      </w:r>
    </w:p>
    <w:p>
      <w:pPr>
        <w:tabs>
          <w:tab w:val="left" w:pos="5580"/>
        </w:tabs>
        <w:spacing w:line="420" w:lineRule="exact"/>
        <w:ind w:firstLine="735" w:firstLineChars="350"/>
        <w:rPr>
          <w:rFonts w:ascii="宋体" w:hAnsi="宋体" w:cs="宋体"/>
          <w:szCs w:val="32"/>
        </w:rPr>
      </w:pPr>
      <w:r>
        <w:rPr>
          <w:rFonts w:hint="eastAsia" w:ascii="宋体" w:hAnsi="宋体" w:cs="宋体"/>
          <w:szCs w:val="32"/>
        </w:rPr>
        <w:t>招标代理联系人：</w:t>
      </w:r>
      <w:r>
        <w:rPr>
          <w:rFonts w:hint="eastAsia" w:ascii="宋体" w:hAnsi="宋体" w:cs="宋体"/>
          <w:szCs w:val="32"/>
          <w:u w:val="single"/>
        </w:rPr>
        <w:t>钱雅飞</w:t>
      </w:r>
      <w:r>
        <w:rPr>
          <w:rFonts w:hint="eastAsia" w:ascii="宋体" w:hAnsi="宋体" w:cs="宋体"/>
          <w:szCs w:val="32"/>
        </w:rPr>
        <w:t>，联系电话：</w:t>
      </w:r>
      <w:r>
        <w:rPr>
          <w:rFonts w:hint="eastAsia" w:ascii="宋体" w:hAnsi="宋体" w:cs="宋体"/>
          <w:szCs w:val="32"/>
          <w:u w:val="single"/>
        </w:rPr>
        <w:t>13858558585</w:t>
      </w:r>
      <w:r>
        <w:rPr>
          <w:rFonts w:hint="eastAsia" w:ascii="宋体" w:hAnsi="宋体" w:cs="宋体"/>
          <w:szCs w:val="32"/>
        </w:rPr>
        <w:t>。</w:t>
      </w:r>
    </w:p>
    <w:p>
      <w:pPr>
        <w:numPr>
          <w:ilvl w:val="0"/>
          <w:numId w:val="2"/>
        </w:numPr>
        <w:spacing w:line="420" w:lineRule="exact"/>
        <w:rPr>
          <w:rFonts w:ascii="仿宋_GB2312"/>
          <w:szCs w:val="32"/>
        </w:rPr>
      </w:pPr>
      <w:r>
        <w:rPr>
          <w:rFonts w:ascii="仿宋_GB2312"/>
          <w:szCs w:val="32"/>
        </w:rPr>
        <w:t>若本公告相关内容与招标文件不一致，以招标文件为准。</w:t>
      </w:r>
    </w:p>
    <w:p>
      <w:pPr>
        <w:spacing w:line="420" w:lineRule="exact"/>
        <w:rPr>
          <w:rFonts w:ascii="仿宋_GB2312"/>
          <w:szCs w:val="32"/>
        </w:rPr>
      </w:pPr>
    </w:p>
    <w:p>
      <w:pPr>
        <w:spacing w:line="420" w:lineRule="exact"/>
        <w:rPr>
          <w:rFonts w:ascii="仿宋_GB2312"/>
          <w:szCs w:val="32"/>
        </w:rPr>
      </w:pPr>
    </w:p>
    <w:p>
      <w:pPr>
        <w:spacing w:line="420" w:lineRule="exact"/>
        <w:jc w:val="left"/>
        <w:rPr>
          <w:rFonts w:ascii="宋体" w:hAnsi="宋体"/>
          <w:b/>
          <w:szCs w:val="21"/>
        </w:rPr>
      </w:pPr>
      <w:r>
        <w:rPr>
          <w:rFonts w:hint="eastAsia" w:ascii="宋体" w:hAnsi="宋体"/>
          <w:b/>
          <w:szCs w:val="21"/>
        </w:rPr>
        <w:t xml:space="preserve">                               </w:t>
      </w:r>
      <w:r>
        <w:rPr>
          <w:rFonts w:ascii="宋体" w:hAnsi="宋体"/>
          <w:b/>
          <w:szCs w:val="21"/>
        </w:rPr>
        <w:t>招 标 人（盖章）：</w:t>
      </w:r>
      <w:r>
        <w:rPr>
          <w:rFonts w:ascii="宋体" w:hAnsi="宋体"/>
          <w:szCs w:val="21"/>
          <w:u w:val="single"/>
        </w:rPr>
        <w:t xml:space="preserve"> </w:t>
      </w:r>
      <w:r>
        <w:rPr>
          <w:rFonts w:hint="eastAsia"/>
          <w:szCs w:val="21"/>
          <w:u w:val="single"/>
        </w:rPr>
        <w:t xml:space="preserve">嵊州市经济开发区投资有限公司 </w:t>
      </w:r>
      <w:r>
        <w:rPr>
          <w:rFonts w:hint="eastAsia" w:ascii="宋体" w:hAnsi="宋体"/>
          <w:b/>
          <w:szCs w:val="21"/>
        </w:rPr>
        <w:t xml:space="preserve">       </w:t>
      </w:r>
    </w:p>
    <w:p>
      <w:pPr>
        <w:spacing w:line="600" w:lineRule="exact"/>
        <w:rPr>
          <w:rFonts w:ascii="宋体" w:hAnsi="宋体"/>
          <w:szCs w:val="21"/>
          <w:u w:val="single"/>
        </w:rPr>
      </w:pPr>
      <w:r>
        <w:rPr>
          <w:rFonts w:hint="eastAsia" w:ascii="宋体" w:hAnsi="宋体"/>
          <w:b/>
          <w:szCs w:val="21"/>
        </w:rPr>
        <w:t xml:space="preserve">                               </w:t>
      </w:r>
      <w:r>
        <w:rPr>
          <w:rFonts w:ascii="宋体" w:hAnsi="宋体"/>
          <w:b/>
          <w:szCs w:val="21"/>
        </w:rPr>
        <w:t>招标代理机构（盖章）：</w:t>
      </w:r>
      <w:r>
        <w:rPr>
          <w:rFonts w:hint="eastAsia" w:ascii="宋体" w:hAnsi="宋体"/>
          <w:szCs w:val="21"/>
          <w:u w:val="single"/>
        </w:rPr>
        <w:t>浙江省房地产管理咨询有限公司</w:t>
      </w:r>
    </w:p>
    <w:p>
      <w:pPr>
        <w:spacing w:line="600" w:lineRule="exact"/>
        <w:ind w:firstLine="5736" w:firstLineChars="2721"/>
        <w:rPr>
          <w:szCs w:val="32"/>
        </w:rPr>
      </w:pPr>
      <w:r>
        <w:rPr>
          <w:rFonts w:hint="eastAsia" w:ascii="宋体" w:hAnsi="宋体"/>
          <w:b/>
          <w:szCs w:val="21"/>
          <w:u w:val="single"/>
        </w:rPr>
        <w:t>2021</w:t>
      </w:r>
      <w:r>
        <w:rPr>
          <w:rFonts w:hint="eastAsia" w:ascii="宋体" w:hAnsi="宋体"/>
          <w:b/>
          <w:szCs w:val="21"/>
        </w:rPr>
        <w:t>年</w:t>
      </w:r>
      <w:r>
        <w:rPr>
          <w:rFonts w:hint="eastAsia" w:ascii="宋体" w:hAnsi="宋体"/>
          <w:b/>
          <w:szCs w:val="21"/>
          <w:u w:val="single"/>
        </w:rPr>
        <w:t>7</w:t>
      </w:r>
      <w:r>
        <w:rPr>
          <w:rFonts w:hint="eastAsia" w:ascii="宋体" w:hAnsi="宋体"/>
          <w:b/>
          <w:szCs w:val="21"/>
          <w:u w:val="none"/>
        </w:rPr>
        <w:t>月</w:t>
      </w:r>
      <w:r>
        <w:rPr>
          <w:rFonts w:hint="eastAsia" w:ascii="宋体" w:hAnsi="宋体"/>
          <w:b/>
          <w:szCs w:val="21"/>
          <w:u w:val="single"/>
          <w:lang w:val="en-US" w:eastAsia="zh-CN"/>
        </w:rPr>
        <w:t>9</w:t>
      </w:r>
      <w:r>
        <w:rPr>
          <w:rFonts w:hint="eastAsia" w:ascii="宋体" w:hAnsi="宋体"/>
          <w:b/>
          <w:szCs w:val="21"/>
        </w:rPr>
        <w:t>日</w:t>
      </w:r>
      <w:bookmarkStart w:id="8" w:name="_Toc26947"/>
      <w:bookmarkStart w:id="9" w:name="_Toc19943"/>
      <w:bookmarkStart w:id="10" w:name="_Toc27448"/>
      <w:bookmarkStart w:id="11" w:name="_Toc352093796"/>
      <w:bookmarkStart w:id="12" w:name="_Toc18077"/>
      <w:bookmarkStart w:id="13" w:name="_Toc72"/>
      <w:bookmarkStart w:id="14" w:name="_Toc17993"/>
    </w:p>
    <w:p>
      <w:pPr>
        <w:rPr>
          <w:szCs w:val="32"/>
        </w:rPr>
      </w:pPr>
      <w:r>
        <w:rPr>
          <w:rFonts w:hint="eastAsia"/>
          <w:szCs w:val="32"/>
        </w:rPr>
        <w:br w:type="page"/>
      </w:r>
    </w:p>
    <w:p>
      <w:pPr>
        <w:pStyle w:val="4"/>
        <w:jc w:val="center"/>
        <w:rPr>
          <w:szCs w:val="32"/>
        </w:rPr>
      </w:pPr>
      <w:r>
        <w:rPr>
          <w:rFonts w:hint="eastAsia"/>
          <w:szCs w:val="32"/>
        </w:rPr>
        <w:t>第二章 投标人须知</w:t>
      </w:r>
      <w:bookmarkEnd w:id="8"/>
      <w:bookmarkEnd w:id="9"/>
      <w:bookmarkEnd w:id="10"/>
      <w:bookmarkEnd w:id="11"/>
      <w:bookmarkEnd w:id="12"/>
      <w:bookmarkEnd w:id="13"/>
      <w:bookmarkEnd w:id="14"/>
    </w:p>
    <w:p>
      <w:pPr>
        <w:jc w:val="center"/>
        <w:rPr>
          <w:rFonts w:ascii="黑体" w:eastAsia="黑体"/>
          <w:szCs w:val="21"/>
        </w:rPr>
      </w:pPr>
      <w:r>
        <w:rPr>
          <w:rFonts w:hint="eastAsia" w:ascii="黑体" w:eastAsia="黑体"/>
          <w:szCs w:val="21"/>
        </w:rPr>
        <w:t>投标人须知前附表</w:t>
      </w:r>
    </w:p>
    <w:tbl>
      <w:tblPr>
        <w:tblStyle w:val="20"/>
        <w:tblW w:w="9345" w:type="dxa"/>
        <w:tblInd w:w="-213"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42"/>
        <w:gridCol w:w="359"/>
        <w:gridCol w:w="28"/>
        <w:gridCol w:w="2586"/>
        <w:gridCol w:w="498"/>
        <w:gridCol w:w="4832"/>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79" w:hRule="atLeast"/>
        </w:trPr>
        <w:tc>
          <w:tcPr>
            <w:tcW w:w="1042" w:type="dxa"/>
            <w:vAlign w:val="center"/>
          </w:tcPr>
          <w:p>
            <w:pPr>
              <w:jc w:val="center"/>
              <w:rPr>
                <w:b/>
              </w:rPr>
            </w:pPr>
            <w:r>
              <w:rPr>
                <w:rFonts w:hint="eastAsia"/>
                <w:b/>
              </w:rPr>
              <w:t>条款号</w:t>
            </w:r>
          </w:p>
        </w:tc>
        <w:tc>
          <w:tcPr>
            <w:tcW w:w="2973" w:type="dxa"/>
            <w:gridSpan w:val="3"/>
            <w:vAlign w:val="center"/>
          </w:tcPr>
          <w:p>
            <w:pPr>
              <w:spacing w:line="380" w:lineRule="exact"/>
              <w:jc w:val="center"/>
              <w:rPr>
                <w:b/>
              </w:rPr>
            </w:pPr>
            <w:r>
              <w:rPr>
                <w:rFonts w:hint="eastAsia"/>
                <w:b/>
              </w:rPr>
              <w:t>条  款  名  称</w:t>
            </w:r>
          </w:p>
        </w:tc>
        <w:tc>
          <w:tcPr>
            <w:tcW w:w="5330" w:type="dxa"/>
            <w:gridSpan w:val="2"/>
            <w:vAlign w:val="center"/>
          </w:tcPr>
          <w:p>
            <w:pPr>
              <w:spacing w:line="380" w:lineRule="exact"/>
              <w:jc w:val="center"/>
              <w:rPr>
                <w:b/>
              </w:rPr>
            </w:pPr>
            <w:r>
              <w:rPr>
                <w:rFonts w:hint="eastAsia"/>
                <w:b/>
              </w:rPr>
              <w:t>编  列  内  容</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65" w:hRule="atLeast"/>
        </w:trPr>
        <w:tc>
          <w:tcPr>
            <w:tcW w:w="1042" w:type="dxa"/>
            <w:vAlign w:val="center"/>
          </w:tcPr>
          <w:p>
            <w:pPr>
              <w:spacing w:line="300" w:lineRule="exact"/>
              <w:jc w:val="center"/>
            </w:pPr>
            <w:r>
              <w:rPr>
                <w:rFonts w:hint="eastAsia"/>
              </w:rPr>
              <w:t>1.1.2</w:t>
            </w:r>
          </w:p>
        </w:tc>
        <w:tc>
          <w:tcPr>
            <w:tcW w:w="2973" w:type="dxa"/>
            <w:gridSpan w:val="3"/>
            <w:vAlign w:val="center"/>
          </w:tcPr>
          <w:p>
            <w:pPr>
              <w:spacing w:line="380" w:lineRule="exact"/>
            </w:pPr>
            <w:r>
              <w:rPr>
                <w:rFonts w:hint="eastAsia"/>
              </w:rPr>
              <w:t>招标人</w:t>
            </w:r>
          </w:p>
        </w:tc>
        <w:tc>
          <w:tcPr>
            <w:tcW w:w="5330" w:type="dxa"/>
            <w:gridSpan w:val="2"/>
            <w:vAlign w:val="center"/>
          </w:tcPr>
          <w:p>
            <w:pPr>
              <w:pStyle w:val="18"/>
              <w:spacing w:line="380" w:lineRule="exact"/>
              <w:jc w:val="both"/>
              <w:rPr>
                <w:szCs w:val="21"/>
              </w:rPr>
            </w:pPr>
            <w:r>
              <w:rPr>
                <w:rFonts w:hint="eastAsia"/>
              </w:rPr>
              <w:t>名称：</w:t>
            </w:r>
            <w:r>
              <w:rPr>
                <w:rFonts w:hint="eastAsia"/>
                <w:szCs w:val="21"/>
              </w:rPr>
              <w:t>嵊州市经济开发区投资有限公司</w:t>
            </w:r>
          </w:p>
          <w:p>
            <w:pPr>
              <w:pStyle w:val="18"/>
              <w:spacing w:line="380" w:lineRule="exact"/>
              <w:jc w:val="both"/>
            </w:pPr>
            <w:r>
              <w:rPr>
                <w:rFonts w:hint="eastAsia"/>
              </w:rPr>
              <w:t>地址：嵊州市经济开发区（浦口街道）浦南二路1号</w:t>
            </w:r>
          </w:p>
          <w:p>
            <w:pPr>
              <w:spacing w:line="380" w:lineRule="exact"/>
              <w:rPr>
                <w:rFonts w:ascii="宋体" w:hAnsi="宋体"/>
                <w:szCs w:val="21"/>
              </w:rPr>
            </w:pPr>
            <w:r>
              <w:rPr>
                <w:rFonts w:hint="eastAsia" w:ascii="宋体" w:hAnsi="宋体"/>
                <w:szCs w:val="21"/>
              </w:rPr>
              <w:t>联系人：王勇</w:t>
            </w:r>
          </w:p>
          <w:p>
            <w:pPr>
              <w:spacing w:line="380" w:lineRule="exact"/>
            </w:pPr>
            <w:r>
              <w:rPr>
                <w:rFonts w:hint="eastAsia" w:ascii="宋体" w:hAnsi="宋体"/>
                <w:szCs w:val="21"/>
              </w:rPr>
              <w:t>电话：13857534484</w:t>
            </w:r>
            <w:r>
              <w:rPr>
                <w:rFonts w:hint="eastAsia"/>
              </w:rPr>
              <w:t xml:space="preserve"> </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9" w:hRule="atLeast"/>
        </w:trPr>
        <w:tc>
          <w:tcPr>
            <w:tcW w:w="1042" w:type="dxa"/>
            <w:vAlign w:val="center"/>
          </w:tcPr>
          <w:p>
            <w:pPr>
              <w:spacing w:line="300" w:lineRule="exact"/>
              <w:jc w:val="center"/>
            </w:pPr>
            <w:r>
              <w:rPr>
                <w:rFonts w:hint="eastAsia"/>
              </w:rPr>
              <w:t>1.1.3</w:t>
            </w:r>
          </w:p>
        </w:tc>
        <w:tc>
          <w:tcPr>
            <w:tcW w:w="2973" w:type="dxa"/>
            <w:gridSpan w:val="3"/>
            <w:vAlign w:val="center"/>
          </w:tcPr>
          <w:p>
            <w:pPr>
              <w:spacing w:line="380" w:lineRule="exact"/>
            </w:pPr>
            <w:r>
              <w:rPr>
                <w:rFonts w:hint="eastAsia"/>
              </w:rPr>
              <w:t>招标代理机构</w:t>
            </w:r>
          </w:p>
        </w:tc>
        <w:tc>
          <w:tcPr>
            <w:tcW w:w="5330" w:type="dxa"/>
            <w:gridSpan w:val="2"/>
            <w:vAlign w:val="center"/>
          </w:tcPr>
          <w:p>
            <w:pPr>
              <w:spacing w:line="380" w:lineRule="exact"/>
              <w:rPr>
                <w:rFonts w:ascii="宋体" w:hAnsi="宋体"/>
                <w:szCs w:val="21"/>
              </w:rPr>
            </w:pPr>
            <w:r>
              <w:rPr>
                <w:rFonts w:hint="eastAsia"/>
              </w:rPr>
              <w:t>名称：浙江省房地产管理咨询有限公司</w:t>
            </w:r>
          </w:p>
          <w:p>
            <w:pPr>
              <w:spacing w:line="380" w:lineRule="exact"/>
              <w:rPr>
                <w:rFonts w:ascii="宋体" w:hAnsi="宋体"/>
                <w:szCs w:val="21"/>
              </w:rPr>
            </w:pPr>
            <w:r>
              <w:rPr>
                <w:rFonts w:hint="eastAsia" w:ascii="宋体" w:hAnsi="宋体"/>
                <w:szCs w:val="21"/>
              </w:rPr>
              <w:t>地址：嵊州市兴旺街288号茶叶城1幢六楼606室</w:t>
            </w:r>
          </w:p>
          <w:p>
            <w:pPr>
              <w:spacing w:line="380" w:lineRule="exact"/>
              <w:rPr>
                <w:rFonts w:ascii="宋体" w:hAnsi="宋体"/>
                <w:szCs w:val="21"/>
              </w:rPr>
            </w:pPr>
            <w:r>
              <w:rPr>
                <w:rFonts w:hint="eastAsia" w:ascii="宋体" w:hAnsi="宋体"/>
                <w:szCs w:val="21"/>
              </w:rPr>
              <w:t>联系人：钱雅飞</w:t>
            </w:r>
          </w:p>
          <w:p>
            <w:pPr>
              <w:spacing w:line="380" w:lineRule="exact"/>
              <w:rPr>
                <w:rFonts w:ascii="宋体" w:hAnsi="宋体"/>
                <w:szCs w:val="21"/>
              </w:rPr>
            </w:pPr>
            <w:r>
              <w:rPr>
                <w:rFonts w:hint="eastAsia" w:ascii="宋体" w:hAnsi="宋体"/>
                <w:szCs w:val="21"/>
              </w:rPr>
              <w:t xml:space="preserve">电话：13858558585 </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42" w:type="dxa"/>
            <w:vAlign w:val="center"/>
          </w:tcPr>
          <w:p>
            <w:pPr>
              <w:spacing w:line="300" w:lineRule="exact"/>
              <w:jc w:val="center"/>
            </w:pPr>
            <w:r>
              <w:rPr>
                <w:rFonts w:hint="eastAsia"/>
              </w:rPr>
              <w:t>1.1.4</w:t>
            </w:r>
          </w:p>
        </w:tc>
        <w:tc>
          <w:tcPr>
            <w:tcW w:w="2973" w:type="dxa"/>
            <w:gridSpan w:val="3"/>
            <w:vAlign w:val="center"/>
          </w:tcPr>
          <w:p>
            <w:pPr>
              <w:spacing w:line="380" w:lineRule="exact"/>
            </w:pPr>
            <w:r>
              <w:rPr>
                <w:rFonts w:hint="eastAsia"/>
              </w:rPr>
              <w:t>项目名称</w:t>
            </w:r>
          </w:p>
        </w:tc>
        <w:tc>
          <w:tcPr>
            <w:tcW w:w="5330" w:type="dxa"/>
            <w:gridSpan w:val="2"/>
            <w:vAlign w:val="center"/>
          </w:tcPr>
          <w:p>
            <w:pPr>
              <w:spacing w:line="380" w:lineRule="exact"/>
            </w:pPr>
            <w:r>
              <w:rPr>
                <w:rFonts w:hint="eastAsia"/>
              </w:rPr>
              <w:t>绍兴市十运会“两馆一场”改建项目设计</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42" w:type="dxa"/>
            <w:vAlign w:val="center"/>
          </w:tcPr>
          <w:p>
            <w:pPr>
              <w:spacing w:line="300" w:lineRule="exact"/>
              <w:jc w:val="center"/>
            </w:pPr>
            <w:r>
              <w:rPr>
                <w:rFonts w:hint="eastAsia"/>
              </w:rPr>
              <w:t>1.1.5</w:t>
            </w:r>
          </w:p>
        </w:tc>
        <w:tc>
          <w:tcPr>
            <w:tcW w:w="2973" w:type="dxa"/>
            <w:gridSpan w:val="3"/>
            <w:vAlign w:val="center"/>
          </w:tcPr>
          <w:p>
            <w:pPr>
              <w:spacing w:line="380" w:lineRule="exact"/>
            </w:pPr>
            <w:r>
              <w:rPr>
                <w:rFonts w:hint="eastAsia"/>
              </w:rPr>
              <w:t>建设地点</w:t>
            </w:r>
          </w:p>
        </w:tc>
        <w:tc>
          <w:tcPr>
            <w:tcW w:w="5330" w:type="dxa"/>
            <w:gridSpan w:val="2"/>
            <w:vAlign w:val="center"/>
          </w:tcPr>
          <w:p>
            <w:pPr>
              <w:spacing w:line="380" w:lineRule="exact"/>
              <w:rPr>
                <w:rFonts w:hint="eastAsia" w:eastAsia="宋体"/>
                <w:lang w:eastAsia="zh-CN"/>
              </w:rPr>
            </w:pPr>
            <w:r>
              <w:rPr>
                <w:rFonts w:hint="eastAsia"/>
                <w:lang w:eastAsia="zh-CN"/>
              </w:rPr>
              <w:t>嵊州市体育中心，位于鹿山街道东南路718号</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42" w:type="dxa"/>
            <w:vAlign w:val="center"/>
          </w:tcPr>
          <w:p>
            <w:pPr>
              <w:spacing w:line="300" w:lineRule="exact"/>
              <w:jc w:val="center"/>
            </w:pPr>
            <w:r>
              <w:rPr>
                <w:rFonts w:hint="eastAsia"/>
              </w:rPr>
              <w:t>1.2.1</w:t>
            </w:r>
          </w:p>
        </w:tc>
        <w:tc>
          <w:tcPr>
            <w:tcW w:w="2973" w:type="dxa"/>
            <w:gridSpan w:val="3"/>
            <w:vAlign w:val="center"/>
          </w:tcPr>
          <w:p>
            <w:pPr>
              <w:spacing w:line="380" w:lineRule="exact"/>
            </w:pPr>
            <w:r>
              <w:rPr>
                <w:rFonts w:hint="eastAsia"/>
              </w:rPr>
              <w:t>资金来源</w:t>
            </w:r>
          </w:p>
        </w:tc>
        <w:tc>
          <w:tcPr>
            <w:tcW w:w="5330" w:type="dxa"/>
            <w:gridSpan w:val="2"/>
            <w:vAlign w:val="center"/>
          </w:tcPr>
          <w:p>
            <w:pPr>
              <w:spacing w:line="380" w:lineRule="exact"/>
              <w:rPr>
                <w:rFonts w:hint="eastAsia" w:eastAsia="宋体"/>
                <w:lang w:eastAsia="zh-CN"/>
              </w:rPr>
            </w:pPr>
            <w:r>
              <w:rPr>
                <w:rFonts w:hint="eastAsia"/>
                <w:color w:val="FF0000"/>
                <w:lang w:eastAsia="zh-CN"/>
              </w:rPr>
              <w:t>自有资金</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42" w:type="dxa"/>
            <w:vAlign w:val="center"/>
          </w:tcPr>
          <w:p>
            <w:pPr>
              <w:spacing w:line="300" w:lineRule="exact"/>
              <w:jc w:val="center"/>
            </w:pPr>
            <w:r>
              <w:rPr>
                <w:rFonts w:hint="eastAsia"/>
              </w:rPr>
              <w:t>1.2.2</w:t>
            </w:r>
          </w:p>
        </w:tc>
        <w:tc>
          <w:tcPr>
            <w:tcW w:w="2973" w:type="dxa"/>
            <w:gridSpan w:val="3"/>
            <w:vAlign w:val="center"/>
          </w:tcPr>
          <w:p>
            <w:pPr>
              <w:spacing w:line="380" w:lineRule="exact"/>
            </w:pPr>
            <w:r>
              <w:rPr>
                <w:rFonts w:hint="eastAsia"/>
              </w:rPr>
              <w:t>出资比例</w:t>
            </w:r>
          </w:p>
        </w:tc>
        <w:tc>
          <w:tcPr>
            <w:tcW w:w="5330" w:type="dxa"/>
            <w:gridSpan w:val="2"/>
            <w:vAlign w:val="center"/>
          </w:tcPr>
          <w:p>
            <w:pPr>
              <w:spacing w:line="380" w:lineRule="exact"/>
            </w:pPr>
            <w:r>
              <w:rPr>
                <w:rFonts w:hint="eastAsia"/>
              </w:rPr>
              <w:t>100%</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42" w:type="dxa"/>
            <w:vAlign w:val="center"/>
          </w:tcPr>
          <w:p>
            <w:pPr>
              <w:spacing w:line="300" w:lineRule="exact"/>
              <w:jc w:val="center"/>
            </w:pPr>
            <w:r>
              <w:rPr>
                <w:rFonts w:hint="eastAsia"/>
              </w:rPr>
              <w:t>1.2.3</w:t>
            </w:r>
          </w:p>
        </w:tc>
        <w:tc>
          <w:tcPr>
            <w:tcW w:w="2973" w:type="dxa"/>
            <w:gridSpan w:val="3"/>
            <w:vAlign w:val="center"/>
          </w:tcPr>
          <w:p>
            <w:pPr>
              <w:spacing w:line="380" w:lineRule="exact"/>
            </w:pPr>
            <w:r>
              <w:rPr>
                <w:rFonts w:hint="eastAsia"/>
              </w:rPr>
              <w:t>资金落实情况</w:t>
            </w:r>
          </w:p>
        </w:tc>
        <w:tc>
          <w:tcPr>
            <w:tcW w:w="5330" w:type="dxa"/>
            <w:gridSpan w:val="2"/>
            <w:vAlign w:val="center"/>
          </w:tcPr>
          <w:p>
            <w:pPr>
              <w:spacing w:line="380" w:lineRule="exact"/>
            </w:pPr>
            <w:r>
              <w:rPr>
                <w:rFonts w:hint="eastAsia"/>
              </w:rPr>
              <w:t>已落实</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1" w:hRule="atLeast"/>
        </w:trPr>
        <w:tc>
          <w:tcPr>
            <w:tcW w:w="1042" w:type="dxa"/>
            <w:vAlign w:val="center"/>
          </w:tcPr>
          <w:p>
            <w:pPr>
              <w:spacing w:line="300" w:lineRule="exact"/>
              <w:jc w:val="center"/>
            </w:pPr>
            <w:r>
              <w:rPr>
                <w:rFonts w:hint="eastAsia"/>
              </w:rPr>
              <w:t>1.3.1</w:t>
            </w:r>
          </w:p>
        </w:tc>
        <w:tc>
          <w:tcPr>
            <w:tcW w:w="2973" w:type="dxa"/>
            <w:gridSpan w:val="3"/>
            <w:vAlign w:val="center"/>
          </w:tcPr>
          <w:p>
            <w:pPr>
              <w:spacing w:line="380" w:lineRule="exact"/>
            </w:pPr>
            <w:r>
              <w:rPr>
                <w:rFonts w:hint="eastAsia"/>
              </w:rPr>
              <w:t>招标范围</w:t>
            </w:r>
          </w:p>
        </w:tc>
        <w:tc>
          <w:tcPr>
            <w:tcW w:w="5330" w:type="dxa"/>
            <w:gridSpan w:val="2"/>
            <w:vAlign w:val="center"/>
          </w:tcPr>
          <w:p>
            <w:pPr>
              <w:spacing w:line="500" w:lineRule="exact"/>
              <w:rPr>
                <w:rFonts w:ascii="宋体" w:hAnsi="宋体"/>
                <w:szCs w:val="21"/>
              </w:rPr>
            </w:pPr>
            <w:r>
              <w:rPr>
                <w:rFonts w:hint="eastAsia"/>
                <w:szCs w:val="21"/>
              </w:rPr>
              <w:t>绍兴市十运会“两馆一场”改建项目的方案设计（含投资估算）、初步设计（含初步设计及概算）、施工图设计（包含建筑、结构、电气、给排水、暖通、消防、人防、智能化、幕墙、钢结构、室内外装饰、景观绿化、泛光照明、停车场、道路和雨污水管线等市政配套等设计）、体育场馆专项设计、工艺设计、绿色建筑设计等。</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trPr>
        <w:tc>
          <w:tcPr>
            <w:tcW w:w="1042" w:type="dxa"/>
            <w:vAlign w:val="center"/>
          </w:tcPr>
          <w:p>
            <w:pPr>
              <w:spacing w:line="300" w:lineRule="exact"/>
              <w:jc w:val="center"/>
            </w:pPr>
            <w:r>
              <w:rPr>
                <w:rFonts w:hint="eastAsia"/>
              </w:rPr>
              <w:t>1.3.2</w:t>
            </w:r>
          </w:p>
        </w:tc>
        <w:tc>
          <w:tcPr>
            <w:tcW w:w="2973" w:type="dxa"/>
            <w:gridSpan w:val="3"/>
            <w:vAlign w:val="center"/>
          </w:tcPr>
          <w:p>
            <w:pPr>
              <w:spacing w:line="380" w:lineRule="exact"/>
            </w:pPr>
            <w:r>
              <w:rPr>
                <w:rFonts w:hint="eastAsia"/>
              </w:rPr>
              <w:t>设计周期</w:t>
            </w:r>
          </w:p>
        </w:tc>
        <w:tc>
          <w:tcPr>
            <w:tcW w:w="5330" w:type="dxa"/>
            <w:gridSpan w:val="2"/>
            <w:vAlign w:val="center"/>
          </w:tcPr>
          <w:p>
            <w:pPr>
              <w:spacing w:line="380" w:lineRule="exact"/>
              <w:rPr>
                <w:rFonts w:ascii="宋体" w:hAnsi="宋体" w:cs="Arial"/>
                <w:szCs w:val="21"/>
                <w:u w:val="single"/>
              </w:rPr>
            </w:pPr>
            <w:r>
              <w:rPr>
                <w:rFonts w:hint="eastAsia"/>
                <w:szCs w:val="21"/>
              </w:rPr>
              <w:t>中标通知书发出后7日历日内完成方案优化；方案审核通过后 25日历日内完成初步设计及概算审核；5日历日内</w:t>
            </w:r>
            <w:r>
              <w:rPr>
                <w:rFonts w:hint="eastAsia"/>
                <w:color w:val="FF0000"/>
                <w:szCs w:val="21"/>
              </w:rPr>
              <w:t>根据</w:t>
            </w:r>
            <w:r>
              <w:rPr>
                <w:rFonts w:hint="eastAsia"/>
                <w:szCs w:val="21"/>
                <w:lang w:eastAsia="zh-CN"/>
              </w:rPr>
              <w:t>根据专家意见完善初步</w:t>
            </w:r>
            <w:r>
              <w:rPr>
                <w:rFonts w:hint="eastAsia"/>
                <w:szCs w:val="21"/>
              </w:rPr>
              <w:t>设计；初步设计</w:t>
            </w:r>
            <w:r>
              <w:rPr>
                <w:rFonts w:hint="eastAsia"/>
                <w:szCs w:val="21"/>
                <w:lang w:eastAsia="zh-CN"/>
              </w:rPr>
              <w:t>审核通过后25日历日内完成施工图设计及图审</w:t>
            </w:r>
            <w:r>
              <w:rPr>
                <w:rFonts w:hint="eastAsia"/>
                <w:szCs w:val="21"/>
              </w:rPr>
              <w:t>及图审。</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33" w:hRule="atLeast"/>
        </w:trPr>
        <w:tc>
          <w:tcPr>
            <w:tcW w:w="1042" w:type="dxa"/>
            <w:vAlign w:val="center"/>
          </w:tcPr>
          <w:p>
            <w:pPr>
              <w:spacing w:line="300" w:lineRule="exact"/>
              <w:jc w:val="center"/>
            </w:pPr>
            <w:r>
              <w:rPr>
                <w:rFonts w:hint="eastAsia"/>
              </w:rPr>
              <w:t>1.3.3</w:t>
            </w:r>
          </w:p>
        </w:tc>
        <w:tc>
          <w:tcPr>
            <w:tcW w:w="2973" w:type="dxa"/>
            <w:gridSpan w:val="3"/>
            <w:vAlign w:val="center"/>
          </w:tcPr>
          <w:p>
            <w:pPr>
              <w:spacing w:line="380" w:lineRule="exact"/>
            </w:pPr>
            <w:r>
              <w:rPr>
                <w:rFonts w:hint="eastAsia"/>
              </w:rPr>
              <w:t>质量要求</w:t>
            </w:r>
          </w:p>
        </w:tc>
        <w:tc>
          <w:tcPr>
            <w:tcW w:w="5330" w:type="dxa"/>
            <w:gridSpan w:val="2"/>
          </w:tcPr>
          <w:p>
            <w:pPr>
              <w:spacing w:line="380" w:lineRule="exact"/>
            </w:pPr>
            <w:r>
              <w:rPr>
                <w:rFonts w:hint="eastAsia"/>
                <w:szCs w:val="21"/>
              </w:rPr>
              <w:t>符合《建筑工程设计文件编制深度规定（2016版）》深度要求。</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18" w:hRule="atLeast"/>
        </w:trPr>
        <w:tc>
          <w:tcPr>
            <w:tcW w:w="1042" w:type="dxa"/>
            <w:tcBorders>
              <w:top w:val="single" w:color="auto" w:sz="6" w:space="0"/>
              <w:left w:val="single" w:color="auto" w:sz="4" w:space="0"/>
              <w:bottom w:val="single" w:color="auto" w:sz="6" w:space="0"/>
              <w:right w:val="single" w:color="auto" w:sz="6" w:space="0"/>
            </w:tcBorders>
            <w:vAlign w:val="center"/>
          </w:tcPr>
          <w:p>
            <w:pPr>
              <w:spacing w:line="300" w:lineRule="exact"/>
              <w:jc w:val="center"/>
            </w:pPr>
            <w:r>
              <w:rPr>
                <w:rFonts w:hint="eastAsia"/>
              </w:rPr>
              <w:t>1.4.1</w:t>
            </w:r>
          </w:p>
        </w:tc>
        <w:tc>
          <w:tcPr>
            <w:tcW w:w="2973"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r>
              <w:rPr>
                <w:rFonts w:hint="eastAsia"/>
              </w:rPr>
              <w:t>投标人资质条件、能力</w:t>
            </w:r>
          </w:p>
          <w:p>
            <w:pPr>
              <w:spacing w:line="380" w:lineRule="exact"/>
            </w:pPr>
            <w:r>
              <w:rPr>
                <w:rFonts w:hint="eastAsia"/>
              </w:rPr>
              <w:t>和信誉</w:t>
            </w:r>
          </w:p>
        </w:tc>
        <w:tc>
          <w:tcPr>
            <w:tcW w:w="5330" w:type="dxa"/>
            <w:gridSpan w:val="2"/>
            <w:tcBorders>
              <w:top w:val="single" w:color="auto" w:sz="6" w:space="0"/>
              <w:left w:val="single" w:color="auto" w:sz="6" w:space="0"/>
              <w:bottom w:val="single" w:color="auto" w:sz="6" w:space="0"/>
              <w:right w:val="single" w:color="auto" w:sz="4" w:space="0"/>
            </w:tcBorders>
          </w:tcPr>
          <w:p>
            <w:pPr>
              <w:spacing w:line="380" w:lineRule="exact"/>
              <w:rPr>
                <w:rFonts w:ascii="宋体" w:hAnsi="宋体"/>
                <w:b/>
                <w:sz w:val="18"/>
                <w:szCs w:val="18"/>
                <w:highlight w:val="none"/>
              </w:rPr>
            </w:pPr>
            <w:r>
              <w:rPr>
                <w:rFonts w:hint="eastAsia" w:ascii="宋体" w:hAnsi="宋体"/>
                <w:b/>
                <w:bCs/>
                <w:szCs w:val="21"/>
              </w:rPr>
              <w:t>资质条件</w:t>
            </w:r>
            <w:r>
              <w:rPr>
                <w:rFonts w:hint="eastAsia" w:ascii="宋体" w:hAnsi="宋体"/>
                <w:szCs w:val="21"/>
              </w:rPr>
              <w:t>：</w:t>
            </w:r>
            <w:r>
              <w:rPr>
                <w:rFonts w:hint="eastAsia"/>
              </w:rPr>
              <w:t>本次招标要求投标人具有</w:t>
            </w:r>
            <w:r>
              <w:rPr>
                <w:rFonts w:hint="eastAsia" w:ascii="宋体" w:hAnsi="宋体" w:cs="宋体"/>
                <w:szCs w:val="21"/>
                <w:highlight w:val="none"/>
                <w:u w:val="single"/>
                <w:lang w:val="zh-CN"/>
              </w:rPr>
              <w:t>工程设计综合甲级资质或建筑行业设计乙级及以上资质或建筑行业设计（建筑工程）乙级及以上资质</w:t>
            </w:r>
            <w:r>
              <w:rPr>
                <w:rFonts w:hint="eastAsia" w:cs="宋体"/>
                <w:szCs w:val="21"/>
                <w:highlight w:val="none"/>
                <w:u w:val="single"/>
              </w:rPr>
              <w:t>。</w:t>
            </w:r>
          </w:p>
          <w:p>
            <w:pPr>
              <w:spacing w:line="380" w:lineRule="exact"/>
              <w:rPr>
                <w:highlight w:val="none"/>
              </w:rPr>
            </w:pPr>
            <w:r>
              <w:rPr>
                <w:rFonts w:hint="eastAsia" w:ascii="宋体" w:hAnsi="宋体"/>
                <w:b/>
                <w:szCs w:val="21"/>
                <w:highlight w:val="none"/>
              </w:rPr>
              <w:t>项目负责人</w:t>
            </w:r>
            <w:r>
              <w:rPr>
                <w:rFonts w:hint="eastAsia" w:ascii="宋体" w:hAnsi="宋体"/>
                <w:szCs w:val="21"/>
                <w:highlight w:val="none"/>
              </w:rPr>
              <w:t>：</w:t>
            </w:r>
            <w:r>
              <w:rPr>
                <w:rFonts w:hint="eastAsia"/>
                <w:highlight w:val="none"/>
              </w:rPr>
              <w:t>一级注册建筑师资格。</w:t>
            </w:r>
          </w:p>
          <w:p>
            <w:pPr>
              <w:spacing w:line="380" w:lineRule="exact"/>
              <w:rPr>
                <w:szCs w:val="21"/>
              </w:rPr>
            </w:pPr>
            <w:r>
              <w:rPr>
                <w:rFonts w:hint="eastAsia"/>
                <w:b/>
                <w:bCs/>
                <w:szCs w:val="21"/>
              </w:rPr>
              <w:t>信誉要求</w:t>
            </w:r>
            <w:r>
              <w:rPr>
                <w:rFonts w:hint="eastAsia"/>
                <w:szCs w:val="21"/>
              </w:rPr>
              <w:t>：1、企业和法定代表人及项目负责人</w:t>
            </w:r>
            <w:r>
              <w:rPr>
                <w:rFonts w:hint="eastAsia"/>
                <w:szCs w:val="21"/>
                <w:lang w:eastAsia="zh-CN"/>
              </w:rPr>
              <w:t>三年内</w:t>
            </w:r>
            <w:r>
              <w:rPr>
                <w:rFonts w:hint="eastAsia"/>
                <w:szCs w:val="21"/>
              </w:rPr>
              <w:t>无行贿犯罪记录（以中国裁判文书网公布为准，由评标专家在评审时进行网上现场查询）；2、企业和项目负责人没有被相关监管部门（行业主管部门、招投标监管部门）限制或清出本地市场记录（具体时间以监管部门规定时限为准），评标时由招标人（或代理机构）向评标专家提供相关依据；3、企业和其法定代表没有被人民法院纳入失信被执行人名单（以最高人民法院“中国执行信息公开网”上公布名单为准）由评标人专家在评审时进行网上现场查询。如有特殊情况的，由投标人在投标文件中提供执行法院的有效依据。</w:t>
            </w:r>
          </w:p>
          <w:p>
            <w:pPr>
              <w:spacing w:line="380" w:lineRule="exact"/>
            </w:pPr>
            <w:r>
              <w:rPr>
                <w:rFonts w:hint="eastAsia" w:ascii="宋体" w:hAnsi="宋体"/>
                <w:b/>
                <w:szCs w:val="21"/>
              </w:rPr>
              <w:t>其他：</w:t>
            </w:r>
            <w:r>
              <w:rPr>
                <w:rFonts w:hint="eastAsia" w:ascii="宋体" w:hAnsi="宋体" w:cs="宋体"/>
                <w:szCs w:val="21"/>
              </w:rPr>
              <w:t>省外企业需取得《省外企业进浙承接业务备案表》（浙江省内企业不作要求）</w:t>
            </w:r>
            <w:r>
              <w:rPr>
                <w:rFonts w:hint="eastAsia"/>
                <w:bCs/>
              </w:rPr>
              <w: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80" w:hRule="atLeast"/>
        </w:trPr>
        <w:tc>
          <w:tcPr>
            <w:tcW w:w="1042" w:type="dxa"/>
            <w:tcBorders>
              <w:top w:val="single" w:color="auto" w:sz="6" w:space="0"/>
              <w:left w:val="single" w:color="auto" w:sz="4" w:space="0"/>
              <w:bottom w:val="single" w:color="auto" w:sz="6" w:space="0"/>
              <w:right w:val="single" w:color="auto" w:sz="6" w:space="0"/>
            </w:tcBorders>
            <w:vAlign w:val="center"/>
          </w:tcPr>
          <w:p>
            <w:pPr>
              <w:spacing w:line="300" w:lineRule="exact"/>
              <w:jc w:val="center"/>
            </w:pPr>
            <w:r>
              <w:rPr>
                <w:rFonts w:hint="eastAsia"/>
              </w:rPr>
              <w:t>1.4.2</w:t>
            </w:r>
          </w:p>
        </w:tc>
        <w:tc>
          <w:tcPr>
            <w:tcW w:w="2973"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r>
              <w:rPr>
                <w:rFonts w:hint="eastAsia"/>
              </w:rPr>
              <w:t>是否接受联合体投标</w:t>
            </w:r>
          </w:p>
        </w:tc>
        <w:tc>
          <w:tcPr>
            <w:tcW w:w="5330" w:type="dxa"/>
            <w:gridSpan w:val="2"/>
            <w:tcBorders>
              <w:top w:val="single" w:color="auto" w:sz="6" w:space="0"/>
              <w:left w:val="single" w:color="auto" w:sz="6" w:space="0"/>
              <w:bottom w:val="single" w:color="auto" w:sz="6" w:space="0"/>
              <w:right w:val="single" w:color="auto" w:sz="4" w:space="0"/>
            </w:tcBorders>
            <w:vAlign w:val="center"/>
          </w:tcPr>
          <w:p>
            <w:pPr>
              <w:spacing w:line="380" w:lineRule="exact"/>
            </w:pPr>
            <w:r>
              <w:rPr>
                <w:rFonts w:ascii="Wingdings 2" w:hAnsi="Wingdings 2" w:cs="Wingdings 2"/>
                <w:sz w:val="22"/>
                <w:szCs w:val="28"/>
              </w:rPr>
              <w:sym w:font="Times New Roman" w:char="0000"/>
            </w:r>
            <w:r>
              <w:rPr>
                <w:rFonts w:hint="eastAsia" w:ascii="MS Gothic" w:hAnsi="MS Gothic" w:eastAsia="MS Gothic" w:cs="MS Gothic"/>
              </w:rPr>
              <w:t>☑</w:t>
            </w:r>
            <w:r>
              <w:rPr>
                <w:rFonts w:hint="eastAsia"/>
              </w:rPr>
              <w:t>不接受</w:t>
            </w:r>
          </w:p>
          <w:p>
            <w:pPr>
              <w:spacing w:line="380" w:lineRule="exact"/>
            </w:pPr>
            <w:r>
              <w:rPr>
                <w:rFonts w:ascii="Wingdings 2" w:hAnsi="Wingdings 2" w:cs="Wingdings 2"/>
                <w:sz w:val="22"/>
                <w:szCs w:val="28"/>
              </w:rPr>
              <w:sym w:font="Times New Roman" w:char="0000"/>
            </w:r>
            <w:r>
              <w:rPr>
                <w:rFonts w:hint="eastAsia"/>
              </w:rPr>
              <w:t>□接受</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67" w:hRule="atLeast"/>
        </w:trPr>
        <w:tc>
          <w:tcPr>
            <w:tcW w:w="1042" w:type="dxa"/>
            <w:tcBorders>
              <w:top w:val="single" w:color="auto" w:sz="6" w:space="0"/>
              <w:left w:val="single" w:color="auto" w:sz="4" w:space="0"/>
              <w:bottom w:val="single" w:color="auto" w:sz="6" w:space="0"/>
              <w:right w:val="single" w:color="auto" w:sz="6" w:space="0"/>
            </w:tcBorders>
            <w:vAlign w:val="center"/>
          </w:tcPr>
          <w:p>
            <w:pPr>
              <w:spacing w:line="300" w:lineRule="exact"/>
              <w:jc w:val="center"/>
            </w:pPr>
            <w:r>
              <w:rPr>
                <w:rFonts w:hint="eastAsia"/>
              </w:rPr>
              <w:t>1.9.1</w:t>
            </w:r>
          </w:p>
        </w:tc>
        <w:tc>
          <w:tcPr>
            <w:tcW w:w="2973"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r>
              <w:rPr>
                <w:rFonts w:hint="eastAsia"/>
              </w:rPr>
              <w:t>踏勘现场</w:t>
            </w:r>
          </w:p>
        </w:tc>
        <w:tc>
          <w:tcPr>
            <w:tcW w:w="5330" w:type="dxa"/>
            <w:gridSpan w:val="2"/>
            <w:tcBorders>
              <w:top w:val="single" w:color="auto" w:sz="6" w:space="0"/>
              <w:left w:val="single" w:color="auto" w:sz="6" w:space="0"/>
              <w:bottom w:val="single" w:color="auto" w:sz="6" w:space="0"/>
              <w:right w:val="single" w:color="auto" w:sz="4" w:space="0"/>
            </w:tcBorders>
            <w:vAlign w:val="center"/>
          </w:tcPr>
          <w:p>
            <w:pPr>
              <w:spacing w:line="420" w:lineRule="exact"/>
            </w:pPr>
            <w:r>
              <w:rPr>
                <w:rFonts w:ascii="Wingdings 2" w:hAnsi="Wingdings 2" w:cs="Wingdings 2"/>
                <w:sz w:val="22"/>
                <w:szCs w:val="28"/>
              </w:rPr>
              <w:sym w:font="Times New Roman" w:char="0000"/>
            </w:r>
            <w:r>
              <w:rPr>
                <w:rFonts w:hint="eastAsia"/>
              </w:rPr>
              <w:t>不组织，投标人自行踏勘</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81" w:hRule="atLeast"/>
        </w:trPr>
        <w:tc>
          <w:tcPr>
            <w:tcW w:w="1042" w:type="dxa"/>
            <w:tcBorders>
              <w:top w:val="single" w:color="auto" w:sz="6" w:space="0"/>
              <w:left w:val="single" w:color="auto" w:sz="4" w:space="0"/>
              <w:bottom w:val="single" w:color="auto" w:sz="6" w:space="0"/>
              <w:right w:val="single" w:color="auto" w:sz="6" w:space="0"/>
            </w:tcBorders>
            <w:vAlign w:val="center"/>
          </w:tcPr>
          <w:p>
            <w:pPr>
              <w:jc w:val="center"/>
            </w:pPr>
            <w:r>
              <w:rPr>
                <w:rFonts w:hint="eastAsia"/>
              </w:rPr>
              <w:t>1.10.1</w:t>
            </w:r>
          </w:p>
        </w:tc>
        <w:tc>
          <w:tcPr>
            <w:tcW w:w="2973"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r>
              <w:rPr>
                <w:rFonts w:hint="eastAsia"/>
              </w:rPr>
              <w:t>投标预备会</w:t>
            </w:r>
          </w:p>
        </w:tc>
        <w:tc>
          <w:tcPr>
            <w:tcW w:w="5330" w:type="dxa"/>
            <w:gridSpan w:val="2"/>
            <w:tcBorders>
              <w:top w:val="single" w:color="auto" w:sz="6" w:space="0"/>
              <w:left w:val="single" w:color="auto" w:sz="6" w:space="0"/>
              <w:bottom w:val="single" w:color="auto" w:sz="6" w:space="0"/>
              <w:right w:val="single" w:color="auto" w:sz="4" w:space="0"/>
            </w:tcBorders>
            <w:vAlign w:val="center"/>
          </w:tcPr>
          <w:p>
            <w:pPr>
              <w:pStyle w:val="10"/>
              <w:topLinePunct/>
              <w:spacing w:line="400" w:lineRule="exact"/>
              <w:jc w:val="both"/>
            </w:pPr>
            <w:r>
              <w:rPr>
                <w:rFonts w:ascii="Wingdings 2" w:hAnsi="Wingdings 2" w:cs="Wingdings 2"/>
                <w:sz w:val="22"/>
                <w:szCs w:val="28"/>
              </w:rPr>
              <w:sym w:font="Times New Roman" w:char="0000"/>
            </w:r>
            <w:r>
              <w:rPr>
                <w:rFonts w:hint="eastAsia"/>
                <w:szCs w:val="21"/>
              </w:rPr>
              <w:t>不</w:t>
            </w:r>
            <w:r>
              <w:rPr>
                <w:szCs w:val="21"/>
              </w:rPr>
              <w:t>召开</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85" w:hRule="atLeast"/>
        </w:trPr>
        <w:tc>
          <w:tcPr>
            <w:tcW w:w="1042" w:type="dxa"/>
            <w:tcBorders>
              <w:top w:val="single" w:color="auto" w:sz="6" w:space="0"/>
              <w:left w:val="single" w:color="auto" w:sz="4" w:space="0"/>
              <w:bottom w:val="single" w:color="auto" w:sz="6" w:space="0"/>
              <w:right w:val="single" w:color="auto" w:sz="6" w:space="0"/>
            </w:tcBorders>
            <w:vAlign w:val="center"/>
          </w:tcPr>
          <w:p>
            <w:pPr>
              <w:jc w:val="center"/>
            </w:pPr>
            <w:r>
              <w:rPr>
                <w:rFonts w:hint="eastAsia"/>
              </w:rPr>
              <w:t>1.10.2</w:t>
            </w:r>
          </w:p>
        </w:tc>
        <w:tc>
          <w:tcPr>
            <w:tcW w:w="2973"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r>
              <w:rPr>
                <w:rFonts w:hint="eastAsia"/>
              </w:rPr>
              <w:t>投标人提出问题的截止时间</w:t>
            </w:r>
          </w:p>
        </w:tc>
        <w:tc>
          <w:tcPr>
            <w:tcW w:w="5330" w:type="dxa"/>
            <w:gridSpan w:val="2"/>
            <w:tcBorders>
              <w:top w:val="single" w:color="auto" w:sz="6" w:space="0"/>
              <w:left w:val="single" w:color="auto" w:sz="6" w:space="0"/>
              <w:bottom w:val="single" w:color="auto" w:sz="6" w:space="0"/>
              <w:right w:val="single" w:color="auto" w:sz="4" w:space="0"/>
            </w:tcBorders>
            <w:vAlign w:val="center"/>
          </w:tcPr>
          <w:p>
            <w:pPr>
              <w:spacing w:line="380" w:lineRule="exact"/>
              <w:rPr>
                <w:rFonts w:ascii="宋体" w:hAnsi="宋体"/>
                <w:szCs w:val="21"/>
              </w:rPr>
            </w:pPr>
            <w:r>
              <w:rPr>
                <w:rFonts w:hint="eastAsia" w:ascii="宋体" w:hAnsi="宋体"/>
                <w:szCs w:val="21"/>
              </w:rPr>
              <w:t>投标截止时间</w:t>
            </w:r>
            <w:r>
              <w:rPr>
                <w:rFonts w:hint="eastAsia" w:ascii="宋体" w:hAnsi="宋体"/>
                <w:szCs w:val="21"/>
                <w:u w:val="single"/>
              </w:rPr>
              <w:t xml:space="preserve"> 15 </w:t>
            </w:r>
            <w:r>
              <w:rPr>
                <w:rFonts w:hint="eastAsia" w:ascii="宋体" w:hAnsi="宋体"/>
                <w:szCs w:val="21"/>
              </w:rPr>
              <w:t>日前</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85" w:hRule="atLeast"/>
        </w:trPr>
        <w:tc>
          <w:tcPr>
            <w:tcW w:w="1042" w:type="dxa"/>
            <w:tcBorders>
              <w:top w:val="single" w:color="auto" w:sz="6" w:space="0"/>
              <w:left w:val="single" w:color="auto" w:sz="4" w:space="0"/>
              <w:bottom w:val="single" w:color="auto" w:sz="6" w:space="0"/>
              <w:right w:val="single" w:color="auto" w:sz="6" w:space="0"/>
            </w:tcBorders>
            <w:vAlign w:val="center"/>
          </w:tcPr>
          <w:p>
            <w:pPr>
              <w:jc w:val="center"/>
            </w:pPr>
            <w:r>
              <w:rPr>
                <w:rFonts w:hint="eastAsia"/>
              </w:rPr>
              <w:t>1.10.3</w:t>
            </w:r>
          </w:p>
        </w:tc>
        <w:tc>
          <w:tcPr>
            <w:tcW w:w="2973"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r>
              <w:rPr>
                <w:rFonts w:hint="eastAsia"/>
              </w:rPr>
              <w:t>招标人书面澄清的时间</w:t>
            </w:r>
          </w:p>
        </w:tc>
        <w:tc>
          <w:tcPr>
            <w:tcW w:w="5330" w:type="dxa"/>
            <w:gridSpan w:val="2"/>
            <w:tcBorders>
              <w:top w:val="single" w:color="auto" w:sz="6" w:space="0"/>
              <w:left w:val="single" w:color="auto" w:sz="6" w:space="0"/>
              <w:bottom w:val="single" w:color="auto" w:sz="6" w:space="0"/>
              <w:right w:val="single" w:color="auto" w:sz="4" w:space="0"/>
            </w:tcBorders>
            <w:vAlign w:val="center"/>
          </w:tcPr>
          <w:p>
            <w:pPr>
              <w:spacing w:line="380" w:lineRule="exact"/>
              <w:rPr>
                <w:rFonts w:ascii="宋体" w:hAnsi="宋体"/>
                <w:szCs w:val="21"/>
              </w:rPr>
            </w:pPr>
            <w:r>
              <w:rPr>
                <w:rFonts w:hint="eastAsia" w:ascii="宋体" w:hAnsi="宋体"/>
                <w:szCs w:val="21"/>
              </w:rPr>
              <w:t>投标截止时间</w:t>
            </w:r>
            <w:r>
              <w:rPr>
                <w:rFonts w:hint="eastAsia" w:ascii="宋体" w:hAnsi="宋体"/>
                <w:szCs w:val="21"/>
                <w:u w:val="single"/>
              </w:rPr>
              <w:t xml:space="preserve"> 15 </w:t>
            </w:r>
            <w:r>
              <w:rPr>
                <w:rFonts w:hint="eastAsia" w:ascii="宋体" w:hAnsi="宋体"/>
                <w:szCs w:val="21"/>
              </w:rPr>
              <w:t>日前</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94" w:hRule="atLeast"/>
        </w:trPr>
        <w:tc>
          <w:tcPr>
            <w:tcW w:w="1042" w:type="dxa"/>
            <w:tcBorders>
              <w:top w:val="single" w:color="auto" w:sz="6" w:space="0"/>
              <w:left w:val="single" w:color="auto" w:sz="4" w:space="0"/>
              <w:bottom w:val="single" w:color="auto" w:sz="6" w:space="0"/>
              <w:right w:val="single" w:color="auto" w:sz="6" w:space="0"/>
            </w:tcBorders>
            <w:vAlign w:val="center"/>
          </w:tcPr>
          <w:p>
            <w:pPr>
              <w:jc w:val="center"/>
            </w:pPr>
            <w:r>
              <w:rPr>
                <w:rFonts w:hint="eastAsia"/>
              </w:rPr>
              <w:t>1.11</w:t>
            </w:r>
          </w:p>
        </w:tc>
        <w:tc>
          <w:tcPr>
            <w:tcW w:w="2973"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r>
              <w:rPr>
                <w:rFonts w:hint="eastAsia"/>
              </w:rPr>
              <w:t>分  包</w:t>
            </w:r>
          </w:p>
        </w:tc>
        <w:tc>
          <w:tcPr>
            <w:tcW w:w="5330" w:type="dxa"/>
            <w:gridSpan w:val="2"/>
            <w:tcBorders>
              <w:top w:val="single" w:color="auto" w:sz="6" w:space="0"/>
              <w:left w:val="single" w:color="auto" w:sz="6" w:space="0"/>
              <w:bottom w:val="single" w:color="auto" w:sz="6" w:space="0"/>
              <w:right w:val="single" w:color="auto" w:sz="4" w:space="0"/>
            </w:tcBorders>
            <w:vAlign w:val="center"/>
          </w:tcPr>
          <w:p>
            <w:pPr>
              <w:spacing w:line="340" w:lineRule="exact"/>
              <w:rPr>
                <w:rFonts w:ascii="宋体" w:hAnsi="宋体" w:cs="宋体"/>
              </w:rPr>
            </w:pPr>
            <w:r>
              <w:rPr>
                <w:rFonts w:ascii="Wingdings 2" w:hAnsi="Wingdings 2" w:cs="Wingdings 2"/>
                <w:sz w:val="22"/>
                <w:szCs w:val="28"/>
              </w:rPr>
              <w:sym w:font="Times New Roman" w:char="0000"/>
            </w:r>
            <w:r>
              <w:rPr>
                <w:rFonts w:hint="eastAsia" w:ascii="MS Gothic" w:hAnsi="MS Gothic" w:eastAsia="MS Gothic" w:cs="MS Gothic"/>
              </w:rPr>
              <w:t>☑</w:t>
            </w:r>
            <w:r>
              <w:rPr>
                <w:rFonts w:hint="eastAsia" w:ascii="宋体" w:hAnsi="宋体" w:cs="宋体"/>
              </w:rPr>
              <w:t xml:space="preserve">不允许  </w:t>
            </w:r>
          </w:p>
          <w:p>
            <w:pPr>
              <w:rPr>
                <w:rFonts w:ascii="宋体" w:hAnsi="宋体" w:cs="宋体"/>
              </w:rPr>
            </w:pPr>
            <w:r>
              <w:rPr>
                <w:rFonts w:ascii="Wingdings 2" w:hAnsi="Wingdings 2" w:cs="Wingdings 2"/>
                <w:sz w:val="22"/>
                <w:szCs w:val="28"/>
              </w:rPr>
              <w:sym w:font="Times New Roman" w:char="0000"/>
            </w:r>
            <w:r>
              <w:rPr>
                <w:rFonts w:hint="eastAsia"/>
              </w:rPr>
              <w:t>□</w:t>
            </w:r>
            <w:r>
              <w:rPr>
                <w:rFonts w:hint="eastAsia" w:ascii="宋体" w:hAnsi="宋体" w:cs="宋体"/>
              </w:rPr>
              <w:t>允许，分包内容要求：</w:t>
            </w:r>
          </w:p>
          <w:p>
            <w:pPr>
              <w:spacing w:line="380" w:lineRule="exact"/>
              <w:ind w:firstLine="1050" w:firstLineChars="500"/>
              <w:rPr>
                <w:rFonts w:ascii="宋体" w:hAnsi="宋体" w:cs="宋体"/>
              </w:rPr>
            </w:pPr>
            <w:r>
              <w:rPr>
                <w:rFonts w:hint="eastAsia" w:ascii="宋体" w:hAnsi="宋体" w:cs="宋体"/>
              </w:rPr>
              <w:t>分包金额要求：</w:t>
            </w:r>
          </w:p>
          <w:p>
            <w:pPr>
              <w:spacing w:line="380" w:lineRule="exact"/>
              <w:ind w:firstLine="210" w:firstLineChars="100"/>
            </w:pPr>
            <w:r>
              <w:rPr>
                <w:rFonts w:hint="eastAsia" w:ascii="宋体" w:hAnsi="宋体" w:cs="宋体"/>
              </w:rPr>
              <w:t xml:space="preserve">     </w:t>
            </w:r>
            <w:r>
              <w:rPr>
                <w:rFonts w:hint="eastAsia" w:ascii="宋体" w:hAnsi="宋体" w:cs="宋体"/>
                <w:lang w:val="en-US" w:eastAsia="zh-CN"/>
              </w:rPr>
              <w:t xml:space="preserve">  </w:t>
            </w:r>
            <w:r>
              <w:rPr>
                <w:rFonts w:hint="eastAsia" w:ascii="宋体" w:hAnsi="宋体" w:cs="宋体"/>
              </w:rPr>
              <w:t xml:space="preserve"> 接受分包的第三人资质要求：</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trPr>
        <w:tc>
          <w:tcPr>
            <w:tcW w:w="1042" w:type="dxa"/>
            <w:tcBorders>
              <w:top w:val="single" w:color="auto" w:sz="6" w:space="0"/>
              <w:left w:val="single" w:color="auto" w:sz="4" w:space="0"/>
              <w:bottom w:val="single" w:color="auto" w:sz="6" w:space="0"/>
              <w:right w:val="single" w:color="auto" w:sz="6" w:space="0"/>
            </w:tcBorders>
            <w:vAlign w:val="center"/>
          </w:tcPr>
          <w:p>
            <w:pPr>
              <w:jc w:val="center"/>
            </w:pPr>
            <w:r>
              <w:rPr>
                <w:rFonts w:hint="eastAsia"/>
              </w:rPr>
              <w:t>1.12</w:t>
            </w:r>
          </w:p>
        </w:tc>
        <w:tc>
          <w:tcPr>
            <w:tcW w:w="2973"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r>
              <w:rPr>
                <w:rFonts w:hint="eastAsia"/>
              </w:rPr>
              <w:t>偏  离</w:t>
            </w:r>
          </w:p>
        </w:tc>
        <w:tc>
          <w:tcPr>
            <w:tcW w:w="5330" w:type="dxa"/>
            <w:gridSpan w:val="2"/>
            <w:tcBorders>
              <w:top w:val="single" w:color="auto" w:sz="6" w:space="0"/>
              <w:left w:val="single" w:color="auto" w:sz="6" w:space="0"/>
              <w:bottom w:val="single" w:color="auto" w:sz="6" w:space="0"/>
              <w:right w:val="single" w:color="auto" w:sz="4" w:space="0"/>
            </w:tcBorders>
            <w:vAlign w:val="center"/>
          </w:tcPr>
          <w:p>
            <w:pPr>
              <w:spacing w:line="380" w:lineRule="exact"/>
            </w:pPr>
            <w:r>
              <w:rPr>
                <w:rFonts w:ascii="Wingdings 2" w:hAnsi="Wingdings 2" w:cs="Wingdings 2"/>
                <w:sz w:val="22"/>
                <w:szCs w:val="28"/>
              </w:rPr>
              <w:sym w:font="Times New Roman" w:char="0000"/>
            </w:r>
            <w:r>
              <w:rPr>
                <w:rFonts w:hint="eastAsia"/>
              </w:rPr>
              <w:t>不允许</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68" w:hRule="atLeast"/>
        </w:trPr>
        <w:tc>
          <w:tcPr>
            <w:tcW w:w="1042" w:type="dxa"/>
            <w:tcBorders>
              <w:top w:val="single" w:color="auto" w:sz="4" w:space="0"/>
              <w:left w:val="single" w:color="auto" w:sz="4" w:space="0"/>
              <w:bottom w:val="single" w:color="auto" w:sz="6" w:space="0"/>
              <w:right w:val="single" w:color="auto" w:sz="6" w:space="0"/>
            </w:tcBorders>
            <w:vAlign w:val="center"/>
          </w:tcPr>
          <w:p>
            <w:pPr>
              <w:jc w:val="center"/>
            </w:pPr>
            <w:r>
              <w:rPr>
                <w:rFonts w:hint="eastAsia"/>
              </w:rPr>
              <w:t>2.1</w:t>
            </w:r>
          </w:p>
        </w:tc>
        <w:tc>
          <w:tcPr>
            <w:tcW w:w="2973" w:type="dxa"/>
            <w:gridSpan w:val="3"/>
            <w:tcBorders>
              <w:top w:val="single" w:color="auto" w:sz="4" w:space="0"/>
              <w:left w:val="single" w:color="auto" w:sz="6" w:space="0"/>
              <w:bottom w:val="single" w:color="auto" w:sz="6" w:space="0"/>
              <w:right w:val="single" w:color="auto" w:sz="6" w:space="0"/>
            </w:tcBorders>
            <w:vAlign w:val="center"/>
          </w:tcPr>
          <w:p>
            <w:pPr>
              <w:spacing w:line="380" w:lineRule="exact"/>
            </w:pPr>
            <w:r>
              <w:rPr>
                <w:rFonts w:hint="eastAsia"/>
              </w:rPr>
              <w:t>构成招标文件的其他材料</w:t>
            </w:r>
          </w:p>
        </w:tc>
        <w:tc>
          <w:tcPr>
            <w:tcW w:w="5330" w:type="dxa"/>
            <w:gridSpan w:val="2"/>
            <w:tcBorders>
              <w:top w:val="single" w:color="auto" w:sz="4" w:space="0"/>
              <w:left w:val="single" w:color="auto" w:sz="6" w:space="0"/>
              <w:bottom w:val="single" w:color="auto" w:sz="6" w:space="0"/>
              <w:right w:val="single" w:color="auto" w:sz="4" w:space="0"/>
            </w:tcBorders>
            <w:vAlign w:val="center"/>
          </w:tcPr>
          <w:p>
            <w:pPr>
              <w:spacing w:line="380" w:lineRule="exact"/>
            </w:pPr>
            <w:r>
              <w:rPr>
                <w:rFonts w:hint="eastAsia" w:ascii="宋体" w:hAnsi="宋体"/>
                <w:szCs w:val="21"/>
              </w:rPr>
              <w:t>招标人对招标文件的修改、澄清文件、答疑纪要等</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68" w:hRule="atLeast"/>
        </w:trPr>
        <w:tc>
          <w:tcPr>
            <w:tcW w:w="1042" w:type="dxa"/>
            <w:tcBorders>
              <w:top w:val="single" w:color="auto" w:sz="6" w:space="0"/>
              <w:left w:val="single" w:color="auto" w:sz="4" w:space="0"/>
              <w:bottom w:val="single" w:color="auto" w:sz="6" w:space="0"/>
              <w:right w:val="single" w:color="auto" w:sz="6" w:space="0"/>
            </w:tcBorders>
            <w:vAlign w:val="center"/>
          </w:tcPr>
          <w:p>
            <w:pPr>
              <w:jc w:val="center"/>
            </w:pPr>
            <w:r>
              <w:rPr>
                <w:rFonts w:hint="eastAsia"/>
              </w:rPr>
              <w:t>2.2.1</w:t>
            </w:r>
          </w:p>
        </w:tc>
        <w:tc>
          <w:tcPr>
            <w:tcW w:w="2973"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r>
              <w:rPr>
                <w:rFonts w:hint="eastAsia"/>
              </w:rPr>
              <w:t>投标人要求澄清招标文件的截止时间</w:t>
            </w:r>
          </w:p>
        </w:tc>
        <w:tc>
          <w:tcPr>
            <w:tcW w:w="5330" w:type="dxa"/>
            <w:gridSpan w:val="2"/>
            <w:tcBorders>
              <w:top w:val="single" w:color="auto" w:sz="6" w:space="0"/>
              <w:left w:val="single" w:color="auto" w:sz="6" w:space="0"/>
              <w:bottom w:val="single" w:color="auto" w:sz="6" w:space="0"/>
              <w:right w:val="single" w:color="auto" w:sz="4" w:space="0"/>
            </w:tcBorders>
            <w:vAlign w:val="center"/>
          </w:tcPr>
          <w:p>
            <w:pPr>
              <w:spacing w:line="380" w:lineRule="exact"/>
            </w:pPr>
            <w:r>
              <w:rPr>
                <w:rFonts w:hint="eastAsia" w:ascii="宋体" w:hAnsi="宋体"/>
                <w:szCs w:val="21"/>
              </w:rPr>
              <w:t>投标截止时间</w:t>
            </w:r>
            <w:r>
              <w:rPr>
                <w:rFonts w:hint="eastAsia" w:ascii="宋体" w:hAnsi="宋体"/>
                <w:szCs w:val="21"/>
                <w:u w:val="single"/>
              </w:rPr>
              <w:t xml:space="preserve"> 15 </w:t>
            </w:r>
            <w:r>
              <w:rPr>
                <w:rFonts w:hint="eastAsia" w:ascii="宋体" w:hAnsi="宋体"/>
                <w:szCs w:val="21"/>
              </w:rPr>
              <w:t>日前</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trPr>
        <w:tc>
          <w:tcPr>
            <w:tcW w:w="1042" w:type="dxa"/>
            <w:tcBorders>
              <w:top w:val="single" w:color="auto" w:sz="6" w:space="0"/>
              <w:left w:val="single" w:color="auto" w:sz="4" w:space="0"/>
              <w:bottom w:val="single" w:color="auto" w:sz="6" w:space="0"/>
              <w:right w:val="single" w:color="auto" w:sz="6" w:space="0"/>
            </w:tcBorders>
            <w:vAlign w:val="center"/>
          </w:tcPr>
          <w:p>
            <w:pPr>
              <w:jc w:val="center"/>
            </w:pPr>
            <w:r>
              <w:rPr>
                <w:rFonts w:hint="eastAsia"/>
              </w:rPr>
              <w:t>2.2.2</w:t>
            </w:r>
          </w:p>
        </w:tc>
        <w:tc>
          <w:tcPr>
            <w:tcW w:w="2973"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r>
              <w:rPr>
                <w:rFonts w:hint="eastAsia"/>
              </w:rPr>
              <w:t>投标截止时间</w:t>
            </w:r>
          </w:p>
        </w:tc>
        <w:tc>
          <w:tcPr>
            <w:tcW w:w="5330" w:type="dxa"/>
            <w:gridSpan w:val="2"/>
            <w:tcBorders>
              <w:top w:val="single" w:color="auto" w:sz="6" w:space="0"/>
              <w:left w:val="single" w:color="auto" w:sz="6" w:space="0"/>
              <w:bottom w:val="single" w:color="auto" w:sz="6" w:space="0"/>
              <w:right w:val="single" w:color="auto" w:sz="4" w:space="0"/>
            </w:tcBorders>
            <w:vAlign w:val="center"/>
          </w:tcPr>
          <w:p>
            <w:pPr>
              <w:spacing w:line="380" w:lineRule="exact"/>
            </w:pPr>
            <w:r>
              <w:rPr>
                <w:rFonts w:hint="eastAsia"/>
                <w:szCs w:val="21"/>
                <w:u w:val="single"/>
              </w:rPr>
              <w:t>2021</w:t>
            </w:r>
            <w:r>
              <w:rPr>
                <w:rFonts w:hint="eastAsia"/>
                <w:szCs w:val="21"/>
              </w:rPr>
              <w:t>年</w:t>
            </w:r>
            <w:r>
              <w:rPr>
                <w:rFonts w:hint="eastAsia"/>
                <w:szCs w:val="21"/>
                <w:u w:val="single"/>
              </w:rPr>
              <w:t xml:space="preserve"> </w:t>
            </w:r>
            <w:r>
              <w:rPr>
                <w:rFonts w:hint="eastAsia"/>
                <w:szCs w:val="21"/>
                <w:u w:val="single"/>
                <w:lang w:val="en-US" w:eastAsia="zh-CN"/>
              </w:rPr>
              <w:t>8</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u w:val="single"/>
                <w:lang w:val="en-US" w:eastAsia="zh-CN"/>
              </w:rPr>
              <w:t>5</w:t>
            </w:r>
            <w:r>
              <w:rPr>
                <w:rFonts w:hint="eastAsia"/>
                <w:szCs w:val="21"/>
                <w:u w:val="single"/>
              </w:rPr>
              <w:t xml:space="preserve">  </w:t>
            </w:r>
            <w:r>
              <w:rPr>
                <w:rFonts w:hint="eastAsia"/>
                <w:szCs w:val="21"/>
              </w:rPr>
              <w:t>日</w:t>
            </w:r>
            <w:r>
              <w:rPr>
                <w:rFonts w:hint="eastAsia"/>
                <w:szCs w:val="21"/>
                <w:u w:val="single"/>
              </w:rPr>
              <w:t xml:space="preserve"> 9 </w:t>
            </w:r>
            <w:r>
              <w:rPr>
                <w:rFonts w:hint="eastAsia"/>
                <w:szCs w:val="21"/>
              </w:rPr>
              <w:t>时</w:t>
            </w:r>
            <w:r>
              <w:rPr>
                <w:rFonts w:hint="eastAsia"/>
                <w:szCs w:val="21"/>
                <w:u w:val="single"/>
              </w:rPr>
              <w:t xml:space="preserve"> 00 </w:t>
            </w:r>
            <w:r>
              <w:rPr>
                <w:rFonts w:hint="eastAsia"/>
                <w:szCs w:val="21"/>
              </w:rPr>
              <w:t>分</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68" w:hRule="atLeast"/>
        </w:trPr>
        <w:tc>
          <w:tcPr>
            <w:tcW w:w="1042" w:type="dxa"/>
            <w:tcBorders>
              <w:top w:val="single" w:color="auto" w:sz="6" w:space="0"/>
              <w:left w:val="single" w:color="auto" w:sz="4" w:space="0"/>
              <w:bottom w:val="single" w:color="auto" w:sz="6" w:space="0"/>
              <w:right w:val="single" w:color="auto" w:sz="6" w:space="0"/>
            </w:tcBorders>
            <w:vAlign w:val="center"/>
          </w:tcPr>
          <w:p>
            <w:pPr>
              <w:jc w:val="center"/>
            </w:pPr>
            <w:r>
              <w:rPr>
                <w:rFonts w:hint="eastAsia"/>
              </w:rPr>
              <w:t>2.2.3</w:t>
            </w:r>
          </w:p>
        </w:tc>
        <w:tc>
          <w:tcPr>
            <w:tcW w:w="2973"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r>
              <w:rPr>
                <w:rFonts w:hint="eastAsia"/>
              </w:rPr>
              <w:t>投标人确认收到招标文件澄清的时间</w:t>
            </w:r>
          </w:p>
        </w:tc>
        <w:tc>
          <w:tcPr>
            <w:tcW w:w="5330" w:type="dxa"/>
            <w:gridSpan w:val="2"/>
            <w:tcBorders>
              <w:top w:val="single" w:color="auto" w:sz="6" w:space="0"/>
              <w:left w:val="single" w:color="auto" w:sz="6" w:space="0"/>
              <w:bottom w:val="single" w:color="auto" w:sz="6" w:space="0"/>
              <w:right w:val="single" w:color="auto" w:sz="4" w:space="0"/>
            </w:tcBorders>
            <w:vAlign w:val="center"/>
          </w:tcPr>
          <w:p>
            <w:pPr>
              <w:spacing w:line="380" w:lineRule="exact"/>
              <w:rPr>
                <w:u w:val="single"/>
              </w:rPr>
            </w:pPr>
            <w:r>
              <w:rPr>
                <w:rFonts w:hint="eastAsia"/>
              </w:rPr>
              <w:t>在收到相应澄清文件后</w:t>
            </w:r>
            <w:r>
              <w:rPr>
                <w:rFonts w:hint="eastAsia"/>
                <w:u w:val="single"/>
              </w:rPr>
              <w:t xml:space="preserve"> 24 </w:t>
            </w:r>
            <w:r>
              <w:rPr>
                <w:rFonts w:hint="eastAsia"/>
              </w:rPr>
              <w:t>小时内</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68" w:hRule="atLeast"/>
        </w:trPr>
        <w:tc>
          <w:tcPr>
            <w:tcW w:w="1042" w:type="dxa"/>
            <w:tcBorders>
              <w:top w:val="single" w:color="auto" w:sz="6" w:space="0"/>
              <w:left w:val="single" w:color="auto" w:sz="4" w:space="0"/>
              <w:bottom w:val="single" w:color="auto" w:sz="6" w:space="0"/>
              <w:right w:val="single" w:color="auto" w:sz="6" w:space="0"/>
            </w:tcBorders>
            <w:vAlign w:val="center"/>
          </w:tcPr>
          <w:p>
            <w:pPr>
              <w:jc w:val="center"/>
            </w:pPr>
            <w:r>
              <w:rPr>
                <w:rFonts w:hint="eastAsia"/>
              </w:rPr>
              <w:t>2.3.2</w:t>
            </w:r>
          </w:p>
        </w:tc>
        <w:tc>
          <w:tcPr>
            <w:tcW w:w="2973"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r>
              <w:rPr>
                <w:rFonts w:hint="eastAsia"/>
              </w:rPr>
              <w:t>投标人确认收到招标文件修改的时间</w:t>
            </w:r>
          </w:p>
        </w:tc>
        <w:tc>
          <w:tcPr>
            <w:tcW w:w="5330" w:type="dxa"/>
            <w:gridSpan w:val="2"/>
            <w:tcBorders>
              <w:top w:val="single" w:color="auto" w:sz="6" w:space="0"/>
              <w:left w:val="single" w:color="auto" w:sz="6" w:space="0"/>
              <w:bottom w:val="single" w:color="auto" w:sz="6" w:space="0"/>
              <w:right w:val="single" w:color="auto" w:sz="4" w:space="0"/>
            </w:tcBorders>
            <w:vAlign w:val="center"/>
          </w:tcPr>
          <w:p>
            <w:pPr>
              <w:spacing w:line="380" w:lineRule="exact"/>
            </w:pPr>
            <w:r>
              <w:rPr>
                <w:rFonts w:hint="eastAsia"/>
              </w:rPr>
              <w:t>在收到相应修改文件后</w:t>
            </w:r>
            <w:r>
              <w:rPr>
                <w:rFonts w:hint="eastAsia"/>
                <w:u w:val="single"/>
              </w:rPr>
              <w:t xml:space="preserve"> 24 </w:t>
            </w:r>
            <w:r>
              <w:rPr>
                <w:rFonts w:hint="eastAsia"/>
              </w:rPr>
              <w:t>小时内</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68" w:hRule="atLeast"/>
        </w:trPr>
        <w:tc>
          <w:tcPr>
            <w:tcW w:w="1042" w:type="dxa"/>
            <w:tcBorders>
              <w:top w:val="single" w:color="auto" w:sz="6" w:space="0"/>
              <w:left w:val="single" w:color="auto" w:sz="4" w:space="0"/>
              <w:bottom w:val="single" w:color="auto" w:sz="6" w:space="0"/>
              <w:right w:val="single" w:color="auto" w:sz="6" w:space="0"/>
            </w:tcBorders>
            <w:vAlign w:val="center"/>
          </w:tcPr>
          <w:p>
            <w:pPr>
              <w:jc w:val="center"/>
            </w:pPr>
            <w:r>
              <w:rPr>
                <w:rFonts w:hint="eastAsia"/>
              </w:rPr>
              <w:t>3.1.1</w:t>
            </w:r>
          </w:p>
        </w:tc>
        <w:tc>
          <w:tcPr>
            <w:tcW w:w="2973"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r>
              <w:rPr>
                <w:rFonts w:hint="eastAsia"/>
              </w:rPr>
              <w:t>构成投标文件的其他材料</w:t>
            </w:r>
          </w:p>
        </w:tc>
        <w:tc>
          <w:tcPr>
            <w:tcW w:w="5330" w:type="dxa"/>
            <w:gridSpan w:val="2"/>
            <w:tcBorders>
              <w:top w:val="single" w:color="auto" w:sz="6" w:space="0"/>
              <w:left w:val="single" w:color="auto" w:sz="6" w:space="0"/>
              <w:bottom w:val="single" w:color="auto" w:sz="6" w:space="0"/>
              <w:right w:val="single" w:color="auto" w:sz="4" w:space="0"/>
            </w:tcBorders>
            <w:vAlign w:val="center"/>
          </w:tcPr>
          <w:p>
            <w:pPr>
              <w:spacing w:line="380" w:lineRule="exact"/>
            </w:pPr>
            <w:r>
              <w:rPr>
                <w:rFonts w:hint="eastAsia" w:ascii="宋体" w:hAnsi="宋体"/>
                <w:u w:val="single"/>
              </w:rPr>
              <w:t xml:space="preserve"> /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trPr>
        <w:tc>
          <w:tcPr>
            <w:tcW w:w="1042" w:type="dxa"/>
            <w:tcBorders>
              <w:top w:val="single" w:color="auto" w:sz="6" w:space="0"/>
              <w:left w:val="single" w:color="auto" w:sz="4" w:space="0"/>
              <w:bottom w:val="single" w:color="auto" w:sz="6" w:space="0"/>
              <w:right w:val="single" w:color="auto" w:sz="6" w:space="0"/>
            </w:tcBorders>
            <w:vAlign w:val="center"/>
          </w:tcPr>
          <w:p>
            <w:pPr>
              <w:jc w:val="center"/>
            </w:pPr>
            <w:r>
              <w:rPr>
                <w:rFonts w:hint="eastAsia"/>
              </w:rPr>
              <w:t>3.3.1</w:t>
            </w:r>
          </w:p>
        </w:tc>
        <w:tc>
          <w:tcPr>
            <w:tcW w:w="2973"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r>
              <w:rPr>
                <w:rFonts w:hint="eastAsia"/>
              </w:rPr>
              <w:t>投标有效期</w:t>
            </w:r>
          </w:p>
        </w:tc>
        <w:tc>
          <w:tcPr>
            <w:tcW w:w="5330" w:type="dxa"/>
            <w:gridSpan w:val="2"/>
            <w:tcBorders>
              <w:top w:val="single" w:color="auto" w:sz="6" w:space="0"/>
              <w:left w:val="single" w:color="auto" w:sz="6" w:space="0"/>
              <w:bottom w:val="single" w:color="auto" w:sz="6" w:space="0"/>
              <w:right w:val="single" w:color="auto" w:sz="4" w:space="0"/>
            </w:tcBorders>
            <w:vAlign w:val="center"/>
          </w:tcPr>
          <w:p>
            <w:pPr>
              <w:spacing w:line="380" w:lineRule="exact"/>
            </w:pPr>
            <w:r>
              <w:rPr>
                <w:rFonts w:hint="eastAsia"/>
                <w:u w:val="single"/>
              </w:rPr>
              <w:t xml:space="preserve"> 60 </w:t>
            </w:r>
            <w:r>
              <w:rPr>
                <w:rFonts w:hint="eastAsia"/>
              </w:rPr>
              <w:t>天</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41" w:hRule="atLeast"/>
        </w:trPr>
        <w:tc>
          <w:tcPr>
            <w:tcW w:w="1042" w:type="dxa"/>
            <w:tcBorders>
              <w:top w:val="single" w:color="auto" w:sz="6" w:space="0"/>
              <w:left w:val="single" w:color="auto" w:sz="4" w:space="0"/>
              <w:bottom w:val="single" w:color="auto" w:sz="6" w:space="0"/>
              <w:right w:val="single" w:color="auto" w:sz="6" w:space="0"/>
            </w:tcBorders>
            <w:vAlign w:val="center"/>
          </w:tcPr>
          <w:p>
            <w:pPr>
              <w:jc w:val="center"/>
            </w:pPr>
            <w:r>
              <w:rPr>
                <w:rFonts w:hint="eastAsia"/>
              </w:rPr>
              <w:t>3.4.1</w:t>
            </w:r>
          </w:p>
        </w:tc>
        <w:tc>
          <w:tcPr>
            <w:tcW w:w="2973"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r>
              <w:rPr>
                <w:rFonts w:hint="eastAsia"/>
              </w:rPr>
              <w:t>投标保证金</w:t>
            </w:r>
          </w:p>
        </w:tc>
        <w:tc>
          <w:tcPr>
            <w:tcW w:w="5330" w:type="dxa"/>
            <w:gridSpan w:val="2"/>
            <w:tcBorders>
              <w:top w:val="single" w:color="auto" w:sz="6" w:space="0"/>
              <w:left w:val="single" w:color="auto" w:sz="6" w:space="0"/>
              <w:bottom w:val="single" w:color="auto" w:sz="6" w:space="0"/>
              <w:right w:val="single" w:color="auto" w:sz="4" w:space="0"/>
            </w:tcBorders>
            <w:vAlign w:val="center"/>
          </w:tcPr>
          <w:p>
            <w:pPr>
              <w:spacing w:line="380" w:lineRule="exact"/>
              <w:rPr>
                <w:rFonts w:hint="eastAsia" w:eastAsia="宋体"/>
                <w:szCs w:val="21"/>
                <w:lang w:eastAsia="zh-CN"/>
              </w:rPr>
            </w:pPr>
            <w:r>
              <w:rPr>
                <w:rFonts w:hint="eastAsia" w:ascii="宋体" w:hAnsi="宋体"/>
                <w:szCs w:val="21"/>
              </w:rPr>
              <w:t>1</w:t>
            </w:r>
            <w:r>
              <w:rPr>
                <w:rFonts w:hint="eastAsia"/>
                <w:szCs w:val="21"/>
              </w:rPr>
              <w:t>、投标担保金额：</w:t>
            </w:r>
            <w:r>
              <w:rPr>
                <w:rFonts w:hint="eastAsia"/>
                <w:szCs w:val="21"/>
                <w:lang w:eastAsia="zh-CN"/>
              </w:rPr>
              <w:t>27000元</w:t>
            </w:r>
          </w:p>
          <w:p>
            <w:pPr>
              <w:spacing w:line="380" w:lineRule="exact"/>
              <w:rPr>
                <w:szCs w:val="21"/>
              </w:rPr>
            </w:pPr>
            <w:r>
              <w:rPr>
                <w:rFonts w:hint="eastAsia"/>
                <w:szCs w:val="21"/>
              </w:rPr>
              <w:t>2、投标担保形式：</w:t>
            </w:r>
            <w:r>
              <w:rPr>
                <w:rFonts w:hint="eastAsia" w:cs="宋体"/>
                <w:kern w:val="0"/>
                <w:szCs w:val="21"/>
              </w:rPr>
              <w:t>电子保函、转账（电汇）、网银支付，由投标人自行选择。使用电子保函方式缴纳的，具体操作流程详见《嵊州市公共资源交易电子交易平台电子保函操作手册（试行）》，电子保函的保险期限必须不少于投标有效期；</w:t>
            </w:r>
          </w:p>
          <w:p>
            <w:pPr>
              <w:spacing w:line="360" w:lineRule="exact"/>
              <w:jc w:val="left"/>
              <w:rPr>
                <w:rFonts w:ascii="宋体" w:hAnsi="宋体"/>
                <w:szCs w:val="21"/>
              </w:rPr>
            </w:pPr>
            <w:r>
              <w:rPr>
                <w:rFonts w:hint="eastAsia"/>
                <w:szCs w:val="21"/>
              </w:rPr>
              <w:t>3、</w:t>
            </w:r>
            <w:r>
              <w:rPr>
                <w:rFonts w:hint="eastAsia" w:ascii="宋体" w:hAnsi="宋体"/>
                <w:szCs w:val="21"/>
              </w:rPr>
              <w:t>投标保证金：提交时间：</w:t>
            </w:r>
            <w:r>
              <w:rPr>
                <w:rFonts w:hint="eastAsia" w:cs="宋"/>
                <w:szCs w:val="21"/>
                <w:lang w:bidi="ar"/>
              </w:rPr>
              <w:t>应在2021年</w:t>
            </w:r>
            <w:r>
              <w:rPr>
                <w:rFonts w:hint="eastAsia" w:cs="宋"/>
                <w:szCs w:val="21"/>
                <w:lang w:val="en-US" w:eastAsia="zh-CN" w:bidi="ar"/>
              </w:rPr>
              <w:t>8</w:t>
            </w:r>
            <w:r>
              <w:rPr>
                <w:rFonts w:hint="eastAsia" w:cs="宋"/>
                <w:szCs w:val="21"/>
                <w:lang w:bidi="ar"/>
              </w:rPr>
              <w:t xml:space="preserve">月 </w:t>
            </w:r>
            <w:r>
              <w:rPr>
                <w:rFonts w:hint="eastAsia" w:cs="宋"/>
                <w:szCs w:val="21"/>
                <w:lang w:val="en-US" w:eastAsia="zh-CN" w:bidi="ar"/>
              </w:rPr>
              <w:t>2</w:t>
            </w:r>
            <w:r>
              <w:rPr>
                <w:rFonts w:hint="eastAsia" w:cs="宋"/>
                <w:szCs w:val="21"/>
                <w:lang w:bidi="ar"/>
              </w:rPr>
              <w:t>日16：00时（北京时间）前到账</w:t>
            </w:r>
            <w:r>
              <w:rPr>
                <w:rFonts w:hint="eastAsia" w:ascii="宋体" w:hAnsi="宋体"/>
                <w:szCs w:val="21"/>
              </w:rPr>
              <w:t>，投标保证金以到账时间为准</w:t>
            </w:r>
            <w:r>
              <w:rPr>
                <w:rFonts w:hint="eastAsia" w:cs="宋体"/>
                <w:kern w:val="0"/>
                <w:szCs w:val="21"/>
              </w:rPr>
              <w:t>（</w:t>
            </w:r>
            <w:r>
              <w:t>包括提交电子保函</w:t>
            </w:r>
            <w:r>
              <w:rPr>
                <w:rFonts w:hint="eastAsia" w:cs="宋体"/>
                <w:kern w:val="0"/>
                <w:szCs w:val="21"/>
              </w:rPr>
              <w:t>）</w:t>
            </w:r>
            <w:r>
              <w:rPr>
                <w:rFonts w:hint="eastAsia" w:ascii="宋体" w:hAnsi="宋体"/>
                <w:szCs w:val="21"/>
              </w:rPr>
              <w:t>。如因投标人自身原因，造成投标单位保证金未及时到账的，一律视为不响应招标文件，投标文件按无效处理。投标人的投标保证金必须从其基本账户转出。</w:t>
            </w:r>
          </w:p>
          <w:p>
            <w:pPr>
              <w:spacing w:line="360" w:lineRule="exact"/>
              <w:jc w:val="left"/>
              <w:rPr>
                <w:rFonts w:ascii="宋体" w:hAnsi="宋体"/>
                <w:szCs w:val="21"/>
              </w:rPr>
            </w:pPr>
            <w:r>
              <w:rPr>
                <w:rFonts w:hint="eastAsia" w:ascii="宋体" w:hAnsi="宋体"/>
                <w:szCs w:val="21"/>
              </w:rPr>
              <w:t>开户名称：嵊州市公共资源交易中心</w:t>
            </w:r>
          </w:p>
          <w:p>
            <w:pPr>
              <w:spacing w:line="360" w:lineRule="exact"/>
              <w:jc w:val="left"/>
              <w:rPr>
                <w:rFonts w:ascii="宋体" w:hAnsi="宋体"/>
                <w:szCs w:val="21"/>
              </w:rPr>
            </w:pPr>
            <w:r>
              <w:rPr>
                <w:rFonts w:hint="eastAsia" w:ascii="宋体" w:hAnsi="宋体"/>
                <w:szCs w:val="21"/>
              </w:rPr>
              <w:t>开户银行（1） ：浙江嵊州农村商业银行股份有限公司</w:t>
            </w:r>
          </w:p>
          <w:p>
            <w:pPr>
              <w:spacing w:line="360" w:lineRule="exact"/>
              <w:jc w:val="left"/>
              <w:rPr>
                <w:rFonts w:ascii="宋体" w:hAnsi="宋体"/>
                <w:szCs w:val="21"/>
                <w:highlight w:val="yellow"/>
              </w:rPr>
            </w:pPr>
            <w:r>
              <w:rPr>
                <w:rFonts w:hint="eastAsia" w:ascii="宋体" w:hAnsi="宋体"/>
                <w:szCs w:val="21"/>
              </w:rPr>
              <w:t>帐 号：</w:t>
            </w:r>
            <w:r>
              <w:rPr>
                <w:rFonts w:ascii="微软雅黑" w:hAnsi="微软雅黑" w:eastAsia="微软雅黑" w:cs="微软雅黑"/>
                <w:color w:val="6E622E"/>
                <w:sz w:val="21"/>
                <w:szCs w:val="21"/>
              </w:rPr>
              <w:t>201000112849317000976</w:t>
            </w:r>
          </w:p>
          <w:p>
            <w:pPr>
              <w:spacing w:line="360" w:lineRule="exact"/>
              <w:jc w:val="left"/>
              <w:rPr>
                <w:rFonts w:ascii="宋体" w:hAnsi="宋体"/>
                <w:szCs w:val="21"/>
              </w:rPr>
            </w:pPr>
            <w:r>
              <w:rPr>
                <w:rFonts w:hint="eastAsia" w:ascii="宋体" w:hAnsi="宋体"/>
                <w:szCs w:val="21"/>
              </w:rPr>
              <w:t>开户银行（2） ：绍兴银行股份有限公司嵊州支行</w:t>
            </w:r>
          </w:p>
          <w:p>
            <w:pPr>
              <w:spacing w:line="360" w:lineRule="exact"/>
              <w:jc w:val="left"/>
              <w:rPr>
                <w:rFonts w:ascii="宋体" w:hAnsi="宋体"/>
                <w:szCs w:val="21"/>
              </w:rPr>
            </w:pPr>
            <w:r>
              <w:rPr>
                <w:rFonts w:hint="eastAsia" w:ascii="宋体" w:hAnsi="宋体"/>
                <w:szCs w:val="21"/>
              </w:rPr>
              <w:t>帐 号：</w:t>
            </w:r>
            <w:r>
              <w:rPr>
                <w:rFonts w:ascii="微软雅黑" w:hAnsi="微软雅黑" w:eastAsia="微软雅黑" w:cs="微软雅黑"/>
                <w:color w:val="6E622E"/>
                <w:sz w:val="21"/>
                <w:szCs w:val="21"/>
              </w:rPr>
              <w:t>6224861565791452519</w:t>
            </w:r>
            <w:r>
              <w:rPr>
                <w:rFonts w:hint="eastAsia" w:ascii="宋体" w:hAnsi="宋体"/>
                <w:szCs w:val="21"/>
              </w:rPr>
              <w:t xml:space="preserve"> </w:t>
            </w:r>
            <w:r>
              <w:rPr>
                <w:rFonts w:hint="eastAsia" w:ascii="微软雅黑" w:hAnsi="微软雅黑" w:eastAsia="微软雅黑" w:cs="微软雅黑"/>
                <w:szCs w:val="21"/>
              </w:rPr>
              <w:t xml:space="preserve"> </w:t>
            </w:r>
          </w:p>
          <w:p>
            <w:pPr>
              <w:spacing w:line="400" w:lineRule="exact"/>
              <w:jc w:val="left"/>
              <w:rPr>
                <w:rFonts w:ascii="宋体" w:hAnsi="宋体" w:cs="宋体"/>
                <w:szCs w:val="21"/>
              </w:rPr>
            </w:pPr>
            <w:r>
              <w:rPr>
                <w:rFonts w:hint="eastAsia" w:ascii="宋体" w:hAnsi="宋体" w:cs="宋体"/>
                <w:kern w:val="0"/>
                <w:szCs w:val="21"/>
              </w:rPr>
              <w:t>开户银行（3） ：</w:t>
            </w:r>
            <w:r>
              <w:rPr>
                <w:rFonts w:hint="eastAsia" w:ascii="宋体" w:hAnsi="宋体" w:cs="宋体"/>
                <w:szCs w:val="21"/>
              </w:rPr>
              <w:t>中国工商银行嵊州东城支行</w:t>
            </w:r>
          </w:p>
          <w:p>
            <w:pPr>
              <w:spacing w:line="400" w:lineRule="exact"/>
              <w:jc w:val="left"/>
              <w:rPr>
                <w:rFonts w:ascii="宋体" w:hAnsi="宋体" w:cs="宋体"/>
                <w:kern w:val="0"/>
                <w:szCs w:val="21"/>
              </w:rPr>
            </w:pPr>
            <w:r>
              <w:rPr>
                <w:rFonts w:hint="eastAsia" w:ascii="宋体" w:hAnsi="宋体" w:cs="宋体"/>
                <w:kern w:val="0"/>
                <w:szCs w:val="21"/>
              </w:rPr>
              <w:t>帐 号：</w:t>
            </w:r>
            <w:r>
              <w:rPr>
                <w:rFonts w:ascii="微软雅黑" w:hAnsi="微软雅黑" w:eastAsia="微软雅黑" w:cs="微软雅黑"/>
                <w:color w:val="6E622E"/>
                <w:sz w:val="21"/>
                <w:szCs w:val="21"/>
              </w:rPr>
              <w:t>9558851211001623587</w:t>
            </w:r>
          </w:p>
          <w:p>
            <w:pPr>
              <w:spacing w:line="360" w:lineRule="exact"/>
              <w:jc w:val="left"/>
              <w:rPr>
                <w:rFonts w:ascii="宋体" w:hAnsi="宋体" w:cs="宋体"/>
                <w:kern w:val="0"/>
                <w:szCs w:val="21"/>
              </w:rPr>
            </w:pPr>
            <w:r>
              <w:rPr>
                <w:rFonts w:hint="eastAsia" w:ascii="宋体" w:hAnsi="宋体" w:cs="宋体"/>
                <w:kern w:val="0"/>
                <w:szCs w:val="21"/>
              </w:rPr>
              <w:t>开户银行（4） ：</w:t>
            </w:r>
            <w:r>
              <w:rPr>
                <w:rFonts w:hint="eastAsia" w:ascii="宋体" w:hAnsi="宋体" w:cs="宋体"/>
                <w:szCs w:val="21"/>
              </w:rPr>
              <w:t>中国建设银行股份</w:t>
            </w:r>
            <w:r>
              <w:rPr>
                <w:rFonts w:hint="eastAsia" w:ascii="宋体" w:hAnsi="宋体"/>
                <w:szCs w:val="21"/>
              </w:rPr>
              <w:t>有限公司</w:t>
            </w:r>
            <w:r>
              <w:rPr>
                <w:rFonts w:hint="eastAsia" w:ascii="宋体" w:hAnsi="宋体" w:cs="宋体"/>
                <w:szCs w:val="21"/>
              </w:rPr>
              <w:t>嵊州支行营业部</w:t>
            </w:r>
          </w:p>
          <w:p>
            <w:pPr>
              <w:spacing w:line="400" w:lineRule="exact"/>
              <w:jc w:val="left"/>
              <w:rPr>
                <w:rFonts w:ascii="宋体" w:hAnsi="宋体" w:cs="宋体"/>
                <w:kern w:val="0"/>
                <w:szCs w:val="21"/>
              </w:rPr>
            </w:pPr>
            <w:r>
              <w:rPr>
                <w:rFonts w:hint="eastAsia" w:ascii="宋体" w:hAnsi="宋体" w:cs="宋体"/>
                <w:kern w:val="0"/>
                <w:szCs w:val="21"/>
              </w:rPr>
              <w:t>帐 号：</w:t>
            </w:r>
            <w:r>
              <w:rPr>
                <w:rFonts w:ascii="微软雅黑" w:hAnsi="微软雅黑" w:eastAsia="微软雅黑" w:cs="微软雅黑"/>
                <w:color w:val="6E622E"/>
                <w:sz w:val="21"/>
                <w:szCs w:val="21"/>
              </w:rPr>
              <w:t>6232811450000033760</w:t>
            </w:r>
          </w:p>
          <w:p>
            <w:pPr>
              <w:tabs>
                <w:tab w:val="left" w:pos="1050"/>
                <w:tab w:val="right" w:leader="dot" w:pos="8380"/>
              </w:tabs>
              <w:rPr>
                <w:b/>
              </w:rPr>
            </w:pPr>
            <w:r>
              <w:rPr>
                <w:rFonts w:hint="eastAsia" w:ascii="宋体" w:hAnsi="宋体"/>
                <w:szCs w:val="21"/>
              </w:rPr>
              <w:t>投标人在可供选择的开户银行自行选择缴纳。</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47" w:hRule="atLeast"/>
        </w:trPr>
        <w:tc>
          <w:tcPr>
            <w:tcW w:w="1042" w:type="dxa"/>
            <w:tcBorders>
              <w:top w:val="single" w:color="auto" w:sz="6" w:space="0"/>
              <w:left w:val="single" w:color="auto" w:sz="4" w:space="0"/>
              <w:bottom w:val="single" w:color="auto" w:sz="6" w:space="0"/>
              <w:right w:val="single" w:color="auto" w:sz="6" w:space="0"/>
            </w:tcBorders>
            <w:vAlign w:val="center"/>
          </w:tcPr>
          <w:p>
            <w:pPr>
              <w:jc w:val="center"/>
            </w:pPr>
            <w:r>
              <w:rPr>
                <w:rFonts w:hint="eastAsia"/>
              </w:rPr>
              <w:t>3.5.2</w:t>
            </w:r>
          </w:p>
        </w:tc>
        <w:tc>
          <w:tcPr>
            <w:tcW w:w="2973"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r>
              <w:rPr>
                <w:rFonts w:hint="eastAsia"/>
              </w:rPr>
              <w:t>近年财务状况年份要求</w:t>
            </w:r>
          </w:p>
        </w:tc>
        <w:tc>
          <w:tcPr>
            <w:tcW w:w="5330" w:type="dxa"/>
            <w:gridSpan w:val="2"/>
            <w:tcBorders>
              <w:top w:val="single" w:color="auto" w:sz="6" w:space="0"/>
              <w:left w:val="single" w:color="auto" w:sz="6" w:space="0"/>
              <w:bottom w:val="single" w:color="auto" w:sz="6" w:space="0"/>
              <w:right w:val="single" w:color="auto" w:sz="4" w:space="0"/>
            </w:tcBorders>
            <w:vAlign w:val="center"/>
          </w:tcPr>
          <w:p>
            <w:pPr>
              <w:spacing w:line="380" w:lineRule="exact"/>
            </w:pPr>
            <w:r>
              <w:rPr>
                <w:rFonts w:hint="eastAsia"/>
                <w:u w:val="single"/>
              </w:rPr>
              <w:t xml:space="preserve"> / </w:t>
            </w:r>
            <w:r>
              <w:rPr>
                <w:rFonts w:hint="eastAsia"/>
              </w:rPr>
              <w:t>年</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42" w:type="dxa"/>
            <w:tcBorders>
              <w:top w:val="single" w:color="auto" w:sz="6" w:space="0"/>
              <w:left w:val="single" w:color="auto" w:sz="4" w:space="0"/>
              <w:bottom w:val="single" w:color="auto" w:sz="6" w:space="0"/>
              <w:right w:val="single" w:color="auto" w:sz="6" w:space="0"/>
            </w:tcBorders>
            <w:vAlign w:val="center"/>
          </w:tcPr>
          <w:p>
            <w:pPr>
              <w:jc w:val="center"/>
            </w:pPr>
            <w:r>
              <w:rPr>
                <w:rFonts w:hint="eastAsia"/>
              </w:rPr>
              <w:t>3.5.3</w:t>
            </w:r>
          </w:p>
        </w:tc>
        <w:tc>
          <w:tcPr>
            <w:tcW w:w="2973"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r>
              <w:rPr>
                <w:rFonts w:hint="eastAsia"/>
              </w:rPr>
              <w:t>近年完成的类似项目年份要求</w:t>
            </w:r>
          </w:p>
        </w:tc>
        <w:tc>
          <w:tcPr>
            <w:tcW w:w="5330" w:type="dxa"/>
            <w:gridSpan w:val="2"/>
            <w:tcBorders>
              <w:top w:val="single" w:color="auto" w:sz="6" w:space="0"/>
              <w:left w:val="single" w:color="auto" w:sz="6" w:space="0"/>
              <w:bottom w:val="single" w:color="auto" w:sz="6" w:space="0"/>
              <w:right w:val="single" w:color="auto" w:sz="4" w:space="0"/>
            </w:tcBorders>
            <w:vAlign w:val="center"/>
          </w:tcPr>
          <w:p>
            <w:pPr>
              <w:spacing w:line="380" w:lineRule="exact"/>
              <w:rPr>
                <w:u w:val="single"/>
              </w:rPr>
            </w:pPr>
            <w:r>
              <w:rPr>
                <w:rFonts w:hint="eastAsia" w:ascii="宋体" w:hAnsi="宋体"/>
              </w:rPr>
              <w: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42" w:type="dxa"/>
            <w:tcBorders>
              <w:top w:val="single" w:color="auto" w:sz="6" w:space="0"/>
              <w:left w:val="single" w:color="auto" w:sz="4" w:space="0"/>
              <w:bottom w:val="single" w:color="auto" w:sz="6" w:space="0"/>
              <w:right w:val="single" w:color="auto" w:sz="6" w:space="0"/>
            </w:tcBorders>
            <w:vAlign w:val="center"/>
          </w:tcPr>
          <w:p>
            <w:pPr>
              <w:jc w:val="center"/>
            </w:pPr>
            <w:r>
              <w:rPr>
                <w:rFonts w:hint="eastAsia"/>
              </w:rPr>
              <w:t>3.5.5</w:t>
            </w:r>
          </w:p>
        </w:tc>
        <w:tc>
          <w:tcPr>
            <w:tcW w:w="2973"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r>
              <w:rPr>
                <w:rFonts w:hint="eastAsia"/>
              </w:rPr>
              <w:t>信誉及不良行为要求</w:t>
            </w:r>
          </w:p>
        </w:tc>
        <w:tc>
          <w:tcPr>
            <w:tcW w:w="5330" w:type="dxa"/>
            <w:gridSpan w:val="2"/>
            <w:tcBorders>
              <w:top w:val="single" w:color="auto" w:sz="6" w:space="0"/>
              <w:left w:val="single" w:color="auto" w:sz="6" w:space="0"/>
              <w:bottom w:val="single" w:color="auto" w:sz="6" w:space="0"/>
              <w:right w:val="single" w:color="auto" w:sz="4" w:space="0"/>
            </w:tcBorders>
            <w:vAlign w:val="center"/>
          </w:tcPr>
          <w:p>
            <w:pPr>
              <w:spacing w:line="380" w:lineRule="exact"/>
              <w:rPr>
                <w:u w:val="single"/>
              </w:rPr>
            </w:pPr>
            <w:r>
              <w:rPr>
                <w:rFonts w:hint="eastAsia"/>
              </w:rPr>
              <w:t>参照 1.4.1要求</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42" w:type="dxa"/>
            <w:tcBorders>
              <w:top w:val="single" w:color="auto" w:sz="6" w:space="0"/>
              <w:left w:val="single" w:color="auto" w:sz="4" w:space="0"/>
              <w:bottom w:val="single" w:color="auto" w:sz="6" w:space="0"/>
              <w:right w:val="single" w:color="auto" w:sz="6" w:space="0"/>
            </w:tcBorders>
            <w:vAlign w:val="center"/>
          </w:tcPr>
          <w:p>
            <w:pPr>
              <w:jc w:val="center"/>
            </w:pPr>
            <w:r>
              <w:rPr>
                <w:rFonts w:hint="eastAsia"/>
              </w:rPr>
              <w:t>3.6</w:t>
            </w:r>
          </w:p>
        </w:tc>
        <w:tc>
          <w:tcPr>
            <w:tcW w:w="2973"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r>
              <w:rPr>
                <w:rFonts w:hint="eastAsia"/>
              </w:rPr>
              <w:t>是否允许递交备选投标方案</w:t>
            </w:r>
          </w:p>
        </w:tc>
        <w:tc>
          <w:tcPr>
            <w:tcW w:w="5330" w:type="dxa"/>
            <w:gridSpan w:val="2"/>
            <w:tcBorders>
              <w:top w:val="single" w:color="auto" w:sz="6" w:space="0"/>
              <w:left w:val="single" w:color="auto" w:sz="6" w:space="0"/>
              <w:bottom w:val="single" w:color="auto" w:sz="6" w:space="0"/>
              <w:right w:val="single" w:color="auto" w:sz="4" w:space="0"/>
            </w:tcBorders>
            <w:vAlign w:val="center"/>
          </w:tcPr>
          <w:p>
            <w:pPr>
              <w:spacing w:line="380" w:lineRule="exact"/>
            </w:pPr>
            <w:r>
              <w:rPr>
                <w:rFonts w:ascii="Wingdings 2" w:hAnsi="Wingdings 2" w:cs="Wingdings 2"/>
                <w:sz w:val="22"/>
                <w:szCs w:val="28"/>
              </w:rPr>
              <w:sym w:font="Times New Roman" w:char="0000"/>
            </w:r>
            <w:r>
              <w:rPr>
                <w:rFonts w:hint="eastAsia"/>
              </w:rPr>
              <w:t>不允许</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7" w:hRule="atLeast"/>
        </w:trPr>
        <w:tc>
          <w:tcPr>
            <w:tcW w:w="1042" w:type="dxa"/>
            <w:tcBorders>
              <w:top w:val="single" w:color="auto" w:sz="6" w:space="0"/>
              <w:left w:val="single" w:color="auto" w:sz="4" w:space="0"/>
              <w:bottom w:val="single" w:color="auto" w:sz="6" w:space="0"/>
              <w:right w:val="single" w:color="auto" w:sz="6" w:space="0"/>
            </w:tcBorders>
            <w:vAlign w:val="center"/>
          </w:tcPr>
          <w:p>
            <w:pPr>
              <w:jc w:val="center"/>
            </w:pPr>
            <w:r>
              <w:rPr>
                <w:rFonts w:hint="eastAsia"/>
              </w:rPr>
              <w:t>3.7.3</w:t>
            </w:r>
          </w:p>
        </w:tc>
        <w:tc>
          <w:tcPr>
            <w:tcW w:w="2973"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r>
              <w:rPr>
                <w:rFonts w:hint="eastAsia"/>
              </w:rPr>
              <w:t>签字和（或）盖章要求</w:t>
            </w:r>
          </w:p>
        </w:tc>
        <w:tc>
          <w:tcPr>
            <w:tcW w:w="5330" w:type="dxa"/>
            <w:gridSpan w:val="2"/>
            <w:tcBorders>
              <w:top w:val="single" w:color="auto" w:sz="6" w:space="0"/>
              <w:left w:val="single" w:color="auto" w:sz="6" w:space="0"/>
              <w:bottom w:val="single" w:color="auto" w:sz="6" w:space="0"/>
              <w:right w:val="single" w:color="auto" w:sz="4" w:space="0"/>
            </w:tcBorders>
            <w:vAlign w:val="center"/>
          </w:tcPr>
          <w:p>
            <w:pPr>
              <w:spacing w:line="380" w:lineRule="exact"/>
              <w:rPr>
                <w:rFonts w:ascii="宋体" w:hAnsi="宋体"/>
              </w:rPr>
            </w:pPr>
            <w:r>
              <w:rPr>
                <w:rFonts w:hint="eastAsia"/>
              </w:rPr>
              <w:t>1、单位章的类型：公章</w:t>
            </w:r>
          </w:p>
          <w:p>
            <w:pPr>
              <w:spacing w:line="380" w:lineRule="exact"/>
              <w:rPr>
                <w:rFonts w:ascii="宋体" w:hAnsi="宋体"/>
                <w:szCs w:val="21"/>
              </w:rPr>
            </w:pPr>
            <w:r>
              <w:rPr>
                <w:rFonts w:hint="eastAsia" w:ascii="宋体" w:hAnsi="宋体"/>
              </w:rPr>
              <w:t>2、</w:t>
            </w:r>
            <w:r>
              <w:rPr>
                <w:rFonts w:hint="eastAsia" w:ascii="宋体" w:hAnsi="宋体"/>
                <w:szCs w:val="21"/>
              </w:rPr>
              <w:t>不能用签字章代替手写签字</w:t>
            </w:r>
          </w:p>
          <w:p>
            <w:pPr>
              <w:spacing w:line="400" w:lineRule="exact"/>
              <w:rPr>
                <w:rFonts w:ascii="宋体" w:hAnsi="宋体"/>
                <w:b/>
                <w:szCs w:val="21"/>
              </w:rPr>
            </w:pPr>
            <w:r>
              <w:rPr>
                <w:rFonts w:hint="eastAsia" w:ascii="宋体" w:hAnsi="宋体"/>
                <w:b/>
                <w:szCs w:val="21"/>
              </w:rPr>
              <w:t>3、投标文件的方案设计正本、资信标正副本、技术标正本和商务标正副本按规定签字盖章；方案设计副本、</w:t>
            </w:r>
            <w:r>
              <w:rPr>
                <w:rFonts w:hint="eastAsia" w:ascii="宋体" w:hAnsi="宋体"/>
                <w:b/>
                <w:bCs/>
                <w:szCs w:val="21"/>
              </w:rPr>
              <w:t>技术标副本不能出现签字、盖章、姓名、标记等泄露投标人信息的内容，</w:t>
            </w:r>
            <w:r>
              <w:rPr>
                <w:rFonts w:hint="eastAsia"/>
                <w:b/>
                <w:spacing w:val="-2"/>
                <w:szCs w:val="21"/>
              </w:rPr>
              <w:t>封面、封底和内页统一采用</w:t>
            </w:r>
            <w:r>
              <w:rPr>
                <w:rFonts w:hint="eastAsia"/>
                <w:b/>
                <w:szCs w:val="21"/>
              </w:rPr>
              <w:t>白色复印纸</w:t>
            </w:r>
            <w:r>
              <w:rPr>
                <w:rFonts w:hint="eastAsia"/>
                <w:b/>
                <w:spacing w:val="-2"/>
                <w:szCs w:val="21"/>
              </w:rPr>
              <w:t>，不得采用其他纸张（方案设计多媒体演示（载体为U盘1份，时间不超过10分钟）和效果图（A1彩色展板）自行</w:t>
            </w:r>
            <w:r>
              <w:rPr>
                <w:rFonts w:hint="eastAsia" w:ascii="宋体" w:hAnsi="宋体"/>
                <w:b/>
                <w:szCs w:val="21"/>
              </w:rPr>
              <w:t>决定是否单独提供</w:t>
            </w:r>
            <w:r>
              <w:rPr>
                <w:rFonts w:hint="eastAsia" w:ascii="宋体" w:hAnsi="宋体"/>
                <w:b/>
                <w:bCs/>
                <w:szCs w:val="21"/>
              </w:rPr>
              <w:t>，也不能出现签字、盖章、姓名、标记等泄露投标人信息的内容</w:t>
            </w:r>
            <w:r>
              <w:rPr>
                <w:rFonts w:hint="eastAsia"/>
                <w:b/>
                <w:spacing w:val="-2"/>
                <w:szCs w:val="21"/>
              </w:rPr>
              <w:t>），</w:t>
            </w:r>
            <w:r>
              <w:rPr>
                <w:rFonts w:hint="eastAsia" w:ascii="宋体" w:hAnsi="宋体"/>
                <w:b/>
                <w:bCs/>
                <w:szCs w:val="21"/>
              </w:rPr>
              <w:t>否则视为泄露投标人信息的内容，按否决标处理。</w:t>
            </w:r>
          </w:p>
          <w:p>
            <w:pPr>
              <w:spacing w:line="380" w:lineRule="exact"/>
            </w:pPr>
            <w:r>
              <w:rPr>
                <w:rFonts w:hint="eastAsia" w:ascii="宋体" w:hAnsi="宋体"/>
                <w:b/>
                <w:szCs w:val="21"/>
              </w:rPr>
              <w:t>不符合上述规定的，否决其投标。</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215" w:hRule="atLeast"/>
        </w:trPr>
        <w:tc>
          <w:tcPr>
            <w:tcW w:w="1042" w:type="dxa"/>
            <w:tcBorders>
              <w:top w:val="single" w:color="auto" w:sz="6" w:space="0"/>
              <w:left w:val="single" w:color="auto" w:sz="4" w:space="0"/>
              <w:bottom w:val="single" w:color="auto" w:sz="6" w:space="0"/>
              <w:right w:val="single" w:color="auto" w:sz="6" w:space="0"/>
            </w:tcBorders>
            <w:vAlign w:val="center"/>
          </w:tcPr>
          <w:p>
            <w:pPr>
              <w:jc w:val="center"/>
            </w:pPr>
            <w:r>
              <w:rPr>
                <w:rFonts w:hint="eastAsia"/>
              </w:rPr>
              <w:t>3.7.4</w:t>
            </w:r>
          </w:p>
        </w:tc>
        <w:tc>
          <w:tcPr>
            <w:tcW w:w="2973"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r>
              <w:rPr>
                <w:rFonts w:hint="eastAsia"/>
              </w:rPr>
              <w:t>投标文件份数</w:t>
            </w:r>
          </w:p>
        </w:tc>
        <w:tc>
          <w:tcPr>
            <w:tcW w:w="5330" w:type="dxa"/>
            <w:gridSpan w:val="2"/>
            <w:tcBorders>
              <w:top w:val="single" w:color="auto" w:sz="6" w:space="0"/>
              <w:left w:val="single" w:color="auto" w:sz="6" w:space="0"/>
              <w:bottom w:val="single" w:color="auto" w:sz="6" w:space="0"/>
              <w:right w:val="single" w:color="auto" w:sz="4" w:space="0"/>
            </w:tcBorders>
            <w:vAlign w:val="center"/>
          </w:tcPr>
          <w:p>
            <w:pPr>
              <w:spacing w:line="380" w:lineRule="exact"/>
              <w:rPr>
                <w:highlight w:val="yellow"/>
              </w:rPr>
            </w:pPr>
            <w:r>
              <w:rPr>
                <w:rFonts w:hint="eastAsia"/>
              </w:rPr>
              <w:t>第一阶段评审：方案设计正本</w:t>
            </w:r>
            <w:r>
              <w:rPr>
                <w:rFonts w:hint="eastAsia"/>
                <w:u w:val="single"/>
              </w:rPr>
              <w:t xml:space="preserve"> 1 </w:t>
            </w:r>
            <w:r>
              <w:rPr>
                <w:rFonts w:hint="eastAsia"/>
              </w:rPr>
              <w:t>份，副本</w:t>
            </w:r>
            <w:r>
              <w:rPr>
                <w:rFonts w:hint="eastAsia"/>
                <w:u w:val="single"/>
                <w:lang w:val="en-US" w:eastAsia="zh-CN"/>
              </w:rPr>
              <w:t>7</w:t>
            </w:r>
            <w:r>
              <w:rPr>
                <w:rFonts w:hint="eastAsia"/>
              </w:rPr>
              <w:t>份（方案设计多媒体演示</w:t>
            </w:r>
            <w:r>
              <w:rPr>
                <w:rFonts w:hint="eastAsia"/>
                <w:bCs/>
                <w:spacing w:val="-2"/>
                <w:szCs w:val="21"/>
              </w:rPr>
              <w:t>（载体为U盘1份）</w:t>
            </w:r>
            <w:r>
              <w:rPr>
                <w:rFonts w:hint="eastAsia"/>
              </w:rPr>
              <w:t>和效果图（A1彩色展板）自行决定提供），方案设计电子文件</w:t>
            </w:r>
            <w:r>
              <w:rPr>
                <w:rFonts w:hint="eastAsia"/>
                <w:u w:val="single"/>
              </w:rPr>
              <w:t xml:space="preserve">1 </w:t>
            </w:r>
            <w:r>
              <w:rPr>
                <w:rFonts w:hint="eastAsia"/>
              </w:rPr>
              <w:t>份（载体为U盘，CAD内容与纸质内容必须一致）。</w:t>
            </w:r>
          </w:p>
          <w:p>
            <w:pPr>
              <w:spacing w:line="380" w:lineRule="exact"/>
            </w:pPr>
            <w:r>
              <w:rPr>
                <w:rFonts w:hint="eastAsia"/>
              </w:rPr>
              <w:t xml:space="preserve"> 第二阶段评审：资信标正本</w:t>
            </w:r>
            <w:r>
              <w:rPr>
                <w:rFonts w:hint="eastAsia"/>
                <w:u w:val="single"/>
              </w:rPr>
              <w:t>1</w:t>
            </w:r>
            <w:r>
              <w:rPr>
                <w:rFonts w:hint="eastAsia"/>
              </w:rPr>
              <w:t>份，副本</w:t>
            </w:r>
            <w:r>
              <w:rPr>
                <w:rFonts w:hint="eastAsia"/>
                <w:u w:val="single"/>
                <w:lang w:val="en-US" w:eastAsia="zh-CN"/>
              </w:rPr>
              <w:t>7</w:t>
            </w:r>
            <w:r>
              <w:rPr>
                <w:rFonts w:hint="eastAsia"/>
              </w:rPr>
              <w:t>份；商务标正本</w:t>
            </w:r>
            <w:r>
              <w:rPr>
                <w:rFonts w:hint="eastAsia"/>
                <w:u w:val="single"/>
              </w:rPr>
              <w:t>1</w:t>
            </w:r>
            <w:r>
              <w:rPr>
                <w:rFonts w:hint="eastAsia"/>
              </w:rPr>
              <w:t>份，副本</w:t>
            </w:r>
            <w:r>
              <w:rPr>
                <w:rFonts w:hint="eastAsia"/>
                <w:u w:val="single"/>
                <w:lang w:val="en-US" w:eastAsia="zh-CN"/>
              </w:rPr>
              <w:t>7</w:t>
            </w:r>
            <w:r>
              <w:rPr>
                <w:rFonts w:hint="eastAsia"/>
              </w:rPr>
              <w:t>份；技术标正本</w:t>
            </w:r>
            <w:r>
              <w:rPr>
                <w:rFonts w:hint="eastAsia"/>
                <w:u w:val="single"/>
              </w:rPr>
              <w:t xml:space="preserve"> 1 </w:t>
            </w:r>
            <w:r>
              <w:rPr>
                <w:rFonts w:hint="eastAsia"/>
              </w:rPr>
              <w:t>份，副本</w:t>
            </w:r>
            <w:r>
              <w:rPr>
                <w:rFonts w:hint="eastAsia"/>
                <w:u w:val="single"/>
                <w:lang w:val="en-US" w:eastAsia="zh-CN"/>
              </w:rPr>
              <w:t>7</w:t>
            </w:r>
            <w:r>
              <w:rPr>
                <w:rFonts w:hint="eastAsia"/>
              </w:rPr>
              <w:t>份。</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81" w:hRule="atLeast"/>
        </w:trPr>
        <w:tc>
          <w:tcPr>
            <w:tcW w:w="1042" w:type="dxa"/>
            <w:tcBorders>
              <w:top w:val="single" w:color="auto" w:sz="6" w:space="0"/>
              <w:left w:val="single" w:color="auto" w:sz="4" w:space="0"/>
              <w:bottom w:val="single" w:color="auto" w:sz="4" w:space="0"/>
              <w:right w:val="single" w:color="auto" w:sz="6" w:space="0"/>
            </w:tcBorders>
            <w:vAlign w:val="center"/>
          </w:tcPr>
          <w:p>
            <w:pPr>
              <w:jc w:val="center"/>
            </w:pPr>
            <w:r>
              <w:rPr>
                <w:rFonts w:hint="eastAsia"/>
              </w:rPr>
              <w:t>3.7.5</w:t>
            </w:r>
          </w:p>
        </w:tc>
        <w:tc>
          <w:tcPr>
            <w:tcW w:w="2973" w:type="dxa"/>
            <w:gridSpan w:val="3"/>
            <w:tcBorders>
              <w:top w:val="single" w:color="auto" w:sz="6" w:space="0"/>
              <w:left w:val="single" w:color="auto" w:sz="6" w:space="0"/>
              <w:bottom w:val="single" w:color="auto" w:sz="4" w:space="0"/>
              <w:right w:val="single" w:color="auto" w:sz="6" w:space="0"/>
            </w:tcBorders>
            <w:vAlign w:val="center"/>
          </w:tcPr>
          <w:p>
            <w:pPr>
              <w:spacing w:line="380" w:lineRule="exact"/>
            </w:pPr>
            <w:r>
              <w:rPr>
                <w:rFonts w:hint="eastAsia"/>
              </w:rPr>
              <w:t>装订要求</w:t>
            </w:r>
          </w:p>
        </w:tc>
        <w:tc>
          <w:tcPr>
            <w:tcW w:w="5330" w:type="dxa"/>
            <w:gridSpan w:val="2"/>
            <w:tcBorders>
              <w:top w:val="single" w:color="auto" w:sz="6" w:space="0"/>
              <w:left w:val="single" w:color="auto" w:sz="6" w:space="0"/>
              <w:bottom w:val="single" w:color="auto" w:sz="4" w:space="0"/>
              <w:right w:val="single" w:color="auto" w:sz="4" w:space="0"/>
            </w:tcBorders>
            <w:vAlign w:val="center"/>
          </w:tcPr>
          <w:p>
            <w:pPr>
              <w:spacing w:line="380" w:lineRule="exact"/>
            </w:pPr>
            <w:r>
              <w:rPr>
                <w:rFonts w:hint="eastAsia"/>
              </w:rPr>
              <w:t>正副本分别装订成册，采用粘贴方式装订，不得采用活页夹等可随时拆除的方式装订；装订顺序参照第五章投标文件格式。</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88" w:hRule="atLeast"/>
        </w:trPr>
        <w:tc>
          <w:tcPr>
            <w:tcW w:w="1042" w:type="dxa"/>
            <w:tcBorders>
              <w:top w:val="single" w:color="auto" w:sz="6" w:space="0"/>
              <w:left w:val="single" w:color="auto" w:sz="4" w:space="0"/>
              <w:bottom w:val="single" w:color="auto" w:sz="6" w:space="0"/>
              <w:right w:val="single" w:color="auto" w:sz="6" w:space="0"/>
            </w:tcBorders>
            <w:vAlign w:val="center"/>
          </w:tcPr>
          <w:p>
            <w:pPr>
              <w:jc w:val="center"/>
            </w:pPr>
            <w:r>
              <w:rPr>
                <w:rFonts w:hint="eastAsia"/>
              </w:rPr>
              <w:t>4.1.2</w:t>
            </w:r>
          </w:p>
        </w:tc>
        <w:tc>
          <w:tcPr>
            <w:tcW w:w="2973"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r>
              <w:rPr>
                <w:rFonts w:hint="eastAsia"/>
              </w:rPr>
              <w:t>封套形式及要求写明</w:t>
            </w:r>
          </w:p>
          <w:p>
            <w:pPr>
              <w:spacing w:line="380" w:lineRule="exact"/>
            </w:pPr>
          </w:p>
        </w:tc>
        <w:tc>
          <w:tcPr>
            <w:tcW w:w="5330" w:type="dxa"/>
            <w:gridSpan w:val="2"/>
            <w:tcBorders>
              <w:top w:val="single" w:color="auto" w:sz="6" w:space="0"/>
              <w:left w:val="single" w:color="auto" w:sz="6" w:space="0"/>
              <w:bottom w:val="single" w:color="auto" w:sz="6" w:space="0"/>
              <w:right w:val="single" w:color="auto" w:sz="4" w:space="0"/>
            </w:tcBorders>
            <w:vAlign w:val="center"/>
          </w:tcPr>
          <w:p>
            <w:pPr>
              <w:spacing w:line="380" w:lineRule="exact"/>
            </w:pPr>
            <w:r>
              <w:rPr>
                <w:rFonts w:hint="eastAsia"/>
              </w:rPr>
              <w:t>招标人地址：</w:t>
            </w:r>
            <w:r>
              <w:rPr>
                <w:rFonts w:hint="eastAsia"/>
                <w:u w:val="single"/>
              </w:rPr>
              <w:t>嵊州市经济开发区（浦口街道）浦南二路1号</w:t>
            </w:r>
          </w:p>
          <w:p>
            <w:pPr>
              <w:spacing w:line="380" w:lineRule="exact"/>
            </w:pPr>
            <w:r>
              <w:rPr>
                <w:rFonts w:hint="eastAsia"/>
              </w:rPr>
              <w:t>招标人名称：</w:t>
            </w:r>
            <w:r>
              <w:rPr>
                <w:rFonts w:hint="eastAsia"/>
                <w:szCs w:val="21"/>
                <w:u w:val="single"/>
              </w:rPr>
              <w:t>嵊州市经济开发区投资有限公司</w:t>
            </w:r>
            <w:r>
              <w:rPr>
                <w:rFonts w:hint="eastAsia"/>
              </w:rPr>
              <w:t xml:space="preserve"> </w:t>
            </w:r>
          </w:p>
          <w:p>
            <w:pPr>
              <w:spacing w:line="380" w:lineRule="exact"/>
              <w:rPr>
                <w:szCs w:val="21"/>
              </w:rPr>
            </w:pPr>
            <w:r>
              <w:rPr>
                <w:rFonts w:hint="eastAsia"/>
                <w:szCs w:val="21"/>
                <w:u w:val="single"/>
              </w:rPr>
              <w:t>绍兴市十运会“两馆一场”改建项目设计</w:t>
            </w:r>
            <w:r>
              <w:rPr>
                <w:rFonts w:hint="eastAsia"/>
                <w:szCs w:val="21"/>
              </w:rPr>
              <w:t xml:space="preserve">投标文件    </w:t>
            </w:r>
          </w:p>
          <w:p>
            <w:pPr>
              <w:spacing w:line="380" w:lineRule="exact"/>
              <w:rPr>
                <w:szCs w:val="21"/>
              </w:rPr>
            </w:pPr>
            <w:r>
              <w:rPr>
                <w:rFonts w:hint="eastAsia"/>
              </w:rPr>
              <w:t>在</w:t>
            </w:r>
            <w:r>
              <w:rPr>
                <w:rFonts w:hint="eastAsia"/>
                <w:szCs w:val="21"/>
                <w:u w:val="single"/>
              </w:rPr>
              <w:t>2021</w:t>
            </w:r>
            <w:r>
              <w:rPr>
                <w:rFonts w:hint="eastAsia"/>
                <w:szCs w:val="21"/>
              </w:rPr>
              <w:t>年</w:t>
            </w:r>
            <w:r>
              <w:rPr>
                <w:rFonts w:hint="eastAsia"/>
                <w:szCs w:val="21"/>
                <w:u w:val="single"/>
              </w:rPr>
              <w:t xml:space="preserve"> </w:t>
            </w:r>
            <w:r>
              <w:rPr>
                <w:rFonts w:hint="eastAsia"/>
                <w:szCs w:val="21"/>
                <w:u w:val="single"/>
                <w:lang w:val="en-US" w:eastAsia="zh-CN"/>
              </w:rPr>
              <w:t>8</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u w:val="single"/>
                <w:lang w:val="en-US" w:eastAsia="zh-CN"/>
              </w:rPr>
              <w:t>5</w:t>
            </w:r>
            <w:r>
              <w:rPr>
                <w:rFonts w:hint="eastAsia"/>
                <w:szCs w:val="21"/>
                <w:u w:val="single"/>
              </w:rPr>
              <w:t xml:space="preserve"> </w:t>
            </w:r>
            <w:r>
              <w:rPr>
                <w:rFonts w:hint="eastAsia"/>
                <w:szCs w:val="21"/>
              </w:rPr>
              <w:t>日</w:t>
            </w:r>
            <w:r>
              <w:rPr>
                <w:rFonts w:hint="eastAsia"/>
                <w:szCs w:val="21"/>
                <w:u w:val="single"/>
              </w:rPr>
              <w:t xml:space="preserve"> 9  </w:t>
            </w:r>
            <w:r>
              <w:rPr>
                <w:rFonts w:hint="eastAsia"/>
                <w:szCs w:val="21"/>
              </w:rPr>
              <w:t>时</w:t>
            </w:r>
            <w:r>
              <w:rPr>
                <w:rFonts w:hint="eastAsia"/>
                <w:szCs w:val="21"/>
                <w:u w:val="single"/>
              </w:rPr>
              <w:t xml:space="preserve"> 00 </w:t>
            </w:r>
            <w:r>
              <w:rPr>
                <w:rFonts w:hint="eastAsia"/>
                <w:szCs w:val="21"/>
              </w:rPr>
              <w:t>分</w:t>
            </w:r>
            <w:r>
              <w:rPr>
                <w:rFonts w:hint="eastAsia"/>
              </w:rPr>
              <w:t>前不得开启</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89" w:hRule="atLeast"/>
        </w:trPr>
        <w:tc>
          <w:tcPr>
            <w:tcW w:w="1042" w:type="dxa"/>
            <w:tcBorders>
              <w:top w:val="single" w:color="auto" w:sz="6" w:space="0"/>
              <w:left w:val="single" w:color="auto" w:sz="4" w:space="0"/>
              <w:bottom w:val="single" w:color="auto" w:sz="6" w:space="0"/>
              <w:right w:val="single" w:color="auto" w:sz="6" w:space="0"/>
            </w:tcBorders>
            <w:vAlign w:val="center"/>
          </w:tcPr>
          <w:p>
            <w:pPr>
              <w:jc w:val="center"/>
            </w:pPr>
            <w:r>
              <w:rPr>
                <w:rFonts w:hint="eastAsia"/>
              </w:rPr>
              <w:t>4.2.2</w:t>
            </w:r>
          </w:p>
        </w:tc>
        <w:tc>
          <w:tcPr>
            <w:tcW w:w="2973"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r>
              <w:rPr>
                <w:rFonts w:hint="eastAsia"/>
              </w:rPr>
              <w:t>递交投标文件地点</w:t>
            </w:r>
          </w:p>
        </w:tc>
        <w:tc>
          <w:tcPr>
            <w:tcW w:w="5330" w:type="dxa"/>
            <w:gridSpan w:val="2"/>
            <w:tcBorders>
              <w:top w:val="single" w:color="auto" w:sz="6" w:space="0"/>
              <w:left w:val="single" w:color="auto" w:sz="6" w:space="0"/>
              <w:bottom w:val="single" w:color="auto" w:sz="6" w:space="0"/>
              <w:right w:val="single" w:color="auto" w:sz="4" w:space="0"/>
            </w:tcBorders>
            <w:vAlign w:val="center"/>
          </w:tcPr>
          <w:p>
            <w:pPr>
              <w:spacing w:before="156" w:line="380" w:lineRule="exact"/>
            </w:pPr>
            <w:r>
              <w:rPr>
                <w:rFonts w:hint="eastAsia"/>
              </w:rPr>
              <w:t>嵊州市官河南路 699 号（嵊州市国际会展中心）北楼西门（嵊州市公共资源交易中心）一楼入口处</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76" w:hRule="atLeast"/>
        </w:trPr>
        <w:tc>
          <w:tcPr>
            <w:tcW w:w="1042" w:type="dxa"/>
            <w:tcBorders>
              <w:top w:val="single" w:color="auto" w:sz="6" w:space="0"/>
              <w:left w:val="single" w:color="auto" w:sz="4" w:space="0"/>
              <w:bottom w:val="single" w:color="auto" w:sz="6" w:space="0"/>
              <w:right w:val="single" w:color="auto" w:sz="6" w:space="0"/>
            </w:tcBorders>
            <w:vAlign w:val="center"/>
          </w:tcPr>
          <w:p>
            <w:pPr>
              <w:jc w:val="center"/>
            </w:pPr>
            <w:r>
              <w:rPr>
                <w:rFonts w:hint="eastAsia"/>
              </w:rPr>
              <w:t>4.2.3</w:t>
            </w:r>
          </w:p>
        </w:tc>
        <w:tc>
          <w:tcPr>
            <w:tcW w:w="2973"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r>
              <w:rPr>
                <w:rFonts w:hint="eastAsia"/>
              </w:rPr>
              <w:t>是否退还投标文件</w:t>
            </w:r>
          </w:p>
        </w:tc>
        <w:tc>
          <w:tcPr>
            <w:tcW w:w="5330" w:type="dxa"/>
            <w:gridSpan w:val="2"/>
            <w:tcBorders>
              <w:top w:val="single" w:color="auto" w:sz="6" w:space="0"/>
              <w:left w:val="single" w:color="auto" w:sz="6" w:space="0"/>
              <w:bottom w:val="single" w:color="auto" w:sz="6" w:space="0"/>
              <w:right w:val="single" w:color="auto" w:sz="4" w:space="0"/>
            </w:tcBorders>
            <w:vAlign w:val="center"/>
          </w:tcPr>
          <w:p>
            <w:pPr>
              <w:spacing w:line="380" w:lineRule="exact"/>
            </w:pPr>
            <w:r>
              <w:rPr>
                <w:rFonts w:hint="eastAsia"/>
              </w:rPr>
              <w:t>否</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0" w:hRule="atLeast"/>
        </w:trPr>
        <w:tc>
          <w:tcPr>
            <w:tcW w:w="1042" w:type="dxa"/>
            <w:tcBorders>
              <w:top w:val="single" w:color="auto" w:sz="6" w:space="0"/>
              <w:left w:val="single" w:color="auto" w:sz="4" w:space="0"/>
              <w:bottom w:val="single" w:color="auto" w:sz="6" w:space="0"/>
              <w:right w:val="single" w:color="auto" w:sz="6" w:space="0"/>
            </w:tcBorders>
            <w:vAlign w:val="center"/>
          </w:tcPr>
          <w:p>
            <w:pPr>
              <w:jc w:val="center"/>
            </w:pPr>
            <w:r>
              <w:rPr>
                <w:rFonts w:hint="eastAsia"/>
              </w:rPr>
              <w:t>5.1</w:t>
            </w:r>
          </w:p>
        </w:tc>
        <w:tc>
          <w:tcPr>
            <w:tcW w:w="2973"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r>
              <w:rPr>
                <w:rFonts w:hint="eastAsia"/>
              </w:rPr>
              <w:t>开标时间和地点</w:t>
            </w:r>
          </w:p>
        </w:tc>
        <w:tc>
          <w:tcPr>
            <w:tcW w:w="5330" w:type="dxa"/>
            <w:gridSpan w:val="2"/>
            <w:tcBorders>
              <w:top w:val="single" w:color="auto" w:sz="6" w:space="0"/>
              <w:left w:val="single" w:color="auto" w:sz="6" w:space="0"/>
              <w:bottom w:val="single" w:color="auto" w:sz="6" w:space="0"/>
              <w:right w:val="single" w:color="auto" w:sz="4" w:space="0"/>
            </w:tcBorders>
            <w:vAlign w:val="center"/>
          </w:tcPr>
          <w:p>
            <w:pPr>
              <w:spacing w:line="380" w:lineRule="exact"/>
            </w:pPr>
            <w:r>
              <w:rPr>
                <w:rFonts w:hint="eastAsia"/>
              </w:rPr>
              <w:t>开标时间：同投标截止时间</w:t>
            </w:r>
          </w:p>
          <w:p>
            <w:pPr>
              <w:spacing w:line="380" w:lineRule="exact"/>
            </w:pPr>
            <w:r>
              <w:rPr>
                <w:rFonts w:hint="eastAsia"/>
              </w:rPr>
              <w:t>开标地点：</w:t>
            </w:r>
            <w:r>
              <w:rPr>
                <w:rFonts w:hint="eastAsia" w:ascii="宋体" w:hAnsi="宋体"/>
                <w:szCs w:val="21"/>
              </w:rPr>
              <w:t>嵊州市官河南路 699 号(嵊州市国际会展中心)北楼三楼一号开标室（嵊州市公共资源交易中心）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trPr>
        <w:tc>
          <w:tcPr>
            <w:tcW w:w="1042" w:type="dxa"/>
            <w:tcBorders>
              <w:top w:val="single" w:color="auto" w:sz="6" w:space="0"/>
              <w:left w:val="single" w:color="auto" w:sz="4" w:space="0"/>
              <w:bottom w:val="single" w:color="auto" w:sz="6" w:space="0"/>
              <w:right w:val="single" w:color="auto" w:sz="6" w:space="0"/>
            </w:tcBorders>
            <w:vAlign w:val="center"/>
          </w:tcPr>
          <w:p>
            <w:pPr>
              <w:jc w:val="center"/>
            </w:pPr>
            <w:r>
              <w:rPr>
                <w:rFonts w:hint="eastAsia"/>
              </w:rPr>
              <w:t>5.2</w:t>
            </w:r>
          </w:p>
        </w:tc>
        <w:tc>
          <w:tcPr>
            <w:tcW w:w="2973"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r>
              <w:rPr>
                <w:rFonts w:hint="eastAsia"/>
              </w:rPr>
              <w:t>开标程序</w:t>
            </w:r>
          </w:p>
        </w:tc>
        <w:tc>
          <w:tcPr>
            <w:tcW w:w="5330" w:type="dxa"/>
            <w:gridSpan w:val="2"/>
            <w:tcBorders>
              <w:top w:val="single" w:color="auto" w:sz="6" w:space="0"/>
              <w:left w:val="single" w:color="auto" w:sz="6" w:space="0"/>
              <w:bottom w:val="single" w:color="auto" w:sz="6" w:space="0"/>
              <w:right w:val="single" w:color="auto" w:sz="4" w:space="0"/>
            </w:tcBorders>
            <w:vAlign w:val="center"/>
          </w:tcPr>
          <w:p>
            <w:pPr>
              <w:spacing w:line="380" w:lineRule="exact"/>
              <w:rPr>
                <w:rFonts w:ascii="宋体" w:hAnsi="宋体"/>
                <w:szCs w:val="21"/>
              </w:rPr>
            </w:pPr>
            <w:r>
              <w:rPr>
                <w:rFonts w:hint="eastAsia" w:ascii="宋体" w:hAnsi="宋体"/>
                <w:szCs w:val="21"/>
              </w:rPr>
              <w:t>第一阶段：</w:t>
            </w:r>
          </w:p>
          <w:p>
            <w:pPr>
              <w:spacing w:line="380" w:lineRule="exact"/>
              <w:rPr>
                <w:rFonts w:ascii="宋体" w:hAnsi="宋体"/>
                <w:szCs w:val="21"/>
              </w:rPr>
            </w:pPr>
            <w:r>
              <w:rPr>
                <w:rFonts w:hint="eastAsia" w:ascii="宋体" w:hAnsi="宋体"/>
                <w:szCs w:val="21"/>
              </w:rPr>
              <w:t>1.</w:t>
            </w:r>
            <w:r>
              <w:rPr>
                <w:rFonts w:hint="eastAsia"/>
                <w:szCs w:val="21"/>
              </w:rPr>
              <w:t>参加单位签到（开标前，包括投标文件递交、核实投标保证金缴纳情况）</w:t>
            </w:r>
            <w:r>
              <w:rPr>
                <w:rFonts w:hint="eastAsia" w:ascii="宋体" w:hAnsi="宋体"/>
                <w:szCs w:val="21"/>
              </w:rPr>
              <w:t>；</w:t>
            </w:r>
          </w:p>
          <w:p>
            <w:pPr>
              <w:spacing w:line="380" w:lineRule="exact"/>
              <w:rPr>
                <w:rFonts w:ascii="宋体" w:hAnsi="宋体"/>
                <w:szCs w:val="21"/>
              </w:rPr>
            </w:pPr>
            <w:r>
              <w:rPr>
                <w:rFonts w:hint="eastAsia" w:ascii="宋体" w:hAnsi="宋体"/>
                <w:szCs w:val="21"/>
              </w:rPr>
              <w:t xml:space="preserve">2.招标人或招标代理宣布开标会议开始，并宣布开标纪律； </w:t>
            </w:r>
          </w:p>
          <w:p>
            <w:pPr>
              <w:spacing w:line="380" w:lineRule="exact"/>
              <w:rPr>
                <w:rFonts w:ascii="宋体" w:hAnsi="宋体"/>
                <w:szCs w:val="21"/>
              </w:rPr>
            </w:pPr>
            <w:r>
              <w:rPr>
                <w:rFonts w:hint="eastAsia" w:ascii="宋体" w:hAnsi="宋体"/>
                <w:szCs w:val="21"/>
              </w:rPr>
              <w:t>3.公布本项目报名家数、参加开标的投标人数量和名称以及未参加开标的投标人数量和名称；</w:t>
            </w:r>
          </w:p>
          <w:p>
            <w:pPr>
              <w:spacing w:line="380" w:lineRule="exact"/>
              <w:rPr>
                <w:rFonts w:ascii="宋体" w:hAnsi="宋体"/>
              </w:rPr>
            </w:pPr>
            <w:r>
              <w:rPr>
                <w:rFonts w:hint="eastAsia" w:ascii="宋体" w:hAnsi="宋体"/>
                <w:szCs w:val="21"/>
              </w:rPr>
              <w:t>4.</w:t>
            </w:r>
            <w:r>
              <w:rPr>
                <w:rFonts w:ascii="宋体" w:hAnsi="宋体"/>
              </w:rPr>
              <w:t xml:space="preserve"> </w:t>
            </w:r>
            <w:r>
              <w:rPr>
                <w:rFonts w:hint="eastAsia" w:ascii="宋体" w:hAnsi="宋体"/>
                <w:szCs w:val="21"/>
              </w:rPr>
              <w:t>招标人按报名顺序逐一检查投标人递交的投标文件外包装封装情况，对外包装封装不符合招标文件规定的，当场宣布不予接受其投标并作记录；</w:t>
            </w:r>
          </w:p>
          <w:p>
            <w:pPr>
              <w:spacing w:line="380" w:lineRule="exact"/>
              <w:rPr>
                <w:rFonts w:ascii="宋体" w:hAnsi="宋体"/>
                <w:szCs w:val="21"/>
              </w:rPr>
            </w:pPr>
            <w:r>
              <w:rPr>
                <w:rFonts w:hint="eastAsia" w:ascii="宋体" w:hAnsi="宋体"/>
              </w:rPr>
              <w:t>5．</w:t>
            </w:r>
            <w:r>
              <w:rPr>
                <w:rFonts w:ascii="宋体" w:hAnsi="宋体"/>
              </w:rPr>
              <w:t>招标人按招标文件载明的要求</w:t>
            </w:r>
            <w:r>
              <w:rPr>
                <w:rFonts w:hint="eastAsia"/>
                <w:b/>
                <w:szCs w:val="21"/>
              </w:rPr>
              <w:t>开启入围投标人的商务标，对其投标报价书进行唱标；</w:t>
            </w:r>
          </w:p>
          <w:p>
            <w:pPr>
              <w:spacing w:line="380" w:lineRule="exact"/>
              <w:rPr>
                <w:rFonts w:ascii="宋体" w:hAnsi="宋体"/>
                <w:szCs w:val="21"/>
              </w:rPr>
            </w:pPr>
            <w:r>
              <w:rPr>
                <w:rFonts w:hint="eastAsia" w:ascii="宋体" w:hAnsi="宋体"/>
              </w:rPr>
              <w:t>6.参加开标并且投标文件被招标人接受的投标人</w:t>
            </w:r>
            <w:r>
              <w:rPr>
                <w:rFonts w:ascii="宋体" w:hAnsi="宋体"/>
              </w:rPr>
              <w:t>进入评审</w:t>
            </w:r>
            <w:r>
              <w:rPr>
                <w:rFonts w:hint="eastAsia" w:ascii="宋体" w:hAnsi="宋体"/>
              </w:rPr>
              <w:t>；</w:t>
            </w:r>
          </w:p>
          <w:p>
            <w:pPr>
              <w:spacing w:line="380" w:lineRule="exact"/>
              <w:rPr>
                <w:rFonts w:ascii="宋体" w:hAnsi="宋体"/>
                <w:szCs w:val="21"/>
              </w:rPr>
            </w:pPr>
            <w:r>
              <w:rPr>
                <w:rFonts w:hint="eastAsia" w:ascii="宋体" w:hAnsi="宋体"/>
              </w:rPr>
              <w:t>7</w:t>
            </w:r>
            <w:r>
              <w:rPr>
                <w:rFonts w:hint="eastAsia" w:ascii="宋体" w:hAnsi="宋体"/>
                <w:szCs w:val="21"/>
              </w:rPr>
              <w:t>.由评标委员会对入围投标单位的投标文件按照招标文件的规定，根据第一阶段评分标准</w:t>
            </w:r>
            <w:r>
              <w:rPr>
                <w:rFonts w:hint="eastAsia"/>
                <w:szCs w:val="21"/>
              </w:rPr>
              <w:t>对方案设计</w:t>
            </w:r>
            <w:r>
              <w:rPr>
                <w:rFonts w:hint="eastAsia" w:ascii="宋体" w:hAnsi="宋体"/>
                <w:szCs w:val="21"/>
              </w:rPr>
              <w:t>进行打分，</w:t>
            </w:r>
            <w:r>
              <w:rPr>
                <w:rFonts w:hint="eastAsia"/>
                <w:szCs w:val="21"/>
              </w:rPr>
              <w:t>按得分由高到低推荐前5名有效投标人进入第二阶段评审（如投标人方案得分出现并列情况，由招标人以抽签形式确定5名推荐方案排名顺序），</w:t>
            </w:r>
            <w:r>
              <w:rPr>
                <w:rFonts w:hint="eastAsia" w:ascii="宋体" w:hAnsi="宋体"/>
                <w:szCs w:val="21"/>
              </w:rPr>
              <w:t>评标委员会在评标过程中，评标委员会要求投标人进行澄清、说明或者补正的，须通过电子邮箱：493720300@qq.com的方式作出澄清、说明或者补正，提交澄清、说明或补正的时间为通知后一小时内。投标单位的报名人在评标过程中，应要保持手机畅通。</w:t>
            </w:r>
          </w:p>
          <w:p>
            <w:pPr>
              <w:spacing w:line="380" w:lineRule="exact"/>
              <w:rPr>
                <w:rFonts w:ascii="宋体" w:hAnsi="宋体"/>
                <w:szCs w:val="21"/>
              </w:rPr>
            </w:pPr>
            <w:r>
              <w:rPr>
                <w:rFonts w:hint="eastAsia" w:ascii="宋体" w:hAnsi="宋体"/>
                <w:szCs w:val="21"/>
              </w:rPr>
              <w:t>8.评标委员会按得分高低推荐5名投标人进入第二阶段评审</w:t>
            </w:r>
            <w:r>
              <w:rPr>
                <w:rFonts w:hint="eastAsia" w:ascii="宋体" w:hAnsi="宋体" w:cs="Arial"/>
                <w:kern w:val="0"/>
                <w:szCs w:val="21"/>
              </w:rPr>
              <w:t>（少于5名的全部入围）</w:t>
            </w:r>
            <w:r>
              <w:rPr>
                <w:rFonts w:hint="eastAsia" w:ascii="宋体" w:hAnsi="宋体"/>
                <w:szCs w:val="21"/>
              </w:rPr>
              <w:t>，并在开标室予以公布。</w:t>
            </w:r>
          </w:p>
          <w:p>
            <w:pPr>
              <w:spacing w:line="380" w:lineRule="exact"/>
              <w:rPr>
                <w:rFonts w:ascii="宋体" w:hAnsi="宋体"/>
                <w:szCs w:val="21"/>
              </w:rPr>
            </w:pPr>
            <w:r>
              <w:rPr>
                <w:rFonts w:hint="eastAsia" w:ascii="宋体" w:hAnsi="宋体"/>
                <w:szCs w:val="21"/>
              </w:rPr>
              <w:t>第二阶段：</w:t>
            </w:r>
          </w:p>
          <w:p>
            <w:pPr>
              <w:spacing w:line="380" w:lineRule="exact"/>
              <w:rPr>
                <w:rFonts w:ascii="宋体" w:hAnsi="宋体"/>
                <w:szCs w:val="21"/>
              </w:rPr>
            </w:pPr>
            <w:r>
              <w:rPr>
                <w:rFonts w:hint="eastAsia" w:ascii="宋体" w:hAnsi="宋体"/>
                <w:szCs w:val="21"/>
              </w:rPr>
              <w:t>1.评标委员会对第一阶段推荐的5名投标人先根据招标文件规定的第二阶段评审方式对技术标（暗标）进行打分，然后对资信标、商务标进行符合性评审(即形式评审、资格评审、响应性评审)；再对资信标进行打分，有效标不足三家的，在未进入第二次评审的投标人中按排名依次替补满足三家。评标委员会在评标过程中，评标委员会要求投标人进行澄清、说明或者补正的，须通过电子邮箱：493720300@qq.com的方式作出澄清、说明或者补正，提交澄清、说明或补正的时间为通知后一小时内。投标单位的报名人在评标过程中，应要保持手机畅通。</w:t>
            </w:r>
          </w:p>
          <w:p>
            <w:pPr>
              <w:spacing w:line="380" w:lineRule="exact"/>
              <w:rPr>
                <w:rFonts w:ascii="宋体" w:hAnsi="宋体"/>
                <w:szCs w:val="21"/>
              </w:rPr>
            </w:pPr>
            <w:r>
              <w:rPr>
                <w:rFonts w:hint="eastAsia" w:ascii="宋体" w:hAnsi="宋体"/>
              </w:rPr>
              <w:t>2．招标人到开标现场宣布第二阶段符合性评审结果——即评审通过家数、否决投标家数及剩余的有效投标人名单；然后</w:t>
            </w:r>
            <w:r>
              <w:rPr>
                <w:rFonts w:hint="eastAsia" w:ascii="宋体" w:hAnsi="宋体"/>
                <w:szCs w:val="21"/>
              </w:rPr>
              <w:t>由招标人在招标文件规定的费率范围内随机抽取3个费率用以计算A；再由招标人随机从0.40、0.45、0.50三个值中抽取一个权重系数K；</w:t>
            </w:r>
            <w:r>
              <w:rPr>
                <w:rFonts w:ascii="宋体" w:hAnsi="宋体"/>
                <w:szCs w:val="21"/>
              </w:rPr>
              <w:t>上述抽</w:t>
            </w:r>
            <w:r>
              <w:rPr>
                <w:rFonts w:hint="eastAsia" w:ascii="宋体" w:hAnsi="宋体"/>
                <w:szCs w:val="21"/>
              </w:rPr>
              <w:t>取</w:t>
            </w:r>
            <w:r>
              <w:rPr>
                <w:rFonts w:ascii="宋体" w:hAnsi="宋体"/>
                <w:szCs w:val="21"/>
              </w:rPr>
              <w:t>过程及抽</w:t>
            </w:r>
            <w:r>
              <w:rPr>
                <w:rFonts w:hint="eastAsia" w:ascii="宋体" w:hAnsi="宋体"/>
                <w:szCs w:val="21"/>
              </w:rPr>
              <w:t>取</w:t>
            </w:r>
            <w:r>
              <w:rPr>
                <w:rFonts w:ascii="宋体" w:hAnsi="宋体"/>
                <w:szCs w:val="21"/>
              </w:rPr>
              <w:t>结果记入开标记录，并在评标报告中进行反映</w:t>
            </w:r>
            <w:r>
              <w:rPr>
                <w:rFonts w:hint="eastAsia" w:ascii="宋体" w:hAnsi="宋体"/>
                <w:szCs w:val="21"/>
              </w:rPr>
              <w:t>；</w:t>
            </w:r>
          </w:p>
          <w:p>
            <w:pPr>
              <w:spacing w:line="400" w:lineRule="exact"/>
              <w:rPr>
                <w:szCs w:val="21"/>
              </w:rPr>
            </w:pPr>
            <w:r>
              <w:rPr>
                <w:rFonts w:hint="eastAsia"/>
                <w:szCs w:val="21"/>
              </w:rPr>
              <w:t>3.评标委员会按照招标文件规定的计算方式确定商务标评标基准价，并对有效商务标进行评审打分；</w:t>
            </w:r>
          </w:p>
          <w:p>
            <w:pPr>
              <w:spacing w:line="400" w:lineRule="exact"/>
              <w:rPr>
                <w:szCs w:val="21"/>
              </w:rPr>
            </w:pPr>
            <w:r>
              <w:rPr>
                <w:rFonts w:hint="eastAsia"/>
                <w:szCs w:val="21"/>
              </w:rPr>
              <w:t>4. 评标委员会推荐第二阶段综合得分最高的有效投标人为中标候选人，若出现总得分并列第一，则以商务标得分较高者为中标候选人；商务标得分也相同的，由招标人现场抽签产生确定中标候选人，并在评标报告中明确本招标项目的中标价；</w:t>
            </w:r>
          </w:p>
          <w:p>
            <w:pPr>
              <w:spacing w:line="400" w:lineRule="exact"/>
              <w:rPr>
                <w:rFonts w:ascii="宋体" w:hAnsi="宋体"/>
                <w:szCs w:val="21"/>
              </w:rPr>
            </w:pPr>
            <w:r>
              <w:rPr>
                <w:rFonts w:hint="eastAsia"/>
                <w:szCs w:val="21"/>
              </w:rPr>
              <w:t>5.评标结束。</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284" w:hRule="atLeast"/>
        </w:trPr>
        <w:tc>
          <w:tcPr>
            <w:tcW w:w="1042" w:type="dxa"/>
            <w:tcBorders>
              <w:top w:val="single" w:color="auto" w:sz="6" w:space="0"/>
              <w:left w:val="single" w:color="auto" w:sz="4" w:space="0"/>
              <w:bottom w:val="single" w:color="auto" w:sz="6" w:space="0"/>
              <w:right w:val="single" w:color="auto" w:sz="6" w:space="0"/>
            </w:tcBorders>
            <w:vAlign w:val="center"/>
          </w:tcPr>
          <w:p>
            <w:pPr>
              <w:jc w:val="center"/>
            </w:pPr>
            <w:r>
              <w:rPr>
                <w:rFonts w:hint="eastAsia"/>
              </w:rPr>
              <w:t>6.1.1</w:t>
            </w:r>
          </w:p>
        </w:tc>
        <w:tc>
          <w:tcPr>
            <w:tcW w:w="2973"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r>
              <w:rPr>
                <w:rFonts w:hint="eastAsia"/>
              </w:rPr>
              <w:t>评标委员会的组建</w:t>
            </w:r>
          </w:p>
        </w:tc>
        <w:tc>
          <w:tcPr>
            <w:tcW w:w="5330" w:type="dxa"/>
            <w:gridSpan w:val="2"/>
            <w:tcBorders>
              <w:top w:val="single" w:color="auto" w:sz="6" w:space="0"/>
              <w:left w:val="single" w:color="auto" w:sz="6" w:space="0"/>
              <w:bottom w:val="single" w:color="auto" w:sz="6" w:space="0"/>
              <w:right w:val="single" w:color="auto" w:sz="4" w:space="0"/>
            </w:tcBorders>
            <w:vAlign w:val="center"/>
          </w:tcPr>
          <w:p>
            <w:pPr>
              <w:spacing w:line="400" w:lineRule="exact"/>
              <w:ind w:firstLine="420" w:firstLineChars="200"/>
            </w:pPr>
            <w:r>
              <w:rPr>
                <w:rFonts w:hint="eastAsia"/>
              </w:rPr>
              <w:t>评标委员会构成：</w:t>
            </w:r>
            <w:r>
              <w:rPr>
                <w:rFonts w:hint="eastAsia"/>
                <w:u w:val="single"/>
                <w:lang w:val="en-US" w:eastAsia="zh-CN"/>
              </w:rPr>
              <w:t>7</w:t>
            </w:r>
            <w:r>
              <w:rPr>
                <w:rFonts w:hint="eastAsia"/>
              </w:rPr>
              <w:t>人，其中专家</w:t>
            </w:r>
            <w:r>
              <w:rPr>
                <w:rFonts w:hint="eastAsia"/>
                <w:u w:val="single"/>
                <w:lang w:val="en-US" w:eastAsia="zh-CN"/>
              </w:rPr>
              <w:t>6</w:t>
            </w:r>
            <w:r>
              <w:rPr>
                <w:rFonts w:hint="eastAsia"/>
              </w:rPr>
              <w:t>人，招标人代表</w:t>
            </w:r>
            <w:r>
              <w:rPr>
                <w:rFonts w:hint="eastAsia"/>
                <w:highlight w:val="none"/>
                <w:u w:val="single"/>
              </w:rPr>
              <w:t>1</w:t>
            </w:r>
            <w:r>
              <w:rPr>
                <w:rFonts w:hint="eastAsia"/>
              </w:rPr>
              <w:t>人（限招标人在职人员，且应当具备评标专家相应的或者类似的条件，招标人不具备该条件代表的，从专家库中随机抽取）。</w:t>
            </w:r>
            <w:r>
              <w:rPr>
                <w:rFonts w:hint="eastAsia" w:ascii="宋体" w:hAnsi="宋体"/>
                <w:b/>
                <w:bCs/>
                <w:szCs w:val="21"/>
                <w:lang w:eastAsia="zh-CN"/>
              </w:rPr>
              <w:t>评标过程中，评标专家被发现有回避事由、擅离职守或因健康等原因不能继续评标的，1位专家不能参与评标的，自动从评标委员会中取消1名招标人代表；2位专家不能参与评标的，不再补抽，由其余人员组成评标委员会进行评标；最终的评标委员会成员人数不得少于5人，且符合《中华人民共和国招标投标法》第三十七条第二款的规定。</w:t>
            </w:r>
          </w:p>
          <w:p>
            <w:pPr>
              <w:spacing w:line="380" w:lineRule="exact"/>
            </w:pPr>
            <w:r>
              <w:rPr>
                <w:rFonts w:hint="eastAsia"/>
              </w:rPr>
              <w:t>评标专家确定方式：专家库中随机抽取。</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07" w:hRule="atLeast"/>
        </w:trPr>
        <w:tc>
          <w:tcPr>
            <w:tcW w:w="1042" w:type="dxa"/>
            <w:tcBorders>
              <w:top w:val="single" w:color="auto" w:sz="6" w:space="0"/>
              <w:left w:val="single" w:color="auto" w:sz="4" w:space="0"/>
              <w:bottom w:val="single" w:color="auto" w:sz="6" w:space="0"/>
              <w:right w:val="single" w:color="auto" w:sz="6" w:space="0"/>
            </w:tcBorders>
            <w:vAlign w:val="center"/>
          </w:tcPr>
          <w:p>
            <w:pPr>
              <w:jc w:val="center"/>
            </w:pPr>
            <w:r>
              <w:rPr>
                <w:rFonts w:hint="eastAsia"/>
              </w:rPr>
              <w:t>7.1</w:t>
            </w:r>
          </w:p>
        </w:tc>
        <w:tc>
          <w:tcPr>
            <w:tcW w:w="2973"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r>
              <w:rPr>
                <w:rFonts w:hint="eastAsia"/>
              </w:rPr>
              <w:t>评标委员会推荐中标侯选人</w:t>
            </w:r>
          </w:p>
        </w:tc>
        <w:tc>
          <w:tcPr>
            <w:tcW w:w="5330" w:type="dxa"/>
            <w:gridSpan w:val="2"/>
            <w:tcBorders>
              <w:top w:val="single" w:color="auto" w:sz="6" w:space="0"/>
              <w:left w:val="single" w:color="auto" w:sz="6" w:space="0"/>
              <w:bottom w:val="single" w:color="auto" w:sz="6" w:space="0"/>
              <w:right w:val="single" w:color="auto" w:sz="4" w:space="0"/>
            </w:tcBorders>
            <w:vAlign w:val="center"/>
          </w:tcPr>
          <w:p>
            <w:pPr>
              <w:spacing w:line="380" w:lineRule="exact"/>
            </w:pPr>
            <w:r>
              <w:rPr>
                <w:rFonts w:hint="eastAsia"/>
              </w:rPr>
              <w:t>推荐中标侯选人</w:t>
            </w:r>
            <w:r>
              <w:rPr>
                <w:rFonts w:hint="eastAsia"/>
                <w:u w:val="single"/>
              </w:rPr>
              <w:t>1</w:t>
            </w:r>
            <w:r>
              <w:rPr>
                <w:rFonts w:hint="eastAsia"/>
              </w:rPr>
              <w:t>名。</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71" w:hRule="atLeast"/>
        </w:trPr>
        <w:tc>
          <w:tcPr>
            <w:tcW w:w="1042" w:type="dxa"/>
            <w:tcBorders>
              <w:top w:val="single" w:color="auto" w:sz="6" w:space="0"/>
              <w:left w:val="single" w:color="auto" w:sz="4" w:space="0"/>
              <w:bottom w:val="single" w:color="auto" w:sz="4" w:space="0"/>
              <w:right w:val="single" w:color="auto" w:sz="4" w:space="0"/>
            </w:tcBorders>
            <w:vAlign w:val="center"/>
          </w:tcPr>
          <w:p>
            <w:pPr>
              <w:jc w:val="center"/>
            </w:pPr>
            <w:r>
              <w:rPr>
                <w:rFonts w:hint="eastAsia"/>
              </w:rPr>
              <w:t>7.3.1</w:t>
            </w:r>
          </w:p>
        </w:tc>
        <w:tc>
          <w:tcPr>
            <w:tcW w:w="2973" w:type="dxa"/>
            <w:gridSpan w:val="3"/>
            <w:tcBorders>
              <w:top w:val="single" w:color="auto" w:sz="6" w:space="0"/>
              <w:left w:val="single" w:color="auto" w:sz="4" w:space="0"/>
              <w:bottom w:val="single" w:color="auto" w:sz="4" w:space="0"/>
              <w:right w:val="single" w:color="auto" w:sz="6" w:space="0"/>
            </w:tcBorders>
            <w:vAlign w:val="center"/>
          </w:tcPr>
          <w:p>
            <w:pPr>
              <w:spacing w:line="380" w:lineRule="exact"/>
            </w:pPr>
            <w:r>
              <w:rPr>
                <w:rFonts w:hint="eastAsia"/>
              </w:rPr>
              <w:t>履约担保</w:t>
            </w:r>
          </w:p>
        </w:tc>
        <w:tc>
          <w:tcPr>
            <w:tcW w:w="5330" w:type="dxa"/>
            <w:gridSpan w:val="2"/>
            <w:tcBorders>
              <w:top w:val="single" w:color="auto" w:sz="6" w:space="0"/>
              <w:left w:val="single" w:color="auto" w:sz="6" w:space="0"/>
              <w:bottom w:val="single" w:color="auto" w:sz="4" w:space="0"/>
              <w:right w:val="single" w:color="auto" w:sz="4" w:space="0"/>
            </w:tcBorders>
            <w:vAlign w:val="center"/>
          </w:tcPr>
          <w:p>
            <w:pPr>
              <w:spacing w:line="360" w:lineRule="exact"/>
              <w:rPr>
                <w:rFonts w:ascii="宋体" w:hAnsi="宋体"/>
                <w:szCs w:val="21"/>
              </w:rPr>
            </w:pPr>
            <w:r>
              <w:rPr>
                <w:rFonts w:hint="eastAsia" w:ascii="宋体" w:hAnsi="宋体"/>
                <w:szCs w:val="21"/>
              </w:rPr>
              <w:t>履约担保的形式：保证金。</w:t>
            </w:r>
          </w:p>
          <w:p>
            <w:pPr>
              <w:spacing w:line="360" w:lineRule="exact"/>
              <w:rPr>
                <w:rFonts w:ascii="宋体" w:hAnsi="宋体"/>
                <w:szCs w:val="21"/>
              </w:rPr>
            </w:pPr>
            <w:r>
              <w:rPr>
                <w:rFonts w:hint="eastAsia" w:ascii="宋体" w:hAnsi="宋体"/>
                <w:szCs w:val="21"/>
              </w:rPr>
              <w:t>履约担保的金额：中标合同金额的2%。</w:t>
            </w:r>
          </w:p>
          <w:p>
            <w:pPr>
              <w:spacing w:line="360" w:lineRule="exact"/>
              <w:rPr>
                <w:szCs w:val="21"/>
              </w:rPr>
            </w:pPr>
            <w:r>
              <w:rPr>
                <w:rFonts w:hint="eastAsia"/>
                <w:szCs w:val="21"/>
              </w:rPr>
              <w:t>履约保证金支付时间：中标人应在中标候选人公示结束之日起5个工作日内向招标人交付履约保证金，否则，视为中标人放弃中标。</w:t>
            </w:r>
          </w:p>
          <w:p>
            <w:pPr>
              <w:spacing w:line="380" w:lineRule="exact"/>
            </w:pPr>
            <w:r>
              <w:rPr>
                <w:rFonts w:hint="eastAsia" w:cs="宋体"/>
                <w:szCs w:val="21"/>
              </w:rPr>
              <w:t>履约保证金支付方式：</w:t>
            </w:r>
            <w:r>
              <w:rPr>
                <w:rFonts w:hint="eastAsia"/>
                <w:szCs w:val="21"/>
              </w:rPr>
              <w:t xml:space="preserve">保函、网上银行、电汇、汇票或转帐形式。（保函有效期必须在本项目约定完工日期之日起 30 个工作日后）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7" w:hRule="atLeast"/>
        </w:trPr>
        <w:tc>
          <w:tcPr>
            <w:tcW w:w="9345" w:type="dxa"/>
            <w:gridSpan w:val="6"/>
            <w:tcBorders>
              <w:top w:val="single" w:color="auto" w:sz="4" w:space="0"/>
              <w:left w:val="single" w:color="auto" w:sz="4" w:space="0"/>
              <w:bottom w:val="single" w:color="auto" w:sz="6" w:space="0"/>
              <w:right w:val="single" w:color="auto" w:sz="4" w:space="0"/>
            </w:tcBorders>
            <w:vAlign w:val="center"/>
          </w:tcPr>
          <w:p>
            <w:pPr>
              <w:spacing w:line="380" w:lineRule="exact"/>
              <w:rPr>
                <w:rFonts w:ascii="黑体" w:eastAsia="黑体"/>
                <w:szCs w:val="21"/>
              </w:rPr>
            </w:pPr>
            <w:r>
              <w:rPr>
                <w:rFonts w:hint="eastAsia" w:ascii="黑体" w:eastAsia="黑体"/>
                <w:szCs w:val="21"/>
              </w:rPr>
              <w:t>10.需要补充的其他内容</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20" w:hRule="atLeast"/>
        </w:trPr>
        <w:tc>
          <w:tcPr>
            <w:tcW w:w="9345" w:type="dxa"/>
            <w:gridSpan w:val="6"/>
            <w:tcBorders>
              <w:top w:val="single" w:color="auto" w:sz="6" w:space="0"/>
              <w:left w:val="single" w:color="auto" w:sz="4" w:space="0"/>
              <w:bottom w:val="single" w:color="auto" w:sz="6" w:space="0"/>
              <w:right w:val="single" w:color="auto" w:sz="4" w:space="0"/>
            </w:tcBorders>
            <w:vAlign w:val="center"/>
          </w:tcPr>
          <w:p>
            <w:pPr>
              <w:spacing w:line="380" w:lineRule="exact"/>
            </w:pPr>
            <w:r>
              <w:rPr>
                <w:rFonts w:hint="eastAsia"/>
              </w:rPr>
              <w:t>10.1 词语定义</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79" w:hRule="atLeast"/>
        </w:trPr>
        <w:tc>
          <w:tcPr>
            <w:tcW w:w="9345" w:type="dxa"/>
            <w:gridSpan w:val="6"/>
            <w:tcBorders>
              <w:top w:val="single" w:color="auto" w:sz="6" w:space="0"/>
              <w:left w:val="single" w:color="auto" w:sz="4" w:space="0"/>
              <w:bottom w:val="single" w:color="auto" w:sz="6" w:space="0"/>
              <w:right w:val="single" w:color="auto" w:sz="4" w:space="0"/>
            </w:tcBorders>
            <w:vAlign w:val="center"/>
          </w:tcPr>
          <w:p>
            <w:pPr>
              <w:pStyle w:val="8"/>
              <w:tabs>
                <w:tab w:val="left" w:pos="315"/>
              </w:tabs>
              <w:spacing w:line="400" w:lineRule="exact"/>
              <w:ind w:firstLine="0"/>
            </w:pPr>
            <w:r>
              <w:rPr>
                <w:rFonts w:hint="eastAsia" w:ascii="宋体" w:hAnsi="宋体"/>
                <w:szCs w:val="21"/>
              </w:rPr>
              <w:t>设计同等级类似工程业绩：</w:t>
            </w:r>
            <w:r>
              <w:rPr>
                <w:rFonts w:hint="eastAsia" w:ascii="宋体" w:hAnsi="宋体"/>
                <w:szCs w:val="21"/>
                <w:u w:val="single"/>
              </w:rPr>
              <w:t xml:space="preserve">  /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9345" w:type="dxa"/>
            <w:gridSpan w:val="6"/>
            <w:tcBorders>
              <w:top w:val="single" w:color="auto" w:sz="6" w:space="0"/>
              <w:left w:val="single" w:color="auto" w:sz="4" w:space="0"/>
              <w:bottom w:val="single" w:color="auto" w:sz="6" w:space="0"/>
              <w:right w:val="single" w:color="auto" w:sz="4" w:space="0"/>
            </w:tcBorders>
            <w:vAlign w:val="center"/>
          </w:tcPr>
          <w:p>
            <w:pPr>
              <w:spacing w:line="380" w:lineRule="exact"/>
            </w:pPr>
            <w:r>
              <w:rPr>
                <w:rFonts w:hint="eastAsia"/>
              </w:rPr>
              <w:t>10.2 设计成果补偿</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trPr>
        <w:tc>
          <w:tcPr>
            <w:tcW w:w="1429" w:type="dxa"/>
            <w:gridSpan w:val="3"/>
            <w:tcBorders>
              <w:top w:val="single" w:color="auto" w:sz="6" w:space="0"/>
              <w:left w:val="single" w:color="auto" w:sz="4" w:space="0"/>
              <w:bottom w:val="single" w:color="auto" w:sz="6" w:space="0"/>
              <w:right w:val="single" w:color="auto" w:sz="6" w:space="0"/>
            </w:tcBorders>
            <w:vAlign w:val="center"/>
          </w:tcPr>
          <w:p>
            <w:pPr>
              <w:spacing w:line="380" w:lineRule="exact"/>
            </w:pPr>
          </w:p>
        </w:tc>
        <w:tc>
          <w:tcPr>
            <w:tcW w:w="7916" w:type="dxa"/>
            <w:gridSpan w:val="3"/>
            <w:tcBorders>
              <w:top w:val="single" w:color="auto" w:sz="6" w:space="0"/>
              <w:left w:val="single" w:color="auto" w:sz="6" w:space="0"/>
              <w:bottom w:val="single" w:color="auto" w:sz="6" w:space="0"/>
              <w:right w:val="single" w:color="auto" w:sz="4" w:space="0"/>
            </w:tcBorders>
            <w:vAlign w:val="center"/>
          </w:tcPr>
          <w:p>
            <w:pPr>
              <w:rPr>
                <w:szCs w:val="21"/>
              </w:rPr>
            </w:pPr>
            <w:r>
              <w:rPr>
                <w:rFonts w:hint="eastAsia"/>
                <w:highlight w:val="none"/>
              </w:rPr>
              <w:t>第一阶段评审被推荐的5个投标人，除中标人外分别给予经济补偿10000元整，替补单位和未被推荐的单位不予补偿。</w:t>
            </w:r>
            <w:r>
              <w:rPr>
                <w:rFonts w:hint="eastAsia"/>
                <w:color w:val="FF0000"/>
                <w:highlight w:val="none"/>
              </w:rPr>
              <w:t>该方案设计成果知识产权归招标人所有。</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09" w:hRule="atLeast"/>
        </w:trPr>
        <w:tc>
          <w:tcPr>
            <w:tcW w:w="9345" w:type="dxa"/>
            <w:gridSpan w:val="6"/>
            <w:tcBorders>
              <w:top w:val="single" w:color="auto" w:sz="6" w:space="0"/>
              <w:left w:val="single" w:color="auto" w:sz="4" w:space="0"/>
              <w:bottom w:val="single" w:color="auto" w:sz="6" w:space="0"/>
              <w:right w:val="single" w:color="auto" w:sz="4" w:space="0"/>
            </w:tcBorders>
            <w:vAlign w:val="center"/>
          </w:tcPr>
          <w:p>
            <w:pPr>
              <w:spacing w:line="380" w:lineRule="exact"/>
            </w:pPr>
            <w:r>
              <w:rPr>
                <w:rFonts w:hint="eastAsia"/>
              </w:rPr>
              <w:t>10.3投标文件电子版</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20" w:hRule="atLeast"/>
        </w:trPr>
        <w:tc>
          <w:tcPr>
            <w:tcW w:w="1429" w:type="dxa"/>
            <w:gridSpan w:val="3"/>
            <w:tcBorders>
              <w:top w:val="single" w:color="auto" w:sz="6" w:space="0"/>
              <w:left w:val="single" w:color="auto" w:sz="4" w:space="0"/>
              <w:bottom w:val="single" w:color="auto" w:sz="6" w:space="0"/>
              <w:right w:val="single" w:color="auto" w:sz="6" w:space="0"/>
            </w:tcBorders>
            <w:vAlign w:val="center"/>
          </w:tcPr>
          <w:p>
            <w:pPr>
              <w:spacing w:line="380" w:lineRule="exact"/>
              <w:jc w:val="center"/>
            </w:pPr>
          </w:p>
        </w:tc>
        <w:tc>
          <w:tcPr>
            <w:tcW w:w="3084" w:type="dxa"/>
            <w:gridSpan w:val="2"/>
            <w:tcBorders>
              <w:top w:val="single" w:color="auto" w:sz="6" w:space="0"/>
              <w:left w:val="single" w:color="auto" w:sz="6" w:space="0"/>
              <w:bottom w:val="single" w:color="auto" w:sz="6" w:space="0"/>
              <w:right w:val="single" w:color="auto" w:sz="6" w:space="0"/>
            </w:tcBorders>
            <w:vAlign w:val="center"/>
          </w:tcPr>
          <w:p>
            <w:pPr>
              <w:spacing w:line="380" w:lineRule="exact"/>
              <w:rPr>
                <w:highlight w:val="yellow"/>
              </w:rPr>
            </w:pPr>
            <w:r>
              <w:rPr>
                <w:rFonts w:hint="eastAsia"/>
              </w:rPr>
              <w:t>是否要求投标人在递交投标文件时，同时递交投标文件电子版</w:t>
            </w:r>
          </w:p>
        </w:tc>
        <w:tc>
          <w:tcPr>
            <w:tcW w:w="4832" w:type="dxa"/>
            <w:tcBorders>
              <w:top w:val="single" w:color="auto" w:sz="6" w:space="0"/>
              <w:left w:val="single" w:color="auto" w:sz="6" w:space="0"/>
              <w:bottom w:val="single" w:color="auto" w:sz="6" w:space="0"/>
              <w:right w:val="single" w:color="auto" w:sz="4" w:space="0"/>
            </w:tcBorders>
            <w:vAlign w:val="center"/>
          </w:tcPr>
          <w:p>
            <w:pPr>
              <w:spacing w:line="380" w:lineRule="exact"/>
              <w:rPr>
                <w:highlight w:val="yellow"/>
              </w:rPr>
            </w:pPr>
            <w:r>
              <w:rPr>
                <w:rFonts w:hint="eastAsia"/>
              </w:rPr>
              <w:t>要求，在递交第一阶段投标文件方案设计电子文件1份（载体为U盘，CAD内容与纸质内容一致）。</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trPr>
        <w:tc>
          <w:tcPr>
            <w:tcW w:w="9345" w:type="dxa"/>
            <w:gridSpan w:val="6"/>
            <w:tcBorders>
              <w:top w:val="single" w:color="auto" w:sz="6" w:space="0"/>
              <w:left w:val="single" w:color="auto" w:sz="6" w:space="0"/>
              <w:bottom w:val="single" w:color="auto" w:sz="6" w:space="0"/>
              <w:right w:val="single" w:color="auto" w:sz="6" w:space="0"/>
            </w:tcBorders>
            <w:vAlign w:val="center"/>
          </w:tcPr>
          <w:p>
            <w:pPr>
              <w:spacing w:line="380" w:lineRule="exact"/>
            </w:pPr>
            <w:r>
              <w:rPr>
                <w:rFonts w:hint="eastAsia"/>
              </w:rPr>
              <w:t>10.4评标结果公布及中标公示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trPr>
        <w:tc>
          <w:tcPr>
            <w:tcW w:w="1429"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p>
        </w:tc>
        <w:tc>
          <w:tcPr>
            <w:tcW w:w="7916"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ind w:firstLine="420" w:firstLineChars="200"/>
            </w:pPr>
            <w:r>
              <w:rPr>
                <w:rFonts w:hint="eastAsia" w:ascii="宋体" w:hAnsi="宋体" w:cs="宋体"/>
                <w:szCs w:val="21"/>
                <w:lang w:bidi="ar"/>
              </w:rPr>
              <w:t>在评标结束后、中标候选人公示前公布评标结果。</w:t>
            </w:r>
            <w:r>
              <w:rPr>
                <w:rFonts w:hint="eastAsia" w:ascii="宋体" w:hAnsi="宋体" w:cs="宋体"/>
                <w:lang w:bidi="ar"/>
              </w:rPr>
              <w:t>在中标通知书发出前，招标人将中标</w:t>
            </w:r>
            <w:r>
              <w:rPr>
                <w:rFonts w:hint="eastAsia" w:ascii="宋体" w:hAnsi="宋体" w:cs="宋体"/>
                <w:szCs w:val="21"/>
                <w:lang w:bidi="ar"/>
              </w:rPr>
              <w:t>候选</w:t>
            </w:r>
            <w:r>
              <w:rPr>
                <w:rFonts w:hint="eastAsia" w:ascii="宋体" w:hAnsi="宋体" w:cs="宋体"/>
                <w:lang w:bidi="ar"/>
              </w:rPr>
              <w:t>人情况在嵊州市公共资源交易网上予以公示，公示期为3日。</w:t>
            </w:r>
            <w:r>
              <w:rPr>
                <w:rFonts w:hint="eastAsia"/>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96" w:hRule="atLeast"/>
        </w:trPr>
        <w:tc>
          <w:tcPr>
            <w:tcW w:w="9345" w:type="dxa"/>
            <w:gridSpan w:val="6"/>
            <w:tcBorders>
              <w:top w:val="single" w:color="auto" w:sz="6" w:space="0"/>
              <w:left w:val="single" w:color="auto" w:sz="6" w:space="0"/>
              <w:bottom w:val="single" w:color="auto" w:sz="6" w:space="0"/>
              <w:right w:val="single" w:color="auto" w:sz="6" w:space="0"/>
            </w:tcBorders>
            <w:vAlign w:val="center"/>
          </w:tcPr>
          <w:p>
            <w:pPr>
              <w:spacing w:line="380" w:lineRule="exact"/>
              <w:rPr>
                <w:rFonts w:ascii="宋体" w:hAnsi="宋体" w:cs="宋体"/>
                <w:szCs w:val="21"/>
                <w:lang w:bidi="ar"/>
              </w:rPr>
            </w:pPr>
            <w:r>
              <w:rPr>
                <w:rFonts w:hint="eastAsia"/>
              </w:rPr>
              <w:t>10.5中标人约谈</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63" w:hRule="atLeast"/>
        </w:trPr>
        <w:tc>
          <w:tcPr>
            <w:tcW w:w="1429"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p>
        </w:tc>
        <w:tc>
          <w:tcPr>
            <w:tcW w:w="7916"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rPr>
                <w:rFonts w:ascii="宋体" w:hAnsi="宋体" w:cs="宋体"/>
                <w:szCs w:val="21"/>
                <w:lang w:bidi="ar"/>
              </w:rPr>
            </w:pPr>
            <w:r>
              <w:rPr>
                <w:rFonts w:hint="eastAsia" w:cs="宋体"/>
                <w:szCs w:val="21"/>
              </w:rPr>
              <w:t>根据嵊政办〔2018〕104号文件《嵊州市政府投资工程建设项目中标人约谈制度》的有关规定，</w:t>
            </w:r>
            <w:r>
              <w:rPr>
                <w:rFonts w:hint="eastAsia"/>
              </w:rPr>
              <w:t>中标人的项目负责人应在中标公示期满后至签订合同日止接受招标人的约谈。</w:t>
            </w:r>
            <w:r>
              <w:rPr>
                <w:rFonts w:hint="eastAsia" w:cs="宋体"/>
                <w:szCs w:val="21"/>
              </w:rPr>
              <w:t xml:space="preserve">中标人无正当理由未在规定时间参加约谈的，招标人将报行业主管部门和政务服务中心（公管办），由行业主管部门和政务服务中心（公管办）对中标人作出考核扣分和日常考评扣分处理。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00" w:hRule="atLeast"/>
        </w:trPr>
        <w:tc>
          <w:tcPr>
            <w:tcW w:w="9345" w:type="dxa"/>
            <w:gridSpan w:val="6"/>
            <w:tcBorders>
              <w:top w:val="single" w:color="auto" w:sz="6" w:space="0"/>
              <w:left w:val="single" w:color="auto" w:sz="6" w:space="0"/>
              <w:bottom w:val="single" w:color="auto" w:sz="6" w:space="0"/>
              <w:right w:val="single" w:color="auto" w:sz="6" w:space="0"/>
            </w:tcBorders>
            <w:vAlign w:val="center"/>
          </w:tcPr>
          <w:p>
            <w:pPr>
              <w:spacing w:line="380" w:lineRule="exact"/>
              <w:ind w:left="210" w:hanging="210" w:hangingChars="100"/>
            </w:pPr>
            <w:r>
              <w:rPr>
                <w:rFonts w:hint="eastAsia"/>
              </w:rPr>
              <w:t>10.6知识产权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14" w:hRule="atLeast"/>
        </w:trPr>
        <w:tc>
          <w:tcPr>
            <w:tcW w:w="1429"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pPr>
          </w:p>
        </w:tc>
        <w:tc>
          <w:tcPr>
            <w:tcW w:w="7916" w:type="dxa"/>
            <w:gridSpan w:val="3"/>
            <w:tcBorders>
              <w:top w:val="single" w:color="auto" w:sz="6" w:space="0"/>
              <w:left w:val="single" w:color="auto" w:sz="6" w:space="0"/>
              <w:bottom w:val="single" w:color="auto" w:sz="6" w:space="0"/>
              <w:right w:val="single" w:color="auto" w:sz="6" w:space="0"/>
            </w:tcBorders>
            <w:vAlign w:val="center"/>
          </w:tcPr>
          <w:p>
            <w:pPr>
              <w:spacing w:line="380" w:lineRule="exact"/>
              <w:ind w:firstLine="420" w:firstLineChars="200"/>
            </w:pPr>
            <w:r>
              <w:rPr>
                <w:rFonts w:hint="eastAsia"/>
              </w:rPr>
              <w:t>构成本招标文件各个组成部分的文件，未经招标人书面同意，投标人不得擅自复印和用于非本招标项目所需的其他目的。</w:t>
            </w:r>
          </w:p>
          <w:p>
            <w:pPr>
              <w:spacing w:line="380" w:lineRule="exact"/>
              <w:ind w:firstLine="420" w:firstLineChars="200"/>
            </w:pPr>
            <w:r>
              <w:rPr>
                <w:rFonts w:hint="eastAsia"/>
              </w:rPr>
              <w:t>投标人在其工作范围内应确保其各自独立准备的全部设计文件在中国境内外都没有且也不会侵犯任何第三方的知识产权，包括但不限于著作权、商标权、专利权或专有技术或商业秘密；投标人如果在其设计文件中使用或包含任何其他人的知识产权或专有技术或商业秘密，应保证已经获得权利人的合法、有效、充分的授权；</w:t>
            </w:r>
          </w:p>
          <w:p>
            <w:pPr>
              <w:spacing w:line="380" w:lineRule="exact"/>
              <w:ind w:firstLine="420" w:firstLineChars="200"/>
            </w:pPr>
            <w:r>
              <w:rPr>
                <w:rFonts w:hint="eastAsia"/>
              </w:rPr>
              <w:t>招标人拥有第一阶段评审5个推荐设计方案所提交的全部设计文件（包括设计技术标、设计成果）的使用权和受益权，并使用于招标项目。</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25" w:hRule="atLeast"/>
        </w:trPr>
        <w:tc>
          <w:tcPr>
            <w:tcW w:w="9345" w:type="dxa"/>
            <w:gridSpan w:val="6"/>
            <w:tcBorders>
              <w:top w:val="single" w:color="auto" w:sz="6" w:space="0"/>
              <w:left w:val="single" w:color="auto" w:sz="6" w:space="0"/>
              <w:bottom w:val="single" w:color="auto" w:sz="6" w:space="0"/>
              <w:right w:val="single" w:color="auto" w:sz="6" w:space="0"/>
            </w:tcBorders>
            <w:vAlign w:val="center"/>
          </w:tcPr>
          <w:p>
            <w:pPr>
              <w:spacing w:line="380" w:lineRule="exact"/>
            </w:pPr>
            <w:r>
              <w:rPr>
                <w:rFonts w:hint="eastAsia"/>
              </w:rPr>
              <w:t>10.7重新招标的其他情形</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40" w:hRule="atLeast"/>
        </w:trPr>
        <w:tc>
          <w:tcPr>
            <w:tcW w:w="1042" w:type="dxa"/>
            <w:tcBorders>
              <w:top w:val="single" w:color="auto" w:sz="6" w:space="0"/>
              <w:left w:val="single" w:color="auto" w:sz="6" w:space="0"/>
              <w:bottom w:val="single" w:color="auto" w:sz="6" w:space="0"/>
              <w:right w:val="single" w:color="auto" w:sz="6" w:space="0"/>
            </w:tcBorders>
            <w:vAlign w:val="center"/>
          </w:tcPr>
          <w:p>
            <w:pPr>
              <w:spacing w:line="380" w:lineRule="exact"/>
            </w:pPr>
          </w:p>
        </w:tc>
        <w:tc>
          <w:tcPr>
            <w:tcW w:w="8303" w:type="dxa"/>
            <w:gridSpan w:val="5"/>
            <w:tcBorders>
              <w:top w:val="single" w:color="auto" w:sz="6" w:space="0"/>
              <w:left w:val="single" w:color="auto" w:sz="6" w:space="0"/>
              <w:bottom w:val="single" w:color="auto" w:sz="6" w:space="0"/>
              <w:right w:val="single" w:color="auto" w:sz="6" w:space="0"/>
            </w:tcBorders>
            <w:vAlign w:val="center"/>
          </w:tcPr>
          <w:p>
            <w:pPr>
              <w:spacing w:line="380" w:lineRule="exact"/>
              <w:ind w:firstLine="420" w:firstLineChars="200"/>
            </w:pPr>
            <w:r>
              <w:rPr>
                <w:rFonts w:hint="eastAsia"/>
              </w:rPr>
              <w:t>除投标人须知正文第8条规定的情形外，除非已经产生推荐候选人，在投标有效期内同意延长投标有效期的投标人少于三个的，招标人应当依法重新招标。</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47" w:hRule="atLeast"/>
        </w:trPr>
        <w:tc>
          <w:tcPr>
            <w:tcW w:w="9345" w:type="dxa"/>
            <w:gridSpan w:val="6"/>
            <w:tcBorders>
              <w:top w:val="single" w:color="auto" w:sz="6" w:space="0"/>
              <w:left w:val="single" w:color="auto" w:sz="6" w:space="0"/>
              <w:bottom w:val="single" w:color="auto" w:sz="6" w:space="0"/>
              <w:right w:val="single" w:color="auto" w:sz="6" w:space="0"/>
            </w:tcBorders>
            <w:vAlign w:val="center"/>
          </w:tcPr>
          <w:p>
            <w:pPr>
              <w:spacing w:line="360" w:lineRule="exact"/>
              <w:ind w:left="210" w:hanging="210" w:hangingChars="100"/>
            </w:pPr>
            <w:r>
              <w:rPr>
                <w:rFonts w:hint="eastAsia"/>
              </w:rPr>
              <w:t>10.8同义词语</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9" w:hRule="atLeast"/>
        </w:trPr>
        <w:tc>
          <w:tcPr>
            <w:tcW w:w="1401" w:type="dxa"/>
            <w:gridSpan w:val="2"/>
            <w:tcBorders>
              <w:top w:val="single" w:color="auto" w:sz="6" w:space="0"/>
              <w:left w:val="single" w:color="auto" w:sz="6" w:space="0"/>
              <w:bottom w:val="single" w:color="auto" w:sz="6" w:space="0"/>
              <w:right w:val="single" w:color="auto" w:sz="6" w:space="0"/>
            </w:tcBorders>
            <w:vAlign w:val="center"/>
          </w:tcPr>
          <w:p>
            <w:pPr>
              <w:spacing w:line="312" w:lineRule="auto"/>
            </w:pPr>
          </w:p>
        </w:tc>
        <w:tc>
          <w:tcPr>
            <w:tcW w:w="7944" w:type="dxa"/>
            <w:gridSpan w:val="4"/>
            <w:tcBorders>
              <w:top w:val="single" w:color="auto" w:sz="6" w:space="0"/>
              <w:left w:val="single" w:color="auto" w:sz="6" w:space="0"/>
              <w:bottom w:val="single" w:color="auto" w:sz="6" w:space="0"/>
              <w:right w:val="single" w:color="auto" w:sz="6" w:space="0"/>
            </w:tcBorders>
            <w:vAlign w:val="center"/>
          </w:tcPr>
          <w:p>
            <w:pPr>
              <w:spacing w:line="360" w:lineRule="exact"/>
              <w:ind w:firstLine="420" w:firstLineChars="200"/>
            </w:pPr>
            <w:r>
              <w:rPr>
                <w:rFonts w:hint="eastAsia"/>
              </w:rPr>
              <w:t>构成招标文件组成部分出现的措辞“发包人”和“承包人”，在招标投标阶段应当分别按“招标人”和“投标人”进行理解，“项目经理”按“项目负责人”进行理解。</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00" w:hRule="atLeast"/>
        </w:trPr>
        <w:tc>
          <w:tcPr>
            <w:tcW w:w="9345" w:type="dxa"/>
            <w:gridSpan w:val="6"/>
            <w:tcBorders>
              <w:top w:val="single" w:color="auto" w:sz="6" w:space="0"/>
              <w:left w:val="single" w:color="auto" w:sz="6" w:space="0"/>
              <w:bottom w:val="single" w:color="auto" w:sz="6" w:space="0"/>
              <w:right w:val="single" w:color="auto" w:sz="6" w:space="0"/>
            </w:tcBorders>
            <w:vAlign w:val="center"/>
          </w:tcPr>
          <w:p>
            <w:pPr>
              <w:spacing w:line="360" w:lineRule="exact"/>
              <w:ind w:left="210" w:hanging="210" w:hangingChars="100"/>
            </w:pPr>
            <w:r>
              <w:rPr>
                <w:rFonts w:hint="eastAsia"/>
              </w:rPr>
              <w:t>10.9监  督</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13" w:hRule="atLeast"/>
        </w:trPr>
        <w:tc>
          <w:tcPr>
            <w:tcW w:w="1401" w:type="dxa"/>
            <w:gridSpan w:val="2"/>
            <w:tcBorders>
              <w:top w:val="single" w:color="auto" w:sz="6" w:space="0"/>
              <w:left w:val="single" w:color="auto" w:sz="6" w:space="0"/>
              <w:bottom w:val="single" w:color="auto" w:sz="6" w:space="0"/>
              <w:right w:val="single" w:color="auto" w:sz="6" w:space="0"/>
            </w:tcBorders>
            <w:vAlign w:val="center"/>
          </w:tcPr>
          <w:p>
            <w:pPr>
              <w:spacing w:line="312" w:lineRule="auto"/>
            </w:pPr>
          </w:p>
        </w:tc>
        <w:tc>
          <w:tcPr>
            <w:tcW w:w="7944" w:type="dxa"/>
            <w:gridSpan w:val="4"/>
            <w:tcBorders>
              <w:top w:val="single" w:color="auto" w:sz="6" w:space="0"/>
              <w:left w:val="single" w:color="auto" w:sz="6" w:space="0"/>
              <w:bottom w:val="single" w:color="auto" w:sz="6" w:space="0"/>
              <w:right w:val="single" w:color="auto" w:sz="6" w:space="0"/>
            </w:tcBorders>
            <w:vAlign w:val="center"/>
          </w:tcPr>
          <w:p>
            <w:pPr>
              <w:spacing w:line="360" w:lineRule="exact"/>
            </w:pPr>
            <w:r>
              <w:rPr>
                <w:rFonts w:hint="eastAsia"/>
              </w:rPr>
              <w:t>　　本项目的招标投标活动及其相关当事人应当接受</w:t>
            </w:r>
            <w:r>
              <w:rPr>
                <w:rFonts w:hint="eastAsia"/>
                <w:szCs w:val="21"/>
                <w:u w:val="single"/>
              </w:rPr>
              <w:t>市建设局、</w:t>
            </w:r>
            <w:r>
              <w:rPr>
                <w:rFonts w:hint="eastAsia" w:cs="宋体"/>
                <w:szCs w:val="21"/>
                <w:u w:val="single"/>
              </w:rPr>
              <w:t>市政务服务中心（公管办）</w:t>
            </w:r>
            <w:r>
              <w:rPr>
                <w:rFonts w:hint="eastAsia"/>
                <w:szCs w:val="21"/>
              </w:rPr>
              <w:t>的</w:t>
            </w:r>
            <w:r>
              <w:rPr>
                <w:rFonts w:hint="eastAsia"/>
              </w:rPr>
              <w:t>监督。</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65" w:hRule="atLeast"/>
        </w:trPr>
        <w:tc>
          <w:tcPr>
            <w:tcW w:w="9345" w:type="dxa"/>
            <w:gridSpan w:val="6"/>
            <w:tcBorders>
              <w:top w:val="single" w:color="auto" w:sz="6" w:space="0"/>
              <w:left w:val="single" w:color="auto" w:sz="6" w:space="0"/>
              <w:bottom w:val="single" w:color="auto" w:sz="6" w:space="0"/>
              <w:right w:val="single" w:color="auto" w:sz="6" w:space="0"/>
            </w:tcBorders>
            <w:vAlign w:val="center"/>
          </w:tcPr>
          <w:p>
            <w:pPr>
              <w:spacing w:line="360" w:lineRule="exact"/>
              <w:ind w:left="210" w:hanging="210" w:hangingChars="100"/>
            </w:pPr>
            <w:r>
              <w:rPr>
                <w:rFonts w:hint="eastAsia"/>
              </w:rPr>
              <w:t>10.10解释权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031" w:hRule="atLeast"/>
        </w:trPr>
        <w:tc>
          <w:tcPr>
            <w:tcW w:w="1042" w:type="dxa"/>
            <w:tcBorders>
              <w:top w:val="single" w:color="auto" w:sz="6" w:space="0"/>
              <w:left w:val="single" w:color="auto" w:sz="6" w:space="0"/>
              <w:bottom w:val="single" w:color="auto" w:sz="6" w:space="0"/>
              <w:right w:val="single" w:color="auto" w:sz="6" w:space="0"/>
            </w:tcBorders>
            <w:vAlign w:val="center"/>
          </w:tcPr>
          <w:p>
            <w:pPr>
              <w:spacing w:line="360" w:lineRule="exact"/>
            </w:pPr>
          </w:p>
        </w:tc>
        <w:tc>
          <w:tcPr>
            <w:tcW w:w="8303" w:type="dxa"/>
            <w:gridSpan w:val="5"/>
            <w:tcBorders>
              <w:top w:val="single" w:color="auto" w:sz="6" w:space="0"/>
              <w:left w:val="single" w:color="auto" w:sz="6" w:space="0"/>
              <w:bottom w:val="single" w:color="auto" w:sz="6" w:space="0"/>
              <w:right w:val="single" w:color="auto" w:sz="6" w:space="0"/>
            </w:tcBorders>
            <w:vAlign w:val="center"/>
          </w:tcPr>
          <w:p>
            <w:pPr>
              <w:spacing w:line="360" w:lineRule="exact"/>
              <w:ind w:firstLine="315" w:firstLineChars="150"/>
            </w:pPr>
            <w:r>
              <w:rPr>
                <w:rFonts w:hint="eastAsia"/>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37" w:hRule="atLeast"/>
        </w:trPr>
        <w:tc>
          <w:tcPr>
            <w:tcW w:w="9345" w:type="dxa"/>
            <w:gridSpan w:val="6"/>
            <w:tcBorders>
              <w:top w:val="single" w:color="auto" w:sz="6" w:space="0"/>
              <w:left w:val="single" w:color="auto" w:sz="6" w:space="0"/>
              <w:bottom w:val="single" w:color="auto" w:sz="6" w:space="0"/>
              <w:right w:val="single" w:color="auto" w:sz="6" w:space="0"/>
            </w:tcBorders>
            <w:vAlign w:val="center"/>
          </w:tcPr>
          <w:p>
            <w:pPr>
              <w:spacing w:line="360" w:lineRule="exact"/>
            </w:pPr>
            <w:r>
              <w:rPr>
                <w:rFonts w:hint="eastAsia"/>
              </w:rPr>
              <w:t>10.11招标人补充的其他内容</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00" w:hRule="atLeast"/>
        </w:trPr>
        <w:tc>
          <w:tcPr>
            <w:tcW w:w="1042" w:type="dxa"/>
            <w:tcBorders>
              <w:top w:val="single" w:color="auto" w:sz="6" w:space="0"/>
              <w:left w:val="single" w:color="auto" w:sz="6" w:space="0"/>
              <w:bottom w:val="single" w:color="auto" w:sz="4" w:space="0"/>
              <w:right w:val="single" w:color="auto" w:sz="6" w:space="0"/>
            </w:tcBorders>
            <w:vAlign w:val="center"/>
          </w:tcPr>
          <w:p>
            <w:pPr>
              <w:spacing w:line="312" w:lineRule="auto"/>
            </w:pPr>
            <w:r>
              <w:rPr>
                <w:rFonts w:hint="eastAsia"/>
              </w:rPr>
              <w:t>10.11.2</w:t>
            </w:r>
          </w:p>
        </w:tc>
        <w:tc>
          <w:tcPr>
            <w:tcW w:w="8303" w:type="dxa"/>
            <w:gridSpan w:val="5"/>
            <w:tcBorders>
              <w:top w:val="single" w:color="auto" w:sz="6" w:space="0"/>
              <w:left w:val="single" w:color="auto" w:sz="6" w:space="0"/>
              <w:bottom w:val="single" w:color="auto" w:sz="4" w:space="0"/>
              <w:right w:val="single" w:color="auto" w:sz="6" w:space="0"/>
            </w:tcBorders>
            <w:vAlign w:val="center"/>
          </w:tcPr>
          <w:p>
            <w:pPr>
              <w:spacing w:line="360" w:lineRule="exact"/>
              <w:ind w:firstLine="420" w:firstLineChars="200"/>
            </w:pPr>
            <w:r>
              <w:rPr>
                <w:rFonts w:hint="eastAsia"/>
              </w:rPr>
              <w:t>投标人提交的各类文件格式、内容、文字、次序与本招标文件规定不相符的，其有效性由本项目评标委员会进行甄别。评标委员会可以认定投标人提交的不符合本招标文件规定格式、内容及文字、次序的相关文件为无效文件。</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640" w:hRule="atLeast"/>
        </w:trPr>
        <w:tc>
          <w:tcPr>
            <w:tcW w:w="1042" w:type="dxa"/>
            <w:tcBorders>
              <w:top w:val="single" w:color="auto" w:sz="6" w:space="0"/>
              <w:left w:val="single" w:color="auto" w:sz="6" w:space="0"/>
              <w:bottom w:val="single" w:color="auto" w:sz="4" w:space="0"/>
              <w:right w:val="single" w:color="auto" w:sz="6" w:space="0"/>
            </w:tcBorders>
            <w:vAlign w:val="center"/>
          </w:tcPr>
          <w:p>
            <w:pPr>
              <w:spacing w:line="312" w:lineRule="auto"/>
            </w:pPr>
            <w:r>
              <w:rPr>
                <w:rFonts w:hint="eastAsia"/>
              </w:rPr>
              <w:t>10.11.3</w:t>
            </w:r>
          </w:p>
        </w:tc>
        <w:tc>
          <w:tcPr>
            <w:tcW w:w="8303" w:type="dxa"/>
            <w:gridSpan w:val="5"/>
            <w:tcBorders>
              <w:top w:val="single" w:color="auto" w:sz="6" w:space="0"/>
              <w:left w:val="single" w:color="auto" w:sz="6" w:space="0"/>
              <w:bottom w:val="single" w:color="auto" w:sz="4" w:space="0"/>
              <w:right w:val="single" w:color="auto" w:sz="6" w:space="0"/>
            </w:tcBorders>
            <w:vAlign w:val="center"/>
          </w:tcPr>
          <w:p>
            <w:pPr>
              <w:spacing w:line="360" w:lineRule="exact"/>
              <w:ind w:firstLine="420" w:firstLineChars="200"/>
              <w:rPr>
                <w:rFonts w:ascii="宋体" w:hAnsi="宋体"/>
                <w:szCs w:val="21"/>
              </w:rPr>
            </w:pPr>
            <w:r>
              <w:rPr>
                <w:rFonts w:hint="eastAsia" w:ascii="宋体" w:hAnsi="宋体"/>
                <w:szCs w:val="21"/>
              </w:rPr>
              <w:t>参加本次设计投标的所有有关设计成果均归招标单位所有。</w:t>
            </w:r>
          </w:p>
          <w:p>
            <w:pPr>
              <w:spacing w:line="360" w:lineRule="exact"/>
              <w:ind w:firstLine="420" w:firstLineChars="200"/>
            </w:pPr>
            <w:r>
              <w:rPr>
                <w:rFonts w:hint="eastAsia" w:ascii="宋体" w:hAnsi="宋体"/>
                <w:szCs w:val="21"/>
              </w:rPr>
              <w:t>招标人有权部分采用所有投标人的设计方案对中标方案进行优化，所有的投标人必须无条件接受，并应保证招标人采用其投标设计不受到第三方关于侵犯设计权的指控，任何第三方如果提出侵权指控，该投标人应与第三方交涉，承担可能发生的一切法律责任、后果和费用，并赔偿招标人的损失。</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0" w:hRule="atLeast"/>
        </w:trPr>
        <w:tc>
          <w:tcPr>
            <w:tcW w:w="1042" w:type="dxa"/>
            <w:tcBorders>
              <w:top w:val="single" w:color="auto" w:sz="4" w:space="0"/>
              <w:left w:val="single" w:color="auto" w:sz="6" w:space="0"/>
              <w:bottom w:val="single" w:color="auto" w:sz="4" w:space="0"/>
              <w:right w:val="single" w:color="auto" w:sz="6" w:space="0"/>
            </w:tcBorders>
            <w:vAlign w:val="center"/>
          </w:tcPr>
          <w:p>
            <w:pPr>
              <w:spacing w:line="312" w:lineRule="auto"/>
            </w:pPr>
            <w:r>
              <w:rPr>
                <w:rFonts w:hint="eastAsia"/>
              </w:rPr>
              <w:t>10.11.4</w:t>
            </w:r>
          </w:p>
        </w:tc>
        <w:tc>
          <w:tcPr>
            <w:tcW w:w="8303" w:type="dxa"/>
            <w:gridSpan w:val="5"/>
            <w:tcBorders>
              <w:top w:val="single" w:color="auto" w:sz="4" w:space="0"/>
              <w:left w:val="single" w:color="auto" w:sz="6" w:space="0"/>
              <w:bottom w:val="single" w:color="auto" w:sz="4" w:space="0"/>
              <w:right w:val="single" w:color="auto" w:sz="6" w:space="0"/>
            </w:tcBorders>
            <w:vAlign w:val="center"/>
          </w:tcPr>
          <w:p>
            <w:pPr>
              <w:spacing w:line="360" w:lineRule="exact"/>
              <w:ind w:firstLine="420" w:firstLineChars="200"/>
              <w:rPr>
                <w:rFonts w:ascii="宋体" w:hAnsi="宋体"/>
                <w:szCs w:val="21"/>
              </w:rPr>
            </w:pPr>
            <w:r>
              <w:rPr>
                <w:rFonts w:hint="eastAsia" w:ascii="宋体" w:hAnsi="宋体"/>
                <w:szCs w:val="21"/>
              </w:rPr>
              <w:t>投标人如对招标文件有疑问，请在投标截止日前15天内向招标人或代理机构书面提出，逾期不得对招标文件提出质疑。</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trPr>
        <w:tc>
          <w:tcPr>
            <w:tcW w:w="1042" w:type="dxa"/>
            <w:tcBorders>
              <w:top w:val="single" w:color="auto" w:sz="4" w:space="0"/>
              <w:left w:val="single" w:color="auto" w:sz="6" w:space="0"/>
              <w:bottom w:val="single" w:color="auto" w:sz="4" w:space="0"/>
              <w:right w:val="single" w:color="auto" w:sz="6" w:space="0"/>
            </w:tcBorders>
            <w:vAlign w:val="center"/>
          </w:tcPr>
          <w:p>
            <w:pPr>
              <w:spacing w:line="312" w:lineRule="auto"/>
            </w:pPr>
            <w:r>
              <w:rPr>
                <w:rFonts w:hint="eastAsia"/>
              </w:rPr>
              <w:t>10.11.5</w:t>
            </w:r>
          </w:p>
        </w:tc>
        <w:tc>
          <w:tcPr>
            <w:tcW w:w="8303" w:type="dxa"/>
            <w:gridSpan w:val="5"/>
            <w:tcBorders>
              <w:top w:val="single" w:color="auto" w:sz="4" w:space="0"/>
              <w:left w:val="single" w:color="auto" w:sz="6" w:space="0"/>
              <w:bottom w:val="single" w:color="auto" w:sz="4" w:space="0"/>
              <w:right w:val="single" w:color="auto" w:sz="6" w:space="0"/>
            </w:tcBorders>
            <w:vAlign w:val="center"/>
          </w:tcPr>
          <w:p>
            <w:pPr>
              <w:spacing w:line="360" w:lineRule="exact"/>
              <w:ind w:firstLine="420" w:firstLineChars="200"/>
              <w:rPr>
                <w:rFonts w:ascii="宋体" w:hAnsi="宋体"/>
                <w:szCs w:val="21"/>
              </w:rPr>
            </w:pPr>
            <w:r>
              <w:rPr>
                <w:rFonts w:hint="eastAsia" w:ascii="宋体" w:hAnsi="宋体"/>
                <w:szCs w:val="21"/>
              </w:rPr>
              <w:t>特别明示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50" w:hRule="atLeast"/>
        </w:trPr>
        <w:tc>
          <w:tcPr>
            <w:tcW w:w="1042" w:type="dxa"/>
            <w:vMerge w:val="restart"/>
            <w:tcBorders>
              <w:top w:val="single" w:color="auto" w:sz="4" w:space="0"/>
              <w:left w:val="single" w:color="auto" w:sz="6" w:space="0"/>
              <w:right w:val="single" w:color="auto" w:sz="6" w:space="0"/>
            </w:tcBorders>
            <w:vAlign w:val="center"/>
          </w:tcPr>
          <w:p>
            <w:pPr>
              <w:spacing w:line="312" w:lineRule="auto"/>
            </w:pPr>
          </w:p>
        </w:tc>
        <w:tc>
          <w:tcPr>
            <w:tcW w:w="8303" w:type="dxa"/>
            <w:gridSpan w:val="5"/>
            <w:tcBorders>
              <w:top w:val="single" w:color="auto" w:sz="4" w:space="0"/>
              <w:left w:val="single" w:color="auto" w:sz="6" w:space="0"/>
              <w:bottom w:val="single" w:color="auto" w:sz="4" w:space="0"/>
              <w:right w:val="single" w:color="auto" w:sz="6" w:space="0"/>
            </w:tcBorders>
            <w:vAlign w:val="center"/>
          </w:tcPr>
          <w:p>
            <w:pPr>
              <w:spacing w:line="360" w:lineRule="exact"/>
              <w:rPr>
                <w:rFonts w:ascii="宋体" w:hAnsi="宋体"/>
                <w:szCs w:val="21"/>
              </w:rPr>
            </w:pPr>
            <w:r>
              <w:rPr>
                <w:rFonts w:hint="eastAsia" w:ascii="宋体" w:hAnsi="宋体"/>
                <w:b/>
                <w:bCs/>
                <w:szCs w:val="21"/>
              </w:rPr>
              <w:t>第一阶段被推荐的5名投标人才有资格进行第二阶段评审。</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48" w:hRule="atLeast"/>
        </w:trPr>
        <w:tc>
          <w:tcPr>
            <w:tcW w:w="1042" w:type="dxa"/>
            <w:vMerge w:val="continue"/>
            <w:tcBorders>
              <w:left w:val="single" w:color="auto" w:sz="6" w:space="0"/>
              <w:bottom w:val="single" w:color="auto" w:sz="4" w:space="0"/>
              <w:right w:val="single" w:color="auto" w:sz="6" w:space="0"/>
            </w:tcBorders>
            <w:vAlign w:val="center"/>
          </w:tcPr>
          <w:p>
            <w:pPr>
              <w:spacing w:line="312" w:lineRule="auto"/>
            </w:pPr>
          </w:p>
        </w:tc>
        <w:tc>
          <w:tcPr>
            <w:tcW w:w="8303" w:type="dxa"/>
            <w:gridSpan w:val="5"/>
            <w:tcBorders>
              <w:top w:val="single" w:color="auto" w:sz="4" w:space="0"/>
              <w:left w:val="single" w:color="auto" w:sz="6" w:space="0"/>
              <w:bottom w:val="single" w:color="auto" w:sz="4" w:space="0"/>
              <w:right w:val="single" w:color="auto" w:sz="6" w:space="0"/>
            </w:tcBorders>
            <w:vAlign w:val="center"/>
          </w:tcPr>
          <w:p>
            <w:pPr>
              <w:spacing w:line="470" w:lineRule="exact"/>
              <w:rPr>
                <w:rFonts w:ascii="宋体" w:hAnsi="宋体"/>
                <w:b/>
                <w:bCs/>
                <w:szCs w:val="21"/>
              </w:rPr>
            </w:pPr>
            <w:r>
              <w:rPr>
                <w:rFonts w:hint="eastAsia" w:ascii="宋体" w:hAnsi="宋体"/>
                <w:szCs w:val="21"/>
              </w:rPr>
              <w:t>中标后，业主向规审会提交评标委员会推荐的前5名有效投标人的设计方案，中标人必须根据规审会选评的最优设计方案开展下一步设计工作（包括项目的整体方案设计及优化、初步设计及设计概算及后续设计服务工作等），否则按违约处理。</w:t>
            </w:r>
          </w:p>
        </w:tc>
      </w:tr>
    </w:tbl>
    <w:p>
      <w:pPr>
        <w:pStyle w:val="6"/>
        <w:spacing w:line="400" w:lineRule="exact"/>
        <w:rPr>
          <w:sz w:val="30"/>
          <w:szCs w:val="30"/>
        </w:rPr>
      </w:pPr>
      <w:bookmarkStart w:id="15" w:name="_Toc19356"/>
      <w:bookmarkStart w:id="16" w:name="_Toc352093797"/>
      <w:bookmarkStart w:id="17" w:name="_Toc32631"/>
      <w:bookmarkStart w:id="18" w:name="_Toc19265"/>
      <w:bookmarkStart w:id="19" w:name="_Toc29402"/>
      <w:bookmarkStart w:id="20" w:name="_Toc24595"/>
      <w:bookmarkStart w:id="21" w:name="_Toc21043"/>
      <w:r>
        <w:rPr>
          <w:rFonts w:hint="eastAsia"/>
          <w:sz w:val="30"/>
          <w:szCs w:val="30"/>
        </w:rPr>
        <w:t>1．总则</w:t>
      </w:r>
      <w:bookmarkEnd w:id="15"/>
      <w:bookmarkEnd w:id="16"/>
      <w:bookmarkEnd w:id="17"/>
      <w:bookmarkEnd w:id="18"/>
      <w:bookmarkEnd w:id="19"/>
      <w:bookmarkEnd w:id="20"/>
      <w:bookmarkEnd w:id="21"/>
    </w:p>
    <w:p>
      <w:pPr>
        <w:pStyle w:val="7"/>
        <w:spacing w:line="400" w:lineRule="exact"/>
        <w:rPr>
          <w:sz w:val="30"/>
          <w:szCs w:val="30"/>
        </w:rPr>
      </w:pPr>
      <w:r>
        <w:rPr>
          <w:rFonts w:hint="eastAsia"/>
          <w:sz w:val="30"/>
          <w:szCs w:val="30"/>
        </w:rPr>
        <w:t>1.1 项目概况</w:t>
      </w:r>
    </w:p>
    <w:p>
      <w:pPr>
        <w:spacing w:line="400" w:lineRule="exact"/>
        <w:ind w:firstLine="420" w:firstLineChars="200"/>
        <w:rPr>
          <w:rFonts w:ascii="宋体" w:hAnsi="宋体"/>
          <w:szCs w:val="21"/>
        </w:rPr>
      </w:pPr>
      <w:r>
        <w:rPr>
          <w:rFonts w:hint="eastAsia" w:ascii="宋体" w:hAnsi="宋体"/>
          <w:szCs w:val="21"/>
        </w:rPr>
        <w:t>1.1.1 根据《 中华人民共和国招标投标法》《 中华人民共和国招标投标法条例》等有关法律、法规和规章的规定，本招标项目已具备设计招标条件，现对本招标项目设计进行招标。</w:t>
      </w:r>
    </w:p>
    <w:p>
      <w:pPr>
        <w:spacing w:line="400" w:lineRule="exact"/>
        <w:ind w:firstLine="420" w:firstLineChars="200"/>
        <w:rPr>
          <w:rFonts w:ascii="宋体" w:hAnsi="宋体"/>
          <w:szCs w:val="21"/>
        </w:rPr>
      </w:pPr>
      <w:r>
        <w:rPr>
          <w:rFonts w:hint="eastAsia" w:ascii="宋体" w:hAnsi="宋体"/>
          <w:szCs w:val="21"/>
        </w:rPr>
        <w:t>1.1.2 本招标项目招标人：见投标人须知前附表。</w:t>
      </w:r>
    </w:p>
    <w:p>
      <w:pPr>
        <w:spacing w:line="400" w:lineRule="exact"/>
        <w:ind w:firstLine="420" w:firstLineChars="200"/>
        <w:rPr>
          <w:rFonts w:ascii="宋体" w:hAnsi="宋体"/>
          <w:szCs w:val="21"/>
        </w:rPr>
      </w:pPr>
      <w:r>
        <w:rPr>
          <w:rFonts w:hint="eastAsia" w:ascii="宋体" w:hAnsi="宋体"/>
          <w:szCs w:val="21"/>
        </w:rPr>
        <w:t>1.1.3 本招标项目招标代理机构：见投标人须知前附表。</w:t>
      </w:r>
    </w:p>
    <w:p>
      <w:pPr>
        <w:spacing w:line="400" w:lineRule="exact"/>
        <w:ind w:firstLine="420" w:firstLineChars="200"/>
        <w:rPr>
          <w:rFonts w:ascii="宋体" w:hAnsi="宋体"/>
          <w:szCs w:val="21"/>
        </w:rPr>
      </w:pPr>
      <w:r>
        <w:rPr>
          <w:rFonts w:hint="eastAsia" w:ascii="宋体" w:hAnsi="宋体"/>
          <w:szCs w:val="21"/>
        </w:rPr>
        <w:t>1.1.4 本招标项目名称：见投标人须知前附表。</w:t>
      </w:r>
    </w:p>
    <w:p>
      <w:pPr>
        <w:spacing w:line="400" w:lineRule="exact"/>
        <w:ind w:firstLine="420" w:firstLineChars="200"/>
        <w:rPr>
          <w:rFonts w:ascii="宋体" w:hAnsi="宋体"/>
          <w:szCs w:val="21"/>
        </w:rPr>
      </w:pPr>
      <w:r>
        <w:rPr>
          <w:rFonts w:hint="eastAsia" w:ascii="宋体" w:hAnsi="宋体"/>
          <w:szCs w:val="21"/>
        </w:rPr>
        <w:t>1.1.5 本招标项目建设地点：见投标人须知前附表。</w:t>
      </w:r>
    </w:p>
    <w:p>
      <w:pPr>
        <w:pStyle w:val="7"/>
        <w:spacing w:line="400" w:lineRule="exact"/>
      </w:pPr>
      <w:r>
        <w:rPr>
          <w:rFonts w:hint="eastAsia"/>
        </w:rPr>
        <w:t>1.2 资金来源和落实情况</w:t>
      </w:r>
    </w:p>
    <w:p>
      <w:pPr>
        <w:spacing w:line="400" w:lineRule="exact"/>
        <w:ind w:firstLine="420" w:firstLineChars="200"/>
        <w:rPr>
          <w:rFonts w:ascii="宋体" w:hAnsi="宋体"/>
          <w:szCs w:val="21"/>
        </w:rPr>
      </w:pPr>
      <w:r>
        <w:rPr>
          <w:rFonts w:hint="eastAsia" w:ascii="宋体" w:hAnsi="宋体"/>
          <w:szCs w:val="21"/>
        </w:rPr>
        <w:t>1.2.1 本招标项目的资金来源：见投标人须知前附表。</w:t>
      </w:r>
    </w:p>
    <w:p>
      <w:pPr>
        <w:spacing w:line="400" w:lineRule="exact"/>
        <w:ind w:firstLine="420" w:firstLineChars="200"/>
        <w:rPr>
          <w:rFonts w:ascii="宋体" w:hAnsi="宋体"/>
          <w:szCs w:val="21"/>
        </w:rPr>
      </w:pPr>
      <w:r>
        <w:rPr>
          <w:rFonts w:hint="eastAsia" w:ascii="宋体" w:hAnsi="宋体"/>
          <w:szCs w:val="21"/>
        </w:rPr>
        <w:t>1.2.2 本招标项目的出资比例：见投标人须知前附表。</w:t>
      </w:r>
    </w:p>
    <w:p>
      <w:pPr>
        <w:spacing w:line="400" w:lineRule="exact"/>
        <w:ind w:firstLine="420" w:firstLineChars="200"/>
        <w:rPr>
          <w:rFonts w:ascii="宋体" w:hAnsi="宋体"/>
          <w:szCs w:val="21"/>
        </w:rPr>
      </w:pPr>
      <w:r>
        <w:rPr>
          <w:rFonts w:hint="eastAsia" w:ascii="宋体" w:hAnsi="宋体"/>
          <w:szCs w:val="21"/>
        </w:rPr>
        <w:t>1.2.3 本招标项目的资金落实情况：见投标人须知前附表。</w:t>
      </w:r>
    </w:p>
    <w:p>
      <w:pPr>
        <w:pStyle w:val="7"/>
        <w:spacing w:line="400" w:lineRule="exact"/>
      </w:pPr>
      <w:r>
        <w:rPr>
          <w:rFonts w:hint="eastAsia"/>
        </w:rPr>
        <w:t>1.3 招标范围、计划工期和质量要求</w:t>
      </w:r>
    </w:p>
    <w:p>
      <w:pPr>
        <w:spacing w:line="400" w:lineRule="exact"/>
        <w:ind w:firstLine="420" w:firstLineChars="200"/>
        <w:rPr>
          <w:rFonts w:ascii="宋体" w:hAnsi="宋体"/>
          <w:szCs w:val="21"/>
        </w:rPr>
      </w:pPr>
      <w:r>
        <w:rPr>
          <w:rFonts w:hint="eastAsia" w:ascii="宋体" w:hAnsi="宋体"/>
          <w:szCs w:val="21"/>
        </w:rPr>
        <w:t>1.3.1 本次招标范围：见投标人须知前附表。</w:t>
      </w:r>
    </w:p>
    <w:p>
      <w:pPr>
        <w:spacing w:line="400" w:lineRule="exact"/>
        <w:ind w:firstLine="420" w:firstLineChars="200"/>
        <w:rPr>
          <w:rFonts w:ascii="宋体" w:hAnsi="宋体"/>
          <w:szCs w:val="21"/>
        </w:rPr>
      </w:pPr>
      <w:r>
        <w:rPr>
          <w:rFonts w:hint="eastAsia" w:ascii="宋体" w:hAnsi="宋体"/>
          <w:szCs w:val="21"/>
        </w:rPr>
        <w:t>1.3.2 本招标项目的设计周期：见投标人须知前附表。</w:t>
      </w:r>
    </w:p>
    <w:p>
      <w:pPr>
        <w:spacing w:line="400" w:lineRule="exact"/>
        <w:ind w:firstLine="420" w:firstLineChars="200"/>
        <w:rPr>
          <w:rFonts w:ascii="宋体" w:hAnsi="宋体"/>
          <w:szCs w:val="21"/>
        </w:rPr>
      </w:pPr>
      <w:r>
        <w:rPr>
          <w:rFonts w:hint="eastAsia" w:ascii="宋体" w:hAnsi="宋体"/>
          <w:szCs w:val="21"/>
        </w:rPr>
        <w:t>1.3.3 本招标项目的质量要求：见投标人须知前附表。</w:t>
      </w:r>
    </w:p>
    <w:p>
      <w:pPr>
        <w:pStyle w:val="7"/>
        <w:spacing w:line="400" w:lineRule="exact"/>
      </w:pPr>
      <w:r>
        <w:rPr>
          <w:rFonts w:hint="eastAsia"/>
        </w:rPr>
        <w:t>1.4 投标人资格要求</w:t>
      </w:r>
    </w:p>
    <w:p>
      <w:pPr>
        <w:spacing w:line="400" w:lineRule="exact"/>
        <w:ind w:firstLine="420" w:firstLineChars="200"/>
        <w:rPr>
          <w:rFonts w:ascii="宋体" w:hAnsi="宋体"/>
          <w:szCs w:val="21"/>
        </w:rPr>
      </w:pPr>
      <w:r>
        <w:rPr>
          <w:rFonts w:hint="eastAsia" w:ascii="宋体" w:hAnsi="宋体"/>
          <w:szCs w:val="21"/>
        </w:rPr>
        <w:t>1.4.1 投标人应具备承担本招标项目设计的资质条件、能力和信誉。</w:t>
      </w:r>
    </w:p>
    <w:p>
      <w:pPr>
        <w:spacing w:line="400" w:lineRule="exact"/>
        <w:ind w:firstLine="420" w:firstLineChars="200"/>
        <w:rPr>
          <w:rFonts w:ascii="宋体" w:hAnsi="宋体"/>
          <w:szCs w:val="21"/>
        </w:rPr>
      </w:pPr>
      <w:r>
        <w:rPr>
          <w:rFonts w:hint="eastAsia" w:ascii="宋体" w:hAnsi="宋体"/>
          <w:szCs w:val="21"/>
        </w:rPr>
        <w:t>( l ）资质条件：见投标人须知前附表；</w:t>
      </w:r>
    </w:p>
    <w:p>
      <w:pPr>
        <w:spacing w:line="400" w:lineRule="exact"/>
        <w:ind w:firstLine="420" w:firstLineChars="200"/>
        <w:rPr>
          <w:rFonts w:ascii="宋体" w:hAnsi="宋体"/>
          <w:szCs w:val="21"/>
        </w:rPr>
      </w:pPr>
      <w:r>
        <w:rPr>
          <w:rFonts w:hint="eastAsia" w:ascii="宋体" w:hAnsi="宋体"/>
          <w:szCs w:val="21"/>
        </w:rPr>
        <w:t>( 2 ）财务要求：见投标人须知前附表；</w:t>
      </w:r>
    </w:p>
    <w:p>
      <w:pPr>
        <w:spacing w:line="400" w:lineRule="exact"/>
        <w:ind w:firstLine="420" w:firstLineChars="200"/>
        <w:rPr>
          <w:rFonts w:ascii="宋体" w:hAnsi="宋体"/>
          <w:szCs w:val="21"/>
        </w:rPr>
      </w:pPr>
      <w:r>
        <w:rPr>
          <w:rFonts w:hint="eastAsia" w:ascii="宋体" w:hAnsi="宋体"/>
          <w:szCs w:val="21"/>
        </w:rPr>
        <w:t>( 3 ）信誉要求：见投标人须知前附表；</w:t>
      </w:r>
    </w:p>
    <w:p>
      <w:pPr>
        <w:spacing w:line="400" w:lineRule="exact"/>
        <w:ind w:firstLine="420" w:firstLineChars="200"/>
        <w:rPr>
          <w:rFonts w:ascii="宋体" w:hAnsi="宋体"/>
          <w:szCs w:val="21"/>
        </w:rPr>
      </w:pPr>
      <w:r>
        <w:rPr>
          <w:rFonts w:hint="eastAsia" w:ascii="宋体" w:hAnsi="宋体"/>
          <w:szCs w:val="21"/>
        </w:rPr>
        <w:t>( 4 ) 项目负责人资格：见投标人须知前附表；</w:t>
      </w:r>
    </w:p>
    <w:p>
      <w:pPr>
        <w:spacing w:line="400" w:lineRule="exact"/>
        <w:ind w:firstLine="420" w:firstLineChars="200"/>
        <w:rPr>
          <w:rFonts w:ascii="宋体" w:hAnsi="宋体"/>
          <w:szCs w:val="21"/>
        </w:rPr>
      </w:pPr>
      <w:r>
        <w:rPr>
          <w:rFonts w:hint="eastAsia" w:ascii="宋体" w:hAnsi="宋体"/>
          <w:szCs w:val="21"/>
        </w:rPr>
        <w:t>( 5 ) 其他要求：见投标人须知前附表。</w:t>
      </w:r>
    </w:p>
    <w:p>
      <w:pPr>
        <w:spacing w:line="420" w:lineRule="exact"/>
        <w:ind w:firstLine="420" w:firstLineChars="200"/>
        <w:rPr>
          <w:rFonts w:ascii="宋体" w:hAnsi="宋体"/>
          <w:szCs w:val="21"/>
        </w:rPr>
      </w:pPr>
      <w:r>
        <w:rPr>
          <w:rFonts w:hint="eastAsia" w:ascii="宋体" w:hAnsi="宋体"/>
          <w:szCs w:val="21"/>
        </w:rPr>
        <w:t>1.4.2 本招标项目不接受联合体投标。</w:t>
      </w:r>
    </w:p>
    <w:p>
      <w:pPr>
        <w:spacing w:line="400" w:lineRule="exact"/>
        <w:ind w:firstLine="420" w:firstLineChars="200"/>
        <w:rPr>
          <w:rFonts w:ascii="宋体" w:hAnsi="宋体"/>
          <w:szCs w:val="21"/>
        </w:rPr>
      </w:pPr>
      <w:r>
        <w:rPr>
          <w:rFonts w:hint="eastAsia" w:ascii="宋体" w:hAnsi="宋体"/>
          <w:szCs w:val="21"/>
        </w:rPr>
        <w:t>1.4.3 投标人不得存在下列情形之一：</w:t>
      </w:r>
    </w:p>
    <w:p>
      <w:pPr>
        <w:spacing w:line="400" w:lineRule="exact"/>
        <w:ind w:firstLine="420" w:firstLineChars="200"/>
        <w:rPr>
          <w:rFonts w:ascii="宋体" w:hAnsi="宋体"/>
          <w:szCs w:val="21"/>
        </w:rPr>
      </w:pPr>
      <w:r>
        <w:rPr>
          <w:rFonts w:hint="eastAsia" w:ascii="宋体" w:hAnsi="宋体"/>
          <w:szCs w:val="21"/>
        </w:rPr>
        <w:t xml:space="preserve">(l) 为招标人不具有独立法人资格的附属机构（单位）；  </w:t>
      </w:r>
    </w:p>
    <w:p>
      <w:pPr>
        <w:spacing w:line="400" w:lineRule="exact"/>
        <w:ind w:firstLine="420" w:firstLineChars="200"/>
        <w:rPr>
          <w:rFonts w:ascii="宋体" w:hAnsi="宋体"/>
          <w:szCs w:val="21"/>
        </w:rPr>
      </w:pPr>
      <w:r>
        <w:rPr>
          <w:rFonts w:hint="eastAsia" w:ascii="宋体" w:hAnsi="宋体"/>
          <w:szCs w:val="21"/>
        </w:rPr>
        <w:t>(2）为本招标项目的监理人；</w:t>
      </w:r>
    </w:p>
    <w:p>
      <w:pPr>
        <w:spacing w:line="400" w:lineRule="exact"/>
        <w:ind w:firstLine="420" w:firstLineChars="200"/>
        <w:rPr>
          <w:rFonts w:ascii="宋体" w:hAnsi="宋体"/>
          <w:szCs w:val="21"/>
        </w:rPr>
      </w:pPr>
      <w:r>
        <w:rPr>
          <w:rFonts w:hint="eastAsia" w:ascii="宋体" w:hAnsi="宋体"/>
          <w:szCs w:val="21"/>
        </w:rPr>
        <w:t>(3）为本招标项目的代建人：</w:t>
      </w:r>
    </w:p>
    <w:p>
      <w:pPr>
        <w:spacing w:line="400" w:lineRule="exact"/>
        <w:ind w:firstLine="420" w:firstLineChars="200"/>
        <w:rPr>
          <w:rFonts w:ascii="宋体" w:hAnsi="宋体"/>
          <w:szCs w:val="21"/>
        </w:rPr>
      </w:pPr>
      <w:r>
        <w:rPr>
          <w:rFonts w:hint="eastAsia" w:ascii="宋体" w:hAnsi="宋体"/>
          <w:szCs w:val="21"/>
        </w:rPr>
        <w:t>(4）为本招标项目提供招标代理服务的；</w:t>
      </w:r>
    </w:p>
    <w:p>
      <w:pPr>
        <w:spacing w:line="400" w:lineRule="exact"/>
        <w:ind w:firstLine="420" w:firstLineChars="200"/>
        <w:rPr>
          <w:rFonts w:ascii="宋体" w:hAnsi="宋体"/>
          <w:szCs w:val="21"/>
        </w:rPr>
      </w:pPr>
      <w:r>
        <w:rPr>
          <w:rFonts w:hint="eastAsia" w:ascii="宋体" w:hAnsi="宋体"/>
          <w:szCs w:val="21"/>
        </w:rPr>
        <w:t>(5）与本招标项目的监理人或代建人或招标代理机构同为一个法定代表人的：</w:t>
      </w:r>
    </w:p>
    <w:p>
      <w:pPr>
        <w:spacing w:line="400" w:lineRule="exact"/>
        <w:ind w:firstLine="420" w:firstLineChars="200"/>
        <w:rPr>
          <w:rFonts w:ascii="宋体" w:hAnsi="宋体"/>
          <w:szCs w:val="21"/>
        </w:rPr>
      </w:pPr>
      <w:r>
        <w:rPr>
          <w:rFonts w:hint="eastAsia" w:ascii="宋体" w:hAnsi="宋体"/>
          <w:szCs w:val="21"/>
        </w:rPr>
        <w:t>(6）与本招标项目的监理人或代建人或招标代理机构相互控股或参股的；</w:t>
      </w:r>
    </w:p>
    <w:p>
      <w:pPr>
        <w:spacing w:line="400" w:lineRule="exact"/>
        <w:ind w:firstLine="420" w:firstLineChars="200"/>
        <w:rPr>
          <w:rFonts w:ascii="宋体" w:hAnsi="宋体"/>
          <w:szCs w:val="21"/>
        </w:rPr>
      </w:pPr>
      <w:r>
        <w:rPr>
          <w:rFonts w:hint="eastAsia" w:ascii="宋体" w:hAnsi="宋体"/>
          <w:szCs w:val="21"/>
        </w:rPr>
        <w:t>(7）与本招标项目的监理人或代建人或招标代理机构相互任职或工作的：</w:t>
      </w:r>
    </w:p>
    <w:p>
      <w:pPr>
        <w:spacing w:line="400" w:lineRule="exact"/>
        <w:ind w:firstLine="420" w:firstLineChars="200"/>
        <w:rPr>
          <w:rFonts w:ascii="宋体" w:hAnsi="宋体"/>
          <w:szCs w:val="21"/>
        </w:rPr>
      </w:pPr>
      <w:r>
        <w:rPr>
          <w:rFonts w:hint="eastAsia" w:ascii="宋体" w:hAnsi="宋体"/>
          <w:szCs w:val="21"/>
        </w:rPr>
        <w:t>(8）</w:t>
      </w:r>
      <w:r>
        <w:rPr>
          <w:rFonts w:hint="eastAsia"/>
          <w:szCs w:val="21"/>
        </w:rPr>
        <w:t>不同投标人但单位负责人为同一人或者存在控股、管理关系的；</w:t>
      </w:r>
    </w:p>
    <w:p>
      <w:pPr>
        <w:spacing w:line="400" w:lineRule="exact"/>
        <w:ind w:firstLine="420" w:firstLineChars="200"/>
      </w:pPr>
      <w:r>
        <w:rPr>
          <w:rFonts w:hint="eastAsia" w:ascii="宋体" w:hAnsi="宋体"/>
          <w:szCs w:val="21"/>
        </w:rPr>
        <w:t>(9）</w:t>
      </w:r>
      <w:r>
        <w:rPr>
          <w:rFonts w:hint="eastAsia"/>
        </w:rPr>
        <w:t>被责令停业的；</w:t>
      </w:r>
    </w:p>
    <w:p>
      <w:pPr>
        <w:spacing w:line="400" w:lineRule="exact"/>
        <w:ind w:firstLine="420" w:firstLineChars="200"/>
      </w:pPr>
      <w:r>
        <w:rPr>
          <w:rFonts w:hint="eastAsia" w:ascii="宋体" w:hAnsi="宋体"/>
          <w:szCs w:val="21"/>
        </w:rPr>
        <w:t>(10）</w:t>
      </w:r>
      <w:r>
        <w:rPr>
          <w:rFonts w:hint="eastAsia"/>
        </w:rPr>
        <w:t>被暂停或取消投标资格的；</w:t>
      </w:r>
    </w:p>
    <w:p>
      <w:pPr>
        <w:spacing w:line="400" w:lineRule="exact"/>
        <w:ind w:firstLine="420" w:firstLineChars="200"/>
      </w:pPr>
      <w:r>
        <w:rPr>
          <w:rFonts w:hint="eastAsia" w:ascii="宋体" w:hAnsi="宋体"/>
          <w:szCs w:val="21"/>
        </w:rPr>
        <w:t>(11）</w:t>
      </w:r>
      <w:r>
        <w:rPr>
          <w:rFonts w:hint="eastAsia" w:ascii="宋体" w:hAnsi="宋体" w:cs="宋体"/>
          <w:b/>
          <w:color w:val="FF0000"/>
          <w:szCs w:val="21"/>
        </w:rPr>
        <w:t>进入清算程序，或被宣告破产，或其他丧失履约能力的情形</w:t>
      </w:r>
      <w:r>
        <w:rPr>
          <w:rFonts w:hint="eastAsia" w:ascii="宋体" w:hAnsi="宋体" w:cs="宋体"/>
          <w:b/>
          <w:color w:val="FF0000"/>
          <w:szCs w:val="21"/>
          <w:lang w:bidi="ar"/>
        </w:rPr>
        <w:t>；</w:t>
      </w:r>
    </w:p>
    <w:p>
      <w:pPr>
        <w:spacing w:line="400" w:lineRule="exact"/>
        <w:ind w:firstLine="420" w:firstLineChars="200"/>
      </w:pPr>
      <w:r>
        <w:rPr>
          <w:rFonts w:hint="eastAsia" w:ascii="宋体" w:hAnsi="宋体"/>
          <w:szCs w:val="21"/>
        </w:rPr>
        <w:t>(12）</w:t>
      </w:r>
      <w:r>
        <w:rPr>
          <w:rFonts w:hint="eastAsia"/>
        </w:rPr>
        <w:t>在最近</w:t>
      </w:r>
      <w:r>
        <w:rPr>
          <w:rFonts w:hint="eastAsia"/>
          <w:lang w:eastAsia="zh-CN"/>
        </w:rPr>
        <w:t>三</w:t>
      </w:r>
      <w:r>
        <w:rPr>
          <w:rFonts w:hint="eastAsia"/>
        </w:rPr>
        <w:t>年内有骗取中标或严重违约或重大工程质量问题的</w:t>
      </w:r>
      <w:r>
        <w:rPr>
          <w:rFonts w:hint="eastAsia"/>
          <w:szCs w:val="21"/>
        </w:rPr>
        <w:t>（具体时间以监管部门规定的时限为准）</w:t>
      </w:r>
      <w:r>
        <w:rPr>
          <w:rFonts w:hint="eastAsia"/>
        </w:rPr>
        <w:t>。</w:t>
      </w:r>
    </w:p>
    <w:p>
      <w:pPr>
        <w:pStyle w:val="7"/>
        <w:spacing w:line="400" w:lineRule="exact"/>
      </w:pPr>
      <w:r>
        <w:rPr>
          <w:rFonts w:hint="eastAsia"/>
        </w:rPr>
        <w:t>1.5 费用承担</w:t>
      </w:r>
    </w:p>
    <w:p>
      <w:pPr>
        <w:spacing w:line="400" w:lineRule="exact"/>
        <w:ind w:firstLine="525" w:firstLineChars="250"/>
        <w:rPr>
          <w:rFonts w:ascii="宋体" w:hAnsi="宋体"/>
          <w:szCs w:val="21"/>
        </w:rPr>
      </w:pPr>
      <w:r>
        <w:rPr>
          <w:rFonts w:hint="eastAsia" w:ascii="宋体" w:hAnsi="宋体"/>
          <w:szCs w:val="21"/>
        </w:rPr>
        <w:t>投标人准备和参加投标活动发生的费用自理。</w:t>
      </w:r>
    </w:p>
    <w:p>
      <w:pPr>
        <w:pStyle w:val="7"/>
        <w:spacing w:line="400" w:lineRule="exact"/>
      </w:pPr>
      <w:r>
        <w:rPr>
          <w:rFonts w:hint="eastAsia"/>
        </w:rPr>
        <w:t>1.6 保密</w:t>
      </w:r>
    </w:p>
    <w:p>
      <w:pPr>
        <w:spacing w:line="400" w:lineRule="exact"/>
        <w:ind w:firstLine="420" w:firstLineChars="200"/>
        <w:rPr>
          <w:rFonts w:ascii="宋体" w:hAnsi="宋体"/>
          <w:szCs w:val="21"/>
        </w:rPr>
      </w:pPr>
      <w:r>
        <w:rPr>
          <w:rFonts w:hint="eastAsia" w:ascii="宋体" w:hAnsi="宋体"/>
          <w:szCs w:val="21"/>
        </w:rPr>
        <w:t>参与招标投标活动的各方应对招标文件和投标文件中的商业和技术等秘密保密，违者应对由此造成的后果承担法律责任。</w:t>
      </w:r>
    </w:p>
    <w:p>
      <w:pPr>
        <w:pStyle w:val="7"/>
        <w:spacing w:line="400" w:lineRule="exact"/>
      </w:pPr>
      <w:r>
        <w:rPr>
          <w:rFonts w:hint="eastAsia"/>
        </w:rPr>
        <w:t>1.7 语言文字</w:t>
      </w:r>
    </w:p>
    <w:p>
      <w:pPr>
        <w:spacing w:line="400" w:lineRule="exact"/>
        <w:ind w:firstLine="420" w:firstLineChars="200"/>
        <w:rPr>
          <w:rFonts w:ascii="宋体" w:hAnsi="宋体"/>
          <w:szCs w:val="21"/>
        </w:rPr>
      </w:pPr>
      <w:r>
        <w:rPr>
          <w:rFonts w:hint="eastAsia" w:ascii="宋体" w:hAnsi="宋体"/>
          <w:szCs w:val="21"/>
        </w:rPr>
        <w:t>除专用术语外，与招标投标有关的语言均使用中文。必要时专用术语应附有中文注释。</w:t>
      </w:r>
    </w:p>
    <w:p>
      <w:pPr>
        <w:pStyle w:val="7"/>
        <w:spacing w:line="400" w:lineRule="exact"/>
      </w:pPr>
      <w:r>
        <w:rPr>
          <w:rFonts w:hint="eastAsia"/>
        </w:rPr>
        <w:t>1.8 计量单位</w:t>
      </w:r>
    </w:p>
    <w:p>
      <w:pPr>
        <w:spacing w:line="400" w:lineRule="exact"/>
        <w:ind w:firstLine="420" w:firstLineChars="200"/>
        <w:rPr>
          <w:rFonts w:ascii="宋体" w:hAnsi="宋体"/>
          <w:szCs w:val="21"/>
        </w:rPr>
      </w:pPr>
      <w:r>
        <w:rPr>
          <w:rFonts w:hint="eastAsia" w:ascii="宋体" w:hAnsi="宋体"/>
          <w:szCs w:val="21"/>
        </w:rPr>
        <w:t>所有计量均采用中华人民共和国法定计量单位。</w:t>
      </w:r>
    </w:p>
    <w:p>
      <w:pPr>
        <w:pStyle w:val="7"/>
        <w:spacing w:line="400" w:lineRule="exact"/>
      </w:pPr>
      <w:r>
        <w:rPr>
          <w:rFonts w:hint="eastAsia"/>
        </w:rPr>
        <w:t>1.9 踏勘现场</w:t>
      </w:r>
    </w:p>
    <w:p>
      <w:pPr>
        <w:spacing w:line="400" w:lineRule="exact"/>
        <w:ind w:firstLine="420" w:firstLineChars="200"/>
      </w:pPr>
      <w:r>
        <w:rPr>
          <w:rFonts w:hint="eastAsia"/>
        </w:rPr>
        <w:t xml:space="preserve">1.9.1 投标人须知前附表规定组织踏勘现场的，招标人按投标人须知前附表规定的时间、地点组织投标人踏勘项目现场。 </w:t>
      </w:r>
    </w:p>
    <w:p>
      <w:pPr>
        <w:spacing w:line="400" w:lineRule="exact"/>
        <w:ind w:firstLine="420" w:firstLineChars="200"/>
      </w:pPr>
      <w:r>
        <w:rPr>
          <w:rFonts w:hint="eastAsia"/>
        </w:rPr>
        <w:t>1.9.2 投标人踏勘现场发生的费用自理。</w:t>
      </w:r>
    </w:p>
    <w:p>
      <w:pPr>
        <w:spacing w:line="400" w:lineRule="exact"/>
        <w:ind w:firstLine="420" w:firstLineChars="200"/>
      </w:pPr>
      <w:r>
        <w:rPr>
          <w:rFonts w:hint="eastAsia"/>
        </w:rPr>
        <w:t>1.9.3 除招标人的原因外，投标人自行负责在踏勘现场中所发生的人员伤亡和财产损失。</w:t>
      </w:r>
    </w:p>
    <w:p>
      <w:pPr>
        <w:spacing w:line="400" w:lineRule="exact"/>
        <w:ind w:firstLine="420" w:firstLineChars="200"/>
      </w:pPr>
      <w:r>
        <w:rPr>
          <w:rFonts w:hint="eastAsia"/>
        </w:rPr>
        <w:t>1.9.4 招标人在踏勘现场中介绍的工程场地和相关的周边环境情况，供投标人在编制投标文件时参考，招标人不对投标人据此作出的判断和决策负责。</w:t>
      </w:r>
    </w:p>
    <w:p>
      <w:pPr>
        <w:pStyle w:val="7"/>
        <w:spacing w:line="400" w:lineRule="exact"/>
      </w:pPr>
      <w:r>
        <w:rPr>
          <w:rFonts w:hint="eastAsia"/>
        </w:rPr>
        <w:t>1.10 投标预备会</w:t>
      </w:r>
    </w:p>
    <w:p>
      <w:pPr>
        <w:spacing w:line="400" w:lineRule="exact"/>
        <w:ind w:firstLine="420" w:firstLineChars="200"/>
      </w:pPr>
      <w:r>
        <w:rPr>
          <w:rFonts w:hint="eastAsia"/>
        </w:rPr>
        <w:t>1.10.1 投标人须知前附表规定召开投标预备会的，招标人按投标人须知前附表规定的时间和地点召开投标预备会，澄清投标人提出的问题。</w:t>
      </w:r>
    </w:p>
    <w:p>
      <w:pPr>
        <w:spacing w:line="400" w:lineRule="exact"/>
        <w:ind w:firstLine="420" w:firstLineChars="200"/>
      </w:pPr>
      <w:r>
        <w:rPr>
          <w:rFonts w:hint="eastAsia"/>
        </w:rPr>
        <w:t>1.10.2 投标人应在投标人须知前附表规定的时间前，以书面形式将提出的问题送达招标人，以便招标人在会议期间澄清。</w:t>
      </w:r>
    </w:p>
    <w:p>
      <w:pPr>
        <w:spacing w:line="400" w:lineRule="exact"/>
        <w:ind w:firstLine="420" w:firstLineChars="200"/>
      </w:pPr>
      <w:r>
        <w:rPr>
          <w:rFonts w:hint="eastAsia"/>
        </w:rPr>
        <w:t>1.10.3 投标预备会后，招标人在投标人须知前附表规定的时间内，将对投标人所提问题的澄清，以书面方式通知所有购买招标文件的投标人。该澄清内容为招标文件的组成部分。</w:t>
      </w:r>
    </w:p>
    <w:p>
      <w:pPr>
        <w:pStyle w:val="7"/>
        <w:spacing w:line="400" w:lineRule="exact"/>
      </w:pPr>
      <w:r>
        <w:rPr>
          <w:rFonts w:hint="eastAsia"/>
        </w:rPr>
        <w:t>1.11 分包</w:t>
      </w:r>
    </w:p>
    <w:p>
      <w:pPr>
        <w:spacing w:line="400" w:lineRule="exact"/>
        <w:ind w:firstLine="420" w:firstLineChars="200"/>
      </w:pPr>
      <w:r>
        <w:rPr>
          <w:rFonts w:hint="eastAsia"/>
        </w:rPr>
        <w:t>本项目不允许分包。</w:t>
      </w:r>
    </w:p>
    <w:p>
      <w:pPr>
        <w:pStyle w:val="7"/>
        <w:spacing w:line="400" w:lineRule="exact"/>
      </w:pPr>
      <w:r>
        <w:rPr>
          <w:rFonts w:hint="eastAsia"/>
        </w:rPr>
        <w:t>1.12 偏离</w:t>
      </w:r>
    </w:p>
    <w:p>
      <w:pPr>
        <w:spacing w:line="400" w:lineRule="exact"/>
        <w:ind w:firstLine="462" w:firstLineChars="220"/>
      </w:pPr>
      <w:bookmarkStart w:id="22" w:name="_Toc245631191"/>
      <w:bookmarkStart w:id="23" w:name="_Toc352093798"/>
      <w:bookmarkStart w:id="24" w:name="_Toc364024512"/>
      <w:r>
        <w:rPr>
          <w:rFonts w:hint="eastAsia"/>
        </w:rPr>
        <w:t>投标人须知前附表允许投标文件偏离招标文件某些要求的，偏离应当符合招标文件规定的偏离范围和幅度。</w:t>
      </w:r>
      <w:bookmarkStart w:id="25" w:name="_Toc31503"/>
      <w:bookmarkStart w:id="26" w:name="_Toc23270"/>
      <w:bookmarkStart w:id="27" w:name="_Toc105"/>
      <w:bookmarkStart w:id="28" w:name="_Toc10246"/>
      <w:bookmarkStart w:id="29" w:name="_Toc9969"/>
      <w:bookmarkStart w:id="30" w:name="_Toc23195"/>
    </w:p>
    <w:p>
      <w:pPr>
        <w:pStyle w:val="7"/>
        <w:spacing w:line="400" w:lineRule="exact"/>
      </w:pPr>
      <w:r>
        <w:rPr>
          <w:rFonts w:hint="eastAsia"/>
        </w:rPr>
        <w:t>2．招标文件</w:t>
      </w:r>
      <w:bookmarkEnd w:id="22"/>
      <w:bookmarkEnd w:id="23"/>
      <w:bookmarkEnd w:id="24"/>
      <w:bookmarkEnd w:id="25"/>
      <w:bookmarkEnd w:id="26"/>
      <w:bookmarkEnd w:id="27"/>
      <w:bookmarkEnd w:id="28"/>
      <w:bookmarkEnd w:id="29"/>
      <w:bookmarkEnd w:id="30"/>
    </w:p>
    <w:p>
      <w:pPr>
        <w:pStyle w:val="7"/>
        <w:spacing w:line="400" w:lineRule="exact"/>
      </w:pPr>
      <w:r>
        <w:rPr>
          <w:rFonts w:hint="eastAsia"/>
        </w:rPr>
        <w:t>2.1 招标文件的组成</w:t>
      </w:r>
    </w:p>
    <w:p>
      <w:pPr>
        <w:spacing w:line="400" w:lineRule="exact"/>
        <w:ind w:firstLine="420" w:firstLineChars="200"/>
        <w:rPr>
          <w:rFonts w:ascii="宋体" w:hAnsi="宋体"/>
          <w:szCs w:val="21"/>
        </w:rPr>
      </w:pPr>
      <w:r>
        <w:rPr>
          <w:rFonts w:hint="eastAsia" w:ascii="宋体" w:hAnsi="宋体"/>
          <w:szCs w:val="21"/>
        </w:rPr>
        <w:t>本招标文件包括：</w:t>
      </w:r>
    </w:p>
    <w:p>
      <w:pPr>
        <w:spacing w:line="400" w:lineRule="exact"/>
        <w:ind w:firstLine="420" w:firstLineChars="200"/>
        <w:rPr>
          <w:rFonts w:ascii="宋体" w:hAnsi="宋体"/>
          <w:szCs w:val="21"/>
        </w:rPr>
      </w:pPr>
      <w:r>
        <w:rPr>
          <w:rFonts w:hint="eastAsia" w:ascii="宋体" w:hAnsi="宋体"/>
          <w:szCs w:val="21"/>
        </w:rPr>
        <w:t>(1)招标公告；</w:t>
      </w:r>
    </w:p>
    <w:p>
      <w:pPr>
        <w:spacing w:line="400" w:lineRule="exact"/>
        <w:ind w:firstLine="420" w:firstLineChars="200"/>
        <w:rPr>
          <w:rFonts w:ascii="宋体" w:hAnsi="宋体"/>
          <w:szCs w:val="21"/>
        </w:rPr>
      </w:pPr>
      <w:r>
        <w:rPr>
          <w:rFonts w:hint="eastAsia" w:ascii="宋体" w:hAnsi="宋体"/>
          <w:szCs w:val="21"/>
        </w:rPr>
        <w:t>(2)投标人须知；</w:t>
      </w:r>
    </w:p>
    <w:p>
      <w:pPr>
        <w:spacing w:line="400" w:lineRule="exact"/>
        <w:ind w:firstLine="420" w:firstLineChars="200"/>
        <w:rPr>
          <w:rFonts w:ascii="宋体" w:hAnsi="宋体"/>
          <w:szCs w:val="21"/>
        </w:rPr>
      </w:pPr>
      <w:r>
        <w:rPr>
          <w:rFonts w:hint="eastAsia" w:ascii="宋体" w:hAnsi="宋体"/>
          <w:szCs w:val="21"/>
        </w:rPr>
        <w:t>(3)评标办法；</w:t>
      </w:r>
    </w:p>
    <w:p>
      <w:pPr>
        <w:spacing w:line="400" w:lineRule="exact"/>
        <w:ind w:firstLine="420" w:firstLineChars="200"/>
        <w:rPr>
          <w:rFonts w:ascii="宋体" w:hAnsi="宋体"/>
          <w:szCs w:val="21"/>
        </w:rPr>
      </w:pPr>
      <w:r>
        <w:rPr>
          <w:rFonts w:hint="eastAsia" w:ascii="宋体" w:hAnsi="宋体"/>
          <w:szCs w:val="21"/>
        </w:rPr>
        <w:t>(4)合同条款及格式；</w:t>
      </w:r>
    </w:p>
    <w:p>
      <w:pPr>
        <w:spacing w:line="400" w:lineRule="exact"/>
        <w:ind w:firstLine="420" w:firstLineChars="200"/>
        <w:rPr>
          <w:rFonts w:ascii="宋体" w:hAnsi="宋体"/>
          <w:szCs w:val="21"/>
        </w:rPr>
      </w:pPr>
      <w:r>
        <w:rPr>
          <w:rFonts w:hint="eastAsia" w:ascii="宋体" w:hAnsi="宋体"/>
          <w:szCs w:val="21"/>
        </w:rPr>
        <w:t>(5)投标文件格式；</w:t>
      </w:r>
    </w:p>
    <w:p>
      <w:pPr>
        <w:spacing w:line="400" w:lineRule="exact"/>
        <w:rPr>
          <w:rFonts w:ascii="宋体" w:hAnsi="宋体"/>
          <w:szCs w:val="21"/>
        </w:rPr>
      </w:pPr>
      <w:r>
        <w:rPr>
          <w:rFonts w:hint="eastAsia" w:ascii="宋体" w:hAnsi="宋体"/>
          <w:szCs w:val="21"/>
        </w:rPr>
        <w:t xml:space="preserve">   （6）设计任务书。</w:t>
      </w:r>
    </w:p>
    <w:p>
      <w:pPr>
        <w:spacing w:line="400" w:lineRule="exact"/>
        <w:ind w:firstLine="420" w:firstLineChars="200"/>
        <w:rPr>
          <w:rFonts w:ascii="宋体" w:hAnsi="宋体"/>
          <w:szCs w:val="21"/>
        </w:rPr>
      </w:pPr>
      <w:r>
        <w:rPr>
          <w:rFonts w:hint="eastAsia" w:ascii="宋体" w:hAnsi="宋体"/>
          <w:szCs w:val="21"/>
        </w:rPr>
        <w:t>根据本章第1.10 款、第2.2 款和第2.3 款对招标文件所作的澄清、修改，构成招标文件的组成部分。</w:t>
      </w:r>
    </w:p>
    <w:p>
      <w:pPr>
        <w:pStyle w:val="7"/>
        <w:spacing w:line="400" w:lineRule="exact"/>
      </w:pPr>
      <w:r>
        <w:rPr>
          <w:rFonts w:hint="eastAsia"/>
        </w:rPr>
        <w:t>2.2 招标文件的澄清</w:t>
      </w:r>
    </w:p>
    <w:p>
      <w:pPr>
        <w:spacing w:line="420" w:lineRule="exact"/>
        <w:ind w:firstLine="420" w:firstLineChars="200"/>
        <w:rPr>
          <w:rFonts w:ascii="宋体" w:hAnsi="宋体" w:cs="宋体"/>
        </w:rPr>
      </w:pPr>
      <w:r>
        <w:rPr>
          <w:rFonts w:hint="eastAsia" w:ascii="宋体" w:hAnsi="宋体" w:cs="宋体"/>
        </w:rPr>
        <w:t>2.2.1投标人应仔细阅读和检查招标文件的全部内容。</w:t>
      </w:r>
      <w:r>
        <w:rPr>
          <w:rFonts w:hint="eastAsia" w:ascii="宋体" w:hAnsi="宋体" w:cs="宋体"/>
          <w:szCs w:val="21"/>
        </w:rPr>
        <w:t>如发现缺页或附件不全，应及时向招标人提出，以便补齐。</w:t>
      </w:r>
      <w:r>
        <w:rPr>
          <w:rFonts w:hint="eastAsia" w:ascii="宋体" w:hAnsi="宋体" w:cs="宋体"/>
        </w:rPr>
        <w:t>如有疑问，应在投标人须知前附表规定的时间前以书面形式（包括信函、电报、传真等可以有形地表现所载内容的形式，下同），要求招标人对招标文件予以澄清。</w:t>
      </w:r>
    </w:p>
    <w:p>
      <w:pPr>
        <w:spacing w:line="420" w:lineRule="exact"/>
        <w:ind w:firstLine="420" w:firstLineChars="200"/>
        <w:rPr>
          <w:rFonts w:ascii="宋体" w:hAnsi="宋体" w:cs="宋体"/>
        </w:rPr>
      </w:pPr>
      <w:r>
        <w:rPr>
          <w:rFonts w:hint="eastAsia" w:ascii="宋体" w:hAnsi="宋体" w:cs="宋体"/>
        </w:rPr>
        <w:t>2.2.2 招标文件的澄清（澄清的内容可能影响投标文件编制的）将在投标人须知前附表规定的投标截止时间15天前以</w:t>
      </w:r>
      <w:r>
        <w:rPr>
          <w:rFonts w:hint="eastAsia"/>
          <w:color w:val="0000FF"/>
        </w:rPr>
        <w:t>答疑澄清文件</w:t>
      </w:r>
      <w:r>
        <w:rPr>
          <w:rFonts w:hint="eastAsia" w:ascii="宋体" w:hAnsi="宋体" w:cs="宋体"/>
        </w:rPr>
        <w:t>上</w:t>
      </w:r>
      <w:r>
        <w:rPr>
          <w:rFonts w:hint="eastAsia"/>
        </w:rPr>
        <w:t>传到电子交易系统，各投标人需要在规定时间内进行下载</w:t>
      </w:r>
      <w:r>
        <w:rPr>
          <w:rFonts w:hint="eastAsia" w:ascii="宋体" w:hAnsi="宋体" w:cs="宋体"/>
        </w:rPr>
        <w:t>，但不指明澄清问题的来源。如果澄清发出的时间距投标截止时间不足15天，相应延长投标截止时间。</w:t>
      </w:r>
    </w:p>
    <w:p>
      <w:pPr>
        <w:spacing w:line="420" w:lineRule="exact"/>
        <w:ind w:firstLine="420" w:firstLineChars="200"/>
        <w:rPr>
          <w:rFonts w:ascii="宋体" w:hAnsi="宋体" w:cs="宋体"/>
        </w:rPr>
      </w:pPr>
      <w:r>
        <w:rPr>
          <w:rFonts w:hint="eastAsia" w:ascii="宋体" w:hAnsi="宋体" w:cs="宋体"/>
        </w:rPr>
        <w:t>2.2.3 投标人在收到澄清后，应在投标人须知前附表规定的时间内在系统中确认已收到该澄清。</w:t>
      </w:r>
    </w:p>
    <w:p>
      <w:pPr>
        <w:pStyle w:val="7"/>
        <w:spacing w:line="400" w:lineRule="exact"/>
      </w:pPr>
      <w:r>
        <w:rPr>
          <w:rFonts w:hint="eastAsia"/>
        </w:rPr>
        <w:t>2.3 招标文件的修改</w:t>
      </w:r>
    </w:p>
    <w:p>
      <w:pPr>
        <w:spacing w:line="420" w:lineRule="exact"/>
        <w:ind w:firstLine="420" w:firstLineChars="200"/>
        <w:rPr>
          <w:rFonts w:ascii="宋体" w:hAnsi="宋体" w:cs="宋体"/>
        </w:rPr>
      </w:pPr>
      <w:bookmarkStart w:id="31" w:name="_Toc245631192"/>
      <w:r>
        <w:rPr>
          <w:rFonts w:hint="eastAsia" w:ascii="宋体" w:hAnsi="宋体" w:cs="宋体"/>
        </w:rPr>
        <w:t xml:space="preserve">2.3.1 招标文件的修改（修改的内容可能影响投标文件编制的）在投标人须知前附表规定的投标截止时间15天前，招标人可以电子答疑澄清文件形式修改招标文件，并上传到电子交易系统。如果修改招标文件的时间距投标截止时间不足15天，相应延长投标截止时间。 </w:t>
      </w:r>
    </w:p>
    <w:p>
      <w:pPr>
        <w:ind w:firstLine="420"/>
        <w:rPr>
          <w:rFonts w:ascii="宋体" w:hAnsi="宋体" w:cs="宋体"/>
        </w:rPr>
      </w:pPr>
      <w:r>
        <w:rPr>
          <w:rFonts w:hint="eastAsia" w:ascii="宋体" w:hAnsi="宋体" w:cs="宋体"/>
        </w:rPr>
        <w:t>2.3.2 投标人收到修改内容后，应在投标人须知前附表规定的时间内到电子交易系统中下载电子答疑澄清文件，并在系统中确认已收到该修改。</w:t>
      </w:r>
    </w:p>
    <w:p>
      <w:pPr>
        <w:pStyle w:val="6"/>
        <w:spacing w:line="400" w:lineRule="exact"/>
      </w:pPr>
      <w:bookmarkStart w:id="32" w:name="_Toc3426"/>
      <w:bookmarkStart w:id="33" w:name="_Toc27606"/>
      <w:bookmarkStart w:id="34" w:name="_Toc16238"/>
      <w:bookmarkStart w:id="35" w:name="_Toc7920"/>
      <w:bookmarkStart w:id="36" w:name="_Toc352093799"/>
      <w:bookmarkStart w:id="37" w:name="_Toc364024513"/>
      <w:bookmarkStart w:id="38" w:name="_Toc29286"/>
      <w:bookmarkStart w:id="39" w:name="_Toc21273"/>
      <w:r>
        <w:rPr>
          <w:rFonts w:hint="eastAsia"/>
        </w:rPr>
        <w:t>3．投标文件</w:t>
      </w:r>
      <w:bookmarkEnd w:id="31"/>
      <w:bookmarkEnd w:id="32"/>
      <w:bookmarkEnd w:id="33"/>
      <w:bookmarkEnd w:id="34"/>
      <w:bookmarkEnd w:id="35"/>
      <w:bookmarkEnd w:id="36"/>
      <w:bookmarkEnd w:id="37"/>
      <w:bookmarkEnd w:id="38"/>
      <w:bookmarkEnd w:id="39"/>
    </w:p>
    <w:p>
      <w:pPr>
        <w:pStyle w:val="7"/>
        <w:spacing w:line="400" w:lineRule="exact"/>
      </w:pPr>
      <w:r>
        <w:rPr>
          <w:rFonts w:hint="eastAsia"/>
        </w:rPr>
        <w:t>3.1 投标文件的组成</w:t>
      </w:r>
    </w:p>
    <w:p>
      <w:pPr>
        <w:spacing w:line="400" w:lineRule="exact"/>
        <w:rPr>
          <w:rFonts w:ascii="宋体" w:hAnsi="宋体"/>
          <w:szCs w:val="21"/>
        </w:rPr>
      </w:pPr>
      <w:r>
        <w:rPr>
          <w:rFonts w:hint="eastAsia" w:ascii="宋体" w:hAnsi="宋体"/>
          <w:b/>
          <w:szCs w:val="21"/>
        </w:rPr>
        <w:t>3.1.1</w:t>
      </w:r>
      <w:r>
        <w:rPr>
          <w:rFonts w:hint="eastAsia" w:ascii="宋体" w:hAnsi="宋体"/>
          <w:szCs w:val="21"/>
        </w:rPr>
        <w:t>投标文件（第一阶段评审）由方案设计（含方案设计电子文件）组成。</w:t>
      </w:r>
    </w:p>
    <w:p>
      <w:pPr>
        <w:spacing w:line="400" w:lineRule="exact"/>
        <w:ind w:firstLine="420"/>
        <w:rPr>
          <w:rFonts w:ascii="宋体" w:hAnsi="宋体"/>
          <w:b/>
          <w:bCs/>
          <w:szCs w:val="21"/>
        </w:rPr>
      </w:pPr>
      <w:r>
        <w:rPr>
          <w:rFonts w:hint="eastAsia" w:ascii="宋体" w:hAnsi="宋体"/>
          <w:szCs w:val="21"/>
        </w:rPr>
        <w:t>1</w:t>
      </w:r>
      <w:r>
        <w:rPr>
          <w:rFonts w:hint="eastAsia" w:ascii="宋体" w:hAnsi="宋体"/>
          <w:b/>
          <w:bCs/>
          <w:szCs w:val="21"/>
        </w:rPr>
        <w:t>、方案设计</w:t>
      </w:r>
    </w:p>
    <w:p>
      <w:pPr>
        <w:spacing w:line="400" w:lineRule="exact"/>
        <w:ind w:firstLine="422" w:firstLineChars="200"/>
        <w:rPr>
          <w:rFonts w:ascii="宋体" w:hAnsi="宋体"/>
          <w:b/>
          <w:szCs w:val="21"/>
        </w:rPr>
      </w:pPr>
      <w:r>
        <w:rPr>
          <w:rFonts w:hint="eastAsia" w:ascii="宋体" w:hAnsi="宋体"/>
          <w:b/>
          <w:szCs w:val="21"/>
        </w:rPr>
        <w:t>根据设计任务书要求的设计深度对下列内容作针对性选择，格式自定，内容包括但不限于以下内容：</w:t>
      </w:r>
    </w:p>
    <w:p>
      <w:pPr>
        <w:spacing w:line="400" w:lineRule="exact"/>
        <w:rPr>
          <w:rFonts w:ascii="宋体" w:hAnsi="宋体"/>
          <w:szCs w:val="21"/>
        </w:rPr>
      </w:pPr>
      <w:r>
        <w:rPr>
          <w:rFonts w:hint="eastAsia" w:ascii="宋体" w:hAnsi="宋体"/>
          <w:b/>
          <w:szCs w:val="21"/>
        </w:rPr>
        <w:t xml:space="preserve">    </w:t>
      </w:r>
      <w:r>
        <w:rPr>
          <w:rFonts w:hint="eastAsia" w:ascii="宋体" w:hAnsi="宋体"/>
          <w:szCs w:val="21"/>
        </w:rPr>
        <w:t>（1）封面（投标人自行设计）；</w:t>
      </w:r>
    </w:p>
    <w:p>
      <w:pPr>
        <w:spacing w:line="400" w:lineRule="exact"/>
        <w:ind w:firstLine="420" w:firstLineChars="200"/>
        <w:rPr>
          <w:rFonts w:ascii="宋体" w:hAnsi="宋体"/>
          <w:szCs w:val="21"/>
        </w:rPr>
      </w:pPr>
      <w:r>
        <w:rPr>
          <w:rFonts w:hint="eastAsia" w:ascii="宋体" w:hAnsi="宋体"/>
          <w:szCs w:val="21"/>
        </w:rPr>
        <w:t>（2）设计说明：包括设计指标、对设计项目的理解、总体设计思路、阐述说明空间功能、交通、景观及重点部位设计；</w:t>
      </w:r>
    </w:p>
    <w:p>
      <w:pPr>
        <w:spacing w:line="400" w:lineRule="exact"/>
        <w:ind w:firstLine="420" w:firstLineChars="200"/>
        <w:rPr>
          <w:rFonts w:ascii="宋体" w:hAnsi="宋体"/>
          <w:szCs w:val="21"/>
        </w:rPr>
      </w:pPr>
      <w:r>
        <w:rPr>
          <w:rFonts w:hint="eastAsia" w:ascii="宋体" w:hAnsi="宋体"/>
          <w:szCs w:val="21"/>
        </w:rPr>
        <w:t>（3）总平面图、出入口立面效果图、全区域鸟瞰图等；</w:t>
      </w:r>
    </w:p>
    <w:p>
      <w:pPr>
        <w:spacing w:line="400" w:lineRule="exact"/>
        <w:ind w:firstLine="420" w:firstLineChars="200"/>
        <w:rPr>
          <w:rFonts w:ascii="宋体" w:hAnsi="宋体"/>
          <w:szCs w:val="21"/>
        </w:rPr>
      </w:pPr>
      <w:r>
        <w:rPr>
          <w:rFonts w:hint="eastAsia" w:ascii="宋体" w:hAnsi="宋体"/>
          <w:szCs w:val="21"/>
        </w:rPr>
        <w:t>（4）每层平面布置图、建筑立面图、其他重要节点透视图等；</w:t>
      </w:r>
    </w:p>
    <w:p>
      <w:pPr>
        <w:spacing w:line="400" w:lineRule="exact"/>
        <w:rPr>
          <w:rFonts w:ascii="宋体" w:hAnsi="宋体"/>
          <w:szCs w:val="21"/>
        </w:rPr>
      </w:pPr>
      <w:r>
        <w:rPr>
          <w:rFonts w:hint="eastAsia" w:ascii="宋体" w:hAnsi="宋体"/>
          <w:szCs w:val="21"/>
        </w:rPr>
        <w:t xml:space="preserve"> 3.1.2 投标文件（第二阶段评审）由商务标、资信标、技术标组成。</w:t>
      </w:r>
    </w:p>
    <w:p>
      <w:pPr>
        <w:spacing w:line="400" w:lineRule="exact"/>
        <w:rPr>
          <w:rFonts w:ascii="宋体" w:hAnsi="宋体"/>
          <w:szCs w:val="21"/>
        </w:rPr>
      </w:pPr>
      <w:r>
        <w:rPr>
          <w:rFonts w:hint="eastAsia" w:ascii="宋体" w:hAnsi="宋体"/>
          <w:b/>
          <w:szCs w:val="21"/>
        </w:rPr>
        <w:t xml:space="preserve">     1、商务标</w:t>
      </w:r>
      <w:r>
        <w:rPr>
          <w:rFonts w:hint="eastAsia" w:ascii="宋体" w:hAnsi="宋体"/>
          <w:szCs w:val="21"/>
        </w:rPr>
        <w:t>：</w:t>
      </w:r>
    </w:p>
    <w:p>
      <w:pPr>
        <w:spacing w:line="400" w:lineRule="exact"/>
        <w:ind w:firstLine="210" w:firstLineChars="100"/>
        <w:rPr>
          <w:rFonts w:ascii="宋体" w:hAnsi="宋体"/>
          <w:szCs w:val="21"/>
        </w:rPr>
      </w:pPr>
      <w:r>
        <w:rPr>
          <w:rFonts w:hint="eastAsia" w:ascii="宋体" w:hAnsi="宋体"/>
          <w:szCs w:val="21"/>
        </w:rPr>
        <w:t>（1）投标函及投标函附录</w:t>
      </w:r>
    </w:p>
    <w:p>
      <w:pPr>
        <w:spacing w:line="400" w:lineRule="exact"/>
        <w:rPr>
          <w:rFonts w:ascii="宋体" w:hAnsi="宋体"/>
          <w:b/>
          <w:szCs w:val="21"/>
        </w:rPr>
      </w:pPr>
      <w:r>
        <w:rPr>
          <w:rFonts w:hint="eastAsia" w:ascii="宋体" w:hAnsi="宋体"/>
          <w:b/>
          <w:szCs w:val="21"/>
        </w:rPr>
        <w:t xml:space="preserve">   　2、资信标：</w:t>
      </w:r>
    </w:p>
    <w:p>
      <w:pPr>
        <w:spacing w:line="400" w:lineRule="exact"/>
        <w:ind w:firstLine="210" w:firstLineChars="100"/>
        <w:rPr>
          <w:rFonts w:cs="宋体"/>
          <w:bCs/>
          <w:szCs w:val="21"/>
          <w:lang w:bidi="ar"/>
        </w:rPr>
      </w:pPr>
      <w:r>
        <w:rPr>
          <w:rFonts w:hint="eastAsia" w:cs="宋体"/>
          <w:bCs/>
          <w:szCs w:val="21"/>
          <w:lang w:bidi="ar"/>
        </w:rPr>
        <w:t>（1）法定代表人身份证明书</w:t>
      </w:r>
    </w:p>
    <w:p>
      <w:pPr>
        <w:spacing w:line="400" w:lineRule="exact"/>
        <w:rPr>
          <w:rFonts w:cs="宋体"/>
          <w:bCs/>
          <w:szCs w:val="21"/>
          <w:lang w:bidi="ar"/>
        </w:rPr>
      </w:pPr>
      <w:r>
        <w:rPr>
          <w:rFonts w:hint="eastAsia" w:cs="宋体"/>
          <w:bCs/>
          <w:szCs w:val="21"/>
          <w:lang w:bidi="ar"/>
        </w:rPr>
        <w:t>　（2）授权委托书</w:t>
      </w:r>
    </w:p>
    <w:p>
      <w:pPr>
        <w:spacing w:line="400" w:lineRule="exact"/>
        <w:rPr>
          <w:rFonts w:cs="宋体"/>
          <w:bCs/>
          <w:szCs w:val="21"/>
          <w:lang w:bidi="ar"/>
        </w:rPr>
      </w:pPr>
      <w:r>
        <w:rPr>
          <w:rFonts w:hint="eastAsia" w:cs="宋体"/>
          <w:bCs/>
          <w:szCs w:val="21"/>
          <w:lang w:bidi="ar"/>
        </w:rPr>
        <w:t>　（3）投标保证金（</w:t>
      </w:r>
      <w:r>
        <w:rPr>
          <w:rFonts w:hint="eastAsia"/>
          <w:szCs w:val="21"/>
        </w:rPr>
        <w:t>附缴费凭证，并加盖单位公章，电子保函的由招标代理机构提供缴纳凭证</w:t>
      </w:r>
      <w:r>
        <w:rPr>
          <w:rFonts w:hint="eastAsia" w:cs="宋体"/>
          <w:bCs/>
          <w:szCs w:val="21"/>
          <w:lang w:bidi="ar"/>
        </w:rPr>
        <w:t>）</w:t>
      </w:r>
    </w:p>
    <w:p>
      <w:pPr>
        <w:spacing w:line="400" w:lineRule="exact"/>
        <w:ind w:firstLine="218" w:firstLineChars="104"/>
        <w:rPr>
          <w:rFonts w:cs="宋体"/>
          <w:bCs/>
          <w:szCs w:val="21"/>
          <w:lang w:bidi="ar"/>
        </w:rPr>
      </w:pPr>
      <w:r>
        <w:rPr>
          <w:rFonts w:hint="eastAsia" w:cs="宋体"/>
          <w:bCs/>
          <w:szCs w:val="21"/>
          <w:lang w:bidi="ar"/>
        </w:rPr>
        <w:t>（4）投标人基本情况表（附表一）</w:t>
      </w:r>
    </w:p>
    <w:p>
      <w:pPr>
        <w:spacing w:line="400" w:lineRule="exact"/>
        <w:ind w:firstLine="218" w:firstLineChars="104"/>
        <w:rPr>
          <w:rFonts w:cs="宋体"/>
          <w:bCs/>
          <w:szCs w:val="21"/>
          <w:lang w:bidi="ar"/>
        </w:rPr>
      </w:pPr>
      <w:r>
        <w:rPr>
          <w:rFonts w:hint="eastAsia" w:cs="宋体"/>
          <w:bCs/>
          <w:szCs w:val="21"/>
          <w:lang w:bidi="ar"/>
        </w:rPr>
        <w:t>（5）项目负责人基本情况表（附表二）</w:t>
      </w:r>
    </w:p>
    <w:p>
      <w:pPr>
        <w:spacing w:line="400" w:lineRule="exact"/>
        <w:ind w:firstLine="218" w:firstLineChars="104"/>
        <w:rPr>
          <w:rFonts w:cs="宋体"/>
          <w:bCs/>
          <w:szCs w:val="21"/>
          <w:lang w:bidi="ar"/>
        </w:rPr>
      </w:pPr>
      <w:r>
        <w:rPr>
          <w:rFonts w:hint="eastAsia" w:cs="宋体"/>
          <w:bCs/>
          <w:szCs w:val="21"/>
          <w:lang w:bidi="ar"/>
        </w:rPr>
        <w:t>（6）拟投入本项目设计人员汇总表（附表三）</w:t>
      </w:r>
    </w:p>
    <w:p>
      <w:pPr>
        <w:spacing w:line="400" w:lineRule="exact"/>
        <w:ind w:firstLine="218" w:firstLineChars="104"/>
        <w:rPr>
          <w:rFonts w:cs="宋体"/>
          <w:bCs/>
          <w:szCs w:val="21"/>
          <w:lang w:bidi="ar"/>
        </w:rPr>
      </w:pPr>
      <w:r>
        <w:rPr>
          <w:rFonts w:hint="eastAsia" w:cs="宋体"/>
          <w:bCs/>
          <w:szCs w:val="21"/>
          <w:lang w:bidi="ar"/>
        </w:rPr>
        <w:t>（7）拟投入主要设计人员简历表（附表四）</w:t>
      </w:r>
    </w:p>
    <w:p>
      <w:pPr>
        <w:spacing w:line="400" w:lineRule="exact"/>
        <w:ind w:firstLine="218" w:firstLineChars="104"/>
        <w:rPr>
          <w:rFonts w:cs="宋体"/>
          <w:bCs/>
          <w:szCs w:val="21"/>
          <w:lang w:bidi="ar"/>
        </w:rPr>
      </w:pPr>
      <w:r>
        <w:rPr>
          <w:rFonts w:hint="eastAsia" w:cs="宋体"/>
          <w:bCs/>
          <w:szCs w:val="21"/>
          <w:lang w:bidi="ar"/>
        </w:rPr>
        <w:t>（8）近年来信誉及不良行为承诺书</w:t>
      </w:r>
    </w:p>
    <w:p>
      <w:pPr>
        <w:spacing w:line="400" w:lineRule="exact"/>
        <w:ind w:firstLine="218" w:firstLineChars="104"/>
        <w:rPr>
          <w:rFonts w:cs="宋体"/>
          <w:bCs/>
          <w:szCs w:val="21"/>
          <w:lang w:bidi="ar"/>
        </w:rPr>
      </w:pPr>
      <w:r>
        <w:rPr>
          <w:rFonts w:hint="eastAsia" w:cs="宋体"/>
          <w:bCs/>
          <w:szCs w:val="21"/>
          <w:lang w:bidi="ar"/>
        </w:rPr>
        <w:t>（9）建设工程设计单位依法依规承揽工程承诺书</w:t>
      </w:r>
    </w:p>
    <w:p>
      <w:pPr>
        <w:spacing w:line="400" w:lineRule="exact"/>
        <w:ind w:firstLine="218" w:firstLineChars="104"/>
        <w:rPr>
          <w:rFonts w:cs="宋体"/>
          <w:bCs/>
          <w:szCs w:val="21"/>
          <w:lang w:bidi="ar"/>
        </w:rPr>
      </w:pPr>
      <w:r>
        <w:rPr>
          <w:rFonts w:hint="eastAsia" w:cs="宋体"/>
          <w:bCs/>
          <w:szCs w:val="21"/>
          <w:lang w:bidi="ar"/>
        </w:rPr>
        <w:t>（10）网上查询凭证（查询时间从公告发布之日起至投标截止之日止）</w:t>
      </w:r>
    </w:p>
    <w:p>
      <w:pPr>
        <w:spacing w:line="400" w:lineRule="exact"/>
        <w:ind w:firstLine="218" w:firstLineChars="104"/>
        <w:rPr>
          <w:rFonts w:ascii="宋体" w:hAnsi="宋体"/>
          <w:szCs w:val="21"/>
        </w:rPr>
      </w:pPr>
      <w:r>
        <w:rPr>
          <w:rFonts w:hint="eastAsia" w:cs="宋体"/>
          <w:bCs/>
          <w:szCs w:val="21"/>
          <w:lang w:bidi="ar"/>
        </w:rPr>
        <w:t>（11）其它资料</w:t>
      </w:r>
    </w:p>
    <w:p>
      <w:pPr>
        <w:spacing w:line="400" w:lineRule="exact"/>
        <w:ind w:firstLine="316" w:firstLineChars="150"/>
        <w:rPr>
          <w:rFonts w:cs="宋体"/>
          <w:b/>
          <w:szCs w:val="21"/>
          <w:lang w:bidi="ar"/>
        </w:rPr>
      </w:pPr>
      <w:r>
        <w:rPr>
          <w:rFonts w:hint="eastAsia" w:cs="宋体"/>
          <w:b/>
          <w:szCs w:val="21"/>
          <w:lang w:bidi="ar"/>
        </w:rPr>
        <w:t>3、技术标：</w:t>
      </w:r>
    </w:p>
    <w:p>
      <w:pPr>
        <w:spacing w:line="400" w:lineRule="exact"/>
        <w:ind w:firstLine="315" w:firstLineChars="150"/>
        <w:rPr>
          <w:rFonts w:cs="宋体"/>
          <w:bCs/>
          <w:szCs w:val="21"/>
          <w:lang w:bidi="ar"/>
        </w:rPr>
      </w:pPr>
      <w:r>
        <w:rPr>
          <w:rFonts w:hint="eastAsia" w:cs="宋体"/>
          <w:bCs/>
          <w:szCs w:val="21"/>
          <w:lang w:bidi="ar"/>
        </w:rPr>
        <w:t>格式自定，副本不得出现签字、盖章等泄露投标人信息的内容。</w:t>
      </w:r>
    </w:p>
    <w:p>
      <w:pPr>
        <w:pStyle w:val="7"/>
        <w:spacing w:line="400" w:lineRule="exact"/>
      </w:pPr>
      <w:r>
        <w:rPr>
          <w:rFonts w:hint="eastAsia"/>
        </w:rPr>
        <w:t>3.2 投标报价</w:t>
      </w:r>
    </w:p>
    <w:p>
      <w:pPr>
        <w:spacing w:line="400" w:lineRule="exact"/>
        <w:ind w:firstLine="420" w:firstLineChars="200"/>
        <w:rPr>
          <w:szCs w:val="21"/>
        </w:rPr>
      </w:pPr>
      <w:r>
        <w:rPr>
          <w:rFonts w:hint="eastAsia"/>
          <w:szCs w:val="21"/>
        </w:rPr>
        <w:t>3.2.1投标报价：</w:t>
      </w:r>
    </w:p>
    <w:p>
      <w:pPr>
        <w:spacing w:line="400" w:lineRule="exact"/>
        <w:ind w:firstLine="315" w:firstLineChars="150"/>
        <w:rPr>
          <w:szCs w:val="21"/>
        </w:rPr>
      </w:pPr>
      <w:r>
        <w:rPr>
          <w:rFonts w:hint="eastAsia"/>
          <w:szCs w:val="21"/>
        </w:rPr>
        <w:t>（1）服务费用报价应包括为完成本工程服务期内容所全部发生的各项费用（包括自身费用）。</w:t>
      </w:r>
    </w:p>
    <w:p>
      <w:pPr>
        <w:spacing w:line="400" w:lineRule="exact"/>
        <w:ind w:firstLine="315" w:firstLineChars="150"/>
        <w:rPr>
          <w:szCs w:val="21"/>
        </w:rPr>
      </w:pPr>
      <w:r>
        <w:rPr>
          <w:rFonts w:hint="eastAsia"/>
          <w:szCs w:val="21"/>
        </w:rPr>
        <w:t>（2）根据招标人的招标文件、服务范围内容、服务期配足的执业人员。</w:t>
      </w:r>
    </w:p>
    <w:p>
      <w:pPr>
        <w:tabs>
          <w:tab w:val="left" w:pos="1000"/>
        </w:tabs>
        <w:spacing w:line="400" w:lineRule="exact"/>
        <w:ind w:firstLine="315" w:firstLineChars="150"/>
        <w:rPr>
          <w:szCs w:val="21"/>
        </w:rPr>
      </w:pPr>
      <w:r>
        <w:rPr>
          <w:rFonts w:hint="eastAsia"/>
          <w:szCs w:val="21"/>
        </w:rPr>
        <w:t>投标单位应结合自身能力和资源的投入进行竞争报价，在投标报价书内自行填写投标报价，并经法人代表签字、投标人单位公章。</w:t>
      </w:r>
    </w:p>
    <w:p>
      <w:pPr>
        <w:tabs>
          <w:tab w:val="left" w:pos="1000"/>
        </w:tabs>
        <w:spacing w:line="400" w:lineRule="exact"/>
        <w:ind w:firstLine="315" w:firstLineChars="150"/>
        <w:rPr>
          <w:szCs w:val="21"/>
        </w:rPr>
      </w:pPr>
      <w:r>
        <w:rPr>
          <w:rFonts w:hint="eastAsia"/>
          <w:szCs w:val="21"/>
        </w:rPr>
        <w:t>投标货币：</w:t>
      </w:r>
    </w:p>
    <w:p>
      <w:pPr>
        <w:tabs>
          <w:tab w:val="left" w:pos="1000"/>
        </w:tabs>
        <w:spacing w:line="400" w:lineRule="exact"/>
        <w:ind w:firstLine="315" w:firstLineChars="150"/>
        <w:rPr>
          <w:szCs w:val="21"/>
        </w:rPr>
      </w:pPr>
      <w:r>
        <w:rPr>
          <w:rFonts w:hint="eastAsia"/>
          <w:szCs w:val="21"/>
        </w:rPr>
        <w:t>投标报价中的单价全部采用人民币表示。</w:t>
      </w:r>
    </w:p>
    <w:p>
      <w:pPr>
        <w:pStyle w:val="7"/>
        <w:spacing w:line="400" w:lineRule="exact"/>
      </w:pPr>
      <w:r>
        <w:rPr>
          <w:rFonts w:hint="eastAsia"/>
        </w:rPr>
        <w:t>3.3 投标有效期</w:t>
      </w:r>
    </w:p>
    <w:p>
      <w:pPr>
        <w:spacing w:line="400" w:lineRule="exact"/>
        <w:ind w:firstLine="420" w:firstLineChars="200"/>
        <w:rPr>
          <w:rFonts w:ascii="宋体" w:hAnsi="宋体"/>
          <w:szCs w:val="21"/>
        </w:rPr>
      </w:pPr>
      <w:r>
        <w:rPr>
          <w:rFonts w:hint="eastAsia" w:ascii="宋体" w:hAnsi="宋体"/>
          <w:szCs w:val="21"/>
        </w:rPr>
        <w:t>3.3.1 在投标人须知前附表规定的投标有效期内，投标人不得要求撤销或修改其投标文件。</w:t>
      </w:r>
    </w:p>
    <w:p>
      <w:pPr>
        <w:spacing w:line="400" w:lineRule="exact"/>
        <w:ind w:firstLine="420" w:firstLineChars="200"/>
        <w:rPr>
          <w:rFonts w:ascii="宋体" w:hAnsi="宋体"/>
          <w:szCs w:val="21"/>
        </w:rPr>
      </w:pPr>
      <w:r>
        <w:rPr>
          <w:rFonts w:hint="eastAsia" w:ascii="宋体" w:hAnsi="宋体"/>
          <w:szCs w:val="21"/>
        </w:rPr>
        <w:t>3.3.2出现特殊情况需要延长投标有效期的，招标人以网站的变更公告形式通知所有投标人延长投标有效期。投标人同意延长的，应相应延长其投标保证金的有效期，但不得要求或被允许修改或撤销其投标文件；投标人拒绝延长的，其投标失效，但投标人有权收回其投标保证金。</w:t>
      </w:r>
    </w:p>
    <w:p>
      <w:pPr>
        <w:pStyle w:val="7"/>
        <w:spacing w:line="400" w:lineRule="exact"/>
      </w:pPr>
      <w:r>
        <w:rPr>
          <w:rFonts w:hint="eastAsia"/>
        </w:rPr>
        <w:t>3.4 投标保证金</w:t>
      </w:r>
    </w:p>
    <w:p>
      <w:pPr>
        <w:spacing w:line="400" w:lineRule="exact"/>
        <w:ind w:firstLine="420" w:firstLineChars="200"/>
        <w:rPr>
          <w:rFonts w:ascii="宋体" w:hAnsi="宋体"/>
          <w:bCs/>
          <w:szCs w:val="21"/>
        </w:rPr>
      </w:pPr>
      <w:r>
        <w:rPr>
          <w:rFonts w:hint="eastAsia" w:ascii="宋体" w:hAnsi="宋体"/>
          <w:bCs/>
          <w:szCs w:val="21"/>
        </w:rPr>
        <w:t>3.4.1投标人应在2021年</w:t>
      </w:r>
      <w:r>
        <w:rPr>
          <w:rFonts w:hint="eastAsia" w:ascii="宋体" w:hAnsi="宋体"/>
          <w:bCs/>
          <w:szCs w:val="21"/>
          <w:highlight w:val="none"/>
          <w:lang w:val="en-US" w:eastAsia="zh-CN"/>
        </w:rPr>
        <w:t>8</w:t>
      </w:r>
      <w:r>
        <w:rPr>
          <w:rFonts w:hint="eastAsia" w:ascii="宋体" w:hAnsi="宋体"/>
          <w:bCs/>
          <w:szCs w:val="21"/>
          <w:highlight w:val="none"/>
        </w:rPr>
        <w:t xml:space="preserve">月 </w:t>
      </w:r>
      <w:r>
        <w:rPr>
          <w:rFonts w:hint="eastAsia" w:ascii="宋体" w:hAnsi="宋体"/>
          <w:bCs/>
          <w:szCs w:val="21"/>
          <w:highlight w:val="none"/>
          <w:lang w:val="en-US" w:eastAsia="zh-CN"/>
        </w:rPr>
        <w:t>2</w:t>
      </w:r>
      <w:r>
        <w:rPr>
          <w:rFonts w:hint="eastAsia" w:ascii="宋体" w:hAnsi="宋体"/>
          <w:bCs/>
          <w:szCs w:val="21"/>
        </w:rPr>
        <w:t>日16时00分前按规定的金额交纳投标保证金， 并作为其投标文件的组成部分</w:t>
      </w:r>
      <w:r>
        <w:rPr>
          <w:rFonts w:hint="eastAsia" w:ascii="宋体" w:hAnsi="宋体"/>
          <w:szCs w:val="21"/>
        </w:rPr>
        <w:t>。</w:t>
      </w:r>
    </w:p>
    <w:p>
      <w:pPr>
        <w:spacing w:line="410" w:lineRule="exact"/>
        <w:ind w:firstLine="420" w:firstLineChars="200"/>
        <w:rPr>
          <w:rFonts w:ascii="宋体" w:hAnsi="宋体"/>
          <w:bCs/>
          <w:szCs w:val="21"/>
        </w:rPr>
      </w:pPr>
      <w:r>
        <w:rPr>
          <w:rFonts w:hint="eastAsia" w:ascii="宋体" w:hAnsi="宋体"/>
          <w:bCs/>
          <w:szCs w:val="21"/>
        </w:rPr>
        <w:t>投标保证金形式：</w:t>
      </w:r>
      <w:r>
        <w:rPr>
          <w:rFonts w:hint="eastAsia" w:ascii="宋体" w:hAnsi="宋体"/>
          <w:szCs w:val="21"/>
        </w:rPr>
        <w:t>电子保函、转账（电汇）、网银支付。（电子保函的保险期限必须不少于投标有效期）</w:t>
      </w:r>
    </w:p>
    <w:p>
      <w:pPr>
        <w:spacing w:line="400" w:lineRule="exact"/>
        <w:ind w:firstLine="420" w:firstLineChars="200"/>
        <w:rPr>
          <w:rFonts w:ascii="宋体" w:hAnsi="宋体"/>
          <w:bCs/>
          <w:szCs w:val="21"/>
        </w:rPr>
      </w:pPr>
      <w:r>
        <w:rPr>
          <w:rFonts w:hint="eastAsia" w:ascii="宋体" w:hAnsi="宋体"/>
          <w:bCs/>
          <w:szCs w:val="21"/>
        </w:rPr>
        <w:t>3.4.2投标人不按本章第3.4.1项要求提交保证金的，其投标文件不予接受。</w:t>
      </w:r>
    </w:p>
    <w:p>
      <w:pPr>
        <w:spacing w:line="400" w:lineRule="exact"/>
        <w:ind w:firstLine="420" w:firstLineChars="200"/>
        <w:rPr>
          <w:rFonts w:ascii="宋体" w:hAnsi="宋体"/>
          <w:bCs/>
          <w:szCs w:val="21"/>
        </w:rPr>
      </w:pPr>
      <w:r>
        <w:rPr>
          <w:rFonts w:hint="eastAsia" w:ascii="宋体" w:hAnsi="宋体" w:cs="宋体"/>
        </w:rPr>
        <w:t xml:space="preserve">3.4.3未中标的投标人的投标保证金将在中标通知书发出之日起 3 </w:t>
      </w:r>
      <w:bookmarkStart w:id="276" w:name="_GoBack"/>
      <w:bookmarkEnd w:id="276"/>
      <w:r>
        <w:rPr>
          <w:rFonts w:hint="eastAsia" w:ascii="宋体" w:hAnsi="宋体" w:cs="宋体"/>
        </w:rPr>
        <w:t xml:space="preserve">个工作日内退还，中标人的投标保证金在中标人与招标人签订设计合同后 5 个工作日内退还。 </w:t>
      </w:r>
    </w:p>
    <w:p>
      <w:pPr>
        <w:spacing w:line="400" w:lineRule="exact"/>
        <w:ind w:firstLine="420" w:firstLineChars="200"/>
        <w:rPr>
          <w:rFonts w:ascii="宋体" w:hAnsi="宋体"/>
          <w:szCs w:val="21"/>
        </w:rPr>
      </w:pPr>
      <w:r>
        <w:rPr>
          <w:rFonts w:hint="eastAsia" w:ascii="宋体" w:hAnsi="宋体"/>
          <w:szCs w:val="21"/>
        </w:rPr>
        <w:t>3.4.4 有下列情形之一的，投标保证金将不予退还：</w:t>
      </w:r>
    </w:p>
    <w:p>
      <w:pPr>
        <w:spacing w:line="400" w:lineRule="exact"/>
        <w:ind w:firstLine="420" w:firstLineChars="200"/>
        <w:rPr>
          <w:rFonts w:ascii="宋体" w:hAnsi="宋体"/>
          <w:szCs w:val="21"/>
        </w:rPr>
      </w:pPr>
      <w:r>
        <w:rPr>
          <w:rFonts w:hint="eastAsia" w:ascii="宋体" w:hAnsi="宋体"/>
          <w:szCs w:val="21"/>
        </w:rPr>
        <w:t>（1）投标人在规定的投标有效期内撤销或修改其投标文件；</w:t>
      </w:r>
    </w:p>
    <w:p>
      <w:pPr>
        <w:spacing w:line="400" w:lineRule="exact"/>
        <w:ind w:firstLine="420" w:firstLineChars="200"/>
        <w:rPr>
          <w:rFonts w:ascii="宋体" w:hAnsi="宋体"/>
          <w:szCs w:val="21"/>
        </w:rPr>
      </w:pPr>
      <w:r>
        <w:rPr>
          <w:rFonts w:hint="eastAsia" w:ascii="宋体" w:hAnsi="宋体"/>
          <w:szCs w:val="21"/>
        </w:rPr>
        <w:t>（2）中标人在收到中标通知书后，无正当理由拒签合同协议书或未按招标文件规定提交履约担保。</w:t>
      </w:r>
    </w:p>
    <w:p>
      <w:pPr>
        <w:pStyle w:val="7"/>
        <w:spacing w:before="0" w:after="0" w:line="400" w:lineRule="exact"/>
        <w:ind w:firstLine="420" w:firstLineChars="200"/>
        <w:rPr>
          <w:rFonts w:ascii="宋体" w:hAnsi="宋体" w:eastAsia="宋体"/>
          <w:b w:val="0"/>
          <w:bCs w:val="0"/>
          <w:sz w:val="21"/>
          <w:szCs w:val="21"/>
        </w:rPr>
      </w:pPr>
      <w:r>
        <w:rPr>
          <w:rFonts w:hint="eastAsia" w:ascii="宋体" w:hAnsi="宋体" w:eastAsia="宋体"/>
          <w:b w:val="0"/>
          <w:bCs w:val="0"/>
          <w:sz w:val="21"/>
          <w:szCs w:val="21"/>
        </w:rPr>
        <w:t>（3）发生招标文件中规定的其他不予退还投标保证金的情形。</w:t>
      </w:r>
    </w:p>
    <w:p>
      <w:pPr>
        <w:pStyle w:val="7"/>
        <w:spacing w:line="400" w:lineRule="exact"/>
      </w:pPr>
      <w:r>
        <w:rPr>
          <w:rFonts w:hint="eastAsia"/>
        </w:rPr>
        <w:t>3.5 资格审查资料</w:t>
      </w:r>
    </w:p>
    <w:p>
      <w:pPr>
        <w:autoSpaceDE w:val="0"/>
        <w:spacing w:line="400" w:lineRule="exact"/>
        <w:ind w:firstLine="420" w:firstLineChars="200"/>
        <w:rPr>
          <w:rFonts w:ascii="宋体" w:hAnsi="宋体"/>
          <w:szCs w:val="21"/>
        </w:rPr>
      </w:pPr>
      <w:r>
        <w:rPr>
          <w:rFonts w:hint="eastAsia" w:ascii="宋体" w:hAnsi="宋体"/>
        </w:rPr>
        <w:t>3.5.1 “投标人基本情况表”应附投标人营业执照或事业单位法人证书、资质证书</w:t>
      </w:r>
      <w:r>
        <w:rPr>
          <w:rFonts w:hint="eastAsia" w:ascii="宋体" w:hAnsi="宋体"/>
          <w:szCs w:val="21"/>
          <w:lang w:bidi="ar"/>
        </w:rPr>
        <w:t>、浙江省住房和城乡建设厅《省外企业进浙承接业务备案证明》（省外企业）</w:t>
      </w:r>
      <w:r>
        <w:rPr>
          <w:rFonts w:hint="eastAsia" w:ascii="宋体" w:hAnsi="宋体"/>
        </w:rPr>
        <w:t>等材料的复印件并加盖单位公章；</w:t>
      </w:r>
    </w:p>
    <w:p>
      <w:pPr>
        <w:spacing w:line="400" w:lineRule="exact"/>
        <w:ind w:right="-540" w:rightChars="-257" w:firstLine="420" w:firstLineChars="200"/>
        <w:rPr>
          <w:rFonts w:ascii="宋体" w:hAnsi="宋体"/>
          <w:szCs w:val="21"/>
        </w:rPr>
      </w:pPr>
      <w:r>
        <w:rPr>
          <w:rFonts w:hint="eastAsia" w:ascii="宋体" w:hAnsi="宋体"/>
          <w:szCs w:val="21"/>
        </w:rPr>
        <w:t>3.5.2 删除本条款；</w:t>
      </w:r>
    </w:p>
    <w:p>
      <w:pPr>
        <w:spacing w:line="400" w:lineRule="exact"/>
        <w:ind w:right="-540" w:rightChars="-257" w:firstLine="420" w:firstLineChars="200"/>
        <w:rPr>
          <w:rFonts w:ascii="宋体" w:hAnsi="宋体"/>
          <w:szCs w:val="21"/>
        </w:rPr>
      </w:pPr>
      <w:r>
        <w:rPr>
          <w:rFonts w:hint="eastAsia" w:ascii="宋体" w:hAnsi="宋体"/>
          <w:szCs w:val="21"/>
        </w:rPr>
        <w:t>3.5.3 删除本条款；</w:t>
      </w:r>
    </w:p>
    <w:p>
      <w:pPr>
        <w:spacing w:line="400" w:lineRule="exact"/>
        <w:ind w:firstLine="420" w:firstLineChars="200"/>
        <w:rPr>
          <w:rFonts w:ascii="宋体" w:hAnsi="宋体"/>
          <w:szCs w:val="21"/>
        </w:rPr>
      </w:pPr>
      <w:r>
        <w:rPr>
          <w:rFonts w:hint="eastAsia" w:ascii="宋体" w:hAnsi="宋体"/>
          <w:szCs w:val="21"/>
        </w:rPr>
        <w:t>3.5.4项目负责人基本情况表和主要人员简历表后应附项目负责人或主要人员的注册执业证书、职称证书、社保证明等的复印件并加盖单位公章；</w:t>
      </w:r>
    </w:p>
    <w:p>
      <w:pPr>
        <w:autoSpaceDE w:val="0"/>
        <w:spacing w:line="400" w:lineRule="exact"/>
        <w:ind w:firstLine="420" w:firstLineChars="200"/>
        <w:rPr>
          <w:rFonts w:ascii="宋体" w:hAnsi="宋体"/>
          <w:szCs w:val="21"/>
        </w:rPr>
      </w:pPr>
      <w:r>
        <w:rPr>
          <w:rFonts w:hint="eastAsia" w:ascii="宋体" w:hAnsi="宋体"/>
          <w:szCs w:val="21"/>
        </w:rPr>
        <w:t>3.5.5“近年发生的信誉及不良记录情况”应说明相关情况：应参照投标须知1.4.1提交对该项内容的承诺书，并加盖单位公章。</w:t>
      </w:r>
    </w:p>
    <w:p>
      <w:pPr>
        <w:pStyle w:val="7"/>
        <w:spacing w:line="400" w:lineRule="exact"/>
      </w:pPr>
      <w:r>
        <w:rPr>
          <w:rFonts w:hint="eastAsia"/>
        </w:rPr>
        <w:t>3.6 备选投标方案</w:t>
      </w:r>
    </w:p>
    <w:p>
      <w:pPr>
        <w:spacing w:line="400" w:lineRule="exact"/>
        <w:ind w:firstLine="420" w:firstLineChars="200"/>
        <w:rPr>
          <w:rFonts w:ascii="宋体" w:hAnsi="宋体"/>
          <w:szCs w:val="21"/>
        </w:rPr>
      </w:pPr>
      <w:r>
        <w:rPr>
          <w:rFonts w:hint="eastAsia" w:ascii="宋体" w:hAnsi="宋体"/>
          <w:szCs w:val="21"/>
        </w:rPr>
        <w:t>本招标项目招标人</w:t>
      </w:r>
      <w:r>
        <w:rPr>
          <w:rFonts w:hint="eastAsia" w:ascii="宋体" w:hAnsi="宋体"/>
          <w:b/>
          <w:szCs w:val="21"/>
          <w:u w:val="single"/>
        </w:rPr>
        <w:t>不接受</w:t>
      </w:r>
      <w:r>
        <w:rPr>
          <w:rFonts w:hint="eastAsia" w:ascii="宋体" w:hAnsi="宋体"/>
          <w:szCs w:val="21"/>
        </w:rPr>
        <w:t>备选投标方案。</w:t>
      </w:r>
    </w:p>
    <w:p>
      <w:pPr>
        <w:pStyle w:val="7"/>
        <w:spacing w:line="400" w:lineRule="exact"/>
      </w:pPr>
      <w:r>
        <w:rPr>
          <w:rFonts w:hint="eastAsia"/>
        </w:rPr>
        <w:t>3.7 投标文件的编制</w:t>
      </w:r>
    </w:p>
    <w:p>
      <w:pPr>
        <w:spacing w:line="400" w:lineRule="exact"/>
        <w:ind w:firstLine="420" w:firstLineChars="200"/>
        <w:rPr>
          <w:rFonts w:ascii="宋体" w:hAnsi="宋体"/>
          <w:szCs w:val="21"/>
        </w:rPr>
      </w:pPr>
      <w:r>
        <w:rPr>
          <w:rFonts w:hint="eastAsia" w:ascii="宋体" w:hAnsi="宋体"/>
          <w:szCs w:val="21"/>
        </w:rPr>
        <w:t>3.7.1 投标文件应按第五章“投标文件格式”进行编写，如有必要，可以增加附页，作为投标文件的组成部分。在满足招标文件实质性要求的基础上，可以提出比招标文件要求更有利于招标人的承诺。</w:t>
      </w:r>
    </w:p>
    <w:p>
      <w:pPr>
        <w:spacing w:line="400" w:lineRule="exact"/>
        <w:ind w:firstLine="420" w:firstLineChars="200"/>
        <w:rPr>
          <w:rFonts w:ascii="宋体" w:hAnsi="宋体"/>
          <w:szCs w:val="21"/>
        </w:rPr>
      </w:pPr>
      <w:r>
        <w:rPr>
          <w:rFonts w:hint="eastAsia" w:ascii="宋体" w:hAnsi="宋体"/>
          <w:szCs w:val="21"/>
        </w:rPr>
        <w:t>3.7.2 投标文件应当对招标文件有关工期、投标有效期、质量要求等实质性内容作出响应。</w:t>
      </w:r>
    </w:p>
    <w:p>
      <w:pPr>
        <w:spacing w:line="400" w:lineRule="exact"/>
        <w:ind w:firstLine="411" w:firstLineChars="196"/>
        <w:rPr>
          <w:spacing w:val="-2"/>
          <w:szCs w:val="21"/>
        </w:rPr>
      </w:pPr>
      <w:r>
        <w:rPr>
          <w:rFonts w:hint="eastAsia" w:ascii="宋体" w:hAnsi="宋体"/>
          <w:szCs w:val="21"/>
        </w:rPr>
        <w:t>3.7.3投标文件应用不褪色的材料书写或打印，第一阶段评审的</w:t>
      </w:r>
      <w:r>
        <w:rPr>
          <w:rFonts w:hint="eastAsia"/>
        </w:rPr>
        <w:t>方案设计正本封面</w:t>
      </w:r>
      <w:r>
        <w:rPr>
          <w:rFonts w:hint="eastAsia"/>
          <w:spacing w:val="-2"/>
          <w:szCs w:val="21"/>
        </w:rPr>
        <w:t>加</w:t>
      </w:r>
      <w:r>
        <w:rPr>
          <w:rFonts w:hint="eastAsia"/>
          <w:szCs w:val="21"/>
        </w:rPr>
        <w:t>盖投标人公章及法定代表人签字；</w:t>
      </w:r>
      <w:r>
        <w:rPr>
          <w:rFonts w:hint="eastAsia" w:ascii="宋体" w:hAnsi="宋体"/>
          <w:szCs w:val="21"/>
        </w:rPr>
        <w:t>方案设计副本不能出现签字、盖章、姓名、标记等泄露投标人信息的内容，</w:t>
      </w:r>
      <w:r>
        <w:rPr>
          <w:rFonts w:hint="eastAsia"/>
          <w:spacing w:val="-2"/>
          <w:szCs w:val="21"/>
        </w:rPr>
        <w:t>封面、封底和内页统一采用白色复印纸，不得采用其他纸张</w:t>
      </w:r>
      <w:r>
        <w:rPr>
          <w:rFonts w:hint="eastAsia"/>
          <w:b/>
          <w:spacing w:val="-2"/>
          <w:szCs w:val="21"/>
        </w:rPr>
        <w:t>（方案设计多媒体演示（载体为U盘1份，时间不超过10分钟）和效果图（A1彩色展板）自行</w:t>
      </w:r>
      <w:r>
        <w:rPr>
          <w:rFonts w:hint="eastAsia" w:ascii="宋体" w:hAnsi="宋体"/>
          <w:b/>
          <w:szCs w:val="21"/>
        </w:rPr>
        <w:t>决定是否单独提供</w:t>
      </w:r>
      <w:r>
        <w:rPr>
          <w:rFonts w:hint="eastAsia" w:ascii="宋体" w:hAnsi="宋体"/>
          <w:b/>
          <w:bCs/>
          <w:szCs w:val="21"/>
        </w:rPr>
        <w:t>，也不能出现签字、盖章、姓名、标记等泄露投标人信息的内容</w:t>
      </w:r>
      <w:r>
        <w:rPr>
          <w:rFonts w:hint="eastAsia"/>
          <w:b/>
          <w:spacing w:val="-2"/>
          <w:szCs w:val="21"/>
        </w:rPr>
        <w:t>）</w:t>
      </w:r>
      <w:r>
        <w:rPr>
          <w:rFonts w:hint="eastAsia"/>
          <w:spacing w:val="-2"/>
          <w:szCs w:val="21"/>
        </w:rPr>
        <w:t>，</w:t>
      </w:r>
      <w:r>
        <w:rPr>
          <w:rFonts w:hint="eastAsia" w:ascii="宋体" w:hAnsi="宋体"/>
          <w:szCs w:val="21"/>
        </w:rPr>
        <w:t>否则视为泄露投标人信息的内容，按否决标处理。</w:t>
      </w:r>
      <w:r>
        <w:rPr>
          <w:rFonts w:hint="eastAsia"/>
          <w:bCs/>
        </w:rPr>
        <w:t>第二阶段评审的</w:t>
      </w:r>
      <w:r>
        <w:rPr>
          <w:rFonts w:hint="eastAsia"/>
        </w:rPr>
        <w:t>资信标的正本、副本，商务标的正本、副本，技术标的正本，</w:t>
      </w:r>
      <w:r>
        <w:rPr>
          <w:rFonts w:hint="eastAsia"/>
          <w:spacing w:val="-2"/>
          <w:szCs w:val="21"/>
        </w:rPr>
        <w:t>加</w:t>
      </w:r>
      <w:r>
        <w:rPr>
          <w:rFonts w:hint="eastAsia"/>
          <w:szCs w:val="21"/>
        </w:rPr>
        <w:t>盖投标人公章及法定代表人签字；</w:t>
      </w:r>
      <w:r>
        <w:rPr>
          <w:rFonts w:hint="eastAsia" w:ascii="宋体" w:hAnsi="宋体"/>
          <w:szCs w:val="21"/>
        </w:rPr>
        <w:t>技术标副本不能出现签字、盖章、姓名、标记等泄露投标人信息的内容，</w:t>
      </w:r>
      <w:r>
        <w:rPr>
          <w:rFonts w:hint="eastAsia"/>
          <w:spacing w:val="-2"/>
          <w:szCs w:val="21"/>
        </w:rPr>
        <w:t>封面、封底和内页统一采用白色复印纸，不得采用其他纸张，</w:t>
      </w:r>
      <w:r>
        <w:rPr>
          <w:rFonts w:hint="eastAsia" w:ascii="宋体" w:hAnsi="宋体"/>
          <w:szCs w:val="21"/>
        </w:rPr>
        <w:t>否则视为泄露投标人信息的内容，按否决标处理。</w:t>
      </w:r>
      <w:r>
        <w:rPr>
          <w:rFonts w:hint="eastAsia"/>
          <w:szCs w:val="21"/>
        </w:rPr>
        <w:t>投标文件应尽量</w:t>
      </w:r>
      <w:r>
        <w:rPr>
          <w:rFonts w:hint="eastAsia"/>
          <w:spacing w:val="-2"/>
          <w:szCs w:val="21"/>
        </w:rPr>
        <w:t>避免涂改、行间插字或删除。如果出现上述情况，改动之处应加盖</w:t>
      </w:r>
      <w:r>
        <w:rPr>
          <w:rFonts w:hint="eastAsia"/>
          <w:szCs w:val="21"/>
        </w:rPr>
        <w:t>投标人公章</w:t>
      </w:r>
      <w:r>
        <w:rPr>
          <w:rFonts w:hint="eastAsia"/>
          <w:spacing w:val="-2"/>
          <w:szCs w:val="21"/>
        </w:rPr>
        <w:t>或由投标人的法定代表人签字确认。签字或盖章的具体要求见投标人须知前附表。</w:t>
      </w:r>
      <w:r>
        <w:rPr>
          <w:rFonts w:hint="eastAsia"/>
          <w:b/>
          <w:szCs w:val="21"/>
        </w:rPr>
        <w:t>不符合上述规定的</w:t>
      </w:r>
      <w:r>
        <w:rPr>
          <w:rFonts w:hint="eastAsia"/>
          <w:b/>
          <w:spacing w:val="-2"/>
          <w:szCs w:val="21"/>
        </w:rPr>
        <w:t>，按否决标处理。</w:t>
      </w:r>
    </w:p>
    <w:p>
      <w:pPr>
        <w:spacing w:line="400" w:lineRule="exact"/>
        <w:ind w:firstLine="420" w:firstLineChars="200"/>
        <w:rPr>
          <w:rFonts w:ascii="宋体" w:hAnsi="宋体"/>
          <w:szCs w:val="21"/>
        </w:rPr>
      </w:pPr>
      <w:r>
        <w:rPr>
          <w:rFonts w:hint="eastAsia" w:ascii="宋体" w:hAnsi="宋体"/>
          <w:szCs w:val="21"/>
        </w:rPr>
        <w:t>3.7.4 投标文件正本一份，副本份数见投标人须知前附表。正本和副本的封面上应清楚地标记“正本”或“副本”的字样。当副本和正本不一致时，以正本为准。</w:t>
      </w:r>
    </w:p>
    <w:p>
      <w:pPr>
        <w:spacing w:line="400" w:lineRule="exact"/>
        <w:ind w:firstLine="420" w:firstLineChars="200"/>
        <w:rPr>
          <w:rFonts w:ascii="宋体" w:hAnsi="宋体"/>
          <w:szCs w:val="21"/>
        </w:rPr>
      </w:pPr>
      <w:r>
        <w:rPr>
          <w:rFonts w:hint="eastAsia" w:ascii="宋体" w:hAnsi="宋体"/>
          <w:szCs w:val="21"/>
        </w:rPr>
        <w:t>3.7.5 投标文件的正本与副本应分别装订成册，具体装订要求见投标人须知前附表规定。</w:t>
      </w:r>
    </w:p>
    <w:p>
      <w:pPr>
        <w:pStyle w:val="6"/>
        <w:spacing w:line="400" w:lineRule="exact"/>
      </w:pPr>
      <w:bookmarkStart w:id="40" w:name="_Toc27972"/>
      <w:bookmarkStart w:id="41" w:name="_Toc352093800"/>
      <w:bookmarkStart w:id="42" w:name="_Toc4710"/>
      <w:bookmarkStart w:id="43" w:name="_Toc18402"/>
      <w:bookmarkStart w:id="44" w:name="_Toc17935"/>
      <w:bookmarkStart w:id="45" w:name="_Toc19471"/>
      <w:bookmarkStart w:id="46" w:name="_Toc17119"/>
      <w:bookmarkStart w:id="47" w:name="_Toc245631193"/>
      <w:r>
        <w:rPr>
          <w:rFonts w:hint="eastAsia"/>
        </w:rPr>
        <w:t>4．投标</w:t>
      </w:r>
      <w:bookmarkEnd w:id="40"/>
      <w:bookmarkEnd w:id="41"/>
      <w:bookmarkEnd w:id="42"/>
      <w:bookmarkEnd w:id="43"/>
      <w:bookmarkEnd w:id="44"/>
      <w:bookmarkEnd w:id="45"/>
      <w:bookmarkEnd w:id="46"/>
      <w:bookmarkEnd w:id="47"/>
    </w:p>
    <w:p>
      <w:pPr>
        <w:pStyle w:val="7"/>
        <w:spacing w:line="400" w:lineRule="exact"/>
      </w:pPr>
      <w:r>
        <w:rPr>
          <w:rFonts w:hint="eastAsia"/>
        </w:rPr>
        <w:t>4.1 投标文件的密封和标记</w:t>
      </w:r>
    </w:p>
    <w:p>
      <w:pPr>
        <w:spacing w:line="400" w:lineRule="exact"/>
        <w:ind w:firstLine="420" w:firstLineChars="200"/>
        <w:rPr>
          <w:b/>
          <w:szCs w:val="21"/>
        </w:rPr>
      </w:pPr>
      <w:r>
        <w:rPr>
          <w:rFonts w:hint="eastAsia" w:ascii="宋体" w:hAnsi="宋体"/>
          <w:szCs w:val="21"/>
        </w:rPr>
        <w:t>4.1.1</w:t>
      </w:r>
      <w:r>
        <w:rPr>
          <w:rFonts w:hint="eastAsia" w:cs="宋体"/>
          <w:b/>
          <w:kern w:val="0"/>
          <w:szCs w:val="21"/>
        </w:rPr>
        <w:t>投标文件方案设计（含方案设计电子文件）、技术标、资信标、商务标的正本与副本应分别装订成册，并编制目录</w:t>
      </w:r>
      <w:r>
        <w:rPr>
          <w:rFonts w:hint="eastAsia"/>
          <w:b/>
          <w:szCs w:val="21"/>
        </w:rPr>
        <w:t>，加贴封条，并在封套的封口处加盖投标人公章。</w:t>
      </w:r>
    </w:p>
    <w:p>
      <w:pPr>
        <w:spacing w:line="400" w:lineRule="exact"/>
        <w:ind w:firstLine="420" w:firstLineChars="200"/>
        <w:rPr>
          <w:rFonts w:ascii="宋体" w:hAnsi="宋体"/>
          <w:szCs w:val="21"/>
        </w:rPr>
      </w:pPr>
      <w:r>
        <w:rPr>
          <w:rFonts w:hint="eastAsia" w:ascii="宋体" w:hAnsi="宋体"/>
          <w:szCs w:val="21"/>
        </w:rPr>
        <w:t>4.1.2投标文件的封套上应清楚地标记“方案设计”或“</w:t>
      </w:r>
      <w:r>
        <w:rPr>
          <w:rFonts w:hint="eastAsia" w:ascii="宋体" w:hAnsi="宋体" w:cs="宋体"/>
          <w:szCs w:val="21"/>
        </w:rPr>
        <w:t>技术标</w:t>
      </w:r>
      <w:r>
        <w:rPr>
          <w:rFonts w:hint="eastAsia" w:ascii="宋体" w:hAnsi="宋体"/>
          <w:szCs w:val="21"/>
        </w:rPr>
        <w:t>”或““商务标”或“资信标”字样，封套上应写明的其他内容见投标人须知前附表。</w:t>
      </w:r>
    </w:p>
    <w:p>
      <w:pPr>
        <w:spacing w:line="400" w:lineRule="exact"/>
        <w:ind w:firstLine="420" w:firstLineChars="200"/>
        <w:rPr>
          <w:rFonts w:ascii="宋体" w:hAnsi="宋体"/>
          <w:szCs w:val="21"/>
        </w:rPr>
      </w:pPr>
      <w:r>
        <w:rPr>
          <w:rFonts w:hint="eastAsia" w:ascii="宋体" w:hAnsi="宋体"/>
          <w:szCs w:val="21"/>
        </w:rPr>
        <w:t>4.1.3 未按本章4.1.1和4.1.2条规定包装密封和标记的投标文件，招标人不予受理。</w:t>
      </w:r>
    </w:p>
    <w:p>
      <w:pPr>
        <w:pStyle w:val="7"/>
        <w:spacing w:line="400" w:lineRule="exact"/>
      </w:pPr>
      <w:r>
        <w:rPr>
          <w:rFonts w:hint="eastAsia"/>
        </w:rPr>
        <w:t>4.2 投标文件的递交</w:t>
      </w:r>
    </w:p>
    <w:p>
      <w:pPr>
        <w:spacing w:line="400" w:lineRule="exact"/>
        <w:ind w:firstLine="420" w:firstLineChars="200"/>
        <w:rPr>
          <w:rFonts w:ascii="宋体" w:hAnsi="宋体"/>
          <w:szCs w:val="21"/>
        </w:rPr>
      </w:pPr>
      <w:r>
        <w:rPr>
          <w:rFonts w:hint="eastAsia" w:ascii="宋体" w:hAnsi="宋体"/>
          <w:szCs w:val="21"/>
        </w:rPr>
        <w:t>4.2.1 投标人应在本章前附表第2.2.2 项规定的投标截止时间前递交投标文件。</w:t>
      </w:r>
    </w:p>
    <w:p>
      <w:pPr>
        <w:spacing w:line="400" w:lineRule="exact"/>
        <w:ind w:firstLine="420" w:firstLineChars="200"/>
        <w:rPr>
          <w:rFonts w:ascii="宋体" w:hAnsi="宋体"/>
          <w:szCs w:val="21"/>
        </w:rPr>
      </w:pPr>
      <w:r>
        <w:rPr>
          <w:rFonts w:hint="eastAsia" w:ascii="宋体" w:hAnsi="宋体"/>
          <w:szCs w:val="21"/>
        </w:rPr>
        <w:t>4.2.2 投标人递交投标文件的地点：见投标人须知前附表。</w:t>
      </w:r>
    </w:p>
    <w:p>
      <w:pPr>
        <w:spacing w:line="400" w:lineRule="exact"/>
        <w:ind w:firstLine="420" w:firstLineChars="200"/>
        <w:rPr>
          <w:rFonts w:ascii="宋体" w:hAnsi="宋体"/>
          <w:szCs w:val="21"/>
        </w:rPr>
      </w:pPr>
      <w:r>
        <w:rPr>
          <w:rFonts w:hint="eastAsia" w:ascii="宋体" w:hAnsi="宋体"/>
          <w:szCs w:val="21"/>
        </w:rPr>
        <w:t>4.2.3 除投标人须知前附表另有规定外，投标人所递交的投标文件不予退还。</w:t>
      </w:r>
    </w:p>
    <w:p>
      <w:pPr>
        <w:spacing w:line="400" w:lineRule="exact"/>
        <w:ind w:firstLine="420" w:firstLineChars="200"/>
      </w:pPr>
      <w:r>
        <w:rPr>
          <w:rFonts w:hint="eastAsia" w:ascii="宋体" w:hAnsi="宋体"/>
          <w:szCs w:val="21"/>
        </w:rPr>
        <w:t>4.2.4逾期送达的或者未送达指定地点的投标文件，招标人不予接受。</w:t>
      </w:r>
    </w:p>
    <w:p>
      <w:pPr>
        <w:pStyle w:val="7"/>
        <w:spacing w:line="400" w:lineRule="exact"/>
      </w:pPr>
      <w:r>
        <w:rPr>
          <w:rFonts w:hint="eastAsia"/>
        </w:rPr>
        <w:t>4.3 投标文件的修改与撤回</w:t>
      </w:r>
    </w:p>
    <w:p>
      <w:pPr>
        <w:spacing w:line="400" w:lineRule="exact"/>
        <w:ind w:firstLine="420" w:firstLineChars="200"/>
        <w:rPr>
          <w:rFonts w:ascii="宋体" w:hAnsi="宋体"/>
          <w:szCs w:val="21"/>
        </w:rPr>
      </w:pPr>
      <w:bookmarkStart w:id="48" w:name="_Toc352093801"/>
      <w:bookmarkStart w:id="49" w:name="_Toc364024515"/>
      <w:r>
        <w:rPr>
          <w:rFonts w:hint="eastAsia" w:ascii="宋体" w:hAnsi="宋体"/>
          <w:szCs w:val="21"/>
        </w:rPr>
        <w:t>4.3.1 在本章第2.2.2 项规定的投标截止时间前，投标人可以修改或撤回已递交的投标文件，但应以书面形式通知招标人。</w:t>
      </w:r>
    </w:p>
    <w:p>
      <w:pPr>
        <w:spacing w:line="400" w:lineRule="exact"/>
        <w:ind w:firstLine="420" w:firstLineChars="200"/>
        <w:rPr>
          <w:rFonts w:ascii="宋体" w:hAnsi="宋体"/>
          <w:szCs w:val="21"/>
        </w:rPr>
      </w:pPr>
      <w:r>
        <w:rPr>
          <w:rFonts w:hint="eastAsia" w:ascii="宋体" w:hAnsi="宋体"/>
          <w:szCs w:val="21"/>
        </w:rPr>
        <w:t>4.3.2 投标人修改或撤回已递交投标文件的书面通知应按照本章第3.7.3 项的要求签字或盖章。招标人收到书面通知后，向投标人出具签收凭证。</w:t>
      </w:r>
    </w:p>
    <w:p>
      <w:pPr>
        <w:spacing w:line="400" w:lineRule="exact"/>
        <w:ind w:firstLine="420" w:firstLineChars="200"/>
        <w:rPr>
          <w:rFonts w:ascii="宋体" w:hAnsi="宋体"/>
          <w:szCs w:val="21"/>
        </w:rPr>
      </w:pPr>
      <w:r>
        <w:rPr>
          <w:rFonts w:hint="eastAsia" w:ascii="宋体" w:hAnsi="宋体"/>
          <w:szCs w:val="21"/>
        </w:rPr>
        <w:t>4.3.3 修改的内容为投标文件的组成部分。修改的投标文件应按照本章第3条、第4条规定进行编制、密封、标记和递交，并标明“修改”字样。</w:t>
      </w:r>
    </w:p>
    <w:p>
      <w:pPr>
        <w:pStyle w:val="6"/>
        <w:spacing w:line="400" w:lineRule="exact"/>
      </w:pPr>
      <w:bookmarkStart w:id="50" w:name="_Toc29207"/>
      <w:bookmarkStart w:id="51" w:name="_Toc9831"/>
      <w:bookmarkStart w:id="52" w:name="_Toc15212"/>
      <w:bookmarkStart w:id="53" w:name="_Toc17402"/>
      <w:bookmarkStart w:id="54" w:name="_Toc28094"/>
      <w:bookmarkStart w:id="55" w:name="_Toc20486"/>
      <w:r>
        <w:rPr>
          <w:rFonts w:hint="eastAsia"/>
        </w:rPr>
        <w:t>5．开标</w:t>
      </w:r>
      <w:bookmarkEnd w:id="48"/>
      <w:bookmarkEnd w:id="49"/>
      <w:bookmarkEnd w:id="50"/>
      <w:bookmarkEnd w:id="51"/>
      <w:bookmarkEnd w:id="52"/>
      <w:bookmarkEnd w:id="53"/>
      <w:bookmarkEnd w:id="54"/>
      <w:bookmarkEnd w:id="55"/>
    </w:p>
    <w:p>
      <w:pPr>
        <w:pStyle w:val="7"/>
        <w:spacing w:line="400" w:lineRule="exact"/>
      </w:pPr>
      <w:r>
        <w:rPr>
          <w:rFonts w:hint="eastAsia"/>
        </w:rPr>
        <w:t>5.1 开标时间和地点</w:t>
      </w:r>
    </w:p>
    <w:p>
      <w:pPr>
        <w:spacing w:line="400" w:lineRule="exact"/>
        <w:ind w:firstLine="480"/>
        <w:rPr>
          <w:rFonts w:ascii="宋体" w:hAnsi="宋体" w:cs="宋体"/>
          <w:szCs w:val="21"/>
        </w:rPr>
      </w:pPr>
      <w:r>
        <w:rPr>
          <w:rFonts w:hint="eastAsia" w:ascii="宋体" w:hAnsi="宋体" w:cs="宋体"/>
          <w:szCs w:val="21"/>
        </w:rPr>
        <w:t>招标人将于在本章投标人须知前附表第2.2.2项规定的投标截止时间（开标时间）和投标人须知前附表规定的地点公开开标。</w:t>
      </w:r>
    </w:p>
    <w:p>
      <w:pPr>
        <w:pStyle w:val="7"/>
        <w:spacing w:line="400" w:lineRule="exact"/>
      </w:pPr>
      <w:r>
        <w:rPr>
          <w:rFonts w:hint="eastAsia"/>
        </w:rPr>
        <w:t>5.2 开标程序</w:t>
      </w:r>
      <w:bookmarkStart w:id="56" w:name="_Toc352093802"/>
    </w:p>
    <w:p>
      <w:pPr>
        <w:spacing w:line="380" w:lineRule="exact"/>
        <w:ind w:firstLine="422" w:firstLineChars="200"/>
        <w:rPr>
          <w:rFonts w:ascii="宋体" w:hAnsi="宋体"/>
          <w:b/>
          <w:bCs/>
          <w:szCs w:val="21"/>
        </w:rPr>
      </w:pPr>
      <w:r>
        <w:rPr>
          <w:rFonts w:hint="eastAsia" w:ascii="宋体" w:hAnsi="宋体"/>
          <w:b/>
          <w:bCs/>
          <w:szCs w:val="21"/>
        </w:rPr>
        <w:t>第一阶段：</w:t>
      </w:r>
    </w:p>
    <w:p>
      <w:pPr>
        <w:spacing w:line="380" w:lineRule="exact"/>
        <w:ind w:firstLine="420" w:firstLineChars="200"/>
        <w:rPr>
          <w:rFonts w:ascii="宋体" w:hAnsi="宋体"/>
          <w:szCs w:val="21"/>
        </w:rPr>
      </w:pPr>
      <w:r>
        <w:rPr>
          <w:rFonts w:hint="eastAsia" w:ascii="宋体" w:hAnsi="宋体"/>
          <w:szCs w:val="21"/>
        </w:rPr>
        <w:t>1.</w:t>
      </w:r>
      <w:r>
        <w:rPr>
          <w:rFonts w:hint="eastAsia"/>
          <w:szCs w:val="21"/>
        </w:rPr>
        <w:t>参加单位签到（开标前，包括投标文件递交、核实投标保证金缴纳情况）；</w:t>
      </w:r>
    </w:p>
    <w:p>
      <w:pPr>
        <w:spacing w:line="380" w:lineRule="exact"/>
        <w:ind w:firstLine="420" w:firstLineChars="200"/>
        <w:rPr>
          <w:rFonts w:ascii="宋体" w:hAnsi="宋体"/>
          <w:szCs w:val="21"/>
        </w:rPr>
      </w:pPr>
      <w:r>
        <w:rPr>
          <w:rFonts w:hint="eastAsia" w:ascii="宋体" w:hAnsi="宋体"/>
          <w:szCs w:val="21"/>
        </w:rPr>
        <w:t xml:space="preserve">2.招标人或招标代理宣布开标会议开始，并宣布开标纪律； </w:t>
      </w:r>
    </w:p>
    <w:p>
      <w:pPr>
        <w:spacing w:line="380" w:lineRule="exact"/>
        <w:ind w:firstLine="420" w:firstLineChars="200"/>
        <w:rPr>
          <w:rFonts w:ascii="宋体" w:hAnsi="宋体"/>
          <w:szCs w:val="21"/>
        </w:rPr>
      </w:pPr>
      <w:r>
        <w:rPr>
          <w:rFonts w:hint="eastAsia" w:ascii="宋体" w:hAnsi="宋体"/>
          <w:szCs w:val="21"/>
        </w:rPr>
        <w:t>3.公布本项目报名家数、参加开标的投标人数量和名称以及未参加开标的投标人数量和名称；</w:t>
      </w:r>
    </w:p>
    <w:p>
      <w:pPr>
        <w:spacing w:line="380" w:lineRule="exact"/>
        <w:ind w:firstLine="420" w:firstLineChars="200"/>
        <w:rPr>
          <w:rFonts w:ascii="宋体" w:hAnsi="宋体"/>
        </w:rPr>
      </w:pPr>
      <w:r>
        <w:rPr>
          <w:rFonts w:hint="eastAsia" w:ascii="宋体" w:hAnsi="宋体"/>
          <w:szCs w:val="21"/>
        </w:rPr>
        <w:t>4.</w:t>
      </w:r>
      <w:r>
        <w:rPr>
          <w:rFonts w:ascii="宋体" w:hAnsi="宋体"/>
        </w:rPr>
        <w:t xml:space="preserve"> </w:t>
      </w:r>
      <w:r>
        <w:rPr>
          <w:rFonts w:hint="eastAsia" w:ascii="宋体" w:hAnsi="宋体"/>
          <w:szCs w:val="21"/>
        </w:rPr>
        <w:t>招标人按报名顺序逐一检查投标人递交的投标文件外包装封装情况，对外包装封装不符合招标文件规定的，当场宣布不予接受其投标并作记录；</w:t>
      </w:r>
    </w:p>
    <w:p>
      <w:pPr>
        <w:spacing w:line="380" w:lineRule="exact"/>
        <w:ind w:firstLine="420" w:firstLineChars="200"/>
        <w:rPr>
          <w:rFonts w:ascii="宋体" w:hAnsi="宋体"/>
          <w:szCs w:val="21"/>
        </w:rPr>
      </w:pPr>
      <w:r>
        <w:rPr>
          <w:rFonts w:hint="eastAsia" w:ascii="宋体" w:hAnsi="宋体"/>
        </w:rPr>
        <w:t>5．</w:t>
      </w:r>
      <w:r>
        <w:rPr>
          <w:rFonts w:ascii="宋体" w:hAnsi="宋体"/>
        </w:rPr>
        <w:t>招标人按招标文件载明的要求</w:t>
      </w:r>
      <w:r>
        <w:rPr>
          <w:rFonts w:hint="eastAsia"/>
          <w:b/>
          <w:szCs w:val="21"/>
        </w:rPr>
        <w:t>开启入围投标人的商务标，对其投标报价书进行唱标；</w:t>
      </w:r>
    </w:p>
    <w:p>
      <w:pPr>
        <w:spacing w:line="380" w:lineRule="exact"/>
        <w:ind w:firstLine="420" w:firstLineChars="200"/>
        <w:rPr>
          <w:rFonts w:ascii="宋体" w:hAnsi="宋体"/>
          <w:szCs w:val="21"/>
        </w:rPr>
      </w:pPr>
      <w:r>
        <w:rPr>
          <w:rFonts w:hint="eastAsia" w:ascii="宋体" w:hAnsi="宋体"/>
        </w:rPr>
        <w:t>6.参加开标并且投标文件被招标人接受的投标人</w:t>
      </w:r>
      <w:r>
        <w:rPr>
          <w:rFonts w:ascii="宋体" w:hAnsi="宋体"/>
        </w:rPr>
        <w:t>进入评审</w:t>
      </w:r>
      <w:r>
        <w:rPr>
          <w:rFonts w:hint="eastAsia" w:ascii="宋体" w:hAnsi="宋体"/>
        </w:rPr>
        <w:t>；</w:t>
      </w:r>
    </w:p>
    <w:p>
      <w:pPr>
        <w:spacing w:line="380" w:lineRule="exact"/>
        <w:ind w:firstLine="420" w:firstLineChars="200"/>
        <w:rPr>
          <w:rFonts w:ascii="宋体" w:hAnsi="宋体"/>
          <w:szCs w:val="21"/>
        </w:rPr>
      </w:pPr>
      <w:r>
        <w:rPr>
          <w:rFonts w:hint="eastAsia" w:ascii="宋体" w:hAnsi="宋体"/>
        </w:rPr>
        <w:t>7</w:t>
      </w:r>
      <w:r>
        <w:rPr>
          <w:rFonts w:hint="eastAsia" w:ascii="宋体" w:hAnsi="宋体"/>
          <w:szCs w:val="21"/>
        </w:rPr>
        <w:t>.由评标委员会对入围投标单位的投标文件按照招标文件的规定，根据第一阶段评分标准</w:t>
      </w:r>
      <w:r>
        <w:rPr>
          <w:rFonts w:hint="eastAsia"/>
          <w:szCs w:val="21"/>
        </w:rPr>
        <w:t>对方案设计</w:t>
      </w:r>
      <w:r>
        <w:rPr>
          <w:rFonts w:hint="eastAsia" w:ascii="宋体" w:hAnsi="宋体"/>
          <w:szCs w:val="21"/>
        </w:rPr>
        <w:t>进行打分，</w:t>
      </w:r>
      <w:r>
        <w:rPr>
          <w:rFonts w:hint="eastAsia"/>
          <w:szCs w:val="21"/>
        </w:rPr>
        <w:t>按得分由高到低推荐前5名有效投标人进入第二阶段评审（如投标人方案得分出现并列情况，由招标人以抽签形式确定5名推荐方案排名顺序），</w:t>
      </w:r>
      <w:r>
        <w:rPr>
          <w:rFonts w:hint="eastAsia" w:ascii="宋体" w:hAnsi="宋体"/>
          <w:szCs w:val="21"/>
        </w:rPr>
        <w:t>评标委员会在评标过程中，评标委员会要求投标人进行澄清、说明或者补正的，须通过电子邮箱：493720300@qq.com 的方式作出澄清、说明或者补正，提交澄清、说明或补正的时间为通知后一小时内。投标单位的报名人在评标过程中，应要保持手机畅通。</w:t>
      </w:r>
    </w:p>
    <w:p>
      <w:pPr>
        <w:spacing w:line="380" w:lineRule="exact"/>
        <w:ind w:firstLine="420" w:firstLineChars="200"/>
        <w:rPr>
          <w:rFonts w:ascii="宋体" w:hAnsi="宋体"/>
          <w:szCs w:val="21"/>
        </w:rPr>
      </w:pPr>
      <w:r>
        <w:rPr>
          <w:rFonts w:hint="eastAsia" w:ascii="宋体" w:hAnsi="宋体"/>
          <w:szCs w:val="21"/>
        </w:rPr>
        <w:t>8.评标委员会按得分高低推荐5名投标人进入第二阶段评审</w:t>
      </w:r>
      <w:r>
        <w:rPr>
          <w:rFonts w:hint="eastAsia" w:ascii="宋体" w:hAnsi="宋体" w:cs="Arial"/>
          <w:kern w:val="0"/>
          <w:szCs w:val="21"/>
        </w:rPr>
        <w:t>（少于5名的全部入围）</w:t>
      </w:r>
      <w:r>
        <w:rPr>
          <w:rFonts w:hint="eastAsia" w:ascii="宋体" w:hAnsi="宋体"/>
          <w:szCs w:val="21"/>
        </w:rPr>
        <w:t>，并在开标室予以公布。</w:t>
      </w:r>
    </w:p>
    <w:p>
      <w:pPr>
        <w:spacing w:line="380" w:lineRule="exact"/>
        <w:ind w:firstLine="422" w:firstLineChars="200"/>
        <w:rPr>
          <w:rFonts w:ascii="宋体" w:hAnsi="宋体"/>
          <w:b/>
          <w:bCs/>
          <w:szCs w:val="21"/>
        </w:rPr>
      </w:pPr>
      <w:r>
        <w:rPr>
          <w:rFonts w:hint="eastAsia" w:ascii="宋体" w:hAnsi="宋体"/>
          <w:b/>
          <w:bCs/>
          <w:szCs w:val="21"/>
        </w:rPr>
        <w:t>第二阶段：</w:t>
      </w:r>
    </w:p>
    <w:p>
      <w:pPr>
        <w:spacing w:line="380" w:lineRule="exact"/>
        <w:ind w:firstLine="420" w:firstLineChars="200"/>
        <w:rPr>
          <w:rFonts w:ascii="宋体" w:hAnsi="宋体"/>
          <w:szCs w:val="21"/>
        </w:rPr>
      </w:pPr>
      <w:r>
        <w:rPr>
          <w:rFonts w:hint="eastAsia" w:ascii="宋体" w:hAnsi="宋体"/>
          <w:szCs w:val="21"/>
        </w:rPr>
        <w:t>1.评标委员会对第一阶段推荐的5名投标人先根据招标文件规定的第二阶段评审方式对技术标（暗标）进行打分，然后对资信标、商务标进行符合性评审(即形式评审、资格评审、响应性评审)；再对资信标标进行打分，有效标不足三家的，在未进入第二次评审的投标人中按排名依次替补满足三家。评标委员会在评标过程中，评标委员会要求投标人进行澄清、说明或者补正的，须通过电子邮箱：</w:t>
      </w:r>
      <w:r>
        <w:rPr>
          <w:rFonts w:hint="eastAsia" w:ascii="宋体" w:hAnsi="宋体"/>
          <w:color w:val="FF0000"/>
          <w:szCs w:val="21"/>
        </w:rPr>
        <w:t xml:space="preserve">493720300@qq.com </w:t>
      </w:r>
      <w:r>
        <w:rPr>
          <w:rFonts w:hint="eastAsia" w:ascii="宋体" w:hAnsi="宋体"/>
          <w:szCs w:val="21"/>
        </w:rPr>
        <w:t>的方式作出澄清、说明或者补正，提交澄清、说明或补正的时间为通知后一小时内。投标单位的报名人在评标过程中，应要保持手机畅通。</w:t>
      </w:r>
    </w:p>
    <w:p>
      <w:pPr>
        <w:spacing w:line="380" w:lineRule="exact"/>
        <w:ind w:firstLine="420" w:firstLineChars="200"/>
        <w:rPr>
          <w:rFonts w:ascii="宋体" w:hAnsi="宋体"/>
          <w:szCs w:val="21"/>
        </w:rPr>
      </w:pPr>
      <w:r>
        <w:rPr>
          <w:rFonts w:hint="eastAsia" w:ascii="宋体" w:hAnsi="宋体"/>
        </w:rPr>
        <w:t>2．招标人到开标现场宣布第二阶段符合性评审结果——即评审通过家数、否决投标家数及剩余的有效投标人名单；然后</w:t>
      </w:r>
      <w:r>
        <w:rPr>
          <w:rFonts w:hint="eastAsia" w:ascii="宋体" w:hAnsi="宋体"/>
          <w:szCs w:val="21"/>
        </w:rPr>
        <w:t>由招标人在招标文件规定的费率范围内随机抽取3个费率用以计算A；再由招标人随机从0.40、0.45、0.50三个值中抽取一个权重系数K；</w:t>
      </w:r>
      <w:r>
        <w:rPr>
          <w:rFonts w:ascii="宋体" w:hAnsi="宋体"/>
          <w:szCs w:val="21"/>
        </w:rPr>
        <w:t>上述抽</w:t>
      </w:r>
      <w:r>
        <w:rPr>
          <w:rFonts w:hint="eastAsia" w:ascii="宋体" w:hAnsi="宋体"/>
          <w:szCs w:val="21"/>
        </w:rPr>
        <w:t>取</w:t>
      </w:r>
      <w:r>
        <w:rPr>
          <w:rFonts w:ascii="宋体" w:hAnsi="宋体"/>
          <w:szCs w:val="21"/>
        </w:rPr>
        <w:t>过程及抽</w:t>
      </w:r>
      <w:r>
        <w:rPr>
          <w:rFonts w:hint="eastAsia" w:ascii="宋体" w:hAnsi="宋体"/>
          <w:szCs w:val="21"/>
        </w:rPr>
        <w:t>取</w:t>
      </w:r>
      <w:r>
        <w:rPr>
          <w:rFonts w:ascii="宋体" w:hAnsi="宋体"/>
          <w:szCs w:val="21"/>
        </w:rPr>
        <w:t>结果记入开标记录，并在评标报告中进行反映</w:t>
      </w:r>
      <w:r>
        <w:rPr>
          <w:rFonts w:hint="eastAsia" w:ascii="宋体" w:hAnsi="宋体"/>
          <w:szCs w:val="21"/>
        </w:rPr>
        <w:t>；</w:t>
      </w:r>
    </w:p>
    <w:p>
      <w:pPr>
        <w:spacing w:line="400" w:lineRule="exact"/>
        <w:ind w:firstLine="420" w:firstLineChars="200"/>
        <w:rPr>
          <w:szCs w:val="21"/>
        </w:rPr>
      </w:pPr>
      <w:r>
        <w:rPr>
          <w:rFonts w:hint="eastAsia"/>
          <w:szCs w:val="21"/>
        </w:rPr>
        <w:t>3.评标委员会按照招标文件规定的计算方式确定商务标评标基准价，并对有效商务标进行评审打分；</w:t>
      </w:r>
    </w:p>
    <w:p>
      <w:pPr>
        <w:spacing w:line="400" w:lineRule="exact"/>
        <w:ind w:firstLine="420" w:firstLineChars="200"/>
        <w:rPr>
          <w:szCs w:val="21"/>
        </w:rPr>
      </w:pPr>
      <w:r>
        <w:rPr>
          <w:rFonts w:hint="eastAsia"/>
          <w:szCs w:val="21"/>
        </w:rPr>
        <w:t>4.评标委员会推荐第二阶段综合得分最高的有效投标人为中标候选人，若出现总得分并列第一，则以商务标得分较高者为中标候选人；商务标得分也相同的，由招标人现场抽签产生确定中标候选人，并在评标报告中明确本招标项目的中标价；</w:t>
      </w:r>
    </w:p>
    <w:p>
      <w:pPr>
        <w:spacing w:line="400" w:lineRule="exact"/>
        <w:ind w:firstLine="420" w:firstLineChars="200"/>
        <w:rPr>
          <w:szCs w:val="21"/>
        </w:rPr>
      </w:pPr>
      <w:r>
        <w:rPr>
          <w:rFonts w:hint="eastAsia"/>
          <w:szCs w:val="21"/>
        </w:rPr>
        <w:t>5.评标结束。</w:t>
      </w:r>
    </w:p>
    <w:p>
      <w:pPr>
        <w:pStyle w:val="6"/>
        <w:spacing w:line="400" w:lineRule="exact"/>
        <w:rPr>
          <w:rFonts w:ascii="宋体" w:hAnsi="宋体"/>
          <w:szCs w:val="21"/>
        </w:rPr>
      </w:pPr>
      <w:bookmarkStart w:id="57" w:name="_Toc23275"/>
      <w:bookmarkStart w:id="58" w:name="_Toc28876"/>
      <w:bookmarkStart w:id="59" w:name="_Toc32149"/>
      <w:bookmarkStart w:id="60" w:name="_Toc1195"/>
      <w:bookmarkStart w:id="61" w:name="_Toc27849"/>
      <w:bookmarkStart w:id="62" w:name="_Toc21778"/>
      <w:r>
        <w:rPr>
          <w:rFonts w:hint="eastAsia"/>
        </w:rPr>
        <w:t>6．评标</w:t>
      </w:r>
      <w:bookmarkEnd w:id="56"/>
      <w:bookmarkEnd w:id="57"/>
      <w:bookmarkEnd w:id="58"/>
      <w:bookmarkEnd w:id="59"/>
      <w:bookmarkEnd w:id="60"/>
      <w:bookmarkEnd w:id="61"/>
      <w:bookmarkEnd w:id="62"/>
    </w:p>
    <w:p>
      <w:pPr>
        <w:pStyle w:val="7"/>
        <w:spacing w:line="400" w:lineRule="exact"/>
      </w:pPr>
      <w:r>
        <w:rPr>
          <w:rFonts w:hint="eastAsia"/>
        </w:rPr>
        <w:t>6.1 评标委员会</w:t>
      </w:r>
    </w:p>
    <w:p>
      <w:pPr>
        <w:spacing w:line="400" w:lineRule="exact"/>
        <w:ind w:firstLine="420" w:firstLineChars="200"/>
        <w:rPr>
          <w:rFonts w:ascii="宋体" w:hAnsi="宋体"/>
          <w:szCs w:val="21"/>
        </w:rPr>
      </w:pPr>
      <w:r>
        <w:rPr>
          <w:rFonts w:hint="eastAsia" w:ascii="宋体" w:hAnsi="宋体"/>
          <w:szCs w:val="21"/>
        </w:rPr>
        <w:t>6.1.1 评标由招标人依法组建的评标委员会负责。评标委员会成员人数以及技术、经济等方面专家的确定方式见投标人须知前附表。</w:t>
      </w:r>
    </w:p>
    <w:p>
      <w:pPr>
        <w:spacing w:line="400" w:lineRule="exact"/>
        <w:ind w:firstLine="420" w:firstLineChars="200"/>
        <w:rPr>
          <w:rFonts w:ascii="宋体" w:hAnsi="宋体"/>
          <w:szCs w:val="21"/>
        </w:rPr>
      </w:pPr>
      <w:r>
        <w:rPr>
          <w:rFonts w:hint="eastAsia" w:ascii="宋体" w:hAnsi="宋体"/>
          <w:szCs w:val="21"/>
        </w:rPr>
        <w:t>6.1.2 评标委员会成员有下列情形之一的，应当回避：</w:t>
      </w:r>
    </w:p>
    <w:p>
      <w:pPr>
        <w:spacing w:line="400" w:lineRule="exact"/>
        <w:ind w:firstLine="420" w:firstLineChars="200"/>
        <w:rPr>
          <w:rFonts w:ascii="宋体" w:hAnsi="宋体"/>
          <w:szCs w:val="21"/>
        </w:rPr>
      </w:pPr>
      <w:r>
        <w:rPr>
          <w:rFonts w:hint="eastAsia" w:ascii="宋体" w:hAnsi="宋体"/>
          <w:szCs w:val="21"/>
        </w:rPr>
        <w:t>(1）招标人或投标人的主要负责人的近亲属；</w:t>
      </w:r>
    </w:p>
    <w:p>
      <w:pPr>
        <w:spacing w:line="400" w:lineRule="exact"/>
        <w:ind w:firstLine="420" w:firstLineChars="200"/>
        <w:rPr>
          <w:rFonts w:ascii="宋体" w:hAnsi="宋体"/>
          <w:szCs w:val="21"/>
        </w:rPr>
      </w:pPr>
      <w:r>
        <w:rPr>
          <w:rFonts w:hint="eastAsia" w:ascii="宋体" w:hAnsi="宋体"/>
          <w:szCs w:val="21"/>
        </w:rPr>
        <w:t>(2）项目主管部门或者行政监督部门的人员：</w:t>
      </w:r>
    </w:p>
    <w:p>
      <w:pPr>
        <w:spacing w:line="400" w:lineRule="exact"/>
        <w:ind w:firstLine="420" w:firstLineChars="200"/>
        <w:rPr>
          <w:rFonts w:ascii="宋体" w:hAnsi="宋体"/>
          <w:szCs w:val="21"/>
        </w:rPr>
      </w:pPr>
      <w:r>
        <w:rPr>
          <w:rFonts w:hint="eastAsia" w:ascii="宋体" w:hAnsi="宋体"/>
          <w:szCs w:val="21"/>
        </w:rPr>
        <w:t>(3）与投标人有经济利益关系，可能影响对投标公正评审的；</w:t>
      </w:r>
    </w:p>
    <w:p>
      <w:pPr>
        <w:spacing w:line="400" w:lineRule="exact"/>
        <w:ind w:firstLine="420" w:firstLineChars="200"/>
        <w:rPr>
          <w:rFonts w:hint="eastAsia" w:ascii="宋体" w:hAnsi="宋体"/>
          <w:szCs w:val="21"/>
        </w:rPr>
      </w:pPr>
      <w:r>
        <w:rPr>
          <w:rFonts w:hint="eastAsia" w:ascii="宋体" w:hAnsi="宋体"/>
          <w:szCs w:val="21"/>
        </w:rPr>
        <w:t>(4）曾因在招标、评标以及其他与招标投标有关活动中从事违法行为而受过行政处罚或刑事处罚的。</w:t>
      </w:r>
    </w:p>
    <w:p>
      <w:pPr>
        <w:pStyle w:val="7"/>
        <w:spacing w:line="400" w:lineRule="exact"/>
      </w:pPr>
      <w:r>
        <w:rPr>
          <w:rFonts w:hint="eastAsia"/>
        </w:rPr>
        <w:t>6.2 评标原则</w:t>
      </w:r>
    </w:p>
    <w:p>
      <w:pPr>
        <w:spacing w:line="400" w:lineRule="exact"/>
        <w:ind w:firstLine="420" w:firstLineChars="200"/>
        <w:rPr>
          <w:rFonts w:ascii="宋体" w:hAnsi="宋体"/>
          <w:szCs w:val="21"/>
        </w:rPr>
      </w:pPr>
      <w:r>
        <w:rPr>
          <w:rFonts w:hint="eastAsia" w:ascii="宋体" w:hAnsi="宋体"/>
          <w:szCs w:val="21"/>
        </w:rPr>
        <w:t>评标活动遵循公平、公正、科学和择优的原则。</w:t>
      </w:r>
    </w:p>
    <w:p>
      <w:pPr>
        <w:pStyle w:val="7"/>
        <w:spacing w:line="370" w:lineRule="exact"/>
      </w:pPr>
      <w:r>
        <w:rPr>
          <w:rFonts w:hint="eastAsia"/>
        </w:rPr>
        <w:t>6.3 评标</w:t>
      </w:r>
    </w:p>
    <w:p>
      <w:pPr>
        <w:spacing w:line="370" w:lineRule="exact"/>
        <w:ind w:firstLine="420" w:firstLineChars="200"/>
      </w:pPr>
      <w:bookmarkStart w:id="63" w:name="_Toc352093803"/>
      <w:bookmarkStart w:id="64" w:name="_Toc364024517"/>
      <w:bookmarkStart w:id="65" w:name="_Toc245631196"/>
      <w:r>
        <w:rPr>
          <w:rFonts w:hint="eastAsia"/>
        </w:rPr>
        <w:t>评标委员会按照第三章“评标办法”规定的方法、评审因素、标准和程序对投标文件进行评审。第三章“评标办法”没有规定的方法、评审因素和标准，不作为评标依据。</w:t>
      </w:r>
    </w:p>
    <w:p>
      <w:pPr>
        <w:pStyle w:val="6"/>
        <w:tabs>
          <w:tab w:val="left" w:pos="6885"/>
        </w:tabs>
        <w:spacing w:line="370" w:lineRule="exact"/>
      </w:pPr>
      <w:bookmarkStart w:id="66" w:name="_Toc5765"/>
      <w:bookmarkStart w:id="67" w:name="_Toc19998"/>
      <w:bookmarkStart w:id="68" w:name="_Toc14948"/>
      <w:bookmarkStart w:id="69" w:name="_Toc26784"/>
      <w:bookmarkStart w:id="70" w:name="_Toc20633"/>
      <w:bookmarkStart w:id="71" w:name="_Toc5615"/>
      <w:r>
        <w:rPr>
          <w:rFonts w:hint="eastAsia"/>
        </w:rPr>
        <w:t>7．合同授予</w:t>
      </w:r>
      <w:bookmarkEnd w:id="63"/>
      <w:bookmarkEnd w:id="64"/>
      <w:bookmarkEnd w:id="65"/>
      <w:bookmarkEnd w:id="66"/>
      <w:bookmarkEnd w:id="67"/>
      <w:bookmarkEnd w:id="68"/>
      <w:bookmarkEnd w:id="69"/>
      <w:bookmarkEnd w:id="70"/>
      <w:bookmarkEnd w:id="71"/>
      <w:r>
        <w:tab/>
      </w:r>
    </w:p>
    <w:p>
      <w:pPr>
        <w:pStyle w:val="7"/>
        <w:tabs>
          <w:tab w:val="left" w:pos="7575"/>
        </w:tabs>
        <w:spacing w:line="370" w:lineRule="exact"/>
      </w:pPr>
      <w:r>
        <w:rPr>
          <w:rFonts w:hint="eastAsia"/>
        </w:rPr>
        <w:t>7.1 定标方式</w:t>
      </w:r>
      <w:r>
        <w:tab/>
      </w:r>
    </w:p>
    <w:p>
      <w:pPr>
        <w:spacing w:line="400" w:lineRule="exact"/>
        <w:ind w:left="420" w:leftChars="200" w:firstLine="0" w:firstLineChars="0"/>
        <w:rPr>
          <w:rFonts w:hint="eastAsia"/>
          <w:color w:val="FF0000"/>
          <w:highlight w:val="none"/>
        </w:rPr>
      </w:pPr>
      <w:r>
        <w:rPr>
          <w:rFonts w:hint="eastAsia"/>
          <w:color w:val="FF0000"/>
          <w:highlight w:val="none"/>
        </w:rPr>
        <w:t>1、本招标工程将确定中标候选人为中标人。</w:t>
      </w:r>
    </w:p>
    <w:p>
      <w:pPr>
        <w:spacing w:line="400" w:lineRule="exact"/>
        <w:ind w:firstLine="420" w:firstLineChars="200"/>
        <w:rPr>
          <w:rFonts w:hint="eastAsia"/>
          <w:color w:val="FF0000"/>
          <w:highlight w:val="none"/>
        </w:rPr>
      </w:pPr>
      <w:r>
        <w:rPr>
          <w:rFonts w:hint="eastAsia"/>
          <w:color w:val="FF0000"/>
          <w:highlight w:val="none"/>
        </w:rPr>
        <w:t>2、中标候选人在评标结束后、中标候选人公示前被查实存在弄虚作假、串通投标、以他人名义投标、向招标人或者评标委员会成员行贿谋取中标等情形之一的，招标人可重新组织评标，由评标委员会否决其投标，其投标保证金（或年度保证金）不予退还，归招标人所有。</w:t>
      </w:r>
    </w:p>
    <w:p>
      <w:pPr>
        <w:spacing w:line="400" w:lineRule="exact"/>
        <w:ind w:firstLine="420" w:firstLineChars="200"/>
        <w:rPr>
          <w:rFonts w:hint="eastAsia"/>
          <w:color w:val="FF0000"/>
          <w:highlight w:val="none"/>
        </w:rPr>
      </w:pPr>
      <w:r>
        <w:rPr>
          <w:rFonts w:hint="eastAsia"/>
          <w:color w:val="FF0000"/>
          <w:highlight w:val="none"/>
        </w:rPr>
        <w:t>3、中标候选人公示后，中标候选人放弃中标、因不可抗力不能履行合同、不按照招标文件要求提交履约保证金，或者被查实存在影响中标结果的违法行为等情形，不符合中标条件的，取消其中标资格，招标人应重新招标。其投标保证金（或年度保证金）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p>
      <w:pPr>
        <w:pStyle w:val="7"/>
        <w:spacing w:line="370" w:lineRule="exact"/>
      </w:pPr>
      <w:r>
        <w:rPr>
          <w:rFonts w:hint="eastAsia"/>
        </w:rPr>
        <w:t>7.2 中标通知</w:t>
      </w:r>
    </w:p>
    <w:p>
      <w:pPr>
        <w:spacing w:line="370" w:lineRule="exact"/>
        <w:ind w:firstLine="435"/>
        <w:rPr>
          <w:rFonts w:ascii="宋体" w:hAnsi="宋体"/>
          <w:szCs w:val="21"/>
        </w:rPr>
      </w:pPr>
      <w:bookmarkStart w:id="72" w:name="_Toc352093804"/>
      <w:bookmarkStart w:id="73" w:name="_Toc245631197"/>
      <w:r>
        <w:rPr>
          <w:rFonts w:hint="eastAsia" w:ascii="宋体" w:hAnsi="宋体"/>
          <w:szCs w:val="21"/>
        </w:rPr>
        <w:t>开标后在公共资源交易中心网站上公示3日,公示结束后在本章第3.3 款规定的投标有效期内，招标人以书面形式向中标人发出中标通知书。</w:t>
      </w:r>
    </w:p>
    <w:p>
      <w:pPr>
        <w:pStyle w:val="7"/>
        <w:spacing w:line="370" w:lineRule="exact"/>
      </w:pPr>
      <w:r>
        <w:rPr>
          <w:rFonts w:hint="eastAsia"/>
          <w:lang w:bidi="ar"/>
        </w:rPr>
        <w:t>7.3 履约担保</w:t>
      </w:r>
    </w:p>
    <w:p>
      <w:pPr>
        <w:spacing w:line="370" w:lineRule="exact"/>
        <w:ind w:firstLine="420" w:firstLineChars="200"/>
        <w:rPr>
          <w:rFonts w:ascii="宋体" w:hAnsi="宋体"/>
          <w:szCs w:val="21"/>
        </w:rPr>
      </w:pPr>
      <w:r>
        <w:rPr>
          <w:rFonts w:hint="eastAsia" w:ascii="宋体" w:hAnsi="宋体"/>
          <w:szCs w:val="21"/>
        </w:rPr>
        <w:t>7.3.1</w:t>
      </w:r>
      <w:r>
        <w:rPr>
          <w:rFonts w:hint="eastAsia"/>
        </w:rPr>
        <w:t>中标人应按投标人须知前附表规定的金额、担保形式和招标文件第四章“合同条款及格式”规定的履约担保格式向招标人提交履约担保。</w:t>
      </w:r>
      <w:r>
        <w:rPr>
          <w:rFonts w:hint="eastAsia" w:ascii="宋体" w:hAnsi="宋体"/>
          <w:szCs w:val="21"/>
        </w:rPr>
        <w:t>履约保证金在施工图审查合格后28天内退还。</w:t>
      </w:r>
    </w:p>
    <w:p>
      <w:pPr>
        <w:spacing w:line="370" w:lineRule="exact"/>
        <w:ind w:firstLine="420" w:firstLineChars="200"/>
        <w:rPr>
          <w:rFonts w:ascii="宋体" w:hAnsi="宋体" w:cs="宋体"/>
          <w:szCs w:val="21"/>
        </w:rPr>
      </w:pPr>
      <w:r>
        <w:rPr>
          <w:rFonts w:hint="eastAsia" w:ascii="宋体" w:hAnsi="宋体" w:cs="宋体"/>
          <w:szCs w:val="21"/>
          <w:lang w:bidi="ar"/>
        </w:rPr>
        <w:t>7.3.2 中标人不能按本章第7.3.1 项要求提交履约担保的，视为放弃中标，其投标保证金不予退还，给招标人造成的损失超过投标保证金数额的，中标人还应当对超过部分予以赔偿。</w:t>
      </w:r>
    </w:p>
    <w:p>
      <w:pPr>
        <w:spacing w:line="370" w:lineRule="exact"/>
        <w:ind w:firstLine="420" w:firstLineChars="200"/>
        <w:rPr>
          <w:rFonts w:ascii="宋体" w:hAnsi="宋体" w:cs="宋体"/>
          <w:szCs w:val="21"/>
        </w:rPr>
      </w:pPr>
      <w:r>
        <w:rPr>
          <w:lang w:bidi="ar"/>
        </w:rPr>
        <w:t>7.3.3</w:t>
      </w:r>
      <w:r>
        <w:rPr>
          <w:rFonts w:hint="eastAsia"/>
          <w:szCs w:val="21"/>
        </w:rPr>
        <w:t>中标人应在中标候选人公示结束之日起5个工作日内向招标人交付履约保证金，否则，视为中标人放弃中标</w:t>
      </w:r>
      <w:r>
        <w:rPr>
          <w:rFonts w:hint="eastAsia" w:cs="宋体"/>
          <w:szCs w:val="21"/>
          <w:lang w:bidi="ar"/>
        </w:rPr>
        <w:t>。</w:t>
      </w:r>
    </w:p>
    <w:p>
      <w:pPr>
        <w:pStyle w:val="7"/>
        <w:spacing w:line="370" w:lineRule="exact"/>
        <w:rPr>
          <w:lang w:bidi="ar"/>
        </w:rPr>
      </w:pPr>
      <w:r>
        <w:rPr>
          <w:rFonts w:hint="eastAsia"/>
          <w:lang w:bidi="ar"/>
        </w:rPr>
        <w:t>7.4 签订合同</w:t>
      </w:r>
    </w:p>
    <w:p>
      <w:pPr>
        <w:spacing w:line="370" w:lineRule="exact"/>
        <w:ind w:firstLine="420" w:firstLineChars="200"/>
        <w:rPr>
          <w:rFonts w:ascii="宋体" w:hAnsi="宋体"/>
          <w:szCs w:val="21"/>
        </w:rPr>
      </w:pPr>
      <w:r>
        <w:rPr>
          <w:rFonts w:hint="eastAsia" w:ascii="宋体" w:hAnsi="宋体"/>
          <w:szCs w:val="21"/>
        </w:rPr>
        <w:t>7.4.1 招标人和中标人应当自中标通知书发出之日起</w:t>
      </w:r>
      <w:r>
        <w:rPr>
          <w:rFonts w:hint="eastAsia" w:ascii="宋体" w:hAnsi="宋体"/>
          <w:szCs w:val="21"/>
          <w:u w:val="single"/>
        </w:rPr>
        <w:t>15</w:t>
      </w:r>
      <w:r>
        <w:rPr>
          <w:rFonts w:hint="eastAsia" w:ascii="宋体" w:hAnsi="宋体"/>
          <w:szCs w:val="21"/>
        </w:rPr>
        <w:t>天内，</w:t>
      </w:r>
      <w:r>
        <w:rPr>
          <w:rFonts w:hint="eastAsia"/>
          <w:szCs w:val="21"/>
        </w:rPr>
        <w:t>根据招标文件和中标人的投标文件拟定合同并送指定部门审核修改后，正式订立书面合同后报</w:t>
      </w:r>
      <w:r>
        <w:rPr>
          <w:rFonts w:hint="eastAsia" w:cs="宋体"/>
          <w:szCs w:val="21"/>
        </w:rPr>
        <w:t>市政务服务中心（公管办）</w:t>
      </w:r>
      <w:r>
        <w:rPr>
          <w:rFonts w:hint="eastAsia"/>
          <w:szCs w:val="21"/>
        </w:rPr>
        <w:t>办备案。</w:t>
      </w:r>
      <w:r>
        <w:rPr>
          <w:rFonts w:hint="eastAsia" w:ascii="宋体" w:hAnsi="宋体"/>
          <w:szCs w:val="21"/>
        </w:rPr>
        <w:t>中标人无正当理由拒签合同的，招标人取消其中标资格，其投标保证金不予退还；给招标人造成的损失超过投标保证金数额的，中标人还应当对超过部分予以赔偿。</w:t>
      </w:r>
    </w:p>
    <w:p>
      <w:pPr>
        <w:spacing w:line="370" w:lineRule="exact"/>
        <w:ind w:firstLine="420" w:firstLineChars="200"/>
        <w:rPr>
          <w:rFonts w:ascii="宋体" w:hAnsi="宋体"/>
          <w:szCs w:val="21"/>
        </w:rPr>
      </w:pPr>
      <w:r>
        <w:rPr>
          <w:rFonts w:hint="eastAsia" w:ascii="宋体" w:hAnsi="宋体" w:cs="宋体"/>
          <w:szCs w:val="21"/>
          <w:lang w:bidi="ar"/>
        </w:rPr>
        <w:t>7.4.2 发出中标通知书后，招标人无正当理由拒签合同的，招标人向中标人退还投标保证金；给中标人造成损失的，还应当赔偿损失。</w:t>
      </w:r>
    </w:p>
    <w:p>
      <w:pPr>
        <w:pStyle w:val="6"/>
        <w:spacing w:line="370" w:lineRule="exact"/>
      </w:pPr>
      <w:bookmarkStart w:id="74" w:name="_Toc21587"/>
      <w:bookmarkStart w:id="75" w:name="_Toc8504"/>
      <w:bookmarkStart w:id="76" w:name="_Toc31195"/>
      <w:bookmarkStart w:id="77" w:name="_Toc28760"/>
      <w:bookmarkStart w:id="78" w:name="_Toc26278"/>
      <w:bookmarkStart w:id="79" w:name="_Toc13365"/>
      <w:r>
        <w:rPr>
          <w:rFonts w:hint="eastAsia"/>
        </w:rPr>
        <w:t>8．重新招标和不再招标</w:t>
      </w:r>
      <w:bookmarkEnd w:id="72"/>
      <w:bookmarkEnd w:id="73"/>
      <w:bookmarkEnd w:id="74"/>
      <w:bookmarkEnd w:id="75"/>
      <w:bookmarkEnd w:id="76"/>
      <w:bookmarkEnd w:id="77"/>
      <w:bookmarkEnd w:id="78"/>
      <w:bookmarkEnd w:id="79"/>
    </w:p>
    <w:p>
      <w:pPr>
        <w:pStyle w:val="7"/>
        <w:spacing w:line="370" w:lineRule="exact"/>
      </w:pPr>
      <w:r>
        <w:rPr>
          <w:rFonts w:hint="eastAsia"/>
        </w:rPr>
        <w:t>8.1 重新招标</w:t>
      </w:r>
    </w:p>
    <w:p>
      <w:pPr>
        <w:spacing w:line="370" w:lineRule="exact"/>
        <w:ind w:firstLine="420" w:firstLineChars="200"/>
        <w:rPr>
          <w:rFonts w:ascii="宋体" w:hAnsi="宋体"/>
          <w:szCs w:val="21"/>
        </w:rPr>
      </w:pPr>
      <w:r>
        <w:rPr>
          <w:rFonts w:ascii="宋体" w:hAnsi="宋体"/>
          <w:szCs w:val="21"/>
        </w:rPr>
        <w:t>有下列情形之一的，招标人将重新招标：</w:t>
      </w:r>
    </w:p>
    <w:p>
      <w:pPr>
        <w:spacing w:line="370" w:lineRule="exact"/>
        <w:ind w:firstLine="359" w:firstLineChars="171"/>
      </w:pPr>
      <w:r>
        <w:rPr>
          <w:rFonts w:hint="eastAsia"/>
        </w:rPr>
        <w:t>（1）投标截止时间止，投标人少于3个的；</w:t>
      </w:r>
    </w:p>
    <w:p>
      <w:pPr>
        <w:spacing w:line="370" w:lineRule="exact"/>
        <w:ind w:firstLine="359" w:firstLineChars="171"/>
      </w:pPr>
      <w:r>
        <w:rPr>
          <w:rFonts w:hint="eastAsia"/>
        </w:rPr>
        <w:t>（2）经评标委员会评审后否决所有投标的；</w:t>
      </w:r>
    </w:p>
    <w:p>
      <w:pPr>
        <w:spacing w:line="370" w:lineRule="exact"/>
        <w:ind w:firstLine="359" w:firstLineChars="171"/>
      </w:pPr>
      <w:r>
        <w:rPr>
          <w:rFonts w:hint="eastAsia"/>
        </w:rPr>
        <w:t>（3）评标委员会决定否决投标人投标后因有效投标不足3个使得投标明显缺乏竞争，评标委员会决定重新招标的；</w:t>
      </w:r>
    </w:p>
    <w:p>
      <w:pPr>
        <w:spacing w:line="370" w:lineRule="exact"/>
        <w:ind w:right="248" w:firstLine="420" w:firstLineChars="200"/>
        <w:rPr>
          <w:szCs w:val="21"/>
        </w:rPr>
      </w:pPr>
      <w:r>
        <w:rPr>
          <w:rFonts w:hint="eastAsia"/>
        </w:rPr>
        <w:t>（4）中标候选人均未与招标人签订合同的</w:t>
      </w:r>
      <w:r>
        <w:rPr>
          <w:rFonts w:hint="eastAsia"/>
          <w:szCs w:val="21"/>
        </w:rPr>
        <w:t>；</w:t>
      </w:r>
    </w:p>
    <w:p>
      <w:pPr>
        <w:spacing w:line="370" w:lineRule="exact"/>
        <w:ind w:right="248" w:firstLine="420" w:firstLineChars="200"/>
      </w:pPr>
      <w:r>
        <w:rPr>
          <w:rFonts w:hint="eastAsia"/>
          <w:szCs w:val="21"/>
        </w:rPr>
        <w:t>（5）法律规定的其他情形。</w:t>
      </w:r>
    </w:p>
    <w:p>
      <w:pPr>
        <w:pStyle w:val="7"/>
        <w:spacing w:line="370" w:lineRule="exact"/>
      </w:pPr>
      <w:r>
        <w:rPr>
          <w:rFonts w:hint="eastAsia"/>
        </w:rPr>
        <w:t>8.2 不再招标</w:t>
      </w:r>
    </w:p>
    <w:p>
      <w:pPr>
        <w:spacing w:line="370" w:lineRule="exact"/>
        <w:ind w:firstLine="420" w:firstLineChars="200"/>
        <w:rPr>
          <w:rFonts w:ascii="宋体" w:hAnsi="宋体"/>
          <w:szCs w:val="21"/>
        </w:rPr>
      </w:pPr>
      <w:bookmarkStart w:id="80" w:name="_Toc352093805"/>
      <w:bookmarkStart w:id="81" w:name="_Toc245631198"/>
      <w:r>
        <w:rPr>
          <w:rFonts w:hint="eastAsia" w:ascii="宋体" w:hAnsi="宋体"/>
          <w:szCs w:val="21"/>
        </w:rPr>
        <w:t>重新招标后投标人仍少于3 个或者所有投标被否决的，属于必须审批或核准的工程建设项目，经原审批或核准部门批准后不再进行招标。</w:t>
      </w:r>
    </w:p>
    <w:p>
      <w:pPr>
        <w:pStyle w:val="6"/>
        <w:spacing w:line="370" w:lineRule="exact"/>
      </w:pPr>
      <w:bookmarkStart w:id="82" w:name="_Toc30981"/>
      <w:bookmarkStart w:id="83" w:name="_Toc5325"/>
      <w:bookmarkStart w:id="84" w:name="_Toc12667"/>
      <w:bookmarkStart w:id="85" w:name="_Toc22947"/>
      <w:bookmarkStart w:id="86" w:name="_Toc21679"/>
      <w:bookmarkStart w:id="87" w:name="_Toc30332"/>
      <w:r>
        <w:rPr>
          <w:rFonts w:hint="eastAsia"/>
        </w:rPr>
        <w:t>9．纪律和监督</w:t>
      </w:r>
      <w:bookmarkEnd w:id="80"/>
      <w:bookmarkEnd w:id="81"/>
      <w:bookmarkEnd w:id="82"/>
      <w:bookmarkEnd w:id="83"/>
      <w:bookmarkEnd w:id="84"/>
      <w:bookmarkEnd w:id="85"/>
      <w:bookmarkEnd w:id="86"/>
      <w:bookmarkEnd w:id="87"/>
    </w:p>
    <w:p>
      <w:pPr>
        <w:pStyle w:val="7"/>
        <w:spacing w:line="370" w:lineRule="exact"/>
      </w:pPr>
      <w:r>
        <w:rPr>
          <w:rFonts w:hint="eastAsia"/>
        </w:rPr>
        <w:t>9.1 对招标人的纪律要求</w:t>
      </w:r>
    </w:p>
    <w:p>
      <w:pPr>
        <w:spacing w:line="370" w:lineRule="exact"/>
        <w:ind w:firstLine="420" w:firstLineChars="200"/>
        <w:rPr>
          <w:rFonts w:ascii="宋体" w:hAnsi="宋体"/>
          <w:szCs w:val="21"/>
        </w:rPr>
      </w:pPr>
      <w:r>
        <w:rPr>
          <w:rFonts w:hint="eastAsia" w:ascii="宋体" w:hAnsi="宋体"/>
          <w:szCs w:val="21"/>
        </w:rPr>
        <w:t>招标人不得泄漏招标投标活动中应当保密的情况和资料，不得与投标人串通损害国家利益、社会公共利益或者他人合法权益。</w:t>
      </w:r>
    </w:p>
    <w:p>
      <w:pPr>
        <w:pStyle w:val="7"/>
        <w:spacing w:line="370" w:lineRule="exact"/>
      </w:pPr>
      <w:r>
        <w:rPr>
          <w:rFonts w:hint="eastAsia"/>
        </w:rPr>
        <w:t>9.2 对投标人的纪律要求</w:t>
      </w:r>
    </w:p>
    <w:p>
      <w:pPr>
        <w:spacing w:line="370" w:lineRule="exact"/>
        <w:ind w:firstLine="525" w:firstLineChars="250"/>
        <w:rPr>
          <w:rFonts w:ascii="宋体" w:hAnsi="宋体"/>
          <w:szCs w:val="21"/>
        </w:rPr>
      </w:pPr>
      <w:r>
        <w:rPr>
          <w:rFonts w:hint="eastAsia" w:ascii="宋体" w:hAnsi="宋体"/>
          <w:szCs w:val="21"/>
        </w:rPr>
        <w:t>投标人不得相互串通投标或者与招标人串通投标，不得向招标人或者评标委员会成员行贿谋取中标，不得以他人名义投标或者以其他方式弄虚作假骗取中标；投标人不得以任何方式干扰、影响评标工作。</w:t>
      </w:r>
    </w:p>
    <w:p>
      <w:pPr>
        <w:spacing w:line="370" w:lineRule="exact"/>
        <w:ind w:firstLine="420" w:firstLineChars="200"/>
        <w:rPr>
          <w:rFonts w:ascii="宋体" w:hAnsi="宋体"/>
          <w:kern w:val="0"/>
        </w:rPr>
      </w:pPr>
      <w:r>
        <w:rPr>
          <w:rFonts w:hint="eastAsia" w:ascii="宋体" w:hAnsi="宋体"/>
          <w:kern w:val="0"/>
        </w:rPr>
        <w:t>投标人弄虚作假、串通投标或骗取中标的，取消其投标资格，已经中标的，中标无效，并承担以下责任：</w:t>
      </w:r>
    </w:p>
    <w:p>
      <w:pPr>
        <w:spacing w:line="370" w:lineRule="exact"/>
        <w:ind w:firstLine="420" w:firstLineChars="200"/>
        <w:rPr>
          <w:rFonts w:ascii="宋体" w:hAnsi="宋体"/>
          <w:kern w:val="0"/>
        </w:rPr>
      </w:pPr>
      <w:r>
        <w:rPr>
          <w:rFonts w:hint="eastAsia" w:ascii="宋体" w:hAnsi="宋体"/>
          <w:kern w:val="0"/>
        </w:rPr>
        <w:t>1、列入嵊州市招投标市场黑名单，并予以公示；</w:t>
      </w:r>
    </w:p>
    <w:p>
      <w:pPr>
        <w:spacing w:line="370" w:lineRule="exact"/>
        <w:ind w:firstLine="420" w:firstLineChars="200"/>
        <w:rPr>
          <w:rFonts w:ascii="宋体" w:hAnsi="宋体"/>
          <w:kern w:val="0"/>
        </w:rPr>
      </w:pPr>
      <w:r>
        <w:rPr>
          <w:rFonts w:hint="eastAsia" w:ascii="宋体" w:hAnsi="宋体"/>
          <w:kern w:val="0"/>
        </w:rPr>
        <w:t>2、投标保证金不予退还，依法承担赔偿责任；</w:t>
      </w:r>
    </w:p>
    <w:p>
      <w:pPr>
        <w:spacing w:line="370" w:lineRule="exact"/>
        <w:ind w:firstLine="420" w:firstLineChars="200"/>
        <w:rPr>
          <w:rFonts w:ascii="宋体" w:hAnsi="宋体"/>
          <w:kern w:val="0"/>
        </w:rPr>
      </w:pPr>
      <w:r>
        <w:rPr>
          <w:rFonts w:hint="eastAsia" w:ascii="宋体" w:hAnsi="宋体"/>
          <w:kern w:val="0"/>
        </w:rPr>
        <w:t>3、构成犯罪的，依法追究其法律责任。</w:t>
      </w:r>
    </w:p>
    <w:p>
      <w:pPr>
        <w:pStyle w:val="7"/>
        <w:spacing w:line="370" w:lineRule="exact"/>
      </w:pPr>
      <w:r>
        <w:rPr>
          <w:rFonts w:hint="eastAsia"/>
        </w:rPr>
        <w:t>9.3 对评标委员会成员的纪律要求</w:t>
      </w:r>
    </w:p>
    <w:p>
      <w:pPr>
        <w:spacing w:line="370" w:lineRule="exact"/>
        <w:ind w:firstLine="420" w:firstLineChars="200"/>
        <w:rPr>
          <w:rFonts w:ascii="宋体" w:hAnsi="宋体"/>
          <w:szCs w:val="21"/>
        </w:rPr>
      </w:pPr>
      <w:r>
        <w:rPr>
          <w:rFonts w:hint="eastAsia" w:ascii="宋体" w:hAnsi="宋体"/>
          <w:szCs w:val="21"/>
        </w:rPr>
        <w:t>评标委员会成员不得收受他人的财物或者其他好处，不得向他人透漏对投标文件的评审和比较、推荐候选人的推荐情况以及评标有关的其他情况。在评标活动中，评标委员会成员不得擅离职守，影响评标程序正常进行，不得使用第三章“评标办法”没有规定的评审因素和标准进行评标。</w:t>
      </w:r>
    </w:p>
    <w:p>
      <w:pPr>
        <w:pStyle w:val="7"/>
        <w:spacing w:line="370" w:lineRule="exact"/>
      </w:pPr>
      <w:r>
        <w:rPr>
          <w:rFonts w:hint="eastAsia"/>
        </w:rPr>
        <w:t>9.4 对与评标活动有关的工作人员的纪律要求</w:t>
      </w:r>
    </w:p>
    <w:p>
      <w:pPr>
        <w:spacing w:line="370" w:lineRule="exact"/>
        <w:ind w:firstLine="420" w:firstLineChars="200"/>
        <w:rPr>
          <w:rFonts w:ascii="宋体" w:hAnsi="宋体"/>
          <w:szCs w:val="21"/>
        </w:rPr>
      </w:pPr>
      <w:r>
        <w:rPr>
          <w:rFonts w:hint="eastAsia" w:ascii="宋体" w:hAnsi="宋体"/>
          <w:szCs w:val="21"/>
        </w:rPr>
        <w:t>与评标活动有关的工作人员不得收受他人的财物或者其他好处，不得向他人透漏对投标文件的评审和比较、推荐候选人的推荐情况以及评标有关的其他情况。在评标活动中，与评标活动有关的工作人员不得擅离职守，影响评标程序正常进行。</w:t>
      </w:r>
    </w:p>
    <w:p>
      <w:pPr>
        <w:pStyle w:val="7"/>
        <w:spacing w:line="370" w:lineRule="exact"/>
      </w:pPr>
      <w:r>
        <w:rPr>
          <w:rFonts w:hint="eastAsia"/>
        </w:rPr>
        <w:t>9.5 投诉</w:t>
      </w:r>
    </w:p>
    <w:p>
      <w:pPr>
        <w:spacing w:line="370" w:lineRule="exact"/>
        <w:ind w:firstLine="420" w:firstLineChars="200"/>
        <w:rPr>
          <w:rFonts w:ascii="宋体" w:hAnsi="宋体"/>
          <w:szCs w:val="21"/>
        </w:rPr>
      </w:pPr>
      <w:bookmarkStart w:id="88" w:name="_Toc352093806"/>
      <w:bookmarkStart w:id="89" w:name="_Toc245631199"/>
      <w:r>
        <w:rPr>
          <w:rFonts w:hint="eastAsia" w:ascii="宋体" w:hAnsi="宋体"/>
          <w:szCs w:val="21"/>
        </w:rPr>
        <w:t>投标人和其他利害关系人认为本次招标活动违反法律、法规和规章规定的，有权向有关行政监督部门投诉。</w:t>
      </w:r>
    </w:p>
    <w:p>
      <w:pPr>
        <w:spacing w:line="370" w:lineRule="exact"/>
        <w:ind w:firstLine="420" w:firstLineChars="200"/>
        <w:rPr>
          <w:rFonts w:ascii="宋体" w:hAnsi="宋体"/>
          <w:szCs w:val="21"/>
        </w:rPr>
      </w:pPr>
      <w:r>
        <w:rPr>
          <w:rFonts w:hint="eastAsia" w:ascii="宋体" w:hAnsi="宋体"/>
          <w:szCs w:val="21"/>
        </w:rPr>
        <w:t>投诉人投诉时，应当提交投诉书。投诉书应当包括下列内容：</w:t>
      </w:r>
    </w:p>
    <w:p>
      <w:pPr>
        <w:spacing w:line="370" w:lineRule="exact"/>
        <w:ind w:firstLine="420" w:firstLineChars="200"/>
        <w:rPr>
          <w:rFonts w:ascii="宋体" w:hAnsi="宋体"/>
          <w:szCs w:val="21"/>
        </w:rPr>
      </w:pPr>
      <w:r>
        <w:rPr>
          <w:rFonts w:hint="eastAsia" w:ascii="宋体" w:hAnsi="宋体"/>
          <w:szCs w:val="21"/>
        </w:rPr>
        <w:t>①投诉人的名称、地址及有效联系方式；</w:t>
      </w:r>
    </w:p>
    <w:p>
      <w:pPr>
        <w:spacing w:line="370" w:lineRule="exact"/>
        <w:ind w:firstLine="420" w:firstLineChars="200"/>
        <w:rPr>
          <w:rFonts w:ascii="宋体" w:hAnsi="宋体"/>
          <w:szCs w:val="21"/>
        </w:rPr>
      </w:pPr>
      <w:r>
        <w:rPr>
          <w:rFonts w:hint="eastAsia" w:ascii="宋体" w:hAnsi="宋体"/>
          <w:szCs w:val="21"/>
        </w:rPr>
        <w:t>②被投诉人的名称、地址及有效联系方式；</w:t>
      </w:r>
    </w:p>
    <w:p>
      <w:pPr>
        <w:spacing w:line="370" w:lineRule="exact"/>
        <w:ind w:firstLine="420" w:firstLineChars="200"/>
        <w:rPr>
          <w:rFonts w:ascii="宋体" w:hAnsi="宋体"/>
          <w:szCs w:val="21"/>
        </w:rPr>
      </w:pPr>
      <w:r>
        <w:rPr>
          <w:rFonts w:hint="eastAsia" w:ascii="宋体" w:hAnsi="宋体"/>
          <w:szCs w:val="21"/>
        </w:rPr>
        <w:t>③投诉事项的基本事实；</w:t>
      </w:r>
    </w:p>
    <w:p>
      <w:pPr>
        <w:spacing w:line="370" w:lineRule="exact"/>
        <w:ind w:firstLine="420" w:firstLineChars="200"/>
        <w:rPr>
          <w:rFonts w:ascii="宋体" w:hAnsi="宋体"/>
          <w:szCs w:val="21"/>
        </w:rPr>
      </w:pPr>
      <w:r>
        <w:rPr>
          <w:rFonts w:hint="eastAsia" w:ascii="宋体" w:hAnsi="宋体"/>
          <w:szCs w:val="21"/>
        </w:rPr>
        <w:t>④相关请求及主张；</w:t>
      </w:r>
    </w:p>
    <w:p>
      <w:pPr>
        <w:spacing w:line="370" w:lineRule="exact"/>
        <w:ind w:firstLine="420" w:firstLineChars="200"/>
        <w:rPr>
          <w:rFonts w:ascii="宋体" w:hAnsi="宋体"/>
          <w:szCs w:val="21"/>
        </w:rPr>
      </w:pPr>
      <w:r>
        <w:rPr>
          <w:rFonts w:hint="eastAsia" w:ascii="宋体" w:hAnsi="宋体"/>
          <w:szCs w:val="21"/>
        </w:rPr>
        <w:t>⑤有效线索和相关证明材料。</w:t>
      </w:r>
    </w:p>
    <w:p>
      <w:pPr>
        <w:spacing w:line="370" w:lineRule="exact"/>
        <w:ind w:firstLine="420" w:firstLineChars="200"/>
        <w:rPr>
          <w:rFonts w:ascii="宋体" w:hAnsi="宋体"/>
          <w:szCs w:val="21"/>
        </w:rPr>
      </w:pPr>
      <w:r>
        <w:rPr>
          <w:rFonts w:hint="eastAsia" w:ascii="宋体" w:hAnsi="宋体"/>
          <w:szCs w:val="21"/>
        </w:rPr>
        <w:t>投诉人是法人的，投诉书必须由其法定代表人签字并盖章；其他组织或个人投诉的，投诉书必须由其主要负责人或投诉人本人签字，并附有效身份证明复印件。</w:t>
      </w:r>
    </w:p>
    <w:p>
      <w:pPr>
        <w:spacing w:line="370" w:lineRule="exact"/>
        <w:ind w:firstLine="420" w:firstLineChars="200"/>
        <w:rPr>
          <w:rFonts w:ascii="宋体" w:hAnsi="宋体"/>
          <w:szCs w:val="21"/>
        </w:rPr>
      </w:pPr>
      <w:r>
        <w:rPr>
          <w:rFonts w:hint="eastAsia" w:ascii="宋体" w:hAnsi="宋体"/>
          <w:szCs w:val="21"/>
        </w:rPr>
        <w:t>投诉人不得以投诉为名排挤竞争对手，不得进行虚假、恶意投诉，阻碍招标投标活动正常进行的，应依法予以处罚并作为不良行为予以记录和公示。</w:t>
      </w:r>
    </w:p>
    <w:p>
      <w:pPr>
        <w:spacing w:line="370" w:lineRule="exact"/>
        <w:ind w:firstLine="420" w:firstLineChars="200"/>
        <w:rPr>
          <w:rFonts w:ascii="宋体" w:hAnsi="宋体"/>
          <w:szCs w:val="21"/>
        </w:rPr>
      </w:pPr>
      <w:r>
        <w:rPr>
          <w:rFonts w:hint="eastAsia" w:ascii="宋体" w:hAnsi="宋体"/>
          <w:szCs w:val="21"/>
        </w:rPr>
        <w:t>投标人有虚假、恶意投诉等级不良行为的，按《浙江省建设市场不良行为记录和公示办法》第十七条、第十八条等及招标文件中对不良行为限制进入招投标市场的规定，对其进入嵊州市区招投标市场的投标资格作出必要的限制。</w:t>
      </w:r>
    </w:p>
    <w:p>
      <w:pPr>
        <w:pStyle w:val="6"/>
        <w:spacing w:line="370" w:lineRule="exact"/>
      </w:pPr>
      <w:bookmarkStart w:id="90" w:name="_Toc17060"/>
      <w:bookmarkStart w:id="91" w:name="_Toc18268"/>
      <w:bookmarkStart w:id="92" w:name="_Toc809"/>
      <w:bookmarkStart w:id="93" w:name="_Toc18139"/>
      <w:bookmarkStart w:id="94" w:name="_Toc24807"/>
      <w:bookmarkStart w:id="95" w:name="_Toc24078"/>
      <w:bookmarkStart w:id="96" w:name="_Toc364024520"/>
      <w:r>
        <w:rPr>
          <w:rFonts w:hint="eastAsia"/>
        </w:rPr>
        <w:t>10．需要补充的其他内容</w:t>
      </w:r>
      <w:bookmarkEnd w:id="88"/>
      <w:bookmarkEnd w:id="89"/>
      <w:bookmarkEnd w:id="90"/>
      <w:bookmarkEnd w:id="91"/>
      <w:bookmarkEnd w:id="92"/>
      <w:bookmarkEnd w:id="93"/>
      <w:bookmarkEnd w:id="94"/>
      <w:bookmarkEnd w:id="95"/>
      <w:bookmarkEnd w:id="96"/>
    </w:p>
    <w:p>
      <w:pPr>
        <w:autoSpaceDE w:val="0"/>
        <w:autoSpaceDN w:val="0"/>
        <w:adjustRightInd w:val="0"/>
        <w:spacing w:line="370" w:lineRule="exact"/>
        <w:ind w:firstLine="420" w:firstLineChars="200"/>
        <w:jc w:val="left"/>
        <w:rPr>
          <w:rFonts w:ascii="宋体" w:hAnsi="宋体"/>
          <w:szCs w:val="21"/>
        </w:rPr>
      </w:pPr>
      <w:r>
        <w:rPr>
          <w:rFonts w:hint="eastAsia" w:ascii="宋体" w:hAnsi="宋体"/>
          <w:szCs w:val="21"/>
        </w:rPr>
        <w:t>10.1 投标设计专利权说明</w:t>
      </w:r>
    </w:p>
    <w:p>
      <w:pPr>
        <w:spacing w:line="370" w:lineRule="exact"/>
        <w:ind w:firstLine="420" w:firstLineChars="200"/>
        <w:rPr>
          <w:rFonts w:ascii="宋体" w:hAnsi="宋体"/>
          <w:szCs w:val="21"/>
        </w:rPr>
      </w:pPr>
      <w:r>
        <w:rPr>
          <w:rFonts w:hint="eastAsia" w:ascii="宋体" w:hAnsi="宋体"/>
          <w:szCs w:val="21"/>
        </w:rPr>
        <w:t>10.1.1</w:t>
      </w:r>
      <w:r>
        <w:rPr>
          <w:rFonts w:ascii="宋体" w:hAnsi="宋体"/>
          <w:szCs w:val="21"/>
        </w:rPr>
        <w:t xml:space="preserve"> </w:t>
      </w:r>
      <w:r>
        <w:rPr>
          <w:rFonts w:hint="eastAsia" w:ascii="宋体" w:hAnsi="宋体"/>
          <w:szCs w:val="21"/>
        </w:rPr>
        <w:t>参加本次设计投标单位的所有有关设计成果均归招标单位所有。</w:t>
      </w:r>
    </w:p>
    <w:p>
      <w:pPr>
        <w:spacing w:line="370" w:lineRule="exact"/>
        <w:ind w:firstLine="420" w:firstLineChars="200"/>
        <w:rPr>
          <w:rFonts w:ascii="宋体" w:hAnsi="宋体"/>
          <w:szCs w:val="21"/>
        </w:rPr>
      </w:pPr>
      <w:r>
        <w:rPr>
          <w:rFonts w:hint="eastAsia" w:ascii="宋体" w:hAnsi="宋体"/>
          <w:szCs w:val="21"/>
        </w:rPr>
        <w:t>10.1.2招标人有权采用所有投标人的设计成果并对规审会评选的最优设计方案进行优化，所有的投标人必须无条件接受，并应保证招标人采用其投标设计成果不受到第三方关于侵犯设计权的指控，任何第三方如果提出侵权指控，该投标人应与第三方交涉，承担可能发生的一切法律责任、后果和费用，并赔偿招标人的损失。</w:t>
      </w:r>
    </w:p>
    <w:p>
      <w:pPr>
        <w:spacing w:line="370" w:lineRule="exact"/>
        <w:ind w:firstLine="420" w:firstLineChars="200"/>
        <w:rPr>
          <w:rFonts w:ascii="宋体" w:hAnsi="宋体"/>
          <w:szCs w:val="21"/>
        </w:rPr>
      </w:pPr>
      <w:r>
        <w:rPr>
          <w:rFonts w:hint="eastAsia" w:ascii="宋体" w:hAnsi="宋体"/>
          <w:szCs w:val="21"/>
        </w:rPr>
        <w:t>10.2根据嵊建设[2019]105号红头关于印发《嵊州市建筑市场信用评价管理办法（试行）》的通知，招标人在招标时作为评定投标人及人员诚信行为及管理水平的主要依据，并将其列入评标办法。</w:t>
      </w:r>
    </w:p>
    <w:p>
      <w:pPr>
        <w:spacing w:line="400" w:lineRule="exact"/>
        <w:ind w:firstLine="420" w:firstLineChars="200"/>
        <w:rPr>
          <w:rFonts w:ascii="宋体" w:hAnsi="宋体"/>
          <w:szCs w:val="21"/>
        </w:rPr>
        <w:sectPr>
          <w:footerReference r:id="rId7" w:type="default"/>
          <w:pgSz w:w="11906" w:h="16838"/>
          <w:pgMar w:top="1417" w:right="1474" w:bottom="1417" w:left="1587" w:header="851" w:footer="992" w:gutter="0"/>
          <w:pgNumType w:start="1"/>
          <w:cols w:space="720" w:num="1"/>
          <w:docGrid w:type="lines" w:linePitch="318" w:charSpace="0"/>
        </w:sectPr>
      </w:pPr>
    </w:p>
    <w:p>
      <w:pPr>
        <w:pStyle w:val="4"/>
        <w:numPr>
          <w:ilvl w:val="0"/>
          <w:numId w:val="3"/>
        </w:numPr>
        <w:jc w:val="center"/>
        <w:rPr>
          <w:rFonts w:ascii="黑体" w:eastAsia="黑体"/>
        </w:rPr>
      </w:pPr>
      <w:bookmarkStart w:id="97" w:name="_Toc352093807"/>
      <w:bookmarkStart w:id="98" w:name="_Toc301262978"/>
      <w:bookmarkStart w:id="99" w:name="_Toc184635087"/>
      <w:bookmarkStart w:id="100" w:name="_Toc352093808"/>
      <w:bookmarkStart w:id="101" w:name="_Toc356416706"/>
      <w:r>
        <w:rPr>
          <w:rFonts w:hint="eastAsia" w:ascii="黑体" w:eastAsia="黑体"/>
        </w:rPr>
        <w:t xml:space="preserve"> </w:t>
      </w:r>
      <w:bookmarkStart w:id="102" w:name="_Toc25118"/>
      <w:bookmarkStart w:id="103" w:name="_Toc24958"/>
      <w:bookmarkStart w:id="104" w:name="_Toc24276"/>
      <w:bookmarkStart w:id="105" w:name="_Toc15905"/>
      <w:bookmarkStart w:id="106" w:name="_Toc5965"/>
      <w:bookmarkStart w:id="107" w:name="_Toc24361"/>
      <w:r>
        <w:rPr>
          <w:rFonts w:hint="eastAsia" w:ascii="黑体" w:eastAsia="黑体"/>
        </w:rPr>
        <w:t>评标办法</w:t>
      </w:r>
      <w:bookmarkEnd w:id="97"/>
      <w:bookmarkEnd w:id="98"/>
      <w:bookmarkEnd w:id="99"/>
      <w:bookmarkEnd w:id="102"/>
      <w:bookmarkEnd w:id="103"/>
      <w:bookmarkEnd w:id="104"/>
      <w:bookmarkEnd w:id="105"/>
      <w:bookmarkEnd w:id="106"/>
      <w:bookmarkEnd w:id="107"/>
    </w:p>
    <w:p>
      <w:pPr>
        <w:pStyle w:val="4"/>
        <w:rPr>
          <w:sz w:val="24"/>
        </w:rPr>
      </w:pPr>
      <w:bookmarkStart w:id="108" w:name="_Toc6171"/>
      <w:bookmarkStart w:id="109" w:name="_Toc25457"/>
      <w:bookmarkStart w:id="110" w:name="_Toc32687"/>
      <w:bookmarkStart w:id="111" w:name="_Toc24560"/>
      <w:bookmarkStart w:id="112" w:name="_Toc6255"/>
      <w:bookmarkStart w:id="113" w:name="_Toc5036"/>
      <w:r>
        <w:rPr>
          <w:rFonts w:hint="eastAsia"/>
          <w:sz w:val="24"/>
        </w:rPr>
        <w:t>评标办法前附表</w:t>
      </w:r>
      <w:bookmarkEnd w:id="108"/>
      <w:bookmarkEnd w:id="109"/>
      <w:bookmarkEnd w:id="110"/>
      <w:bookmarkEnd w:id="111"/>
      <w:bookmarkEnd w:id="112"/>
      <w:bookmarkEnd w:id="113"/>
    </w:p>
    <w:tbl>
      <w:tblPr>
        <w:tblStyle w:val="20"/>
        <w:tblW w:w="93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4"/>
        <w:gridCol w:w="725"/>
        <w:gridCol w:w="2038"/>
        <w:gridCol w:w="5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389" w:type="dxa"/>
            <w:gridSpan w:val="2"/>
            <w:vAlign w:val="center"/>
          </w:tcPr>
          <w:p>
            <w:pPr>
              <w:spacing w:line="380" w:lineRule="exact"/>
              <w:rPr>
                <w:b/>
              </w:rPr>
            </w:pPr>
            <w:r>
              <w:rPr>
                <w:b/>
              </w:rPr>
              <w:t>条</w:t>
            </w:r>
            <w:r>
              <w:rPr>
                <w:rFonts w:hint="eastAsia"/>
                <w:b/>
              </w:rPr>
              <w:t xml:space="preserve"> </w:t>
            </w:r>
            <w:r>
              <w:rPr>
                <w:b/>
              </w:rPr>
              <w:t>款</w:t>
            </w:r>
            <w:r>
              <w:rPr>
                <w:rFonts w:hint="eastAsia"/>
                <w:b/>
              </w:rPr>
              <w:t xml:space="preserve"> </w:t>
            </w:r>
            <w:r>
              <w:rPr>
                <w:b/>
              </w:rPr>
              <w:t>号</w:t>
            </w:r>
          </w:p>
        </w:tc>
        <w:tc>
          <w:tcPr>
            <w:tcW w:w="2038" w:type="dxa"/>
            <w:vAlign w:val="center"/>
          </w:tcPr>
          <w:p>
            <w:pPr>
              <w:spacing w:line="380" w:lineRule="exact"/>
              <w:rPr>
                <w:b/>
              </w:rPr>
            </w:pPr>
            <w:r>
              <w:rPr>
                <w:b/>
              </w:rPr>
              <w:t>评</w:t>
            </w:r>
            <w:r>
              <w:rPr>
                <w:rFonts w:hint="eastAsia"/>
                <w:b/>
              </w:rPr>
              <w:t xml:space="preserve"> </w:t>
            </w:r>
            <w:r>
              <w:rPr>
                <w:b/>
              </w:rPr>
              <w:t>审</w:t>
            </w:r>
            <w:r>
              <w:rPr>
                <w:rFonts w:hint="eastAsia"/>
                <w:b/>
              </w:rPr>
              <w:t xml:space="preserve"> </w:t>
            </w:r>
            <w:r>
              <w:rPr>
                <w:b/>
              </w:rPr>
              <w:t>因</w:t>
            </w:r>
            <w:r>
              <w:rPr>
                <w:rFonts w:hint="eastAsia"/>
                <w:b/>
              </w:rPr>
              <w:t xml:space="preserve"> </w:t>
            </w:r>
            <w:r>
              <w:rPr>
                <w:b/>
              </w:rPr>
              <w:t>素</w:t>
            </w:r>
          </w:p>
        </w:tc>
        <w:tc>
          <w:tcPr>
            <w:tcW w:w="5900" w:type="dxa"/>
            <w:vAlign w:val="center"/>
          </w:tcPr>
          <w:p>
            <w:pPr>
              <w:spacing w:line="380" w:lineRule="exact"/>
              <w:jc w:val="center"/>
              <w:rPr>
                <w:b/>
              </w:rPr>
            </w:pPr>
            <w:r>
              <w:rPr>
                <w:b/>
              </w:rPr>
              <w:t>评</w:t>
            </w:r>
            <w:r>
              <w:rPr>
                <w:rFonts w:hint="eastAsia"/>
                <w:b/>
              </w:rPr>
              <w:t xml:space="preserve">  </w:t>
            </w:r>
            <w:r>
              <w:rPr>
                <w:b/>
              </w:rPr>
              <w:t>审</w:t>
            </w:r>
            <w:r>
              <w:rPr>
                <w:rFonts w:hint="eastAsia"/>
                <w:b/>
              </w:rPr>
              <w:t xml:space="preserve">  </w:t>
            </w:r>
            <w:r>
              <w:rPr>
                <w:b/>
              </w:rPr>
              <w:t>标</w:t>
            </w:r>
            <w:r>
              <w:rPr>
                <w:rFonts w:hint="eastAsia"/>
                <w:b/>
              </w:rPr>
              <w:t xml:space="preserve">  </w:t>
            </w:r>
            <w:r>
              <w:rPr>
                <w:b/>
              </w:rPr>
              <w:t>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64" w:type="dxa"/>
            <w:vMerge w:val="restart"/>
            <w:vAlign w:val="center"/>
          </w:tcPr>
          <w:p>
            <w:pPr>
              <w:spacing w:line="380" w:lineRule="exact"/>
            </w:pPr>
            <w:r>
              <w:rPr>
                <w:rFonts w:hint="eastAsia"/>
              </w:rPr>
              <w:t>1</w:t>
            </w:r>
            <w:r>
              <w:t>.1.1</w:t>
            </w:r>
          </w:p>
        </w:tc>
        <w:tc>
          <w:tcPr>
            <w:tcW w:w="725" w:type="dxa"/>
            <w:vMerge w:val="restart"/>
            <w:vAlign w:val="center"/>
          </w:tcPr>
          <w:p>
            <w:pPr>
              <w:spacing w:line="380" w:lineRule="exact"/>
              <w:jc w:val="center"/>
              <w:rPr>
                <w:rFonts w:ascii="宋体" w:hAnsi="宋体"/>
                <w:szCs w:val="21"/>
              </w:rPr>
            </w:pPr>
            <w:r>
              <w:rPr>
                <w:rFonts w:hint="eastAsia" w:ascii="宋体" w:hAnsi="宋体"/>
                <w:szCs w:val="21"/>
              </w:rPr>
              <w:t>形式</w:t>
            </w:r>
          </w:p>
          <w:p>
            <w:pPr>
              <w:spacing w:line="380" w:lineRule="exact"/>
              <w:jc w:val="center"/>
              <w:rPr>
                <w:rFonts w:ascii="宋体" w:hAnsi="宋体"/>
                <w:szCs w:val="21"/>
              </w:rPr>
            </w:pPr>
            <w:r>
              <w:rPr>
                <w:rFonts w:hint="eastAsia" w:ascii="宋体" w:hAnsi="宋体"/>
                <w:szCs w:val="21"/>
              </w:rPr>
              <w:t>评审标准</w:t>
            </w:r>
          </w:p>
          <w:p>
            <w:pPr>
              <w:spacing w:line="380" w:lineRule="exact"/>
              <w:rPr>
                <w:rFonts w:ascii="宋体" w:hAnsi="宋体"/>
                <w:szCs w:val="21"/>
              </w:rPr>
            </w:pPr>
          </w:p>
        </w:tc>
        <w:tc>
          <w:tcPr>
            <w:tcW w:w="2038" w:type="dxa"/>
            <w:tcBorders>
              <w:top w:val="single" w:color="auto" w:sz="4" w:space="0"/>
            </w:tcBorders>
            <w:vAlign w:val="center"/>
          </w:tcPr>
          <w:p>
            <w:pPr>
              <w:spacing w:line="300" w:lineRule="exact"/>
              <w:jc w:val="center"/>
              <w:rPr>
                <w:szCs w:val="21"/>
              </w:rPr>
            </w:pPr>
            <w:r>
              <w:rPr>
                <w:rFonts w:hint="eastAsia"/>
                <w:szCs w:val="21"/>
              </w:rPr>
              <w:t>投标人名称</w:t>
            </w:r>
          </w:p>
        </w:tc>
        <w:tc>
          <w:tcPr>
            <w:tcW w:w="5900" w:type="dxa"/>
            <w:tcBorders>
              <w:top w:val="single" w:color="auto" w:sz="4" w:space="0"/>
            </w:tcBorders>
            <w:vAlign w:val="center"/>
          </w:tcPr>
          <w:p>
            <w:pPr>
              <w:spacing w:line="300" w:lineRule="exact"/>
              <w:rPr>
                <w:szCs w:val="21"/>
              </w:rPr>
            </w:pPr>
            <w:r>
              <w:rPr>
                <w:rFonts w:hint="eastAsia"/>
                <w:szCs w:val="21"/>
              </w:rPr>
              <w:t>与营业执照、资质证书一致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664" w:type="dxa"/>
            <w:vMerge w:val="continue"/>
            <w:vAlign w:val="center"/>
          </w:tcPr>
          <w:p>
            <w:pPr>
              <w:spacing w:line="380" w:lineRule="exact"/>
            </w:pPr>
          </w:p>
        </w:tc>
        <w:tc>
          <w:tcPr>
            <w:tcW w:w="725" w:type="dxa"/>
            <w:vMerge w:val="continue"/>
            <w:vAlign w:val="center"/>
          </w:tcPr>
          <w:p>
            <w:pPr>
              <w:spacing w:line="380" w:lineRule="exact"/>
              <w:jc w:val="center"/>
              <w:rPr>
                <w:rFonts w:ascii="宋体" w:hAnsi="宋体"/>
                <w:szCs w:val="21"/>
              </w:rPr>
            </w:pPr>
          </w:p>
        </w:tc>
        <w:tc>
          <w:tcPr>
            <w:tcW w:w="2038" w:type="dxa"/>
            <w:tcBorders>
              <w:top w:val="single" w:color="auto" w:sz="4" w:space="0"/>
            </w:tcBorders>
            <w:vAlign w:val="center"/>
          </w:tcPr>
          <w:p>
            <w:pPr>
              <w:spacing w:line="300" w:lineRule="exact"/>
              <w:jc w:val="center"/>
              <w:rPr>
                <w:szCs w:val="21"/>
              </w:rPr>
            </w:pPr>
            <w:r>
              <w:rPr>
                <w:rFonts w:hint="eastAsia"/>
                <w:szCs w:val="21"/>
              </w:rPr>
              <w:t>投标文件签字盖章</w:t>
            </w:r>
          </w:p>
        </w:tc>
        <w:tc>
          <w:tcPr>
            <w:tcW w:w="5900" w:type="dxa"/>
            <w:tcBorders>
              <w:top w:val="single" w:color="auto" w:sz="4" w:space="0"/>
            </w:tcBorders>
            <w:vAlign w:val="center"/>
          </w:tcPr>
          <w:p>
            <w:pPr>
              <w:spacing w:line="300" w:lineRule="exact"/>
              <w:rPr>
                <w:szCs w:val="21"/>
              </w:rPr>
            </w:pPr>
            <w:r>
              <w:rPr>
                <w:rFonts w:hint="eastAsia" w:ascii="宋体" w:hAnsi="宋体"/>
                <w:spacing w:val="-6"/>
                <w:szCs w:val="21"/>
                <w:lang w:bidi="ar"/>
              </w:rPr>
              <w:t>加盖投标人公章，并有法定代表人签字或盖章；其他材料符合招标文件规定签字、盖章的各项要求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664" w:type="dxa"/>
            <w:vMerge w:val="continue"/>
            <w:vAlign w:val="center"/>
          </w:tcPr>
          <w:p>
            <w:pPr>
              <w:spacing w:line="380" w:lineRule="exact"/>
            </w:pPr>
          </w:p>
        </w:tc>
        <w:tc>
          <w:tcPr>
            <w:tcW w:w="725" w:type="dxa"/>
            <w:vMerge w:val="continue"/>
            <w:vAlign w:val="center"/>
          </w:tcPr>
          <w:p>
            <w:pPr>
              <w:spacing w:line="380" w:lineRule="exact"/>
              <w:jc w:val="center"/>
              <w:rPr>
                <w:rFonts w:ascii="宋体" w:hAnsi="宋体"/>
                <w:szCs w:val="21"/>
              </w:rPr>
            </w:pPr>
          </w:p>
        </w:tc>
        <w:tc>
          <w:tcPr>
            <w:tcW w:w="2038" w:type="dxa"/>
            <w:tcBorders>
              <w:top w:val="single" w:color="auto" w:sz="4" w:space="0"/>
            </w:tcBorders>
            <w:vAlign w:val="center"/>
          </w:tcPr>
          <w:p>
            <w:pPr>
              <w:rPr>
                <w:rFonts w:ascii="宋体" w:hAnsi="宋体"/>
                <w:szCs w:val="21"/>
              </w:rPr>
            </w:pPr>
            <w:r>
              <w:rPr>
                <w:rFonts w:hAnsi="宋体"/>
                <w:szCs w:val="21"/>
              </w:rPr>
              <w:t>投标文件格式</w:t>
            </w:r>
          </w:p>
        </w:tc>
        <w:tc>
          <w:tcPr>
            <w:tcW w:w="5900" w:type="dxa"/>
            <w:tcBorders>
              <w:top w:val="single" w:color="auto" w:sz="4" w:space="0"/>
            </w:tcBorders>
            <w:vAlign w:val="center"/>
          </w:tcPr>
          <w:p>
            <w:pPr>
              <w:rPr>
                <w:rFonts w:ascii="宋体" w:hAnsi="宋体"/>
                <w:szCs w:val="21"/>
              </w:rPr>
            </w:pPr>
            <w:r>
              <w:rPr>
                <w:rFonts w:hAnsi="宋体"/>
                <w:szCs w:val="21"/>
              </w:rPr>
              <w:t>符合第</w:t>
            </w:r>
            <w:r>
              <w:rPr>
                <w:rFonts w:hint="eastAsia" w:hAnsi="宋体"/>
                <w:szCs w:val="21"/>
              </w:rPr>
              <w:t>五</w:t>
            </w:r>
            <w:r>
              <w:rPr>
                <w:rFonts w:hAnsi="宋体"/>
                <w:szCs w:val="21"/>
              </w:rPr>
              <w:t>章</w:t>
            </w:r>
            <w:r>
              <w:rPr>
                <w:rFonts w:hint="eastAsia"/>
                <w:szCs w:val="21"/>
              </w:rPr>
              <w:t>“</w:t>
            </w:r>
            <w:r>
              <w:rPr>
                <w:rFonts w:hAnsi="宋体"/>
                <w:szCs w:val="21"/>
              </w:rPr>
              <w:t>投标文件格式</w:t>
            </w:r>
            <w:r>
              <w:rPr>
                <w:rFonts w:hint="eastAsia" w:hAnsi="宋体"/>
                <w:szCs w:val="21"/>
              </w:rPr>
              <w:t>”</w:t>
            </w:r>
            <w:r>
              <w:rPr>
                <w:rFonts w:hAnsi="宋体"/>
                <w:szCs w:val="21"/>
              </w:rPr>
              <w:t>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664" w:type="dxa"/>
            <w:vMerge w:val="continue"/>
            <w:vAlign w:val="center"/>
          </w:tcPr>
          <w:p>
            <w:pPr>
              <w:spacing w:line="380" w:lineRule="exact"/>
            </w:pPr>
          </w:p>
        </w:tc>
        <w:tc>
          <w:tcPr>
            <w:tcW w:w="725" w:type="dxa"/>
            <w:vMerge w:val="continue"/>
            <w:vAlign w:val="center"/>
          </w:tcPr>
          <w:p>
            <w:pPr>
              <w:spacing w:line="380" w:lineRule="exact"/>
              <w:jc w:val="center"/>
              <w:rPr>
                <w:rFonts w:ascii="宋体" w:hAnsi="宋体"/>
                <w:szCs w:val="21"/>
              </w:rPr>
            </w:pPr>
          </w:p>
        </w:tc>
        <w:tc>
          <w:tcPr>
            <w:tcW w:w="2038" w:type="dxa"/>
            <w:tcBorders>
              <w:top w:val="single" w:color="auto" w:sz="4" w:space="0"/>
            </w:tcBorders>
            <w:vAlign w:val="center"/>
          </w:tcPr>
          <w:p>
            <w:pPr>
              <w:rPr>
                <w:rFonts w:hAnsi="宋体"/>
                <w:szCs w:val="21"/>
              </w:rPr>
            </w:pPr>
            <w:r>
              <w:rPr>
                <w:rFonts w:hint="eastAsia"/>
                <w:bCs/>
              </w:rPr>
              <w:t>联合体投标人</w:t>
            </w:r>
          </w:p>
        </w:tc>
        <w:tc>
          <w:tcPr>
            <w:tcW w:w="5900" w:type="dxa"/>
            <w:tcBorders>
              <w:top w:val="single" w:color="auto" w:sz="4" w:space="0"/>
            </w:tcBorders>
            <w:vAlign w:val="center"/>
          </w:tcPr>
          <w:p>
            <w:pPr>
              <w:rPr>
                <w:rFonts w:hAnsi="宋体"/>
                <w:szCs w:val="21"/>
              </w:rPr>
            </w:pPr>
            <w:r>
              <w:rPr>
                <w:rFonts w:hint="eastAsia"/>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664" w:type="dxa"/>
            <w:vMerge w:val="continue"/>
            <w:vAlign w:val="center"/>
          </w:tcPr>
          <w:p>
            <w:pPr>
              <w:spacing w:line="380" w:lineRule="exact"/>
            </w:pPr>
          </w:p>
        </w:tc>
        <w:tc>
          <w:tcPr>
            <w:tcW w:w="725" w:type="dxa"/>
            <w:vMerge w:val="continue"/>
            <w:vAlign w:val="center"/>
          </w:tcPr>
          <w:p>
            <w:pPr>
              <w:spacing w:line="380" w:lineRule="exact"/>
              <w:jc w:val="center"/>
              <w:rPr>
                <w:rFonts w:ascii="宋体" w:hAnsi="宋体"/>
                <w:szCs w:val="21"/>
              </w:rPr>
            </w:pPr>
          </w:p>
        </w:tc>
        <w:tc>
          <w:tcPr>
            <w:tcW w:w="2038" w:type="dxa"/>
            <w:tcBorders>
              <w:top w:val="single" w:color="auto" w:sz="4" w:space="0"/>
            </w:tcBorders>
            <w:vAlign w:val="center"/>
          </w:tcPr>
          <w:p>
            <w:pPr>
              <w:rPr>
                <w:rFonts w:ascii="宋体" w:hAnsi="宋体"/>
                <w:szCs w:val="21"/>
              </w:rPr>
            </w:pPr>
            <w:r>
              <w:rPr>
                <w:rFonts w:hAnsi="宋体"/>
                <w:szCs w:val="21"/>
              </w:rPr>
              <w:t>报价唯一</w:t>
            </w:r>
          </w:p>
        </w:tc>
        <w:tc>
          <w:tcPr>
            <w:tcW w:w="5900" w:type="dxa"/>
            <w:tcBorders>
              <w:top w:val="single" w:color="auto" w:sz="4" w:space="0"/>
            </w:tcBorders>
            <w:vAlign w:val="center"/>
          </w:tcPr>
          <w:p>
            <w:pPr>
              <w:rPr>
                <w:rFonts w:ascii="宋体" w:hAnsi="宋体"/>
                <w:szCs w:val="21"/>
              </w:rPr>
            </w:pPr>
            <w:r>
              <w:rPr>
                <w:rFonts w:hAnsi="宋体"/>
                <w:szCs w:val="21"/>
              </w:rPr>
              <w:t>只能有一个有效报价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664" w:type="dxa"/>
            <w:vMerge w:val="restart"/>
            <w:vAlign w:val="center"/>
          </w:tcPr>
          <w:p>
            <w:pPr>
              <w:spacing w:line="380" w:lineRule="exact"/>
              <w:rPr>
                <w:b/>
              </w:rPr>
            </w:pPr>
            <w:r>
              <w:rPr>
                <w:rFonts w:hint="eastAsia"/>
                <w:bCs/>
              </w:rPr>
              <w:t>1.1.2</w:t>
            </w:r>
          </w:p>
        </w:tc>
        <w:tc>
          <w:tcPr>
            <w:tcW w:w="725" w:type="dxa"/>
            <w:vMerge w:val="restart"/>
            <w:vAlign w:val="center"/>
          </w:tcPr>
          <w:p>
            <w:r>
              <w:rPr>
                <w:rFonts w:hint="eastAsia" w:ascii="宋体" w:hAnsi="宋体"/>
                <w:szCs w:val="21"/>
              </w:rPr>
              <w:t>资格评审</w:t>
            </w:r>
          </w:p>
          <w:p>
            <w:pPr>
              <w:spacing w:line="380" w:lineRule="exact"/>
              <w:jc w:val="center"/>
              <w:rPr>
                <w:rFonts w:ascii="宋体" w:hAnsi="宋体"/>
                <w:szCs w:val="21"/>
              </w:rPr>
            </w:pPr>
            <w:r>
              <w:rPr>
                <w:rFonts w:hint="eastAsia" w:ascii="宋体" w:hAnsi="宋体"/>
                <w:szCs w:val="21"/>
              </w:rPr>
              <w:t>标准</w:t>
            </w:r>
          </w:p>
          <w:p>
            <w:pPr>
              <w:spacing w:line="380" w:lineRule="exact"/>
              <w:rPr>
                <w:b/>
              </w:rPr>
            </w:pPr>
          </w:p>
        </w:tc>
        <w:tc>
          <w:tcPr>
            <w:tcW w:w="2038" w:type="dxa"/>
            <w:vAlign w:val="center"/>
          </w:tcPr>
          <w:p>
            <w:pPr>
              <w:spacing w:line="380" w:lineRule="exact"/>
            </w:pPr>
            <w:r>
              <w:t>营业执照</w:t>
            </w:r>
          </w:p>
        </w:tc>
        <w:tc>
          <w:tcPr>
            <w:tcW w:w="5900" w:type="dxa"/>
            <w:vAlign w:val="center"/>
          </w:tcPr>
          <w:p>
            <w:pPr>
              <w:spacing w:line="380" w:lineRule="exact"/>
            </w:pPr>
            <w:r>
              <w:t>具备有效的营业执照或事业单位法人证书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664" w:type="dxa"/>
            <w:vMerge w:val="continue"/>
            <w:vAlign w:val="center"/>
          </w:tcPr>
          <w:p>
            <w:pPr>
              <w:spacing w:line="380" w:lineRule="exact"/>
              <w:rPr>
                <w:b/>
              </w:rPr>
            </w:pPr>
          </w:p>
        </w:tc>
        <w:tc>
          <w:tcPr>
            <w:tcW w:w="725" w:type="dxa"/>
            <w:vMerge w:val="continue"/>
            <w:vAlign w:val="center"/>
          </w:tcPr>
          <w:p>
            <w:pPr>
              <w:spacing w:line="380" w:lineRule="exact"/>
              <w:rPr>
                <w:b/>
              </w:rPr>
            </w:pPr>
          </w:p>
        </w:tc>
        <w:tc>
          <w:tcPr>
            <w:tcW w:w="2038" w:type="dxa"/>
            <w:vAlign w:val="center"/>
          </w:tcPr>
          <w:p>
            <w:pPr>
              <w:spacing w:line="380" w:lineRule="exact"/>
            </w:pPr>
            <w:r>
              <w:t>资质等级</w:t>
            </w:r>
          </w:p>
        </w:tc>
        <w:tc>
          <w:tcPr>
            <w:tcW w:w="5900" w:type="dxa"/>
            <w:vAlign w:val="center"/>
          </w:tcPr>
          <w:p>
            <w:pPr>
              <w:spacing w:line="380" w:lineRule="exact"/>
            </w:pPr>
            <w:r>
              <w:rPr>
                <w:rFonts w:hint="eastAsia" w:cs="宋体"/>
                <w:b/>
                <w:szCs w:val="21"/>
                <w:highlight w:val="none"/>
                <w:lang w:val="zh-CN" w:bidi="ar"/>
              </w:rPr>
              <w:t>工程设计综合甲级资质或建筑行业设计乙级及以上资质或建筑行业设计（建筑工程）乙级及以上资质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2" w:hRule="atLeast"/>
          <w:jc w:val="center"/>
        </w:trPr>
        <w:tc>
          <w:tcPr>
            <w:tcW w:w="664" w:type="dxa"/>
            <w:vMerge w:val="continue"/>
            <w:vAlign w:val="center"/>
          </w:tcPr>
          <w:p>
            <w:pPr>
              <w:spacing w:line="380" w:lineRule="exact"/>
              <w:rPr>
                <w:b/>
              </w:rPr>
            </w:pPr>
          </w:p>
        </w:tc>
        <w:tc>
          <w:tcPr>
            <w:tcW w:w="725" w:type="dxa"/>
            <w:vMerge w:val="continue"/>
            <w:vAlign w:val="center"/>
          </w:tcPr>
          <w:p>
            <w:pPr>
              <w:spacing w:line="380" w:lineRule="exact"/>
              <w:rPr>
                <w:b/>
              </w:rPr>
            </w:pPr>
          </w:p>
        </w:tc>
        <w:tc>
          <w:tcPr>
            <w:tcW w:w="2038" w:type="dxa"/>
            <w:vAlign w:val="center"/>
          </w:tcPr>
          <w:p>
            <w:pPr>
              <w:spacing w:line="380" w:lineRule="exact"/>
              <w:jc w:val="center"/>
            </w:pPr>
            <w:r>
              <w:rPr>
                <w:rFonts w:hint="eastAsia"/>
              </w:rPr>
              <w:t>信誉</w:t>
            </w:r>
          </w:p>
        </w:tc>
        <w:tc>
          <w:tcPr>
            <w:tcW w:w="5900" w:type="dxa"/>
            <w:vAlign w:val="center"/>
          </w:tcPr>
          <w:p>
            <w:pPr>
              <w:widowControl/>
              <w:spacing w:line="360" w:lineRule="exact"/>
              <w:rPr>
                <w:bCs/>
              </w:rPr>
            </w:pPr>
            <w:r>
              <w:rPr>
                <w:bCs/>
              </w:rPr>
              <w:t>1</w:t>
            </w:r>
            <w:r>
              <w:rPr>
                <w:rFonts w:hint="eastAsia"/>
                <w:bCs/>
              </w:rPr>
              <w:t>、企业和法定代表人及项目负责人</w:t>
            </w:r>
            <w:r>
              <w:rPr>
                <w:rFonts w:hint="eastAsia"/>
                <w:bCs/>
                <w:color w:val="0000FF"/>
                <w:lang w:eastAsia="zh-CN"/>
              </w:rPr>
              <w:t>三年内</w:t>
            </w:r>
            <w:r>
              <w:rPr>
                <w:rFonts w:hint="eastAsia"/>
                <w:bCs/>
              </w:rPr>
              <w:t>无行贿犯罪记录（以中国裁判文书网公布为准，由评标专家在评审时进行网上现场查询）；</w:t>
            </w:r>
          </w:p>
          <w:p>
            <w:pPr>
              <w:widowControl/>
              <w:spacing w:line="360" w:lineRule="exact"/>
              <w:rPr>
                <w:bCs/>
              </w:rPr>
            </w:pPr>
            <w:r>
              <w:rPr>
                <w:bCs/>
              </w:rPr>
              <w:t>2</w:t>
            </w:r>
            <w:r>
              <w:rPr>
                <w:rFonts w:hint="eastAsia"/>
                <w:bCs/>
              </w:rPr>
              <w:t>、企业和项目负责人没有被相关监管部门（行业主管部门、招投标监管部门）限制或清出本地市场记录（具体时间以监管部门规定时限为准），评标时由招标人（或代理机构）向评标专家提供相关依据</w:t>
            </w:r>
            <w:r>
              <w:rPr>
                <w:rFonts w:hint="eastAsia" w:ascii="宋体" w:hAnsi="宋体"/>
                <w:bCs/>
              </w:rPr>
              <w:t>；</w:t>
            </w:r>
          </w:p>
          <w:p>
            <w:pPr>
              <w:spacing w:line="460" w:lineRule="exact"/>
            </w:pPr>
            <w:r>
              <w:rPr>
                <w:rFonts w:hint="eastAsia"/>
                <w:bCs/>
              </w:rPr>
              <w:t>3、企业和其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4" w:type="dxa"/>
            <w:vMerge w:val="continue"/>
            <w:vAlign w:val="center"/>
          </w:tcPr>
          <w:p>
            <w:pPr>
              <w:spacing w:line="380" w:lineRule="exact"/>
              <w:rPr>
                <w:b/>
              </w:rPr>
            </w:pPr>
          </w:p>
        </w:tc>
        <w:tc>
          <w:tcPr>
            <w:tcW w:w="725" w:type="dxa"/>
            <w:vMerge w:val="continue"/>
            <w:vAlign w:val="center"/>
          </w:tcPr>
          <w:p>
            <w:pPr>
              <w:spacing w:line="380" w:lineRule="exact"/>
              <w:rPr>
                <w:b/>
              </w:rPr>
            </w:pPr>
          </w:p>
        </w:tc>
        <w:tc>
          <w:tcPr>
            <w:tcW w:w="2038" w:type="dxa"/>
            <w:vAlign w:val="center"/>
          </w:tcPr>
          <w:p>
            <w:pPr>
              <w:spacing w:line="380" w:lineRule="exact"/>
              <w:jc w:val="center"/>
            </w:pPr>
            <w:r>
              <w:rPr>
                <w:rFonts w:hint="eastAsia"/>
              </w:rPr>
              <w:t>业绩</w:t>
            </w:r>
          </w:p>
        </w:tc>
        <w:tc>
          <w:tcPr>
            <w:tcW w:w="5900" w:type="dxa"/>
            <w:vAlign w:val="center"/>
          </w:tcPr>
          <w:p>
            <w:pPr>
              <w:spacing w:line="460" w:lineRule="exact"/>
              <w:rPr>
                <w:bCs/>
              </w:rPr>
            </w:pPr>
            <w:r>
              <w:rPr>
                <w:rFonts w:hint="eastAsia" w:ascii="宋体" w:hAnsi="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664" w:type="dxa"/>
            <w:vMerge w:val="continue"/>
            <w:vAlign w:val="center"/>
          </w:tcPr>
          <w:p>
            <w:pPr>
              <w:spacing w:line="380" w:lineRule="exact"/>
              <w:rPr>
                <w:b/>
              </w:rPr>
            </w:pPr>
          </w:p>
        </w:tc>
        <w:tc>
          <w:tcPr>
            <w:tcW w:w="725" w:type="dxa"/>
            <w:vMerge w:val="continue"/>
            <w:vAlign w:val="center"/>
          </w:tcPr>
          <w:p>
            <w:pPr>
              <w:spacing w:line="380" w:lineRule="exact"/>
              <w:rPr>
                <w:b/>
              </w:rPr>
            </w:pPr>
          </w:p>
        </w:tc>
        <w:tc>
          <w:tcPr>
            <w:tcW w:w="2038" w:type="dxa"/>
            <w:vAlign w:val="center"/>
          </w:tcPr>
          <w:p>
            <w:pPr>
              <w:spacing w:line="380" w:lineRule="exact"/>
              <w:jc w:val="center"/>
            </w:pPr>
            <w:r>
              <w:rPr>
                <w:rFonts w:hint="eastAsia"/>
                <w:szCs w:val="21"/>
              </w:rPr>
              <w:t>项目负责人资格</w:t>
            </w:r>
          </w:p>
        </w:tc>
        <w:tc>
          <w:tcPr>
            <w:tcW w:w="5900" w:type="dxa"/>
            <w:vAlign w:val="center"/>
          </w:tcPr>
          <w:p>
            <w:pPr>
              <w:spacing w:line="380" w:lineRule="exact"/>
            </w:pPr>
            <w:r>
              <w:rPr>
                <w:rFonts w:hint="eastAsia"/>
                <w:szCs w:val="21"/>
              </w:rPr>
              <w:t>项目负责人须具备</w:t>
            </w:r>
            <w:r>
              <w:rPr>
                <w:rFonts w:hint="eastAsia" w:cs="宋体"/>
                <w:b/>
                <w:szCs w:val="21"/>
                <w:u w:val="single"/>
                <w:lang w:bidi="ar"/>
              </w:rPr>
              <w:t>一级注册建筑师资格</w:t>
            </w:r>
            <w:r>
              <w:rPr>
                <w:rFonts w:hint="eastAsia"/>
                <w:szCs w:val="21"/>
              </w:rPr>
              <w:t>。拟派项目负责人为投标企业在职职工的，以提供缴费期限开标前上个月投标人所属社保机构养老保险交纳清单或证明为准（</w:t>
            </w:r>
            <w:r>
              <w:rPr>
                <w:szCs w:val="21"/>
              </w:rPr>
              <w:t>缴纳单位和投标单位名称必须一致，除网上自助打印带验证码的《社会保险参保证明》外，须加盖社保缴费证明专用章</w:t>
            </w:r>
            <w:r>
              <w:rPr>
                <w:rFonts w:hint="eastAsia"/>
                <w:szCs w:val="21"/>
              </w:rPr>
              <w:t>；拟派项目负责人为离退休返聘人员的，以提供退休证明（原件）及单位聘用证明（原件）为准。</w:t>
            </w:r>
            <w:r>
              <w:rPr>
                <w:szCs w:val="21"/>
              </w:rPr>
              <w:t>退休返聘人员最高年龄限制为65周岁。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4" w:type="dxa"/>
            <w:vMerge w:val="restart"/>
            <w:vAlign w:val="center"/>
          </w:tcPr>
          <w:p>
            <w:pPr>
              <w:spacing w:line="380" w:lineRule="exact"/>
              <w:rPr>
                <w:b/>
              </w:rPr>
            </w:pPr>
            <w:r>
              <w:rPr>
                <w:rFonts w:hint="eastAsia"/>
                <w:b/>
              </w:rPr>
              <w:t>1.1.3</w:t>
            </w:r>
          </w:p>
        </w:tc>
        <w:tc>
          <w:tcPr>
            <w:tcW w:w="725" w:type="dxa"/>
            <w:vMerge w:val="restart"/>
            <w:vAlign w:val="center"/>
          </w:tcPr>
          <w:p>
            <w:pPr>
              <w:spacing w:line="380" w:lineRule="exact"/>
              <w:jc w:val="center"/>
              <w:rPr>
                <w:rFonts w:hAnsi="宋体"/>
                <w:szCs w:val="21"/>
              </w:rPr>
            </w:pPr>
            <w:r>
              <w:rPr>
                <w:rFonts w:hint="eastAsia" w:hAnsi="宋体"/>
                <w:szCs w:val="21"/>
              </w:rPr>
              <w:t>响应</w:t>
            </w:r>
          </w:p>
          <w:p>
            <w:pPr>
              <w:spacing w:line="380" w:lineRule="exact"/>
              <w:jc w:val="center"/>
              <w:rPr>
                <w:rFonts w:hAnsi="宋体"/>
                <w:szCs w:val="21"/>
              </w:rPr>
            </w:pPr>
            <w:r>
              <w:rPr>
                <w:rFonts w:hint="eastAsia" w:hAnsi="宋体"/>
                <w:szCs w:val="21"/>
              </w:rPr>
              <w:t>性评</w:t>
            </w:r>
          </w:p>
          <w:p>
            <w:pPr>
              <w:spacing w:line="380" w:lineRule="exact"/>
              <w:jc w:val="center"/>
              <w:rPr>
                <w:rFonts w:hAnsi="宋体"/>
                <w:szCs w:val="21"/>
              </w:rPr>
            </w:pPr>
            <w:r>
              <w:rPr>
                <w:rFonts w:hint="eastAsia" w:hAnsi="宋体"/>
                <w:szCs w:val="21"/>
              </w:rPr>
              <w:t>审标</w:t>
            </w:r>
          </w:p>
          <w:p>
            <w:pPr>
              <w:spacing w:line="380" w:lineRule="exact"/>
              <w:jc w:val="center"/>
              <w:rPr>
                <w:rFonts w:hAnsi="宋体"/>
                <w:szCs w:val="21"/>
              </w:rPr>
            </w:pPr>
            <w:r>
              <w:rPr>
                <w:rFonts w:hint="eastAsia" w:hAnsi="宋体"/>
                <w:szCs w:val="21"/>
              </w:rPr>
              <w:t>准</w:t>
            </w:r>
          </w:p>
          <w:p>
            <w:pPr>
              <w:spacing w:line="380" w:lineRule="exact"/>
              <w:jc w:val="center"/>
              <w:rPr>
                <w:rFonts w:hAnsi="宋体"/>
                <w:szCs w:val="21"/>
              </w:rPr>
            </w:pPr>
          </w:p>
        </w:tc>
        <w:tc>
          <w:tcPr>
            <w:tcW w:w="2038" w:type="dxa"/>
            <w:vAlign w:val="center"/>
          </w:tcPr>
          <w:p>
            <w:pPr>
              <w:spacing w:line="380" w:lineRule="exact"/>
              <w:jc w:val="center"/>
            </w:pPr>
            <w:r>
              <w:rPr>
                <w:rFonts w:hint="eastAsia"/>
                <w:szCs w:val="21"/>
              </w:rPr>
              <w:t>投标内容</w:t>
            </w:r>
          </w:p>
        </w:tc>
        <w:tc>
          <w:tcPr>
            <w:tcW w:w="5900" w:type="dxa"/>
            <w:vAlign w:val="center"/>
          </w:tcPr>
          <w:p>
            <w:pPr>
              <w:spacing w:line="380" w:lineRule="exact"/>
            </w:pPr>
            <w:r>
              <w:rPr>
                <w:rFonts w:hint="eastAsia"/>
                <w:szCs w:val="21"/>
              </w:rPr>
              <w:t>招标文件要求的内容齐全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64" w:type="dxa"/>
            <w:vMerge w:val="continue"/>
            <w:vAlign w:val="center"/>
          </w:tcPr>
          <w:p>
            <w:pPr>
              <w:spacing w:line="380" w:lineRule="exact"/>
              <w:rPr>
                <w:b/>
              </w:rPr>
            </w:pPr>
          </w:p>
        </w:tc>
        <w:tc>
          <w:tcPr>
            <w:tcW w:w="725" w:type="dxa"/>
            <w:vMerge w:val="continue"/>
            <w:vAlign w:val="center"/>
          </w:tcPr>
          <w:p>
            <w:pPr>
              <w:spacing w:line="380" w:lineRule="exact"/>
              <w:jc w:val="center"/>
              <w:rPr>
                <w:rFonts w:hAnsi="宋体"/>
                <w:szCs w:val="21"/>
              </w:rPr>
            </w:pPr>
          </w:p>
        </w:tc>
        <w:tc>
          <w:tcPr>
            <w:tcW w:w="2038" w:type="dxa"/>
            <w:vAlign w:val="center"/>
          </w:tcPr>
          <w:p>
            <w:pPr>
              <w:spacing w:line="380" w:lineRule="exact"/>
              <w:jc w:val="center"/>
            </w:pPr>
            <w:r>
              <w:rPr>
                <w:rFonts w:hint="eastAsia"/>
              </w:rPr>
              <w:t>设计周期</w:t>
            </w:r>
          </w:p>
        </w:tc>
        <w:tc>
          <w:tcPr>
            <w:tcW w:w="5900" w:type="dxa"/>
            <w:vAlign w:val="center"/>
          </w:tcPr>
          <w:p>
            <w:pPr>
              <w:spacing w:line="380" w:lineRule="exact"/>
              <w:rPr>
                <w:rFonts w:ascii="宋体" w:hAnsi="宋体" w:cs="Arial"/>
                <w:szCs w:val="21"/>
                <w:u w:val="single"/>
              </w:rPr>
            </w:pPr>
            <w:r>
              <w:rPr>
                <w:rFonts w:hint="eastAsia"/>
                <w:szCs w:val="21"/>
              </w:rPr>
              <w:t>中标通知书发出后7日历日内完成方案优化；方案审核通过后 25日历日内完成初步设计及概算审核；5日历日内</w:t>
            </w:r>
            <w:r>
              <w:rPr>
                <w:rFonts w:hint="eastAsia"/>
                <w:szCs w:val="21"/>
                <w:lang w:eastAsia="zh-CN"/>
              </w:rPr>
              <w:t>根据专家意见完善初步</w:t>
            </w:r>
            <w:r>
              <w:rPr>
                <w:rFonts w:hint="eastAsia"/>
                <w:szCs w:val="21"/>
              </w:rPr>
              <w:t>设计；初步设计</w:t>
            </w:r>
            <w:r>
              <w:rPr>
                <w:rFonts w:hint="eastAsia"/>
                <w:szCs w:val="21"/>
                <w:lang w:eastAsia="zh-CN"/>
              </w:rPr>
              <w:t>审核通过后25日历日内完成施工图设计及图审</w:t>
            </w: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664" w:type="dxa"/>
            <w:vMerge w:val="continue"/>
            <w:vAlign w:val="center"/>
          </w:tcPr>
          <w:p>
            <w:pPr>
              <w:spacing w:line="380" w:lineRule="exact"/>
              <w:rPr>
                <w:b/>
              </w:rPr>
            </w:pPr>
          </w:p>
        </w:tc>
        <w:tc>
          <w:tcPr>
            <w:tcW w:w="725" w:type="dxa"/>
            <w:vMerge w:val="continue"/>
            <w:vAlign w:val="center"/>
          </w:tcPr>
          <w:p>
            <w:pPr>
              <w:spacing w:line="380" w:lineRule="exact"/>
              <w:jc w:val="center"/>
            </w:pPr>
          </w:p>
        </w:tc>
        <w:tc>
          <w:tcPr>
            <w:tcW w:w="2038" w:type="dxa"/>
            <w:vAlign w:val="center"/>
          </w:tcPr>
          <w:p>
            <w:pPr>
              <w:spacing w:line="380" w:lineRule="exact"/>
              <w:jc w:val="center"/>
            </w:pPr>
            <w:r>
              <w:rPr>
                <w:rFonts w:hint="eastAsia"/>
              </w:rPr>
              <w:t>投标报价</w:t>
            </w:r>
          </w:p>
        </w:tc>
        <w:tc>
          <w:tcPr>
            <w:tcW w:w="5900" w:type="dxa"/>
            <w:vAlign w:val="center"/>
          </w:tcPr>
          <w:p>
            <w:pPr>
              <w:numPr>
                <w:ilvl w:val="0"/>
                <w:numId w:val="4"/>
              </w:numPr>
              <w:spacing w:line="380" w:lineRule="exact"/>
              <w:rPr>
                <w:rFonts w:ascii="仿宋_GB2312"/>
                <w:szCs w:val="32"/>
              </w:rPr>
            </w:pPr>
            <w:r>
              <w:rPr>
                <w:rFonts w:hint="eastAsia" w:ascii="宋体" w:hAnsi="宋体"/>
                <w:szCs w:val="21"/>
              </w:rPr>
              <w:t>本工程估算总投资</w:t>
            </w:r>
            <w:r>
              <w:rPr>
                <w:rFonts w:hint="eastAsia" w:ascii="Times New Roman" w:hAnsi="Times New Roman" w:cs="宋体"/>
                <w:bCs/>
                <w:szCs w:val="21"/>
                <w:u w:val="single"/>
                <w:lang w:bidi="ar"/>
              </w:rPr>
              <w:t>约9500万元</w:t>
            </w:r>
            <w:r>
              <w:rPr>
                <w:rFonts w:hint="eastAsia" w:ascii="宋体" w:hAnsi="宋体"/>
                <w:szCs w:val="21"/>
              </w:rPr>
              <w:t>，其中建安工程费：</w:t>
            </w:r>
            <w:r>
              <w:rPr>
                <w:rFonts w:hint="eastAsia" w:ascii="Times New Roman" w:hAnsi="Times New Roman" w:cs="宋体"/>
                <w:bCs/>
                <w:szCs w:val="21"/>
                <w:u w:val="single"/>
                <w:lang w:eastAsia="zh-CN" w:bidi="ar"/>
              </w:rPr>
              <w:t>7693.76万元</w:t>
            </w:r>
            <w:r>
              <w:rPr>
                <w:rFonts w:hint="eastAsia" w:ascii="宋体" w:hAnsi="宋体"/>
                <w:szCs w:val="21"/>
              </w:rPr>
              <w:t>；</w:t>
            </w:r>
          </w:p>
          <w:p>
            <w:pPr>
              <w:spacing w:line="380" w:lineRule="exact"/>
              <w:rPr>
                <w:rFonts w:ascii="仿宋_GB2312"/>
                <w:szCs w:val="32"/>
              </w:rPr>
            </w:pPr>
            <w:r>
              <w:rPr>
                <w:rFonts w:hint="eastAsia" w:ascii="宋体" w:hAnsi="宋体"/>
                <w:szCs w:val="21"/>
              </w:rPr>
              <w:t>2、本次招标的费率报价范围为估算建安工程费的</w:t>
            </w:r>
            <w:r>
              <w:rPr>
                <w:rFonts w:hint="eastAsia" w:ascii="Times New Roman" w:hAnsi="Times New Roman" w:cs="宋体"/>
                <w:bCs/>
                <w:szCs w:val="21"/>
                <w:u w:val="single"/>
                <w:lang w:bidi="ar"/>
              </w:rPr>
              <w:t>1.54%-1.8%</w:t>
            </w:r>
            <w:r>
              <w:rPr>
                <w:rFonts w:hint="eastAsia" w:ascii="宋体" w:hAnsi="宋体"/>
                <w:szCs w:val="21"/>
              </w:rPr>
              <w:t>，</w:t>
            </w:r>
            <w:r>
              <w:rPr>
                <w:rFonts w:hint="eastAsia" w:cs="宋体"/>
                <w:bCs/>
                <w:szCs w:val="21"/>
                <w:lang w:bidi="ar"/>
              </w:rPr>
              <w:t>本招标项目的招标控制价（即投标最高限价，估算建安工程费的1.8%）为</w:t>
            </w:r>
            <w:r>
              <w:rPr>
                <w:rFonts w:hint="eastAsia" w:ascii="Times New Roman" w:hAnsi="Times New Roman" w:cs="宋体"/>
                <w:bCs/>
                <w:color w:val="FF0000"/>
                <w:szCs w:val="21"/>
                <w:u w:val="single"/>
                <w:lang w:eastAsia="zh-CN" w:bidi="ar"/>
              </w:rPr>
              <w:t>138.4877</w:t>
            </w:r>
            <w:r>
              <w:rPr>
                <w:rFonts w:hint="eastAsia" w:cs="宋体"/>
                <w:bCs/>
                <w:szCs w:val="21"/>
                <w:lang w:bidi="ar"/>
              </w:rPr>
              <w:t>万元，本招标项目的风险控制价：</w:t>
            </w:r>
            <w:r>
              <w:rPr>
                <w:rFonts w:hint="eastAsia" w:cs="宋体"/>
                <w:bCs/>
                <w:color w:val="FF0000"/>
                <w:szCs w:val="21"/>
                <w:u w:val="single"/>
                <w:lang w:eastAsia="zh-CN" w:bidi="ar"/>
              </w:rPr>
              <w:t>118.4839万元</w:t>
            </w:r>
            <w:r>
              <w:rPr>
                <w:rFonts w:hint="eastAsia" w:cs="宋体"/>
                <w:bCs/>
                <w:szCs w:val="21"/>
                <w:lang w:bidi="ar"/>
              </w:rPr>
              <w:t>（费率报价范围的下限，估算建安工程费的</w:t>
            </w:r>
            <w:r>
              <w:rPr>
                <w:rFonts w:hint="eastAsia" w:ascii="Times New Roman" w:hAnsi="Times New Roman" w:cs="宋体"/>
                <w:bCs/>
                <w:szCs w:val="21"/>
                <w:lang w:bidi="ar"/>
              </w:rPr>
              <w:t>1.54%</w:t>
            </w:r>
            <w:r>
              <w:rPr>
                <w:rFonts w:hint="eastAsia" w:cs="宋体"/>
                <w:bCs/>
                <w:szCs w:val="21"/>
                <w:lang w:bidi="ar"/>
              </w:rPr>
              <w:t>）。投标报价高于本次招标的招标控制价的，否决其投标；低于风险控制价的，不列入评标基准价的计算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664" w:type="dxa"/>
            <w:vMerge w:val="continue"/>
            <w:vAlign w:val="center"/>
          </w:tcPr>
          <w:p>
            <w:pPr>
              <w:spacing w:line="380" w:lineRule="exact"/>
              <w:rPr>
                <w:b/>
              </w:rPr>
            </w:pPr>
          </w:p>
        </w:tc>
        <w:tc>
          <w:tcPr>
            <w:tcW w:w="725" w:type="dxa"/>
            <w:vMerge w:val="continue"/>
            <w:vAlign w:val="center"/>
          </w:tcPr>
          <w:p>
            <w:pPr>
              <w:spacing w:line="380" w:lineRule="exact"/>
              <w:jc w:val="center"/>
            </w:pPr>
          </w:p>
        </w:tc>
        <w:tc>
          <w:tcPr>
            <w:tcW w:w="2038" w:type="dxa"/>
            <w:vAlign w:val="center"/>
          </w:tcPr>
          <w:p>
            <w:pPr>
              <w:spacing w:line="380" w:lineRule="exact"/>
              <w:jc w:val="center"/>
            </w:pPr>
            <w:r>
              <w:rPr>
                <w:rFonts w:hint="eastAsia"/>
              </w:rPr>
              <w:t>质量要求</w:t>
            </w:r>
          </w:p>
        </w:tc>
        <w:tc>
          <w:tcPr>
            <w:tcW w:w="5900" w:type="dxa"/>
            <w:vAlign w:val="center"/>
          </w:tcPr>
          <w:p>
            <w:pPr>
              <w:spacing w:line="380" w:lineRule="exact"/>
            </w:pPr>
            <w:r>
              <w:rPr>
                <w:rFonts w:hint="eastAsia" w:ascii="宋体" w:hAnsi="宋体"/>
                <w:szCs w:val="21"/>
              </w:rPr>
              <w:t>符合《建筑工程设计文件编制深度规定（2016版）》深度要求。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664" w:type="dxa"/>
            <w:vMerge w:val="continue"/>
            <w:vAlign w:val="center"/>
          </w:tcPr>
          <w:p>
            <w:pPr>
              <w:spacing w:line="380" w:lineRule="exact"/>
              <w:rPr>
                <w:b/>
              </w:rPr>
            </w:pPr>
          </w:p>
        </w:tc>
        <w:tc>
          <w:tcPr>
            <w:tcW w:w="725" w:type="dxa"/>
            <w:vMerge w:val="continue"/>
            <w:vAlign w:val="center"/>
          </w:tcPr>
          <w:p>
            <w:pPr>
              <w:spacing w:line="380" w:lineRule="exact"/>
              <w:jc w:val="center"/>
            </w:pPr>
          </w:p>
        </w:tc>
        <w:tc>
          <w:tcPr>
            <w:tcW w:w="2038" w:type="dxa"/>
            <w:vAlign w:val="center"/>
          </w:tcPr>
          <w:p>
            <w:pPr>
              <w:spacing w:line="380" w:lineRule="exact"/>
              <w:jc w:val="center"/>
            </w:pPr>
            <w:r>
              <w:t>投标有效期</w:t>
            </w:r>
          </w:p>
        </w:tc>
        <w:tc>
          <w:tcPr>
            <w:tcW w:w="5900" w:type="dxa"/>
            <w:vAlign w:val="center"/>
          </w:tcPr>
          <w:p>
            <w:pPr>
              <w:spacing w:line="380" w:lineRule="exact"/>
            </w:pPr>
            <w:r>
              <w:rPr>
                <w:rFonts w:hint="eastAsia"/>
                <w:szCs w:val="21"/>
              </w:rPr>
              <w:t>60天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664" w:type="dxa"/>
            <w:vMerge w:val="continue"/>
            <w:vAlign w:val="center"/>
          </w:tcPr>
          <w:p>
            <w:pPr>
              <w:spacing w:line="380" w:lineRule="exact"/>
              <w:rPr>
                <w:b/>
              </w:rPr>
            </w:pPr>
          </w:p>
        </w:tc>
        <w:tc>
          <w:tcPr>
            <w:tcW w:w="725" w:type="dxa"/>
            <w:vMerge w:val="continue"/>
            <w:vAlign w:val="center"/>
          </w:tcPr>
          <w:p>
            <w:pPr>
              <w:spacing w:line="380" w:lineRule="exact"/>
              <w:jc w:val="center"/>
            </w:pPr>
          </w:p>
        </w:tc>
        <w:tc>
          <w:tcPr>
            <w:tcW w:w="2038" w:type="dxa"/>
            <w:vAlign w:val="center"/>
          </w:tcPr>
          <w:p>
            <w:pPr>
              <w:spacing w:line="380" w:lineRule="exact"/>
              <w:jc w:val="center"/>
            </w:pPr>
            <w:r>
              <w:t>投标保证金</w:t>
            </w:r>
          </w:p>
        </w:tc>
        <w:tc>
          <w:tcPr>
            <w:tcW w:w="5900" w:type="dxa"/>
            <w:vAlign w:val="center"/>
          </w:tcPr>
          <w:p>
            <w:pPr>
              <w:spacing w:line="380" w:lineRule="exact"/>
              <w:rPr>
                <w:szCs w:val="21"/>
              </w:rPr>
            </w:pPr>
            <w:r>
              <w:rPr>
                <w:rFonts w:hint="eastAsia"/>
                <w:szCs w:val="21"/>
                <w:lang w:eastAsia="zh-CN"/>
              </w:rPr>
              <w:t>27000元</w:t>
            </w:r>
            <w:r>
              <w:rPr>
                <w:rFonts w:hint="eastAsia" w:ascii="宋体" w:hAnsi="宋体" w:cs="Arial"/>
                <w:kern w:val="0"/>
                <w:szCs w:val="21"/>
              </w:rPr>
              <w:t>或电子保函</w:t>
            </w:r>
          </w:p>
        </w:tc>
      </w:tr>
    </w:tbl>
    <w:p>
      <w:pPr>
        <w:jc w:val="center"/>
        <w:rPr>
          <w:b/>
          <w:bCs/>
          <w:sz w:val="28"/>
          <w:szCs w:val="28"/>
        </w:rPr>
      </w:pPr>
    </w:p>
    <w:p>
      <w:pPr>
        <w:jc w:val="center"/>
        <w:rPr>
          <w:b/>
          <w:bCs/>
          <w:sz w:val="28"/>
          <w:szCs w:val="28"/>
        </w:rPr>
      </w:pPr>
    </w:p>
    <w:p>
      <w:pPr>
        <w:jc w:val="center"/>
        <w:rPr>
          <w:b/>
          <w:bCs/>
          <w:sz w:val="28"/>
          <w:szCs w:val="28"/>
        </w:rPr>
      </w:pPr>
    </w:p>
    <w:p>
      <w:pPr>
        <w:jc w:val="center"/>
        <w:rPr>
          <w:b/>
          <w:bCs/>
          <w:sz w:val="28"/>
          <w:szCs w:val="28"/>
        </w:rPr>
      </w:pPr>
    </w:p>
    <w:p>
      <w:pPr>
        <w:jc w:val="center"/>
        <w:rPr>
          <w:b/>
          <w:bCs/>
          <w:sz w:val="28"/>
          <w:szCs w:val="28"/>
        </w:rPr>
      </w:pPr>
    </w:p>
    <w:p>
      <w:pPr>
        <w:jc w:val="center"/>
        <w:rPr>
          <w:b/>
          <w:bCs/>
          <w:sz w:val="28"/>
          <w:szCs w:val="28"/>
        </w:rPr>
      </w:pPr>
    </w:p>
    <w:p>
      <w:pPr>
        <w:jc w:val="center"/>
        <w:rPr>
          <w:b/>
          <w:bCs/>
          <w:sz w:val="28"/>
          <w:szCs w:val="28"/>
        </w:rPr>
      </w:pPr>
    </w:p>
    <w:p>
      <w:pPr>
        <w:jc w:val="center"/>
        <w:rPr>
          <w:b/>
          <w:bCs/>
          <w:sz w:val="28"/>
          <w:szCs w:val="28"/>
        </w:rPr>
      </w:pPr>
    </w:p>
    <w:p>
      <w:pPr>
        <w:jc w:val="center"/>
        <w:rPr>
          <w:b/>
          <w:bCs/>
          <w:sz w:val="28"/>
          <w:szCs w:val="28"/>
        </w:rPr>
      </w:pPr>
    </w:p>
    <w:p>
      <w:pPr>
        <w:rPr>
          <w:b/>
          <w:bCs/>
          <w:sz w:val="28"/>
          <w:szCs w:val="28"/>
        </w:rPr>
      </w:pPr>
    </w:p>
    <w:p>
      <w:pPr>
        <w:spacing w:line="560" w:lineRule="exact"/>
        <w:jc w:val="center"/>
        <w:rPr>
          <w:rFonts w:ascii="宋体" w:hAnsi="宋体" w:cs="宋体"/>
          <w:b/>
          <w:bCs/>
          <w:sz w:val="28"/>
          <w:szCs w:val="28"/>
        </w:rPr>
      </w:pPr>
    </w:p>
    <w:p>
      <w:pPr>
        <w:spacing w:line="560" w:lineRule="exact"/>
        <w:jc w:val="center"/>
        <w:rPr>
          <w:rFonts w:ascii="宋体" w:hAnsi="宋体" w:cs="宋体"/>
          <w:b/>
          <w:bCs/>
          <w:sz w:val="28"/>
          <w:szCs w:val="28"/>
        </w:rPr>
      </w:pPr>
      <w:r>
        <w:rPr>
          <w:rFonts w:hint="eastAsia" w:ascii="宋体" w:hAnsi="宋体" w:cs="宋体"/>
          <w:b/>
          <w:bCs/>
          <w:sz w:val="28"/>
          <w:szCs w:val="28"/>
        </w:rPr>
        <w:t>包含方案设计内容的设计类项目（技术打分制 综合评估法）</w:t>
      </w:r>
    </w:p>
    <w:p>
      <w:pPr>
        <w:spacing w:line="560" w:lineRule="exact"/>
        <w:jc w:val="center"/>
        <w:rPr>
          <w:rFonts w:ascii="宋体" w:hAnsi="宋体" w:cs="宋体"/>
          <w:b/>
          <w:bCs/>
          <w:sz w:val="28"/>
          <w:szCs w:val="28"/>
        </w:rPr>
      </w:pPr>
      <w:r>
        <w:rPr>
          <w:rFonts w:hint="eastAsia" w:ascii="宋体" w:hAnsi="宋体" w:cs="宋体"/>
          <w:b/>
          <w:bCs/>
          <w:sz w:val="28"/>
          <w:szCs w:val="28"/>
        </w:rPr>
        <w:t>第一阶段评审评分标准</w:t>
      </w:r>
    </w:p>
    <w:tbl>
      <w:tblPr>
        <w:tblStyle w:val="20"/>
        <w:tblW w:w="92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01"/>
        <w:gridCol w:w="686"/>
        <w:gridCol w:w="2085"/>
        <w:gridCol w:w="316"/>
        <w:gridCol w:w="524"/>
        <w:gridCol w:w="48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89" w:hRule="exact"/>
          <w:jc w:val="center"/>
        </w:trPr>
        <w:tc>
          <w:tcPr>
            <w:tcW w:w="801"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b/>
                <w:szCs w:val="21"/>
              </w:rPr>
            </w:pPr>
            <w:r>
              <w:rPr>
                <w:rFonts w:hint="eastAsia" w:ascii="宋体" w:hAnsi="宋体"/>
                <w:b/>
                <w:szCs w:val="21"/>
              </w:rPr>
              <w:t>条款号</w:t>
            </w:r>
          </w:p>
        </w:tc>
        <w:tc>
          <w:tcPr>
            <w:tcW w:w="8471" w:type="dxa"/>
            <w:gridSpan w:val="5"/>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b/>
                <w:szCs w:val="21"/>
              </w:rPr>
            </w:pPr>
            <w:r>
              <w:rPr>
                <w:rFonts w:hint="eastAsia" w:ascii="宋体" w:hAnsi="宋体"/>
                <w:b/>
                <w:szCs w:val="21"/>
              </w:rPr>
              <w:t>条   款   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5" w:hRule="exact"/>
          <w:jc w:val="center"/>
        </w:trPr>
        <w:tc>
          <w:tcPr>
            <w:tcW w:w="9272" w:type="dxa"/>
            <w:gridSpan w:val="6"/>
            <w:tcBorders>
              <w:top w:val="single" w:color="auto" w:sz="4" w:space="0"/>
              <w:left w:val="single" w:color="auto" w:sz="4" w:space="0"/>
              <w:bottom w:val="single" w:color="auto" w:sz="4" w:space="0"/>
            </w:tcBorders>
            <w:vAlign w:val="center"/>
          </w:tcPr>
          <w:p>
            <w:pPr>
              <w:spacing w:line="280" w:lineRule="exact"/>
              <w:rPr>
                <w:rFonts w:ascii="宋体" w:hAnsi="宋体"/>
                <w:b/>
                <w:szCs w:val="21"/>
              </w:rPr>
            </w:pPr>
            <w:r>
              <w:rPr>
                <w:rFonts w:hint="eastAsia" w:ascii="宋体" w:hAnsi="宋体"/>
                <w:szCs w:val="21"/>
              </w:rPr>
              <w:t>评标入围办法：所有投标人均进入第一阶段评审。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88" w:hRule="exact"/>
          <w:jc w:val="center"/>
        </w:trPr>
        <w:tc>
          <w:tcPr>
            <w:tcW w:w="801"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b/>
                <w:szCs w:val="21"/>
              </w:rPr>
            </w:pPr>
            <w:r>
              <w:rPr>
                <w:rFonts w:hint="eastAsia" w:ascii="宋体" w:hAnsi="宋体"/>
                <w:szCs w:val="21"/>
              </w:rPr>
              <w:t>1.2.1</w:t>
            </w:r>
          </w:p>
        </w:tc>
        <w:tc>
          <w:tcPr>
            <w:tcW w:w="3087"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szCs w:val="21"/>
              </w:rPr>
            </w:pPr>
            <w:r>
              <w:rPr>
                <w:rFonts w:hint="eastAsia" w:ascii="宋体" w:hAnsi="宋体"/>
                <w:szCs w:val="21"/>
              </w:rPr>
              <w:t xml:space="preserve">分值构成(总分100分) </w:t>
            </w:r>
          </w:p>
        </w:tc>
        <w:tc>
          <w:tcPr>
            <w:tcW w:w="5384"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szCs w:val="21"/>
              </w:rPr>
            </w:pPr>
            <w:r>
              <w:rPr>
                <w:rFonts w:hint="eastAsia" w:ascii="宋体" w:hAnsi="宋体"/>
                <w:szCs w:val="21"/>
              </w:rPr>
              <w:t>方案设计：</w:t>
            </w:r>
            <w:r>
              <w:rPr>
                <w:rFonts w:hint="eastAsia" w:ascii="宋体" w:hAnsi="宋体"/>
                <w:i/>
                <w:szCs w:val="21"/>
                <w:u w:val="single"/>
              </w:rPr>
              <w:t xml:space="preserve">100 </w:t>
            </w:r>
            <w:r>
              <w:rPr>
                <w:rFonts w:hint="eastAsia" w:ascii="宋体" w:hAnsi="宋体"/>
                <w:szCs w:val="21"/>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444" w:hRule="exact"/>
          <w:jc w:val="center"/>
        </w:trPr>
        <w:tc>
          <w:tcPr>
            <w:tcW w:w="801" w:type="dxa"/>
            <w:vMerge w:val="restart"/>
            <w:tcBorders>
              <w:top w:val="single" w:color="auto" w:sz="4" w:space="0"/>
              <w:left w:val="single" w:color="auto" w:sz="4" w:space="0"/>
              <w:right w:val="single" w:color="auto" w:sz="4" w:space="0"/>
            </w:tcBorders>
            <w:vAlign w:val="center"/>
          </w:tcPr>
          <w:p>
            <w:pPr>
              <w:spacing w:line="280" w:lineRule="exact"/>
              <w:jc w:val="center"/>
              <w:rPr>
                <w:rFonts w:ascii="宋体" w:hAnsi="宋体"/>
                <w:szCs w:val="21"/>
              </w:rPr>
            </w:pPr>
            <w:r>
              <w:rPr>
                <w:rFonts w:hint="eastAsia" w:ascii="宋体" w:hAnsi="宋体"/>
                <w:szCs w:val="21"/>
              </w:rPr>
              <w:t xml:space="preserve"> 1.2.3</w:t>
            </w:r>
          </w:p>
        </w:tc>
        <w:tc>
          <w:tcPr>
            <w:tcW w:w="8471" w:type="dxa"/>
            <w:gridSpan w:val="5"/>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szCs w:val="21"/>
              </w:rPr>
            </w:pPr>
            <w:r>
              <w:rPr>
                <w:rFonts w:hint="eastAsia" w:ascii="宋体" w:hAnsi="宋体"/>
                <w:szCs w:val="21"/>
              </w:rPr>
              <w:t>方案设计100分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457" w:hRule="exact"/>
          <w:jc w:val="center"/>
        </w:trPr>
        <w:tc>
          <w:tcPr>
            <w:tcW w:w="801" w:type="dxa"/>
            <w:vMerge w:val="continue"/>
            <w:tcBorders>
              <w:left w:val="single" w:color="auto" w:sz="4" w:space="0"/>
              <w:right w:val="single" w:color="auto" w:sz="4" w:space="0"/>
            </w:tcBorders>
            <w:vAlign w:val="center"/>
          </w:tcPr>
          <w:p>
            <w:pPr>
              <w:spacing w:line="280" w:lineRule="exact"/>
              <w:rPr>
                <w:rFonts w:ascii="宋体" w:hAnsi="宋体"/>
                <w:szCs w:val="21"/>
              </w:rPr>
            </w:pPr>
          </w:p>
        </w:tc>
        <w:tc>
          <w:tcPr>
            <w:tcW w:w="686" w:type="dxa"/>
            <w:vMerge w:val="restart"/>
            <w:tcBorders>
              <w:top w:val="single" w:color="auto" w:sz="4" w:space="0"/>
              <w:left w:val="single" w:color="auto" w:sz="4" w:space="0"/>
              <w:right w:val="single" w:color="auto" w:sz="4" w:space="0"/>
            </w:tcBorders>
            <w:vAlign w:val="center"/>
          </w:tcPr>
          <w:p>
            <w:pPr>
              <w:spacing w:line="280" w:lineRule="exact"/>
              <w:jc w:val="center"/>
              <w:rPr>
                <w:rFonts w:ascii="宋体" w:hAnsi="宋体"/>
                <w:szCs w:val="21"/>
              </w:rPr>
            </w:pPr>
            <w:r>
              <w:rPr>
                <w:rFonts w:hint="eastAsia" w:ascii="宋体" w:hAnsi="宋体"/>
                <w:szCs w:val="21"/>
              </w:rPr>
              <w:t>方案设计100分</w:t>
            </w:r>
          </w:p>
        </w:tc>
        <w:tc>
          <w:tcPr>
            <w:tcW w:w="2085"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仿宋_GB2312"/>
                <w:szCs w:val="32"/>
              </w:rPr>
            </w:pPr>
            <w:r>
              <w:rPr>
                <w:rFonts w:hint="eastAsia" w:ascii="仿宋_GB2312"/>
                <w:szCs w:val="32"/>
              </w:rPr>
              <w:t>分值范围</w:t>
            </w:r>
          </w:p>
        </w:tc>
        <w:tc>
          <w:tcPr>
            <w:tcW w:w="840"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szCs w:val="21"/>
              </w:rPr>
            </w:pPr>
            <w:r>
              <w:rPr>
                <w:rFonts w:hint="eastAsia" w:ascii="宋体" w:hAnsi="宋体"/>
                <w:szCs w:val="21"/>
              </w:rPr>
              <w:t>分值</w:t>
            </w:r>
          </w:p>
        </w:tc>
        <w:tc>
          <w:tcPr>
            <w:tcW w:w="4860"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szCs w:val="21"/>
              </w:rPr>
            </w:pPr>
            <w:r>
              <w:rPr>
                <w:rFonts w:hint="eastAsia" w:ascii="宋体" w:hAnsi="宋体"/>
                <w:szCs w:val="21"/>
              </w:rPr>
              <w:t>评分标准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557" w:hRule="atLeast"/>
          <w:jc w:val="center"/>
        </w:trPr>
        <w:tc>
          <w:tcPr>
            <w:tcW w:w="801" w:type="dxa"/>
            <w:vMerge w:val="continue"/>
            <w:tcBorders>
              <w:left w:val="single" w:color="auto" w:sz="4" w:space="0"/>
              <w:right w:val="single" w:color="auto" w:sz="4" w:space="0"/>
            </w:tcBorders>
            <w:vAlign w:val="center"/>
          </w:tcPr>
          <w:p>
            <w:pPr>
              <w:spacing w:line="280" w:lineRule="exact"/>
              <w:rPr>
                <w:rFonts w:ascii="宋体" w:hAnsi="宋体"/>
                <w:szCs w:val="21"/>
              </w:rPr>
            </w:pPr>
          </w:p>
        </w:tc>
        <w:tc>
          <w:tcPr>
            <w:tcW w:w="686" w:type="dxa"/>
            <w:vMerge w:val="continue"/>
            <w:tcBorders>
              <w:left w:val="single" w:color="auto" w:sz="4" w:space="0"/>
              <w:right w:val="single" w:color="auto" w:sz="4" w:space="0"/>
            </w:tcBorders>
            <w:vAlign w:val="center"/>
          </w:tcPr>
          <w:p>
            <w:pPr>
              <w:spacing w:line="280" w:lineRule="exact"/>
              <w:jc w:val="center"/>
              <w:rPr>
                <w:rFonts w:ascii="宋体" w:hAnsi="宋体"/>
                <w:szCs w:val="21"/>
              </w:rPr>
            </w:pPr>
          </w:p>
        </w:tc>
        <w:tc>
          <w:tcPr>
            <w:tcW w:w="208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_GB2312"/>
                <w:szCs w:val="32"/>
              </w:rPr>
            </w:pPr>
            <w:r>
              <w:rPr>
                <w:rFonts w:hint="eastAsia" w:ascii="仿宋_GB2312"/>
                <w:szCs w:val="32"/>
              </w:rPr>
              <w:t>设计方案内容完整性和编制水平</w:t>
            </w:r>
          </w:p>
        </w:tc>
        <w:tc>
          <w:tcPr>
            <w:tcW w:w="840"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szCs w:val="21"/>
              </w:rPr>
            </w:pPr>
            <w:r>
              <w:rPr>
                <w:rFonts w:hint="eastAsia" w:ascii="宋体" w:hAnsi="宋体"/>
                <w:szCs w:val="21"/>
              </w:rPr>
              <w:t>2</w:t>
            </w:r>
            <w:r>
              <w:rPr>
                <w:rFonts w:ascii="宋体" w:hAnsi="宋体"/>
                <w:szCs w:val="21"/>
              </w:rPr>
              <w:t>-5</w:t>
            </w:r>
          </w:p>
        </w:tc>
        <w:tc>
          <w:tcPr>
            <w:tcW w:w="4860"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仿宋_GB2312"/>
                <w:szCs w:val="32"/>
              </w:rPr>
            </w:pPr>
            <w:r>
              <w:rPr>
                <w:rFonts w:hint="eastAsia" w:ascii="仿宋_GB2312"/>
                <w:szCs w:val="32"/>
              </w:rPr>
              <w:t>设计方案总体编制质量好、内容完整的得5分，否则酌情扣分，最低得2分。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40" w:hRule="atLeast"/>
          <w:jc w:val="center"/>
        </w:trPr>
        <w:tc>
          <w:tcPr>
            <w:tcW w:w="801" w:type="dxa"/>
            <w:vMerge w:val="continue"/>
            <w:tcBorders>
              <w:left w:val="single" w:color="auto" w:sz="4" w:space="0"/>
              <w:right w:val="single" w:color="auto" w:sz="4" w:space="0"/>
            </w:tcBorders>
            <w:vAlign w:val="center"/>
          </w:tcPr>
          <w:p>
            <w:pPr>
              <w:spacing w:line="280" w:lineRule="exact"/>
              <w:rPr>
                <w:rFonts w:ascii="宋体" w:hAnsi="宋体"/>
                <w:szCs w:val="21"/>
              </w:rPr>
            </w:pPr>
          </w:p>
        </w:tc>
        <w:tc>
          <w:tcPr>
            <w:tcW w:w="686" w:type="dxa"/>
            <w:vMerge w:val="continue"/>
            <w:tcBorders>
              <w:left w:val="single" w:color="auto" w:sz="4" w:space="0"/>
              <w:right w:val="single" w:color="auto" w:sz="4" w:space="0"/>
            </w:tcBorders>
            <w:vAlign w:val="center"/>
          </w:tcPr>
          <w:p>
            <w:pPr>
              <w:spacing w:line="280" w:lineRule="exact"/>
              <w:jc w:val="center"/>
              <w:rPr>
                <w:rFonts w:ascii="宋体" w:hAnsi="宋体"/>
                <w:szCs w:val="21"/>
              </w:rPr>
            </w:pPr>
          </w:p>
        </w:tc>
        <w:tc>
          <w:tcPr>
            <w:tcW w:w="208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_GB2312"/>
                <w:szCs w:val="32"/>
              </w:rPr>
            </w:pPr>
            <w:r>
              <w:rPr>
                <w:rFonts w:hint="eastAsia" w:ascii="仿宋_GB2312"/>
                <w:szCs w:val="32"/>
              </w:rPr>
              <w:t>对招标项目的总体设计思路</w:t>
            </w:r>
          </w:p>
        </w:tc>
        <w:tc>
          <w:tcPr>
            <w:tcW w:w="840"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w:t>
            </w:r>
            <w:r>
              <w:rPr>
                <w:rFonts w:hint="eastAsia" w:ascii="宋体" w:hAnsi="宋体"/>
                <w:szCs w:val="21"/>
              </w:rPr>
              <w:t>8</w:t>
            </w:r>
          </w:p>
        </w:tc>
        <w:tc>
          <w:tcPr>
            <w:tcW w:w="4860"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仿宋_GB2312"/>
                <w:szCs w:val="32"/>
              </w:rPr>
            </w:pPr>
            <w:r>
              <w:rPr>
                <w:rFonts w:hint="eastAsia" w:ascii="仿宋_GB2312"/>
                <w:szCs w:val="32"/>
              </w:rPr>
              <w:t>总体设计思路基本清晰；设计主导构思、空间功能、交通、景观、重要节点透视图及重点部位设计效果充分阐述的得8分，否则酌情扣分，最低得3分。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19" w:hRule="atLeast"/>
          <w:jc w:val="center"/>
        </w:trPr>
        <w:tc>
          <w:tcPr>
            <w:tcW w:w="801" w:type="dxa"/>
            <w:vMerge w:val="continue"/>
            <w:tcBorders>
              <w:left w:val="single" w:color="auto" w:sz="4" w:space="0"/>
              <w:right w:val="single" w:color="auto" w:sz="4" w:space="0"/>
            </w:tcBorders>
            <w:vAlign w:val="center"/>
          </w:tcPr>
          <w:p>
            <w:pPr>
              <w:spacing w:line="280" w:lineRule="exact"/>
              <w:rPr>
                <w:rFonts w:ascii="宋体" w:hAnsi="宋体"/>
                <w:szCs w:val="21"/>
              </w:rPr>
            </w:pPr>
          </w:p>
        </w:tc>
        <w:tc>
          <w:tcPr>
            <w:tcW w:w="686" w:type="dxa"/>
            <w:vMerge w:val="continue"/>
            <w:tcBorders>
              <w:left w:val="single" w:color="auto" w:sz="4" w:space="0"/>
              <w:right w:val="single" w:color="auto" w:sz="4" w:space="0"/>
            </w:tcBorders>
            <w:vAlign w:val="center"/>
          </w:tcPr>
          <w:p>
            <w:pPr>
              <w:spacing w:line="280" w:lineRule="exact"/>
              <w:jc w:val="center"/>
              <w:rPr>
                <w:rFonts w:ascii="宋体" w:hAnsi="宋体"/>
                <w:szCs w:val="21"/>
              </w:rPr>
            </w:pPr>
          </w:p>
        </w:tc>
        <w:tc>
          <w:tcPr>
            <w:tcW w:w="2085" w:type="dxa"/>
            <w:vMerge w:val="restar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_GB2312"/>
                <w:szCs w:val="32"/>
              </w:rPr>
            </w:pPr>
            <w:r>
              <w:rPr>
                <w:rFonts w:hint="eastAsia" w:ascii="仿宋_GB2312"/>
                <w:szCs w:val="32"/>
              </w:rPr>
              <w:t>总平面布局</w:t>
            </w:r>
          </w:p>
        </w:tc>
        <w:tc>
          <w:tcPr>
            <w:tcW w:w="840"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szCs w:val="21"/>
              </w:rPr>
            </w:pPr>
            <w:r>
              <w:rPr>
                <w:rFonts w:hint="eastAsia" w:ascii="宋体" w:hAnsi="宋体"/>
                <w:szCs w:val="21"/>
              </w:rPr>
              <w:t>8</w:t>
            </w:r>
            <w:r>
              <w:rPr>
                <w:rFonts w:ascii="宋体" w:hAnsi="宋体"/>
                <w:szCs w:val="21"/>
              </w:rPr>
              <w:t>-1</w:t>
            </w:r>
            <w:r>
              <w:rPr>
                <w:rFonts w:hint="eastAsia" w:ascii="宋体" w:hAnsi="宋体"/>
                <w:szCs w:val="21"/>
              </w:rPr>
              <w:t>8</w:t>
            </w:r>
          </w:p>
        </w:tc>
        <w:tc>
          <w:tcPr>
            <w:tcW w:w="4860"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仿宋_GB2312"/>
                <w:szCs w:val="32"/>
              </w:rPr>
            </w:pPr>
            <w:r>
              <w:rPr>
                <w:rFonts w:hint="eastAsia" w:ascii="仿宋_GB2312"/>
                <w:szCs w:val="32"/>
              </w:rPr>
              <w:t>建筑布局是否合理；合理得18分，否则酌情扣分，最低得8分。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50" w:hRule="atLeast"/>
          <w:jc w:val="center"/>
        </w:trPr>
        <w:tc>
          <w:tcPr>
            <w:tcW w:w="801" w:type="dxa"/>
            <w:vMerge w:val="continue"/>
            <w:tcBorders>
              <w:left w:val="single" w:color="auto" w:sz="4" w:space="0"/>
              <w:right w:val="single" w:color="auto" w:sz="4" w:space="0"/>
            </w:tcBorders>
            <w:vAlign w:val="center"/>
          </w:tcPr>
          <w:p>
            <w:pPr>
              <w:spacing w:line="280" w:lineRule="exact"/>
              <w:rPr>
                <w:rFonts w:ascii="宋体" w:hAnsi="宋体"/>
                <w:szCs w:val="21"/>
              </w:rPr>
            </w:pPr>
          </w:p>
        </w:tc>
        <w:tc>
          <w:tcPr>
            <w:tcW w:w="686" w:type="dxa"/>
            <w:vMerge w:val="continue"/>
            <w:tcBorders>
              <w:left w:val="single" w:color="auto" w:sz="4" w:space="0"/>
              <w:right w:val="single" w:color="auto" w:sz="4" w:space="0"/>
            </w:tcBorders>
            <w:vAlign w:val="center"/>
          </w:tcPr>
          <w:p>
            <w:pPr>
              <w:spacing w:line="280" w:lineRule="exact"/>
              <w:jc w:val="center"/>
              <w:rPr>
                <w:rFonts w:ascii="宋体" w:hAnsi="宋体"/>
                <w:szCs w:val="21"/>
              </w:rPr>
            </w:pPr>
          </w:p>
        </w:tc>
        <w:tc>
          <w:tcPr>
            <w:tcW w:w="2085"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_GB2312"/>
                <w:szCs w:val="32"/>
              </w:rPr>
            </w:pPr>
          </w:p>
        </w:tc>
        <w:tc>
          <w:tcPr>
            <w:tcW w:w="840"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szCs w:val="21"/>
              </w:rPr>
            </w:pPr>
            <w:r>
              <w:rPr>
                <w:rFonts w:hint="eastAsia" w:ascii="宋体" w:hAnsi="宋体"/>
                <w:szCs w:val="21"/>
              </w:rPr>
              <w:t>8</w:t>
            </w:r>
            <w:r>
              <w:rPr>
                <w:rFonts w:ascii="宋体" w:hAnsi="宋体"/>
                <w:szCs w:val="21"/>
              </w:rPr>
              <w:t>-1</w:t>
            </w:r>
            <w:r>
              <w:rPr>
                <w:rFonts w:hint="eastAsia" w:ascii="宋体" w:hAnsi="宋体"/>
                <w:szCs w:val="21"/>
              </w:rPr>
              <w:t>8</w:t>
            </w:r>
          </w:p>
        </w:tc>
        <w:tc>
          <w:tcPr>
            <w:tcW w:w="4860"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仿宋_GB2312"/>
                <w:szCs w:val="32"/>
              </w:rPr>
            </w:pPr>
            <w:r>
              <w:rPr>
                <w:rFonts w:hint="eastAsia" w:ascii="仿宋_GB2312"/>
                <w:szCs w:val="32"/>
              </w:rPr>
              <w:t>人流组织交通布局是否合理；合理得18分，否则酌情扣分，最低得8分。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70" w:hRule="atLeast"/>
          <w:jc w:val="center"/>
        </w:trPr>
        <w:tc>
          <w:tcPr>
            <w:tcW w:w="801" w:type="dxa"/>
            <w:vMerge w:val="continue"/>
            <w:tcBorders>
              <w:left w:val="single" w:color="auto" w:sz="4" w:space="0"/>
              <w:right w:val="single" w:color="auto" w:sz="4" w:space="0"/>
            </w:tcBorders>
            <w:vAlign w:val="center"/>
          </w:tcPr>
          <w:p>
            <w:pPr>
              <w:spacing w:line="280" w:lineRule="exact"/>
              <w:ind w:firstLine="420" w:firstLineChars="200"/>
              <w:rPr>
                <w:rFonts w:ascii="宋体" w:hAnsi="宋体"/>
                <w:szCs w:val="21"/>
              </w:rPr>
            </w:pPr>
          </w:p>
        </w:tc>
        <w:tc>
          <w:tcPr>
            <w:tcW w:w="686" w:type="dxa"/>
            <w:vMerge w:val="continue"/>
            <w:tcBorders>
              <w:left w:val="single" w:color="auto" w:sz="4" w:space="0"/>
              <w:right w:val="single" w:color="auto" w:sz="4" w:space="0"/>
            </w:tcBorders>
            <w:vAlign w:val="center"/>
          </w:tcPr>
          <w:p>
            <w:pPr>
              <w:spacing w:line="280" w:lineRule="exact"/>
              <w:ind w:firstLine="420" w:firstLineChars="200"/>
              <w:rPr>
                <w:rFonts w:ascii="宋体" w:hAnsi="宋体"/>
                <w:szCs w:val="21"/>
              </w:rPr>
            </w:pPr>
          </w:p>
        </w:tc>
        <w:tc>
          <w:tcPr>
            <w:tcW w:w="208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_GB2312"/>
                <w:szCs w:val="32"/>
              </w:rPr>
            </w:pPr>
            <w:r>
              <w:rPr>
                <w:rFonts w:hint="eastAsia" w:ascii="仿宋_GB2312"/>
                <w:szCs w:val="32"/>
              </w:rPr>
              <w:t>建筑造型</w:t>
            </w:r>
          </w:p>
        </w:tc>
        <w:tc>
          <w:tcPr>
            <w:tcW w:w="840"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szCs w:val="21"/>
              </w:rPr>
            </w:pPr>
            <w:r>
              <w:rPr>
                <w:rFonts w:hint="eastAsia" w:ascii="宋体" w:hAnsi="宋体"/>
                <w:szCs w:val="21"/>
              </w:rPr>
              <w:t>8</w:t>
            </w:r>
            <w:r>
              <w:rPr>
                <w:rFonts w:ascii="宋体" w:hAnsi="宋体"/>
                <w:szCs w:val="21"/>
              </w:rPr>
              <w:t>-</w:t>
            </w:r>
            <w:r>
              <w:rPr>
                <w:rFonts w:hint="eastAsia" w:ascii="宋体" w:hAnsi="宋体"/>
                <w:szCs w:val="21"/>
              </w:rPr>
              <w:t>15</w:t>
            </w:r>
          </w:p>
        </w:tc>
        <w:tc>
          <w:tcPr>
            <w:tcW w:w="4860"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仿宋_GB2312"/>
                <w:szCs w:val="32"/>
              </w:rPr>
            </w:pPr>
            <w:r>
              <w:rPr>
                <w:rFonts w:hint="eastAsia" w:ascii="仿宋_GB2312"/>
                <w:szCs w:val="32"/>
              </w:rPr>
              <w:t>立面造型、建筑创意、空间处理是否体现有特色，满足得15分，否则酌情扣分，最低得8分。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99" w:hRule="atLeast"/>
          <w:jc w:val="center"/>
        </w:trPr>
        <w:tc>
          <w:tcPr>
            <w:tcW w:w="801" w:type="dxa"/>
            <w:vMerge w:val="continue"/>
            <w:tcBorders>
              <w:left w:val="single" w:color="auto" w:sz="4" w:space="0"/>
              <w:right w:val="single" w:color="auto" w:sz="4" w:space="0"/>
            </w:tcBorders>
            <w:vAlign w:val="center"/>
          </w:tcPr>
          <w:p>
            <w:pPr>
              <w:spacing w:line="280" w:lineRule="exact"/>
              <w:ind w:firstLine="420" w:firstLineChars="200"/>
              <w:rPr>
                <w:rFonts w:ascii="宋体" w:hAnsi="宋体"/>
                <w:szCs w:val="21"/>
              </w:rPr>
            </w:pPr>
          </w:p>
        </w:tc>
        <w:tc>
          <w:tcPr>
            <w:tcW w:w="686" w:type="dxa"/>
            <w:vMerge w:val="continue"/>
            <w:tcBorders>
              <w:left w:val="single" w:color="auto" w:sz="4" w:space="0"/>
              <w:right w:val="single" w:color="auto" w:sz="4" w:space="0"/>
            </w:tcBorders>
            <w:vAlign w:val="center"/>
          </w:tcPr>
          <w:p>
            <w:pPr>
              <w:spacing w:line="280" w:lineRule="exact"/>
              <w:ind w:firstLine="420" w:firstLineChars="200"/>
              <w:rPr>
                <w:rFonts w:ascii="宋体" w:hAnsi="宋体"/>
                <w:szCs w:val="21"/>
              </w:rPr>
            </w:pPr>
          </w:p>
        </w:tc>
        <w:tc>
          <w:tcPr>
            <w:tcW w:w="208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_GB2312"/>
                <w:szCs w:val="32"/>
              </w:rPr>
            </w:pPr>
            <w:r>
              <w:rPr>
                <w:rFonts w:hint="eastAsia" w:ascii="仿宋_GB2312"/>
                <w:szCs w:val="32"/>
              </w:rPr>
              <w:t>功能分区</w:t>
            </w:r>
          </w:p>
        </w:tc>
        <w:tc>
          <w:tcPr>
            <w:tcW w:w="840"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szCs w:val="21"/>
              </w:rPr>
            </w:pPr>
            <w:r>
              <w:rPr>
                <w:rFonts w:hint="eastAsia" w:ascii="宋体" w:hAnsi="宋体"/>
                <w:color w:val="auto"/>
                <w:szCs w:val="21"/>
              </w:rPr>
              <w:t>8</w:t>
            </w:r>
            <w:r>
              <w:rPr>
                <w:rFonts w:ascii="宋体" w:hAnsi="宋体"/>
                <w:color w:val="auto"/>
                <w:szCs w:val="21"/>
              </w:rPr>
              <w:t>-1</w:t>
            </w:r>
            <w:r>
              <w:rPr>
                <w:rFonts w:hint="eastAsia" w:ascii="宋体" w:hAnsi="宋体"/>
                <w:color w:val="auto"/>
                <w:szCs w:val="21"/>
              </w:rPr>
              <w:t>8</w:t>
            </w:r>
          </w:p>
        </w:tc>
        <w:tc>
          <w:tcPr>
            <w:tcW w:w="4860" w:type="dxa"/>
            <w:tcBorders>
              <w:top w:val="single" w:color="auto" w:sz="4" w:space="0"/>
              <w:left w:val="single" w:color="auto" w:sz="4" w:space="0"/>
              <w:bottom w:val="single" w:color="auto" w:sz="4" w:space="0"/>
              <w:right w:val="single" w:color="auto" w:sz="4" w:space="0"/>
            </w:tcBorders>
            <w:vAlign w:val="center"/>
          </w:tcPr>
          <w:p>
            <w:pPr>
              <w:spacing w:line="240" w:lineRule="exact"/>
              <w:rPr>
                <w:rFonts w:hint="eastAsia" w:ascii="仿宋_GB2312" w:cs="Times New Roman"/>
                <w:szCs w:val="32"/>
              </w:rPr>
            </w:pPr>
            <w:r>
              <w:rPr>
                <w:rFonts w:hint="eastAsia" w:ascii="仿宋_GB2312" w:cs="Times New Roman"/>
                <w:szCs w:val="32"/>
              </w:rPr>
              <w:t>各平面功能、配置分区合理；合理得18分，否则酌情扣分，最低得8分。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393" w:hRule="atLeast"/>
          <w:jc w:val="center"/>
        </w:trPr>
        <w:tc>
          <w:tcPr>
            <w:tcW w:w="801" w:type="dxa"/>
            <w:vMerge w:val="continue"/>
            <w:tcBorders>
              <w:left w:val="single" w:color="auto" w:sz="4" w:space="0"/>
              <w:right w:val="single" w:color="auto" w:sz="4" w:space="0"/>
            </w:tcBorders>
            <w:vAlign w:val="center"/>
          </w:tcPr>
          <w:p>
            <w:pPr>
              <w:spacing w:line="280" w:lineRule="exact"/>
              <w:ind w:firstLine="420" w:firstLineChars="200"/>
              <w:rPr>
                <w:rFonts w:ascii="宋体" w:hAnsi="宋体"/>
                <w:szCs w:val="21"/>
              </w:rPr>
            </w:pPr>
          </w:p>
        </w:tc>
        <w:tc>
          <w:tcPr>
            <w:tcW w:w="686" w:type="dxa"/>
            <w:vMerge w:val="continue"/>
            <w:tcBorders>
              <w:left w:val="single" w:color="auto" w:sz="4" w:space="0"/>
              <w:right w:val="single" w:color="auto" w:sz="4" w:space="0"/>
            </w:tcBorders>
            <w:vAlign w:val="center"/>
          </w:tcPr>
          <w:p>
            <w:pPr>
              <w:spacing w:line="280" w:lineRule="exact"/>
              <w:ind w:firstLine="420" w:firstLineChars="200"/>
              <w:rPr>
                <w:rFonts w:ascii="宋体" w:hAnsi="宋体"/>
                <w:szCs w:val="21"/>
              </w:rPr>
            </w:pPr>
          </w:p>
        </w:tc>
        <w:tc>
          <w:tcPr>
            <w:tcW w:w="208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_GB2312"/>
                <w:szCs w:val="32"/>
              </w:rPr>
            </w:pPr>
            <w:r>
              <w:rPr>
                <w:rFonts w:hint="eastAsia" w:ascii="仿宋_GB2312"/>
                <w:szCs w:val="32"/>
              </w:rPr>
              <w:t>对本项目设计的特点及关键技术问题、项目交通组织认识及对策措施</w:t>
            </w:r>
          </w:p>
        </w:tc>
        <w:tc>
          <w:tcPr>
            <w:tcW w:w="840"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szCs w:val="21"/>
              </w:rPr>
            </w:pPr>
            <w:r>
              <w:rPr>
                <w:rFonts w:ascii="宋体" w:hAnsi="宋体"/>
                <w:color w:val="auto"/>
                <w:szCs w:val="21"/>
              </w:rPr>
              <w:t>5-10</w:t>
            </w:r>
          </w:p>
        </w:tc>
        <w:tc>
          <w:tcPr>
            <w:tcW w:w="4860" w:type="dxa"/>
            <w:tcBorders>
              <w:top w:val="single" w:color="auto" w:sz="4" w:space="0"/>
              <w:left w:val="single" w:color="auto" w:sz="4" w:space="0"/>
              <w:bottom w:val="single" w:color="auto" w:sz="4" w:space="0"/>
              <w:right w:val="single" w:color="auto" w:sz="4" w:space="0"/>
            </w:tcBorders>
            <w:vAlign w:val="center"/>
          </w:tcPr>
          <w:p>
            <w:pPr>
              <w:spacing w:line="240" w:lineRule="exact"/>
              <w:rPr>
                <w:rFonts w:hint="eastAsia" w:ascii="仿宋_GB2312" w:cs="Times New Roman"/>
                <w:szCs w:val="32"/>
              </w:rPr>
            </w:pPr>
            <w:r>
              <w:rPr>
                <w:rFonts w:hint="eastAsia" w:ascii="仿宋_GB2312" w:cs="Times New Roman"/>
                <w:szCs w:val="32"/>
              </w:rPr>
              <w:t>对本项目设计的特点及关键性技术问题、项目交通组织把握基本准确，所提出的措施基本有效可行的得5分；对本项目设计的特点及关键性技术问题、项目交通组织把握准确，所提出的措施有效可行的酌情加分，最多可加5分，本项累计得分不得超过10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95" w:hRule="atLeast"/>
          <w:jc w:val="center"/>
        </w:trPr>
        <w:tc>
          <w:tcPr>
            <w:tcW w:w="801" w:type="dxa"/>
            <w:vMerge w:val="continue"/>
            <w:tcBorders>
              <w:left w:val="single" w:color="auto" w:sz="4" w:space="0"/>
              <w:right w:val="single" w:color="auto" w:sz="4" w:space="0"/>
            </w:tcBorders>
            <w:vAlign w:val="center"/>
          </w:tcPr>
          <w:p>
            <w:pPr>
              <w:spacing w:line="280" w:lineRule="exact"/>
              <w:ind w:firstLine="420" w:firstLineChars="200"/>
              <w:rPr>
                <w:rFonts w:ascii="宋体" w:hAnsi="宋体"/>
                <w:szCs w:val="21"/>
              </w:rPr>
            </w:pPr>
          </w:p>
        </w:tc>
        <w:tc>
          <w:tcPr>
            <w:tcW w:w="686" w:type="dxa"/>
            <w:vMerge w:val="continue"/>
            <w:tcBorders>
              <w:left w:val="single" w:color="auto" w:sz="4" w:space="0"/>
              <w:right w:val="single" w:color="auto" w:sz="4" w:space="0"/>
            </w:tcBorders>
            <w:vAlign w:val="center"/>
          </w:tcPr>
          <w:p>
            <w:pPr>
              <w:spacing w:line="280" w:lineRule="exact"/>
              <w:ind w:firstLine="420" w:firstLineChars="200"/>
              <w:rPr>
                <w:rFonts w:ascii="宋体" w:hAnsi="宋体"/>
                <w:szCs w:val="21"/>
              </w:rPr>
            </w:pPr>
          </w:p>
        </w:tc>
        <w:tc>
          <w:tcPr>
            <w:tcW w:w="208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_GB2312"/>
                <w:szCs w:val="32"/>
              </w:rPr>
            </w:pPr>
            <w:r>
              <w:rPr>
                <w:rFonts w:hint="eastAsia" w:ascii="仿宋_GB2312"/>
                <w:szCs w:val="32"/>
              </w:rPr>
              <w:t>建筑物协调性</w:t>
            </w:r>
          </w:p>
        </w:tc>
        <w:tc>
          <w:tcPr>
            <w:tcW w:w="840"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w:t>
            </w:r>
            <w:r>
              <w:rPr>
                <w:rFonts w:hint="eastAsia" w:ascii="宋体" w:hAnsi="宋体"/>
                <w:szCs w:val="21"/>
              </w:rPr>
              <w:t>8</w:t>
            </w:r>
          </w:p>
        </w:tc>
        <w:tc>
          <w:tcPr>
            <w:tcW w:w="4860"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仿宋_GB2312"/>
                <w:szCs w:val="32"/>
              </w:rPr>
            </w:pPr>
            <w:r>
              <w:rPr>
                <w:rFonts w:hint="eastAsia" w:ascii="仿宋_GB2312"/>
                <w:szCs w:val="32"/>
              </w:rPr>
              <w:t>单体建筑与整体相互协调；满足得8分，否则酌情扣分，最低得3分。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48" w:hRule="exact"/>
          <w:jc w:val="center"/>
        </w:trPr>
        <w:tc>
          <w:tcPr>
            <w:tcW w:w="801"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szCs w:val="21"/>
              </w:rPr>
            </w:pPr>
            <w:r>
              <w:rPr>
                <w:rFonts w:hint="eastAsia" w:ascii="宋体" w:hAnsi="宋体"/>
                <w:szCs w:val="21"/>
              </w:rPr>
              <w:t>1.2.4</w:t>
            </w:r>
          </w:p>
        </w:tc>
        <w:tc>
          <w:tcPr>
            <w:tcW w:w="8471" w:type="dxa"/>
            <w:gridSpan w:val="5"/>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szCs w:val="21"/>
              </w:rPr>
            </w:pPr>
            <w:r>
              <w:rPr>
                <w:rFonts w:hint="eastAsia" w:ascii="宋体" w:hAnsi="宋体"/>
                <w:szCs w:val="21"/>
              </w:rPr>
              <w:t>商务标不评分，作为参考。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772" w:hRule="exact"/>
          <w:jc w:val="center"/>
        </w:trPr>
        <w:tc>
          <w:tcPr>
            <w:tcW w:w="801"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szCs w:val="21"/>
              </w:rPr>
            </w:pPr>
          </w:p>
        </w:tc>
        <w:tc>
          <w:tcPr>
            <w:tcW w:w="686"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仿宋_GB2312"/>
                <w:szCs w:val="32"/>
              </w:rPr>
            </w:pPr>
            <w:r>
              <w:rPr>
                <w:rFonts w:hint="eastAsia" w:ascii="仿宋_GB2312"/>
                <w:szCs w:val="32"/>
              </w:rPr>
              <w:t>评标入围办法</w:t>
            </w:r>
          </w:p>
        </w:tc>
        <w:tc>
          <w:tcPr>
            <w:tcW w:w="7785"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rPr>
                <w:rFonts w:ascii="仿宋_GB2312"/>
                <w:szCs w:val="32"/>
              </w:rPr>
            </w:pPr>
            <w:r>
              <w:rPr>
                <w:rFonts w:hint="eastAsia" w:ascii="仿宋_GB2312"/>
                <w:szCs w:val="32"/>
              </w:rPr>
              <w:t>采用两次入围评审的方式，第一阶段评审所有投标人全部入围，只对投标人方案设计进行打分和符合性评审，按得分由高到低推荐前5名有效投标人的设计方案（如投标人方案得分出现并列情况，由招标人以抽签形式确定5名推荐方案排名顺序）；被推荐的前5名投标人入围第二阶段评审（少于5名全部入围）。但当进入第二阶段评审的投标人中有效标不足三家的，在未进入第二次评审的投标人中按排名依次替补满足三家。所有投标人均已替补进入评审，但有效标数量仍不足三家，评标委员会认为投标明显缺乏竞争决定否决全部投标的，招标人应当依法重新招标。</w:t>
            </w:r>
          </w:p>
        </w:tc>
      </w:tr>
    </w:tbl>
    <w:p>
      <w:pPr>
        <w:pStyle w:val="6"/>
        <w:spacing w:line="360" w:lineRule="exact"/>
      </w:pPr>
      <w:bookmarkStart w:id="114" w:name="_Toc12472"/>
      <w:bookmarkStart w:id="115" w:name="_Toc15536"/>
      <w:bookmarkStart w:id="116" w:name="_Toc841"/>
      <w:bookmarkStart w:id="117" w:name="_Toc14600"/>
      <w:bookmarkStart w:id="118" w:name="_Toc31047"/>
      <w:bookmarkStart w:id="119" w:name="_Toc25410"/>
      <w:bookmarkStart w:id="120" w:name="_Toc10554"/>
      <w:r>
        <w:rPr>
          <w:rFonts w:hint="eastAsia"/>
        </w:rPr>
        <w:t>1．评标方法</w:t>
      </w:r>
      <w:bookmarkEnd w:id="100"/>
      <w:bookmarkEnd w:id="101"/>
      <w:bookmarkEnd w:id="114"/>
      <w:bookmarkEnd w:id="115"/>
      <w:bookmarkEnd w:id="116"/>
      <w:bookmarkEnd w:id="117"/>
      <w:bookmarkEnd w:id="118"/>
      <w:bookmarkEnd w:id="119"/>
      <w:bookmarkEnd w:id="120"/>
      <w:r>
        <w:rPr>
          <w:rFonts w:hint="eastAsia"/>
        </w:rPr>
        <w:t xml:space="preserve"> </w:t>
      </w:r>
    </w:p>
    <w:p>
      <w:pPr>
        <w:spacing w:line="360" w:lineRule="auto"/>
        <w:ind w:firstLine="417" w:firstLineChars="199"/>
        <w:rPr>
          <w:rFonts w:ascii="宋体" w:hAnsi="宋体" w:cs="Arial"/>
          <w:kern w:val="0"/>
          <w:szCs w:val="21"/>
        </w:rPr>
      </w:pPr>
      <w:bookmarkStart w:id="121" w:name="_Toc319056166"/>
      <w:bookmarkStart w:id="122" w:name="_Toc356416707"/>
      <w:bookmarkStart w:id="123" w:name="_Toc352093809"/>
      <w:r>
        <w:rPr>
          <w:rFonts w:hint="eastAsia" w:ascii="仿宋_GB2312"/>
          <w:szCs w:val="32"/>
        </w:rPr>
        <w:t>本项目第一阶段采用方案设计内容的招标项目第一次评审评分标准</w:t>
      </w:r>
      <w:r>
        <w:rPr>
          <w:rFonts w:hint="eastAsia" w:ascii="宋体" w:hAnsi="宋体" w:cs="Arial"/>
          <w:kern w:val="0"/>
          <w:szCs w:val="21"/>
        </w:rPr>
        <w:t>。</w:t>
      </w:r>
    </w:p>
    <w:p>
      <w:pPr>
        <w:pStyle w:val="6"/>
        <w:spacing w:line="320" w:lineRule="exact"/>
      </w:pPr>
      <w:bookmarkStart w:id="124" w:name="_Toc29870"/>
      <w:bookmarkStart w:id="125" w:name="_Toc29420"/>
      <w:bookmarkStart w:id="126" w:name="_Toc25607"/>
      <w:bookmarkStart w:id="127" w:name="_Toc3241"/>
      <w:bookmarkStart w:id="128" w:name="_Toc29328"/>
      <w:bookmarkStart w:id="129" w:name="_Toc12260"/>
      <w:bookmarkStart w:id="130" w:name="_Toc17313"/>
      <w:r>
        <w:rPr>
          <w:rFonts w:hint="eastAsia"/>
        </w:rPr>
        <w:t>2．评审标准</w:t>
      </w:r>
      <w:bookmarkEnd w:id="121"/>
      <w:bookmarkEnd w:id="122"/>
      <w:bookmarkEnd w:id="123"/>
      <w:bookmarkEnd w:id="124"/>
      <w:bookmarkEnd w:id="125"/>
      <w:bookmarkEnd w:id="126"/>
      <w:bookmarkEnd w:id="127"/>
      <w:bookmarkEnd w:id="128"/>
      <w:bookmarkEnd w:id="129"/>
      <w:bookmarkEnd w:id="130"/>
    </w:p>
    <w:p>
      <w:pPr>
        <w:pStyle w:val="7"/>
        <w:spacing w:line="360" w:lineRule="exact"/>
        <w:rPr>
          <w:szCs w:val="21"/>
        </w:rPr>
      </w:pPr>
      <w:r>
        <w:rPr>
          <w:rFonts w:hint="eastAsia"/>
          <w:szCs w:val="21"/>
        </w:rPr>
        <w:t>2.1 分值构成与评分标准</w:t>
      </w:r>
    </w:p>
    <w:p>
      <w:pPr>
        <w:spacing w:line="360" w:lineRule="exact"/>
        <w:ind w:firstLine="420" w:firstLineChars="200"/>
        <w:rPr>
          <w:rFonts w:ascii="宋体" w:hAnsi="宋体"/>
          <w:szCs w:val="21"/>
        </w:rPr>
      </w:pPr>
      <w:r>
        <w:rPr>
          <w:rFonts w:hint="eastAsia" w:ascii="宋体" w:hAnsi="宋体"/>
          <w:szCs w:val="21"/>
        </w:rPr>
        <w:t>2.1.1 分值构成</w:t>
      </w:r>
    </w:p>
    <w:p>
      <w:pPr>
        <w:spacing w:line="360" w:lineRule="exact"/>
        <w:ind w:firstLine="420" w:firstLineChars="200"/>
        <w:rPr>
          <w:rFonts w:ascii="宋体" w:hAnsi="宋体"/>
          <w:szCs w:val="21"/>
        </w:rPr>
      </w:pPr>
      <w:r>
        <w:rPr>
          <w:rFonts w:hint="eastAsia" w:ascii="宋体" w:hAnsi="宋体"/>
          <w:szCs w:val="21"/>
        </w:rPr>
        <w:t>(1）方案设计：见评标办法；</w:t>
      </w:r>
    </w:p>
    <w:p>
      <w:pPr>
        <w:spacing w:line="360" w:lineRule="exact"/>
        <w:ind w:firstLine="420" w:firstLineChars="200"/>
        <w:rPr>
          <w:rFonts w:ascii="宋体" w:hAnsi="宋体"/>
          <w:szCs w:val="21"/>
        </w:rPr>
      </w:pPr>
      <w:r>
        <w:rPr>
          <w:rFonts w:hint="eastAsia" w:ascii="宋体" w:hAnsi="宋体"/>
          <w:szCs w:val="21"/>
        </w:rPr>
        <w:t>2.1.2 评分标准</w:t>
      </w:r>
    </w:p>
    <w:p>
      <w:pPr>
        <w:spacing w:line="360" w:lineRule="exact"/>
        <w:ind w:firstLine="420" w:firstLineChars="200"/>
        <w:rPr>
          <w:rFonts w:ascii="宋体" w:hAnsi="宋体"/>
          <w:szCs w:val="21"/>
        </w:rPr>
      </w:pPr>
      <w:bookmarkStart w:id="131" w:name="_Toc356416708"/>
      <w:bookmarkStart w:id="132" w:name="_Toc319056167"/>
      <w:bookmarkStart w:id="133" w:name="_Toc352093810"/>
      <w:r>
        <w:rPr>
          <w:rFonts w:hint="eastAsia" w:ascii="宋体" w:hAnsi="宋体"/>
          <w:szCs w:val="21"/>
        </w:rPr>
        <w:t>(1）方案设计评分标准：见评标办法；</w:t>
      </w:r>
    </w:p>
    <w:p>
      <w:pPr>
        <w:pStyle w:val="6"/>
        <w:spacing w:line="360" w:lineRule="exact"/>
      </w:pPr>
      <w:bookmarkStart w:id="134" w:name="_Toc24531"/>
      <w:bookmarkStart w:id="135" w:name="_Toc12975"/>
      <w:bookmarkStart w:id="136" w:name="_Toc6965"/>
      <w:bookmarkStart w:id="137" w:name="_Toc5934"/>
      <w:bookmarkStart w:id="138" w:name="_Toc3883"/>
      <w:bookmarkStart w:id="139" w:name="_Toc15592"/>
      <w:bookmarkStart w:id="140" w:name="_Toc1505"/>
      <w:r>
        <w:rPr>
          <w:rFonts w:hint="eastAsia"/>
        </w:rPr>
        <w:t>3．评标程序</w:t>
      </w:r>
      <w:bookmarkEnd w:id="131"/>
      <w:bookmarkEnd w:id="132"/>
      <w:bookmarkEnd w:id="133"/>
      <w:bookmarkEnd w:id="134"/>
      <w:bookmarkEnd w:id="135"/>
      <w:bookmarkEnd w:id="136"/>
      <w:bookmarkEnd w:id="137"/>
      <w:bookmarkEnd w:id="138"/>
      <w:bookmarkEnd w:id="139"/>
      <w:bookmarkEnd w:id="140"/>
    </w:p>
    <w:p>
      <w:pPr>
        <w:pStyle w:val="7"/>
        <w:spacing w:line="360" w:lineRule="exact"/>
        <w:rPr>
          <w:szCs w:val="21"/>
        </w:rPr>
      </w:pPr>
      <w:r>
        <w:rPr>
          <w:rFonts w:hint="eastAsia"/>
          <w:szCs w:val="21"/>
        </w:rPr>
        <w:t>3.1 初步评审</w:t>
      </w:r>
    </w:p>
    <w:p>
      <w:pPr>
        <w:spacing w:line="380" w:lineRule="exact"/>
        <w:ind w:firstLine="420" w:firstLineChars="200"/>
        <w:rPr>
          <w:rFonts w:hint="eastAsia" w:ascii="仿宋_GB2312"/>
          <w:szCs w:val="32"/>
        </w:rPr>
      </w:pPr>
      <w:r>
        <w:rPr>
          <w:rFonts w:hint="eastAsia" w:ascii="仿宋_GB2312"/>
          <w:szCs w:val="32"/>
        </w:rPr>
        <w:t>3.1.1评标委员会可以要求投标人提交第二章“投标人须知”第3.5.1项至第3.5.4项规定的有关证明和证件的原件，以便核验。评标委员会依据本章第2.1款规定的评审标准对投标文件进行初步评审。有一项不符合评审标准的，否决其投标。</w:t>
      </w:r>
    </w:p>
    <w:p>
      <w:pPr>
        <w:spacing w:line="380" w:lineRule="exact"/>
        <w:ind w:firstLine="420" w:firstLineChars="200"/>
        <w:rPr>
          <w:rFonts w:hint="eastAsia" w:ascii="仿宋_GB2312"/>
          <w:szCs w:val="32"/>
        </w:rPr>
      </w:pPr>
      <w:r>
        <w:rPr>
          <w:rFonts w:hint="eastAsia" w:ascii="仿宋_GB2312"/>
          <w:szCs w:val="32"/>
        </w:rPr>
        <w:t>3.1.2 投标人有以下情形之一的，否决其投标：</w:t>
      </w:r>
    </w:p>
    <w:p>
      <w:pPr>
        <w:spacing w:line="400" w:lineRule="exact"/>
        <w:ind w:firstLine="422" w:firstLineChars="200"/>
        <w:rPr>
          <w:rFonts w:hint="eastAsia" w:ascii="宋体" w:hAnsi="宋体"/>
          <w:b/>
          <w:szCs w:val="21"/>
        </w:rPr>
      </w:pPr>
      <w:r>
        <w:rPr>
          <w:rFonts w:hint="eastAsia" w:ascii="宋体" w:hAnsi="宋体"/>
          <w:b/>
          <w:szCs w:val="21"/>
        </w:rPr>
        <w:t xml:space="preserve">(l) 为招标人不具有独立法人资格的附属机构（单位）；  </w:t>
      </w:r>
    </w:p>
    <w:p>
      <w:pPr>
        <w:spacing w:line="400" w:lineRule="exact"/>
        <w:ind w:firstLine="422" w:firstLineChars="200"/>
        <w:rPr>
          <w:rFonts w:hint="eastAsia" w:ascii="宋体" w:hAnsi="宋体"/>
          <w:b/>
          <w:szCs w:val="21"/>
        </w:rPr>
      </w:pPr>
      <w:r>
        <w:rPr>
          <w:rFonts w:hint="eastAsia" w:ascii="宋体" w:hAnsi="宋体"/>
          <w:b/>
          <w:szCs w:val="21"/>
        </w:rPr>
        <w:t>(2）为本招标项目的监理人；</w:t>
      </w:r>
    </w:p>
    <w:p>
      <w:pPr>
        <w:spacing w:line="400" w:lineRule="exact"/>
        <w:ind w:firstLine="422" w:firstLineChars="200"/>
        <w:rPr>
          <w:rFonts w:hint="eastAsia" w:ascii="宋体" w:hAnsi="宋体"/>
          <w:b/>
          <w:szCs w:val="21"/>
        </w:rPr>
      </w:pPr>
      <w:r>
        <w:rPr>
          <w:rFonts w:hint="eastAsia" w:ascii="宋体" w:hAnsi="宋体"/>
          <w:b/>
          <w:szCs w:val="21"/>
        </w:rPr>
        <w:t>(3）为本招标项目的代建人：</w:t>
      </w:r>
    </w:p>
    <w:p>
      <w:pPr>
        <w:spacing w:line="400" w:lineRule="exact"/>
        <w:ind w:firstLine="422" w:firstLineChars="200"/>
        <w:rPr>
          <w:rFonts w:hint="eastAsia" w:ascii="宋体" w:hAnsi="宋体"/>
          <w:b/>
          <w:szCs w:val="21"/>
        </w:rPr>
      </w:pPr>
      <w:r>
        <w:rPr>
          <w:rFonts w:hint="eastAsia" w:ascii="宋体" w:hAnsi="宋体"/>
          <w:b/>
          <w:szCs w:val="21"/>
        </w:rPr>
        <w:t>(4）为本招标项目提供招标代理服务的；</w:t>
      </w:r>
    </w:p>
    <w:p>
      <w:pPr>
        <w:spacing w:line="400" w:lineRule="exact"/>
        <w:ind w:firstLine="422" w:firstLineChars="200"/>
        <w:rPr>
          <w:rFonts w:hint="eastAsia" w:ascii="宋体" w:hAnsi="宋体"/>
          <w:b/>
          <w:szCs w:val="21"/>
        </w:rPr>
      </w:pPr>
      <w:r>
        <w:rPr>
          <w:rFonts w:hint="eastAsia" w:ascii="宋体" w:hAnsi="宋体"/>
          <w:b/>
          <w:szCs w:val="21"/>
        </w:rPr>
        <w:t>(5）与本招标项目的监理人或代建人或招标代理机构同为一个法定代表人的：</w:t>
      </w:r>
    </w:p>
    <w:p>
      <w:pPr>
        <w:spacing w:line="400" w:lineRule="exact"/>
        <w:ind w:firstLine="422" w:firstLineChars="200"/>
        <w:rPr>
          <w:rFonts w:hint="eastAsia" w:ascii="宋体" w:hAnsi="宋体"/>
          <w:b/>
          <w:szCs w:val="21"/>
        </w:rPr>
      </w:pPr>
      <w:r>
        <w:rPr>
          <w:rFonts w:hint="eastAsia" w:ascii="宋体" w:hAnsi="宋体"/>
          <w:b/>
          <w:szCs w:val="21"/>
        </w:rPr>
        <w:t>(6）与本招标项目的监理人或代建人或招标代理机构相互控股或参股的；</w:t>
      </w:r>
    </w:p>
    <w:p>
      <w:pPr>
        <w:spacing w:line="400" w:lineRule="exact"/>
        <w:ind w:firstLine="422" w:firstLineChars="200"/>
        <w:rPr>
          <w:rFonts w:hint="eastAsia" w:ascii="宋体" w:hAnsi="宋体"/>
          <w:b/>
          <w:szCs w:val="21"/>
        </w:rPr>
      </w:pPr>
      <w:r>
        <w:rPr>
          <w:rFonts w:hint="eastAsia" w:ascii="宋体" w:hAnsi="宋体"/>
          <w:b/>
          <w:szCs w:val="21"/>
        </w:rPr>
        <w:t>(7）与本招标项目的监理人或代建人或招标代理机构相互任职或工作的：</w:t>
      </w:r>
    </w:p>
    <w:p>
      <w:pPr>
        <w:spacing w:line="400" w:lineRule="exact"/>
        <w:ind w:firstLine="422" w:firstLineChars="200"/>
        <w:rPr>
          <w:rFonts w:hint="eastAsia" w:ascii="宋体" w:hAnsi="宋体"/>
          <w:b/>
          <w:szCs w:val="21"/>
        </w:rPr>
      </w:pPr>
      <w:r>
        <w:rPr>
          <w:rFonts w:hint="eastAsia" w:ascii="宋体" w:hAnsi="宋体"/>
          <w:b/>
          <w:szCs w:val="21"/>
        </w:rPr>
        <w:t>(8）</w:t>
      </w:r>
      <w:r>
        <w:rPr>
          <w:rFonts w:hint="eastAsia"/>
          <w:b/>
          <w:szCs w:val="21"/>
        </w:rPr>
        <w:t>不同投标人但单位负责人为同一人或者存在控股、管理关系的；</w:t>
      </w:r>
    </w:p>
    <w:p>
      <w:pPr>
        <w:spacing w:line="400" w:lineRule="exact"/>
        <w:ind w:firstLine="422" w:firstLineChars="200"/>
        <w:rPr>
          <w:rFonts w:hint="eastAsia"/>
          <w:b/>
        </w:rPr>
      </w:pPr>
      <w:r>
        <w:rPr>
          <w:rFonts w:hint="eastAsia" w:ascii="宋体" w:hAnsi="宋体"/>
          <w:b/>
          <w:szCs w:val="21"/>
        </w:rPr>
        <w:t>(9）</w:t>
      </w:r>
      <w:r>
        <w:rPr>
          <w:rFonts w:hint="eastAsia"/>
          <w:b/>
        </w:rPr>
        <w:t>被责令停业的；</w:t>
      </w:r>
    </w:p>
    <w:p>
      <w:pPr>
        <w:spacing w:line="400" w:lineRule="exact"/>
        <w:ind w:firstLine="422" w:firstLineChars="200"/>
        <w:rPr>
          <w:rFonts w:hint="eastAsia"/>
          <w:b/>
        </w:rPr>
      </w:pPr>
      <w:r>
        <w:rPr>
          <w:rFonts w:hint="eastAsia" w:ascii="宋体" w:hAnsi="宋体"/>
          <w:b/>
          <w:szCs w:val="21"/>
        </w:rPr>
        <w:t>(10）</w:t>
      </w:r>
      <w:r>
        <w:rPr>
          <w:rFonts w:hint="eastAsia"/>
          <w:b/>
        </w:rPr>
        <w:t>被暂停或取消投标资格的；</w:t>
      </w:r>
    </w:p>
    <w:p>
      <w:pPr>
        <w:spacing w:line="400" w:lineRule="exact"/>
        <w:ind w:firstLine="422" w:firstLineChars="200"/>
        <w:rPr>
          <w:rFonts w:hint="eastAsia"/>
          <w:b/>
        </w:rPr>
      </w:pPr>
      <w:r>
        <w:rPr>
          <w:rFonts w:hint="eastAsia" w:ascii="宋体" w:hAnsi="宋体"/>
          <w:b/>
          <w:szCs w:val="21"/>
        </w:rPr>
        <w:t>(11）</w:t>
      </w:r>
      <w:r>
        <w:rPr>
          <w:rFonts w:hint="eastAsia"/>
          <w:b/>
          <w:snapToGrid w:val="0"/>
          <w:color w:val="FF0000"/>
          <w:kern w:val="0"/>
          <w:lang w:eastAsia="zh-CN"/>
        </w:rPr>
        <w:t>进入清算程序，或被宣告破产，或其他丧失履约能力的情形</w:t>
      </w:r>
      <w:r>
        <w:rPr>
          <w:rFonts w:hint="eastAsia"/>
          <w:b/>
        </w:rPr>
        <w:t>；</w:t>
      </w:r>
    </w:p>
    <w:p>
      <w:pPr>
        <w:spacing w:line="360" w:lineRule="exact"/>
        <w:ind w:firstLine="422" w:firstLineChars="200"/>
        <w:rPr>
          <w:rFonts w:hint="eastAsia"/>
          <w:b/>
        </w:rPr>
      </w:pPr>
      <w:r>
        <w:rPr>
          <w:rFonts w:hint="eastAsia" w:ascii="宋体" w:hAnsi="宋体"/>
          <w:b/>
          <w:szCs w:val="21"/>
        </w:rPr>
        <w:t>(12）</w:t>
      </w:r>
      <w:r>
        <w:rPr>
          <w:rFonts w:hint="eastAsia"/>
          <w:b/>
        </w:rPr>
        <w:t>在最近三年内有骗取中标或严重违约或重大工程质量问题的</w:t>
      </w:r>
      <w:r>
        <w:rPr>
          <w:rFonts w:hint="eastAsia"/>
          <w:b/>
          <w:szCs w:val="21"/>
        </w:rPr>
        <w:t>（具体时间以监管部门规定的时限为准）</w:t>
      </w:r>
      <w:r>
        <w:rPr>
          <w:rFonts w:hint="eastAsia"/>
          <w:b/>
        </w:rPr>
        <w:t>。</w:t>
      </w:r>
    </w:p>
    <w:p>
      <w:pPr>
        <w:spacing w:line="380" w:lineRule="exact"/>
        <w:ind w:firstLine="422" w:firstLineChars="200"/>
        <w:rPr>
          <w:rFonts w:hint="eastAsia" w:ascii="仿宋_GB2312"/>
          <w:b/>
          <w:szCs w:val="32"/>
        </w:rPr>
      </w:pPr>
      <w:r>
        <w:rPr>
          <w:rFonts w:hint="eastAsia" w:ascii="仿宋_GB2312"/>
          <w:b/>
          <w:szCs w:val="32"/>
        </w:rPr>
        <w:t>(13)串通投标或弄虚作假或有其他违法行为的；</w:t>
      </w:r>
    </w:p>
    <w:p>
      <w:pPr>
        <w:spacing w:line="380" w:lineRule="exact"/>
        <w:ind w:firstLine="422" w:firstLineChars="200"/>
        <w:rPr>
          <w:rFonts w:hint="eastAsia" w:ascii="仿宋_GB2312"/>
          <w:b/>
          <w:szCs w:val="32"/>
        </w:rPr>
      </w:pPr>
      <w:r>
        <w:rPr>
          <w:rFonts w:hint="eastAsia" w:ascii="仿宋_GB2312"/>
          <w:b/>
          <w:szCs w:val="32"/>
        </w:rPr>
        <w:t>(14）不按评标委员会要求澄清、说明或补正的；</w:t>
      </w:r>
    </w:p>
    <w:p>
      <w:pPr>
        <w:spacing w:line="380" w:lineRule="exact"/>
        <w:ind w:firstLine="422" w:firstLineChars="200"/>
        <w:rPr>
          <w:rFonts w:hint="eastAsia" w:ascii="仿宋_GB2312"/>
          <w:b/>
          <w:szCs w:val="32"/>
        </w:rPr>
      </w:pPr>
      <w:r>
        <w:rPr>
          <w:rFonts w:hint="eastAsia" w:ascii="仿宋_GB2312"/>
          <w:b/>
          <w:szCs w:val="32"/>
        </w:rPr>
        <w:t>(15）投标人开标前确认的项目负责人、投标文件中所确定的项目负责人二者不一致；</w:t>
      </w:r>
    </w:p>
    <w:p>
      <w:pPr>
        <w:spacing w:line="380" w:lineRule="exact"/>
        <w:ind w:firstLine="422" w:firstLineChars="200"/>
        <w:rPr>
          <w:rFonts w:hint="eastAsia" w:ascii="仿宋_GB2312"/>
          <w:b/>
          <w:szCs w:val="32"/>
        </w:rPr>
      </w:pPr>
      <w:r>
        <w:rPr>
          <w:rFonts w:hint="eastAsia" w:ascii="仿宋_GB2312"/>
          <w:b/>
          <w:szCs w:val="32"/>
        </w:rPr>
        <w:t>（16）未按投标人须知3.7款规定加盖投标人印章或未经法定代表人或其委托代理人签字，或由其委托代理人签字或盖章但未提供有效的授权委托书原件的；</w:t>
      </w:r>
    </w:p>
    <w:p>
      <w:pPr>
        <w:spacing w:line="380" w:lineRule="exact"/>
        <w:ind w:firstLine="422" w:firstLineChars="200"/>
        <w:rPr>
          <w:rFonts w:hint="eastAsia" w:ascii="仿宋_GB2312"/>
          <w:b/>
          <w:szCs w:val="32"/>
        </w:rPr>
      </w:pPr>
      <w:r>
        <w:rPr>
          <w:rFonts w:hint="eastAsia" w:ascii="仿宋_GB2312"/>
          <w:b/>
          <w:szCs w:val="32"/>
        </w:rPr>
        <w:t>（17）未按招标文件要求编制投标文件，内容不全或关键字迹模糊、无法辨认的；</w:t>
      </w:r>
    </w:p>
    <w:p>
      <w:pPr>
        <w:spacing w:line="380" w:lineRule="exact"/>
        <w:ind w:firstLine="422" w:firstLineChars="200"/>
        <w:rPr>
          <w:rFonts w:hint="eastAsia" w:ascii="仿宋_GB2312"/>
          <w:b/>
          <w:szCs w:val="32"/>
        </w:rPr>
      </w:pPr>
      <w:r>
        <w:rPr>
          <w:rFonts w:hint="eastAsia" w:ascii="仿宋_GB2312"/>
          <w:b/>
          <w:szCs w:val="32"/>
        </w:rPr>
        <w:t>（18）投标人递交两份或多份内容不同的投标文件的；</w:t>
      </w:r>
    </w:p>
    <w:p>
      <w:pPr>
        <w:spacing w:line="380" w:lineRule="exact"/>
        <w:ind w:firstLine="422" w:firstLineChars="200"/>
        <w:rPr>
          <w:rFonts w:hint="eastAsia" w:ascii="仿宋_GB2312"/>
          <w:b/>
          <w:szCs w:val="32"/>
        </w:rPr>
      </w:pPr>
      <w:r>
        <w:rPr>
          <w:rFonts w:hint="eastAsia" w:ascii="仿宋_GB2312"/>
          <w:b/>
          <w:szCs w:val="32"/>
        </w:rPr>
        <w:t>（19）投标文件附有招标人不能接受的条件的；</w:t>
      </w:r>
    </w:p>
    <w:p>
      <w:pPr>
        <w:spacing w:line="380" w:lineRule="exact"/>
        <w:ind w:firstLine="422" w:firstLineChars="200"/>
        <w:rPr>
          <w:rFonts w:hint="eastAsia" w:ascii="仿宋_GB2312"/>
          <w:b/>
          <w:szCs w:val="32"/>
        </w:rPr>
      </w:pPr>
      <w:r>
        <w:rPr>
          <w:rFonts w:hint="eastAsia" w:ascii="仿宋_GB2312"/>
          <w:b/>
          <w:szCs w:val="32"/>
        </w:rPr>
        <w:t xml:space="preserve">（20）联合体投标未附联合体各方共同投标协议的（本项目不允许联合体，若以联合体出现，否决其投标）； </w:t>
      </w:r>
    </w:p>
    <w:p>
      <w:pPr>
        <w:spacing w:line="380" w:lineRule="exact"/>
        <w:ind w:firstLine="422" w:firstLineChars="200"/>
        <w:rPr>
          <w:rFonts w:hint="eastAsia" w:ascii="仿宋_GB2312"/>
          <w:b/>
          <w:szCs w:val="32"/>
        </w:rPr>
      </w:pPr>
      <w:r>
        <w:rPr>
          <w:rFonts w:hint="eastAsia" w:ascii="仿宋_GB2312"/>
          <w:b/>
          <w:szCs w:val="32"/>
        </w:rPr>
        <w:t>（21）其他依法应作为无效标处理的。</w:t>
      </w:r>
    </w:p>
    <w:p>
      <w:pPr>
        <w:spacing w:line="380" w:lineRule="exact"/>
        <w:ind w:firstLine="422" w:firstLineChars="200"/>
        <w:rPr>
          <w:rFonts w:hint="eastAsia" w:ascii="仿宋_GB2312"/>
          <w:b/>
          <w:szCs w:val="32"/>
        </w:rPr>
      </w:pPr>
      <w:r>
        <w:rPr>
          <w:rFonts w:hint="eastAsia" w:ascii="仿宋_GB2312"/>
          <w:b/>
          <w:szCs w:val="32"/>
        </w:rPr>
        <w:t>（22）方案设计副本不能出现签字、盖章、姓名、标记等泄露投标人信息的内容，封面、封底和内页统一采用白色复印纸，不得采用其他纸张（方案设计多媒体演示（载体为U盘1份，时间不超过10分钟）和效果图（A1彩色展板）自行决定是否单独提供，也不能出现签字、盖章、姓名、标记等泄露投标人信息的内容），否则视为泄露投标人信息的内容，按否决标处理。</w:t>
      </w:r>
    </w:p>
    <w:p>
      <w:pPr>
        <w:pStyle w:val="7"/>
        <w:spacing w:line="360" w:lineRule="exact"/>
        <w:rPr>
          <w:szCs w:val="21"/>
        </w:rPr>
      </w:pPr>
      <w:r>
        <w:rPr>
          <w:rFonts w:hint="eastAsia"/>
          <w:szCs w:val="21"/>
        </w:rPr>
        <w:t>3.2 详细评审</w:t>
      </w:r>
    </w:p>
    <w:p>
      <w:pPr>
        <w:spacing w:line="400" w:lineRule="exact"/>
        <w:ind w:firstLine="420" w:firstLineChars="200"/>
        <w:rPr>
          <w:rFonts w:ascii="宋体" w:hAnsi="宋体"/>
        </w:rPr>
      </w:pPr>
      <w:r>
        <w:rPr>
          <w:rFonts w:hint="eastAsia" w:ascii="宋体" w:hAnsi="宋体"/>
        </w:rPr>
        <w:t>3.2.1 评标委员会按本章第一节第1.2.3款规定的量化因素和分值进行打分，并计算出综合评估得分。</w:t>
      </w:r>
    </w:p>
    <w:p>
      <w:pPr>
        <w:spacing w:line="380" w:lineRule="exact"/>
        <w:ind w:firstLine="420" w:firstLineChars="200"/>
        <w:rPr>
          <w:rFonts w:ascii="宋体" w:hAnsi="宋体"/>
        </w:rPr>
      </w:pPr>
      <w:r>
        <w:rPr>
          <w:rFonts w:hint="eastAsia" w:ascii="宋体" w:hAnsi="宋体"/>
        </w:rPr>
        <w:t>3.2.2 评分分值计算保留小数点后两位，小数点后第三位“四舍五入”。</w:t>
      </w:r>
    </w:p>
    <w:p>
      <w:pPr>
        <w:pStyle w:val="7"/>
        <w:spacing w:line="360" w:lineRule="exact"/>
        <w:rPr>
          <w:szCs w:val="21"/>
        </w:rPr>
      </w:pPr>
      <w:r>
        <w:rPr>
          <w:rFonts w:hint="eastAsia"/>
          <w:szCs w:val="21"/>
        </w:rPr>
        <w:t>3.3 投标文件的澄清和补正</w:t>
      </w:r>
    </w:p>
    <w:p>
      <w:pPr>
        <w:spacing w:line="380" w:lineRule="exact"/>
        <w:ind w:firstLine="420" w:firstLineChars="200"/>
        <w:rPr>
          <w:rFonts w:ascii="仿宋_GB2312"/>
          <w:szCs w:val="32"/>
        </w:rPr>
      </w:pPr>
      <w:r>
        <w:rPr>
          <w:rFonts w:hint="eastAsia" w:ascii="仿宋_GB2312"/>
          <w:szCs w:val="32"/>
        </w:rPr>
        <w:t>3.3.1评标委员在评标过程中，评标委员会要求投标人进行澄清、说明或者补正的，须通过电子邮箱：493720300@qq.com 的方式作出澄清、说明或者补正，提交澄清、说明或补正的时间为通知后一小时内。投标单位的报名人在评标过程中，应要保持手机畅通。评标委员会不接受投标人主动提出的澄清、说明或补正。</w:t>
      </w:r>
    </w:p>
    <w:p>
      <w:pPr>
        <w:spacing w:line="380" w:lineRule="exact"/>
        <w:ind w:firstLine="420" w:firstLineChars="200"/>
        <w:rPr>
          <w:rFonts w:ascii="仿宋_GB2312"/>
          <w:szCs w:val="32"/>
        </w:rPr>
      </w:pPr>
      <w:r>
        <w:rPr>
          <w:rFonts w:hint="eastAsia" w:ascii="仿宋_GB2312"/>
          <w:szCs w:val="32"/>
        </w:rPr>
        <w:t>3.3.2 澄清、说明和补正不得改变投标文件的实质性内容（算术性错误修正的除外）。投标人的书面澄清、说明和补正属于投标文件的组成部分。</w:t>
      </w:r>
    </w:p>
    <w:p>
      <w:pPr>
        <w:spacing w:line="380" w:lineRule="exact"/>
        <w:ind w:firstLine="420" w:firstLineChars="200"/>
        <w:rPr>
          <w:rFonts w:ascii="仿宋_GB2312"/>
          <w:szCs w:val="32"/>
        </w:rPr>
      </w:pPr>
      <w:r>
        <w:rPr>
          <w:rFonts w:hint="eastAsia" w:ascii="仿宋_GB2312"/>
          <w:szCs w:val="32"/>
        </w:rPr>
        <w:t>3.3.3 评标委员会对投标人提交的澄清、说明或补正有疑问的，可以要求投标人进一步澄清、说明或补正，直至满足评标委员会的要求。</w:t>
      </w:r>
    </w:p>
    <w:p>
      <w:pPr>
        <w:pStyle w:val="7"/>
        <w:spacing w:line="360" w:lineRule="exact"/>
        <w:rPr>
          <w:szCs w:val="21"/>
        </w:rPr>
      </w:pPr>
      <w:r>
        <w:rPr>
          <w:rFonts w:hint="eastAsia"/>
          <w:szCs w:val="21"/>
        </w:rPr>
        <w:t>3.4 评标结果</w:t>
      </w:r>
    </w:p>
    <w:p>
      <w:pPr>
        <w:spacing w:line="380" w:lineRule="exact"/>
        <w:ind w:firstLine="420" w:firstLineChars="200"/>
        <w:rPr>
          <w:rFonts w:ascii="仿宋_GB2312"/>
          <w:szCs w:val="32"/>
        </w:rPr>
      </w:pPr>
      <w:r>
        <w:rPr>
          <w:rFonts w:hint="eastAsia" w:ascii="仿宋_GB2312"/>
          <w:szCs w:val="32"/>
        </w:rPr>
        <w:t>3.4.1评标委员会按照得分由高到低的顺序推荐5名投标人（如投标人方案得分出现并列情况，由招标人以抽签形式确定5名推荐方案排名顺序），少于5名全部入围，并在开标室予以公布。</w:t>
      </w:r>
    </w:p>
    <w:p>
      <w:pPr>
        <w:spacing w:line="380" w:lineRule="exact"/>
        <w:ind w:firstLine="420" w:firstLineChars="200"/>
        <w:rPr>
          <w:rFonts w:ascii="仿宋_GB2312"/>
          <w:szCs w:val="32"/>
        </w:rPr>
      </w:pPr>
      <w:r>
        <w:rPr>
          <w:rFonts w:hint="eastAsia" w:ascii="仿宋_GB2312"/>
          <w:szCs w:val="32"/>
        </w:rPr>
        <w:t>3.4.2 评标委员会完成第一阶段评标后，应当向招标人提交第一阶段书面评标报告。</w:t>
      </w:r>
    </w:p>
    <w:p>
      <w:pPr>
        <w:spacing w:line="560" w:lineRule="exact"/>
        <w:jc w:val="center"/>
        <w:rPr>
          <w:rFonts w:ascii="宋体" w:hAnsi="宋体" w:cs="宋体"/>
          <w:b/>
          <w:bCs/>
          <w:sz w:val="28"/>
          <w:szCs w:val="28"/>
        </w:rPr>
      </w:pPr>
      <w:r>
        <w:br w:type="page"/>
      </w:r>
      <w:bookmarkStart w:id="141" w:name="_Toc352093813"/>
      <w:bookmarkStart w:id="142" w:name="_Toc313535761"/>
      <w:bookmarkStart w:id="143" w:name="_Toc301262988"/>
      <w:bookmarkStart w:id="144" w:name="_Toc263257026"/>
      <w:r>
        <w:rPr>
          <w:rFonts w:hint="eastAsia" w:ascii="宋体" w:hAnsi="宋体" w:cs="宋体"/>
          <w:b/>
          <w:bCs/>
          <w:sz w:val="28"/>
          <w:szCs w:val="28"/>
        </w:rPr>
        <w:t>包含方案设计内容的设计类项目（技术打分制 综合评估法）</w:t>
      </w:r>
    </w:p>
    <w:p>
      <w:pPr>
        <w:spacing w:line="560" w:lineRule="exact"/>
        <w:jc w:val="center"/>
        <w:rPr>
          <w:rFonts w:ascii="宋体" w:hAnsi="宋体" w:cs="宋体"/>
          <w:b/>
          <w:bCs/>
          <w:sz w:val="28"/>
          <w:szCs w:val="28"/>
        </w:rPr>
      </w:pPr>
      <w:r>
        <w:rPr>
          <w:rFonts w:hint="eastAsia" w:ascii="宋体" w:hAnsi="宋体" w:cs="宋体"/>
          <w:b/>
          <w:bCs/>
          <w:sz w:val="28"/>
          <w:szCs w:val="28"/>
        </w:rPr>
        <w:t>第二阶段评审评分标准</w:t>
      </w:r>
    </w:p>
    <w:tbl>
      <w:tblPr>
        <w:tblStyle w:val="20"/>
        <w:tblW w:w="91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1174"/>
        <w:gridCol w:w="1712"/>
        <w:gridCol w:w="55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91"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b/>
                <w:szCs w:val="21"/>
              </w:rPr>
            </w:pPr>
            <w:r>
              <w:rPr>
                <w:rFonts w:hint="eastAsia"/>
                <w:szCs w:val="21"/>
              </w:rPr>
              <w:t>2.2.1</w:t>
            </w:r>
          </w:p>
        </w:tc>
        <w:tc>
          <w:tcPr>
            <w:tcW w:w="117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szCs w:val="21"/>
              </w:rPr>
            </w:pPr>
            <w:r>
              <w:rPr>
                <w:rFonts w:hint="eastAsia"/>
                <w:szCs w:val="21"/>
              </w:rPr>
              <w:t>分值构成（100分）</w:t>
            </w:r>
          </w:p>
        </w:tc>
        <w:tc>
          <w:tcPr>
            <w:tcW w:w="7225"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rPr>
                <w:szCs w:val="21"/>
              </w:rPr>
            </w:pPr>
            <w:r>
              <w:rPr>
                <w:rFonts w:hint="eastAsia"/>
                <w:szCs w:val="21"/>
              </w:rPr>
              <w:t>资信标：</w:t>
            </w:r>
            <w:r>
              <w:rPr>
                <w:rFonts w:hint="eastAsia"/>
                <w:i/>
                <w:szCs w:val="21"/>
                <w:u w:val="single"/>
              </w:rPr>
              <w:t>10</w:t>
            </w:r>
            <w:r>
              <w:rPr>
                <w:rFonts w:hint="eastAsia"/>
                <w:szCs w:val="21"/>
              </w:rPr>
              <w:t>分；技术分：</w:t>
            </w:r>
            <w:r>
              <w:rPr>
                <w:rFonts w:hint="eastAsia"/>
                <w:i/>
                <w:szCs w:val="21"/>
                <w:u w:val="single"/>
              </w:rPr>
              <w:t>80</w:t>
            </w:r>
            <w:r>
              <w:rPr>
                <w:rFonts w:hint="eastAsia"/>
                <w:szCs w:val="21"/>
              </w:rPr>
              <w:t>分；</w:t>
            </w:r>
            <w:r>
              <w:rPr>
                <w:rFonts w:hint="eastAsia" w:ascii="宋体" w:hAnsi="宋体"/>
                <w:szCs w:val="21"/>
              </w:rPr>
              <w:t>商务</w:t>
            </w:r>
            <w:r>
              <w:rPr>
                <w:rFonts w:hint="eastAsia"/>
                <w:szCs w:val="21"/>
              </w:rPr>
              <w:t>标：</w:t>
            </w:r>
            <w:r>
              <w:rPr>
                <w:rFonts w:hint="eastAsia"/>
                <w:i/>
                <w:szCs w:val="21"/>
                <w:u w:val="single"/>
              </w:rPr>
              <w:t>10</w:t>
            </w:r>
            <w:r>
              <w:rPr>
                <w:rFonts w:hint="eastAsia"/>
                <w:szCs w:val="21"/>
              </w:rPr>
              <w:t>分</w:t>
            </w: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791" w:type="dxa"/>
            <w:vMerge w:val="restart"/>
            <w:tcBorders>
              <w:top w:val="single" w:color="auto" w:sz="4" w:space="0"/>
              <w:left w:val="single" w:color="auto" w:sz="4" w:space="0"/>
              <w:right w:val="single" w:color="auto" w:sz="4" w:space="0"/>
            </w:tcBorders>
            <w:vAlign w:val="center"/>
          </w:tcPr>
          <w:p>
            <w:pPr>
              <w:spacing w:line="240" w:lineRule="exact"/>
              <w:jc w:val="center"/>
              <w:rPr>
                <w:szCs w:val="21"/>
              </w:rPr>
            </w:pPr>
            <w:r>
              <w:rPr>
                <w:rFonts w:hint="eastAsia"/>
                <w:szCs w:val="21"/>
              </w:rPr>
              <w:t>2.2.2</w:t>
            </w:r>
          </w:p>
        </w:tc>
        <w:tc>
          <w:tcPr>
            <w:tcW w:w="8399" w:type="dxa"/>
            <w:gridSpan w:val="3"/>
            <w:tcBorders>
              <w:top w:val="single" w:color="auto" w:sz="4" w:space="0"/>
              <w:left w:val="single" w:color="auto" w:sz="4" w:space="0"/>
              <w:right w:val="single" w:color="auto" w:sz="4" w:space="0"/>
            </w:tcBorders>
            <w:vAlign w:val="center"/>
          </w:tcPr>
          <w:p>
            <w:pPr>
              <w:spacing w:line="240" w:lineRule="exact"/>
              <w:rPr>
                <w:szCs w:val="21"/>
              </w:rPr>
            </w:pPr>
            <w:r>
              <w:rPr>
                <w:rFonts w:hint="eastAsia"/>
                <w:szCs w:val="21"/>
              </w:rPr>
              <w:t>资信标10分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9" w:hRule="atLeast"/>
        </w:trPr>
        <w:tc>
          <w:tcPr>
            <w:tcW w:w="791" w:type="dxa"/>
            <w:vMerge w:val="continue"/>
            <w:tcBorders>
              <w:left w:val="single" w:color="auto" w:sz="4" w:space="0"/>
              <w:right w:val="single" w:color="auto" w:sz="4" w:space="0"/>
            </w:tcBorders>
            <w:vAlign w:val="center"/>
          </w:tcPr>
          <w:p>
            <w:pPr>
              <w:spacing w:line="240" w:lineRule="exact"/>
              <w:jc w:val="center"/>
              <w:rPr>
                <w:szCs w:val="21"/>
              </w:rPr>
            </w:pPr>
          </w:p>
        </w:tc>
        <w:tc>
          <w:tcPr>
            <w:tcW w:w="1174" w:type="dxa"/>
            <w:vMerge w:val="restart"/>
            <w:tcBorders>
              <w:top w:val="single" w:color="auto" w:sz="4" w:space="0"/>
              <w:left w:val="single" w:color="auto" w:sz="4" w:space="0"/>
              <w:right w:val="single" w:color="auto" w:sz="4" w:space="0"/>
            </w:tcBorders>
            <w:vAlign w:val="center"/>
          </w:tcPr>
          <w:p>
            <w:pPr>
              <w:spacing w:line="240" w:lineRule="exact"/>
              <w:jc w:val="center"/>
              <w:rPr>
                <w:szCs w:val="21"/>
              </w:rPr>
            </w:pPr>
            <w:r>
              <w:rPr>
                <w:rFonts w:hint="eastAsia"/>
                <w:szCs w:val="21"/>
              </w:rPr>
              <w:t>资信标</w:t>
            </w:r>
          </w:p>
          <w:p>
            <w:pPr>
              <w:spacing w:line="240" w:lineRule="exact"/>
              <w:jc w:val="center"/>
              <w:rPr>
                <w:szCs w:val="21"/>
              </w:rPr>
            </w:pPr>
            <w:r>
              <w:rPr>
                <w:rFonts w:hint="eastAsia"/>
                <w:szCs w:val="21"/>
              </w:rPr>
              <w:t>10分</w:t>
            </w:r>
          </w:p>
        </w:tc>
        <w:tc>
          <w:tcPr>
            <w:tcW w:w="171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szCs w:val="21"/>
              </w:rPr>
            </w:pPr>
            <w:r>
              <w:rPr>
                <w:rFonts w:hint="eastAsia"/>
                <w:szCs w:val="21"/>
              </w:rPr>
              <w:t>分值范围</w:t>
            </w:r>
          </w:p>
        </w:tc>
        <w:tc>
          <w:tcPr>
            <w:tcW w:w="5513"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szCs w:val="21"/>
              </w:rPr>
            </w:pPr>
            <w:r>
              <w:rPr>
                <w:rFonts w:hint="eastAsia"/>
                <w:szCs w:val="21"/>
              </w:rPr>
              <w:t>评分标准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9" w:hRule="atLeast"/>
        </w:trPr>
        <w:tc>
          <w:tcPr>
            <w:tcW w:w="791" w:type="dxa"/>
            <w:vMerge w:val="continue"/>
            <w:tcBorders>
              <w:left w:val="single" w:color="auto" w:sz="4" w:space="0"/>
              <w:right w:val="single" w:color="auto" w:sz="4" w:space="0"/>
            </w:tcBorders>
            <w:vAlign w:val="center"/>
          </w:tcPr>
          <w:p>
            <w:pPr>
              <w:spacing w:line="240" w:lineRule="exact"/>
              <w:jc w:val="center"/>
              <w:rPr>
                <w:szCs w:val="21"/>
              </w:rPr>
            </w:pPr>
          </w:p>
        </w:tc>
        <w:tc>
          <w:tcPr>
            <w:tcW w:w="1174" w:type="dxa"/>
            <w:vMerge w:val="continue"/>
            <w:tcBorders>
              <w:left w:val="single" w:color="auto" w:sz="4" w:space="0"/>
              <w:right w:val="single" w:color="auto" w:sz="4" w:space="0"/>
            </w:tcBorders>
            <w:vAlign w:val="center"/>
          </w:tcPr>
          <w:p>
            <w:pPr>
              <w:spacing w:line="240" w:lineRule="exact"/>
              <w:jc w:val="center"/>
              <w:rPr>
                <w:szCs w:val="21"/>
              </w:rPr>
            </w:pPr>
          </w:p>
        </w:tc>
        <w:tc>
          <w:tcPr>
            <w:tcW w:w="1712" w:type="dxa"/>
            <w:vMerge w:val="restart"/>
            <w:tcBorders>
              <w:top w:val="single" w:color="auto" w:sz="4" w:space="0"/>
              <w:left w:val="single" w:color="auto" w:sz="4" w:space="0"/>
              <w:right w:val="single" w:color="auto" w:sz="4" w:space="0"/>
            </w:tcBorders>
            <w:vAlign w:val="center"/>
          </w:tcPr>
          <w:p>
            <w:pPr>
              <w:spacing w:line="312" w:lineRule="auto"/>
              <w:jc w:val="center"/>
              <w:rPr>
                <w:rFonts w:ascii="宋体" w:hAnsi="宋体"/>
                <w:szCs w:val="21"/>
              </w:rPr>
            </w:pPr>
            <w:r>
              <w:rPr>
                <w:rFonts w:hint="eastAsia" w:ascii="仿宋_GB2312"/>
                <w:szCs w:val="21"/>
              </w:rPr>
              <w:t>考核考评分</w:t>
            </w:r>
          </w:p>
          <w:p>
            <w:pPr>
              <w:spacing w:line="312" w:lineRule="auto"/>
              <w:jc w:val="center"/>
              <w:rPr>
                <w:rFonts w:ascii="宋体" w:hAnsi="宋体"/>
                <w:szCs w:val="21"/>
              </w:rPr>
            </w:pPr>
            <w:r>
              <w:rPr>
                <w:rFonts w:hint="eastAsia" w:ascii="宋体" w:hAnsi="宋体"/>
                <w:szCs w:val="21"/>
              </w:rPr>
              <w:t>0-7分</w:t>
            </w:r>
          </w:p>
        </w:tc>
        <w:tc>
          <w:tcPr>
            <w:tcW w:w="5513" w:type="dxa"/>
            <w:tcBorders>
              <w:top w:val="single" w:color="auto" w:sz="4" w:space="0"/>
              <w:left w:val="single" w:color="auto" w:sz="4" w:space="0"/>
              <w:bottom w:val="single" w:color="auto" w:sz="4" w:space="0"/>
              <w:right w:val="single" w:color="auto" w:sz="4" w:space="0"/>
            </w:tcBorders>
            <w:vAlign w:val="center"/>
          </w:tcPr>
          <w:p>
            <w:pPr>
              <w:spacing w:line="312" w:lineRule="auto"/>
              <w:rPr>
                <w:rFonts w:ascii="宋体" w:hAnsi="宋体"/>
                <w:szCs w:val="21"/>
                <w:lang w:bidi="ar"/>
              </w:rPr>
            </w:pPr>
            <w:r>
              <w:rPr>
                <w:rFonts w:hint="eastAsia" w:ascii="宋体" w:hAnsi="宋体"/>
                <w:szCs w:val="21"/>
                <w:lang w:bidi="ar"/>
              </w:rPr>
              <w:t>行业主管部门不良行为考评分（0-5分）（以投标截止日前最近行业主管部门考核为准）。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9" w:hRule="atLeast"/>
        </w:trPr>
        <w:tc>
          <w:tcPr>
            <w:tcW w:w="791" w:type="dxa"/>
            <w:vMerge w:val="continue"/>
            <w:tcBorders>
              <w:left w:val="single" w:color="auto" w:sz="4" w:space="0"/>
              <w:right w:val="single" w:color="auto" w:sz="4" w:space="0"/>
            </w:tcBorders>
            <w:vAlign w:val="center"/>
          </w:tcPr>
          <w:p>
            <w:pPr>
              <w:spacing w:line="240" w:lineRule="exact"/>
              <w:jc w:val="center"/>
              <w:rPr>
                <w:szCs w:val="21"/>
              </w:rPr>
            </w:pPr>
          </w:p>
        </w:tc>
        <w:tc>
          <w:tcPr>
            <w:tcW w:w="1174" w:type="dxa"/>
            <w:vMerge w:val="continue"/>
            <w:tcBorders>
              <w:left w:val="single" w:color="auto" w:sz="4" w:space="0"/>
              <w:right w:val="single" w:color="auto" w:sz="4" w:space="0"/>
            </w:tcBorders>
            <w:vAlign w:val="center"/>
          </w:tcPr>
          <w:p>
            <w:pPr>
              <w:spacing w:line="240" w:lineRule="exact"/>
              <w:jc w:val="center"/>
              <w:rPr>
                <w:szCs w:val="21"/>
              </w:rPr>
            </w:pPr>
          </w:p>
        </w:tc>
        <w:tc>
          <w:tcPr>
            <w:tcW w:w="1712" w:type="dxa"/>
            <w:vMerge w:val="continue"/>
            <w:tcBorders>
              <w:left w:val="single" w:color="auto" w:sz="4" w:space="0"/>
              <w:bottom w:val="single" w:color="auto" w:sz="4" w:space="0"/>
              <w:right w:val="single" w:color="auto" w:sz="4" w:space="0"/>
            </w:tcBorders>
            <w:vAlign w:val="center"/>
          </w:tcPr>
          <w:p>
            <w:pPr>
              <w:spacing w:line="312" w:lineRule="auto"/>
              <w:jc w:val="center"/>
              <w:rPr>
                <w:rFonts w:ascii="宋体" w:hAnsi="宋体"/>
                <w:szCs w:val="21"/>
              </w:rPr>
            </w:pPr>
          </w:p>
        </w:tc>
        <w:tc>
          <w:tcPr>
            <w:tcW w:w="5513" w:type="dxa"/>
            <w:tcBorders>
              <w:top w:val="single" w:color="auto" w:sz="4" w:space="0"/>
              <w:left w:val="single" w:color="auto" w:sz="4" w:space="0"/>
              <w:bottom w:val="single" w:color="auto" w:sz="4" w:space="0"/>
              <w:right w:val="single" w:color="auto" w:sz="4" w:space="0"/>
            </w:tcBorders>
            <w:vAlign w:val="center"/>
          </w:tcPr>
          <w:p>
            <w:pPr>
              <w:rPr>
                <w:rFonts w:ascii="宋体" w:hAnsi="宋体"/>
                <w:szCs w:val="21"/>
              </w:rPr>
            </w:pPr>
            <w:r>
              <w:rPr>
                <w:rFonts w:hint="eastAsia" w:ascii="仿宋_GB2312"/>
                <w:szCs w:val="21"/>
              </w:rPr>
              <w:t>招投标市场日常行为考评分（0-2分），以政务服务中心（公管办）对投标企业投标日常行为考评分为准。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110" w:hRule="atLeast"/>
        </w:trPr>
        <w:tc>
          <w:tcPr>
            <w:tcW w:w="791" w:type="dxa"/>
            <w:vMerge w:val="continue"/>
            <w:tcBorders>
              <w:left w:val="single" w:color="auto" w:sz="4" w:space="0"/>
              <w:right w:val="single" w:color="auto" w:sz="4" w:space="0"/>
            </w:tcBorders>
            <w:vAlign w:val="center"/>
          </w:tcPr>
          <w:p>
            <w:pPr>
              <w:spacing w:line="240" w:lineRule="exact"/>
              <w:ind w:firstLine="420" w:firstLineChars="200"/>
              <w:rPr>
                <w:szCs w:val="21"/>
              </w:rPr>
            </w:pPr>
          </w:p>
        </w:tc>
        <w:tc>
          <w:tcPr>
            <w:tcW w:w="1174" w:type="dxa"/>
            <w:vMerge w:val="continue"/>
            <w:tcBorders>
              <w:left w:val="single" w:color="auto" w:sz="4" w:space="0"/>
              <w:right w:val="single" w:color="auto" w:sz="4" w:space="0"/>
            </w:tcBorders>
            <w:vAlign w:val="center"/>
          </w:tcPr>
          <w:p>
            <w:pPr>
              <w:spacing w:line="240" w:lineRule="exact"/>
              <w:ind w:firstLine="420" w:firstLineChars="200"/>
              <w:jc w:val="center"/>
              <w:rPr>
                <w:szCs w:val="21"/>
              </w:rPr>
            </w:pPr>
          </w:p>
        </w:tc>
        <w:tc>
          <w:tcPr>
            <w:tcW w:w="1712" w:type="dxa"/>
            <w:tcBorders>
              <w:top w:val="single" w:color="auto" w:sz="4" w:space="0"/>
              <w:left w:val="single" w:color="auto" w:sz="4" w:space="0"/>
              <w:bottom w:val="single" w:color="auto" w:sz="4" w:space="0"/>
              <w:right w:val="single" w:color="auto" w:sz="4" w:space="0"/>
            </w:tcBorders>
            <w:vAlign w:val="center"/>
          </w:tcPr>
          <w:p>
            <w:pPr>
              <w:spacing w:line="312" w:lineRule="auto"/>
              <w:jc w:val="center"/>
              <w:rPr>
                <w:rFonts w:ascii="仿宋_GB2312" w:hAnsi="Times New Roman"/>
                <w:szCs w:val="21"/>
              </w:rPr>
            </w:pPr>
            <w:r>
              <w:rPr>
                <w:rFonts w:hint="eastAsia" w:ascii="仿宋_GB2312" w:hAnsi="Times New Roman"/>
                <w:szCs w:val="21"/>
              </w:rPr>
              <w:t>企业资质</w:t>
            </w:r>
          </w:p>
          <w:p>
            <w:pPr>
              <w:spacing w:line="312" w:lineRule="auto"/>
              <w:jc w:val="center"/>
              <w:rPr>
                <w:rFonts w:ascii="宋体" w:hAnsi="宋体"/>
                <w:szCs w:val="21"/>
              </w:rPr>
            </w:pPr>
            <w:r>
              <w:rPr>
                <w:rFonts w:hint="eastAsia" w:ascii="宋体" w:hAnsi="宋体"/>
                <w:szCs w:val="21"/>
              </w:rPr>
              <w:t>0-1.5</w:t>
            </w:r>
            <w:r>
              <w:rPr>
                <w:rFonts w:hint="eastAsia" w:ascii="仿宋_GB2312" w:hAnsi="Times New Roman"/>
                <w:szCs w:val="21"/>
              </w:rPr>
              <w:t xml:space="preserve">分 </w:t>
            </w:r>
          </w:p>
        </w:tc>
        <w:tc>
          <w:tcPr>
            <w:tcW w:w="5513" w:type="dxa"/>
            <w:tcBorders>
              <w:top w:val="single" w:color="auto" w:sz="4" w:space="0"/>
              <w:left w:val="single" w:color="auto" w:sz="4" w:space="0"/>
              <w:bottom w:val="single" w:color="auto" w:sz="4" w:space="0"/>
              <w:right w:val="single" w:color="auto" w:sz="4" w:space="0"/>
            </w:tcBorders>
            <w:vAlign w:val="center"/>
          </w:tcPr>
          <w:p>
            <w:pPr>
              <w:rPr>
                <w:rFonts w:ascii="宋体" w:hAnsi="宋体"/>
                <w:szCs w:val="21"/>
              </w:rPr>
            </w:pPr>
            <w:r>
              <w:rPr>
                <w:rFonts w:hint="eastAsia" w:ascii="仿宋_GB2312" w:hAnsi="宋体"/>
                <w:szCs w:val="21"/>
                <w:highlight w:val="none"/>
              </w:rPr>
              <w:t>投标人设计资质条件满足招标项目工程设计资质最低等级要求者得基本分1分，具有工程设计综合甲级资质或建筑行业设计</w:t>
            </w:r>
            <w:r>
              <w:rPr>
                <w:rFonts w:hint="eastAsia" w:ascii="仿宋_GB2312" w:hAnsi="宋体"/>
                <w:szCs w:val="21"/>
                <w:highlight w:val="none"/>
                <w:u w:val="single"/>
              </w:rPr>
              <w:t xml:space="preserve"> 甲 </w:t>
            </w:r>
            <w:r>
              <w:rPr>
                <w:rFonts w:hint="eastAsia" w:ascii="仿宋_GB2312" w:hAnsi="宋体"/>
                <w:szCs w:val="21"/>
                <w:highlight w:val="none"/>
              </w:rPr>
              <w:t>级资质</w:t>
            </w:r>
            <w:r>
              <w:rPr>
                <w:rFonts w:hint="eastAsia" w:ascii="仿宋_GB2312" w:hAnsi="宋体"/>
                <w:szCs w:val="21"/>
                <w:highlight w:val="none"/>
                <w:lang w:eastAsia="zh-CN"/>
              </w:rPr>
              <w:t>或</w:t>
            </w:r>
            <w:r>
              <w:rPr>
                <w:rFonts w:hint="eastAsia" w:ascii="仿宋_GB2312" w:hAnsi="宋体"/>
                <w:szCs w:val="21"/>
                <w:highlight w:val="none"/>
                <w:lang w:val="zh-CN"/>
              </w:rPr>
              <w:t>建筑行业设计（建筑工程）</w:t>
            </w:r>
            <w:r>
              <w:rPr>
                <w:rFonts w:hint="eastAsia" w:ascii="仿宋_GB2312" w:hAnsi="宋体"/>
                <w:szCs w:val="21"/>
                <w:highlight w:val="none"/>
                <w:u w:val="single"/>
                <w:lang w:val="en-US" w:eastAsia="zh-CN"/>
              </w:rPr>
              <w:t xml:space="preserve"> </w:t>
            </w:r>
            <w:r>
              <w:rPr>
                <w:rFonts w:hint="eastAsia" w:ascii="仿宋_GB2312" w:hAnsi="宋体"/>
                <w:szCs w:val="21"/>
                <w:highlight w:val="none"/>
                <w:u w:val="single"/>
                <w:lang w:val="zh-CN"/>
              </w:rPr>
              <w:t>甲</w:t>
            </w:r>
            <w:r>
              <w:rPr>
                <w:rFonts w:hint="eastAsia" w:ascii="仿宋_GB2312" w:hAnsi="宋体"/>
                <w:szCs w:val="21"/>
                <w:highlight w:val="none"/>
                <w:u w:val="single"/>
                <w:lang w:val="en-US" w:eastAsia="zh-CN"/>
              </w:rPr>
              <w:t xml:space="preserve"> </w:t>
            </w:r>
            <w:r>
              <w:rPr>
                <w:rFonts w:hint="eastAsia" w:ascii="仿宋_GB2312" w:hAnsi="宋体"/>
                <w:szCs w:val="21"/>
                <w:highlight w:val="none"/>
                <w:lang w:val="zh-CN"/>
              </w:rPr>
              <w:t>级资质</w:t>
            </w:r>
            <w:r>
              <w:rPr>
                <w:rFonts w:hint="eastAsia" w:ascii="仿宋_GB2312" w:hAnsi="宋体"/>
                <w:szCs w:val="21"/>
                <w:highlight w:val="none"/>
              </w:rPr>
              <w:t>的加0.5分。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238" w:hRule="atLeast"/>
        </w:trPr>
        <w:tc>
          <w:tcPr>
            <w:tcW w:w="791" w:type="dxa"/>
            <w:vMerge w:val="continue"/>
            <w:tcBorders>
              <w:left w:val="single" w:color="auto" w:sz="4" w:space="0"/>
              <w:right w:val="single" w:color="auto" w:sz="4" w:space="0"/>
            </w:tcBorders>
            <w:vAlign w:val="center"/>
          </w:tcPr>
          <w:p>
            <w:pPr>
              <w:spacing w:line="240" w:lineRule="exact"/>
              <w:ind w:firstLine="420" w:firstLineChars="200"/>
              <w:rPr>
                <w:szCs w:val="21"/>
              </w:rPr>
            </w:pPr>
          </w:p>
        </w:tc>
        <w:tc>
          <w:tcPr>
            <w:tcW w:w="1174" w:type="dxa"/>
            <w:vMerge w:val="continue"/>
            <w:tcBorders>
              <w:left w:val="single" w:color="auto" w:sz="4" w:space="0"/>
              <w:right w:val="single" w:color="auto" w:sz="4" w:space="0"/>
            </w:tcBorders>
            <w:vAlign w:val="center"/>
          </w:tcPr>
          <w:p>
            <w:pPr>
              <w:spacing w:line="240" w:lineRule="exact"/>
              <w:ind w:firstLine="420" w:firstLineChars="200"/>
              <w:jc w:val="center"/>
              <w:rPr>
                <w:szCs w:val="21"/>
              </w:rPr>
            </w:pPr>
          </w:p>
        </w:tc>
        <w:tc>
          <w:tcPr>
            <w:tcW w:w="1712" w:type="dxa"/>
            <w:tcBorders>
              <w:top w:val="single" w:color="auto" w:sz="4" w:space="0"/>
              <w:left w:val="single" w:color="auto" w:sz="4" w:space="0"/>
              <w:bottom w:val="single" w:color="auto" w:sz="4" w:space="0"/>
              <w:right w:val="single" w:color="auto" w:sz="4" w:space="0"/>
            </w:tcBorders>
            <w:vAlign w:val="center"/>
          </w:tcPr>
          <w:p>
            <w:pPr>
              <w:spacing w:line="312" w:lineRule="auto"/>
              <w:jc w:val="center"/>
              <w:rPr>
                <w:rFonts w:ascii="宋体" w:hAnsi="宋体"/>
                <w:szCs w:val="21"/>
              </w:rPr>
            </w:pPr>
            <w:r>
              <w:rPr>
                <w:rFonts w:hint="eastAsia" w:ascii="宋体" w:hAnsi="宋体"/>
                <w:szCs w:val="21"/>
              </w:rPr>
              <w:t>项目负责人及专业负责人技术职称0-1.5分</w:t>
            </w:r>
          </w:p>
        </w:tc>
        <w:tc>
          <w:tcPr>
            <w:tcW w:w="5513" w:type="dxa"/>
            <w:tcBorders>
              <w:top w:val="single" w:color="auto" w:sz="4" w:space="0"/>
              <w:left w:val="single" w:color="auto" w:sz="4" w:space="0"/>
              <w:bottom w:val="single" w:color="auto" w:sz="4" w:space="0"/>
              <w:right w:val="single" w:color="auto" w:sz="4" w:space="0"/>
            </w:tcBorders>
            <w:vAlign w:val="center"/>
          </w:tcPr>
          <w:p>
            <w:pPr>
              <w:spacing w:line="312" w:lineRule="auto"/>
              <w:rPr>
                <w:rFonts w:ascii="宋体" w:hAnsi="宋体"/>
                <w:szCs w:val="21"/>
              </w:rPr>
            </w:pPr>
            <w:r>
              <w:rPr>
                <w:rFonts w:hint="eastAsia" w:ascii="宋体" w:hAnsi="宋体"/>
                <w:szCs w:val="21"/>
              </w:rPr>
              <w:t>1、投标人拟担任的项目负责人具有</w:t>
            </w:r>
            <w:r>
              <w:rPr>
                <w:rFonts w:hint="eastAsia" w:ascii="宋体" w:hAnsi="宋体" w:cs="宋体"/>
                <w:szCs w:val="21"/>
                <w:u w:val="single"/>
              </w:rPr>
              <w:t>建筑相关专业高级工程师及以上</w:t>
            </w:r>
            <w:r>
              <w:rPr>
                <w:rFonts w:hint="eastAsia" w:ascii="宋体" w:hAnsi="宋体"/>
                <w:szCs w:val="21"/>
              </w:rPr>
              <w:t>职称的得0.5分；</w:t>
            </w:r>
          </w:p>
          <w:p>
            <w:pPr>
              <w:spacing w:line="312" w:lineRule="auto"/>
              <w:rPr>
                <w:rFonts w:ascii="宋体" w:hAnsi="宋体"/>
                <w:szCs w:val="21"/>
              </w:rPr>
            </w:pPr>
            <w:r>
              <w:rPr>
                <w:rFonts w:hint="eastAsia" w:ascii="宋体" w:hAnsi="宋体"/>
                <w:szCs w:val="21"/>
              </w:rPr>
              <w:t>2、本项目投标</w:t>
            </w:r>
            <w:r>
              <w:rPr>
                <w:rFonts w:hint="eastAsia" w:ascii="宋体" w:hAnsi="宋体"/>
                <w:szCs w:val="21"/>
                <w:u w:val="single"/>
              </w:rPr>
              <w:t>建筑、结构、给排水、暖通、电气</w:t>
            </w:r>
            <w:r>
              <w:rPr>
                <w:rFonts w:hint="eastAsia" w:ascii="宋体" w:hAnsi="宋体"/>
                <w:szCs w:val="21"/>
              </w:rPr>
              <w:t>专业负责人具有高级职称的每人得0.25分，最多得1分；</w:t>
            </w:r>
          </w:p>
          <w:p>
            <w:pPr>
              <w:spacing w:line="312" w:lineRule="auto"/>
              <w:rPr>
                <w:rFonts w:ascii="宋体" w:hAnsi="宋体"/>
                <w:szCs w:val="21"/>
              </w:rPr>
            </w:pPr>
            <w:r>
              <w:rPr>
                <w:rFonts w:hint="eastAsia" w:ascii="宋体" w:hAnsi="宋体"/>
                <w:b/>
                <w:bCs/>
                <w:szCs w:val="21"/>
              </w:rPr>
              <w:t>注：专业负责人和项目负责人为同一人的不重复计分。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7" w:hRule="atLeast"/>
        </w:trPr>
        <w:tc>
          <w:tcPr>
            <w:tcW w:w="791" w:type="dxa"/>
            <w:vMerge w:val="restart"/>
            <w:tcBorders>
              <w:top w:val="single" w:color="auto" w:sz="4" w:space="0"/>
              <w:left w:val="single" w:color="auto" w:sz="4" w:space="0"/>
              <w:right w:val="single" w:color="auto" w:sz="4" w:space="0"/>
            </w:tcBorders>
            <w:vAlign w:val="center"/>
          </w:tcPr>
          <w:p>
            <w:pPr>
              <w:spacing w:line="312" w:lineRule="auto"/>
              <w:rPr>
                <w:rFonts w:ascii="宋体" w:hAnsi="宋体"/>
                <w:szCs w:val="21"/>
              </w:rPr>
            </w:pPr>
            <w:r>
              <w:rPr>
                <w:rFonts w:hint="eastAsia" w:ascii="宋体" w:hAnsi="宋体"/>
                <w:szCs w:val="21"/>
              </w:rPr>
              <w:t>2.2.3</w:t>
            </w:r>
          </w:p>
        </w:tc>
        <w:tc>
          <w:tcPr>
            <w:tcW w:w="8399" w:type="dxa"/>
            <w:gridSpan w:val="3"/>
            <w:tcBorders>
              <w:top w:val="single" w:color="auto" w:sz="4" w:space="0"/>
              <w:left w:val="single" w:color="auto" w:sz="4" w:space="0"/>
              <w:bottom w:val="single" w:color="auto" w:sz="4" w:space="0"/>
              <w:right w:val="single" w:color="auto" w:sz="4" w:space="0"/>
            </w:tcBorders>
            <w:vAlign w:val="center"/>
          </w:tcPr>
          <w:p>
            <w:pPr>
              <w:spacing w:line="312" w:lineRule="auto"/>
              <w:jc w:val="left"/>
              <w:rPr>
                <w:rFonts w:ascii="宋体" w:hAnsi="宋体"/>
                <w:szCs w:val="21"/>
              </w:rPr>
            </w:pPr>
            <w:r>
              <w:rPr>
                <w:rFonts w:hint="eastAsia" w:ascii="宋体" w:hAnsi="宋体"/>
                <w:szCs w:val="21"/>
              </w:rPr>
              <w:t>技术标80分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6" w:hRule="atLeast"/>
        </w:trPr>
        <w:tc>
          <w:tcPr>
            <w:tcW w:w="791" w:type="dxa"/>
            <w:vMerge w:val="continue"/>
            <w:tcBorders>
              <w:left w:val="single" w:color="auto" w:sz="4" w:space="0"/>
              <w:right w:val="single" w:color="auto" w:sz="4" w:space="0"/>
            </w:tcBorders>
            <w:vAlign w:val="center"/>
          </w:tcPr>
          <w:p>
            <w:pPr>
              <w:spacing w:line="312" w:lineRule="auto"/>
              <w:rPr>
                <w:rFonts w:ascii="宋体" w:hAnsi="宋体"/>
                <w:szCs w:val="21"/>
              </w:rPr>
            </w:pPr>
          </w:p>
        </w:tc>
        <w:tc>
          <w:tcPr>
            <w:tcW w:w="1174" w:type="dxa"/>
            <w:vMerge w:val="restart"/>
            <w:tcBorders>
              <w:top w:val="single" w:color="auto" w:sz="4" w:space="0"/>
              <w:left w:val="single" w:color="auto" w:sz="4" w:space="0"/>
              <w:right w:val="single" w:color="auto" w:sz="4" w:space="0"/>
            </w:tcBorders>
            <w:vAlign w:val="center"/>
          </w:tcPr>
          <w:p>
            <w:pPr>
              <w:tabs>
                <w:tab w:val="left" w:pos="332"/>
              </w:tabs>
              <w:spacing w:line="312" w:lineRule="auto"/>
              <w:jc w:val="left"/>
              <w:rPr>
                <w:rFonts w:ascii="宋体" w:hAnsi="宋体"/>
                <w:szCs w:val="21"/>
              </w:rPr>
            </w:pPr>
            <w:r>
              <w:rPr>
                <w:rFonts w:hint="eastAsia" w:ascii="宋体" w:hAnsi="宋体"/>
                <w:szCs w:val="21"/>
              </w:rPr>
              <w:t>技术标80分</w:t>
            </w:r>
          </w:p>
        </w:tc>
        <w:tc>
          <w:tcPr>
            <w:tcW w:w="1712" w:type="dxa"/>
            <w:tcBorders>
              <w:top w:val="single" w:color="auto" w:sz="4" w:space="0"/>
              <w:left w:val="single" w:color="auto" w:sz="4" w:space="0"/>
              <w:bottom w:val="single" w:color="auto" w:sz="4" w:space="0"/>
              <w:right w:val="single" w:color="auto" w:sz="4" w:space="0"/>
            </w:tcBorders>
            <w:vAlign w:val="center"/>
          </w:tcPr>
          <w:p>
            <w:pPr>
              <w:spacing w:line="312" w:lineRule="auto"/>
              <w:jc w:val="left"/>
              <w:rPr>
                <w:rFonts w:ascii="宋体" w:hAnsi="宋体"/>
                <w:szCs w:val="21"/>
              </w:rPr>
            </w:pPr>
            <w:r>
              <w:rPr>
                <w:rFonts w:hint="eastAsia" w:ascii="宋体" w:hAnsi="宋体"/>
                <w:szCs w:val="21"/>
              </w:rPr>
              <w:t>分值范围</w:t>
            </w:r>
          </w:p>
        </w:tc>
        <w:tc>
          <w:tcPr>
            <w:tcW w:w="5513" w:type="dxa"/>
            <w:tcBorders>
              <w:top w:val="single" w:color="auto" w:sz="4" w:space="0"/>
              <w:left w:val="single" w:color="auto" w:sz="4" w:space="0"/>
              <w:bottom w:val="single" w:color="auto" w:sz="4" w:space="0"/>
              <w:right w:val="single" w:color="auto" w:sz="4" w:space="0"/>
            </w:tcBorders>
            <w:vAlign w:val="center"/>
          </w:tcPr>
          <w:p>
            <w:pPr>
              <w:spacing w:line="312" w:lineRule="auto"/>
              <w:jc w:val="center"/>
              <w:rPr>
                <w:rFonts w:ascii="宋体" w:hAnsi="宋体"/>
                <w:szCs w:val="21"/>
              </w:rPr>
            </w:pPr>
            <w:r>
              <w:rPr>
                <w:rFonts w:hint="eastAsia" w:ascii="宋体" w:hAnsi="宋体"/>
                <w:szCs w:val="21"/>
              </w:rPr>
              <w:t>评分标准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791" w:type="dxa"/>
            <w:vMerge w:val="continue"/>
            <w:tcBorders>
              <w:left w:val="single" w:color="auto" w:sz="4" w:space="0"/>
              <w:right w:val="single" w:color="auto" w:sz="4" w:space="0"/>
            </w:tcBorders>
            <w:vAlign w:val="center"/>
          </w:tcPr>
          <w:p>
            <w:pPr>
              <w:spacing w:line="312" w:lineRule="auto"/>
              <w:rPr>
                <w:rFonts w:ascii="宋体" w:hAnsi="宋体"/>
                <w:szCs w:val="21"/>
              </w:rPr>
            </w:pPr>
          </w:p>
        </w:tc>
        <w:tc>
          <w:tcPr>
            <w:tcW w:w="1174" w:type="dxa"/>
            <w:vMerge w:val="continue"/>
            <w:tcBorders>
              <w:left w:val="single" w:color="auto" w:sz="4" w:space="0"/>
              <w:right w:val="single" w:color="auto" w:sz="4" w:space="0"/>
            </w:tcBorders>
            <w:vAlign w:val="center"/>
          </w:tcPr>
          <w:p>
            <w:pPr>
              <w:tabs>
                <w:tab w:val="left" w:pos="332"/>
              </w:tabs>
              <w:spacing w:line="312" w:lineRule="auto"/>
              <w:jc w:val="left"/>
              <w:rPr>
                <w:rFonts w:ascii="宋体" w:hAnsi="宋体"/>
                <w:szCs w:val="21"/>
              </w:rPr>
            </w:pPr>
          </w:p>
        </w:tc>
        <w:tc>
          <w:tcPr>
            <w:tcW w:w="1712" w:type="dxa"/>
            <w:tcBorders>
              <w:top w:val="single" w:color="auto" w:sz="4" w:space="0"/>
              <w:left w:val="single" w:color="auto" w:sz="4" w:space="0"/>
              <w:bottom w:val="single" w:color="auto" w:sz="4" w:space="0"/>
              <w:right w:val="single" w:color="auto" w:sz="4" w:space="0"/>
            </w:tcBorders>
            <w:vAlign w:val="center"/>
          </w:tcPr>
          <w:p>
            <w:pPr>
              <w:spacing w:line="312" w:lineRule="auto"/>
              <w:rPr>
                <w:rFonts w:ascii="宋体" w:hAnsi="宋体"/>
                <w:szCs w:val="21"/>
              </w:rPr>
            </w:pPr>
            <w:r>
              <w:rPr>
                <w:rFonts w:hint="eastAsia" w:ascii="宋体" w:hAnsi="宋体"/>
                <w:szCs w:val="21"/>
              </w:rPr>
              <w:t>对招标项目的理解和总体设计思路（</w:t>
            </w:r>
            <w:r>
              <w:rPr>
                <w:rFonts w:hint="eastAsia" w:ascii="宋体" w:hAnsi="宋体"/>
                <w:szCs w:val="21"/>
                <w:lang w:val="en-US" w:eastAsia="zh-CN"/>
              </w:rPr>
              <w:t>10</w:t>
            </w:r>
            <w:r>
              <w:rPr>
                <w:rFonts w:hint="eastAsia" w:ascii="宋体" w:hAnsi="宋体"/>
                <w:szCs w:val="21"/>
              </w:rPr>
              <w:t>-</w:t>
            </w:r>
            <w:r>
              <w:rPr>
                <w:rFonts w:hint="eastAsia" w:ascii="宋体" w:hAnsi="宋体"/>
                <w:szCs w:val="21"/>
                <w:lang w:val="en-US" w:eastAsia="zh-CN"/>
              </w:rPr>
              <w:t>25</w:t>
            </w:r>
            <w:r>
              <w:rPr>
                <w:rFonts w:hint="eastAsia" w:ascii="宋体" w:hAnsi="宋体"/>
                <w:szCs w:val="21"/>
              </w:rPr>
              <w:t>分）</w:t>
            </w:r>
          </w:p>
        </w:tc>
        <w:tc>
          <w:tcPr>
            <w:tcW w:w="5513" w:type="dxa"/>
            <w:tcBorders>
              <w:top w:val="single" w:color="auto" w:sz="4" w:space="0"/>
              <w:left w:val="single" w:color="auto" w:sz="4" w:space="0"/>
              <w:bottom w:val="single" w:color="auto" w:sz="4" w:space="0"/>
              <w:right w:val="single" w:color="auto" w:sz="4" w:space="0"/>
            </w:tcBorders>
            <w:vAlign w:val="center"/>
          </w:tcPr>
          <w:p>
            <w:pPr>
              <w:spacing w:line="312" w:lineRule="auto"/>
              <w:rPr>
                <w:rFonts w:ascii="宋体" w:hAnsi="宋体"/>
                <w:szCs w:val="21"/>
              </w:rPr>
            </w:pPr>
            <w:r>
              <w:rPr>
                <w:rFonts w:hint="eastAsia" w:ascii="宋体" w:hAnsi="宋体"/>
                <w:szCs w:val="21"/>
              </w:rPr>
              <w:t>对本项目功能、重点、难点等理解基本正确、总体设计思路基本清晰的，得基本分8分；理解深刻、有独到见解，总体设计思路清晰的，酌情加分。本项最多可得18分。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791" w:type="dxa"/>
            <w:vMerge w:val="continue"/>
            <w:tcBorders>
              <w:left w:val="single" w:color="auto" w:sz="4" w:space="0"/>
              <w:right w:val="single" w:color="auto" w:sz="4" w:space="0"/>
            </w:tcBorders>
            <w:vAlign w:val="center"/>
          </w:tcPr>
          <w:p>
            <w:pPr>
              <w:spacing w:line="312" w:lineRule="auto"/>
              <w:rPr>
                <w:rFonts w:ascii="宋体" w:hAnsi="宋体"/>
                <w:szCs w:val="21"/>
              </w:rPr>
            </w:pPr>
          </w:p>
        </w:tc>
        <w:tc>
          <w:tcPr>
            <w:tcW w:w="1174" w:type="dxa"/>
            <w:vMerge w:val="continue"/>
            <w:tcBorders>
              <w:left w:val="single" w:color="auto" w:sz="4" w:space="0"/>
              <w:right w:val="single" w:color="auto" w:sz="4" w:space="0"/>
            </w:tcBorders>
            <w:vAlign w:val="center"/>
          </w:tcPr>
          <w:p>
            <w:pPr>
              <w:spacing w:line="312" w:lineRule="auto"/>
              <w:jc w:val="center"/>
              <w:rPr>
                <w:rFonts w:ascii="宋体" w:hAnsi="宋体"/>
                <w:szCs w:val="21"/>
              </w:rPr>
            </w:pPr>
          </w:p>
        </w:tc>
        <w:tc>
          <w:tcPr>
            <w:tcW w:w="1712" w:type="dxa"/>
            <w:tcBorders>
              <w:top w:val="single" w:color="auto" w:sz="4" w:space="0"/>
              <w:left w:val="single" w:color="auto" w:sz="4" w:space="0"/>
              <w:bottom w:val="single" w:color="auto" w:sz="4" w:space="0"/>
              <w:right w:val="single" w:color="auto" w:sz="4" w:space="0"/>
            </w:tcBorders>
            <w:vAlign w:val="center"/>
          </w:tcPr>
          <w:p>
            <w:pPr>
              <w:spacing w:line="312" w:lineRule="auto"/>
              <w:rPr>
                <w:rFonts w:ascii="宋体" w:hAnsi="宋体"/>
                <w:szCs w:val="21"/>
              </w:rPr>
            </w:pPr>
            <w:r>
              <w:rPr>
                <w:rFonts w:hint="eastAsia" w:ascii="宋体" w:hAnsi="宋体"/>
                <w:szCs w:val="21"/>
              </w:rPr>
              <w:t>对本项目设计的特点、关键技术问题认识及对策措施（10-25）分</w:t>
            </w:r>
          </w:p>
        </w:tc>
        <w:tc>
          <w:tcPr>
            <w:tcW w:w="5513" w:type="dxa"/>
            <w:tcBorders>
              <w:top w:val="single" w:color="auto" w:sz="4" w:space="0"/>
              <w:left w:val="single" w:color="auto" w:sz="4" w:space="0"/>
              <w:bottom w:val="single" w:color="auto" w:sz="4" w:space="0"/>
              <w:right w:val="single" w:color="auto" w:sz="4" w:space="0"/>
            </w:tcBorders>
            <w:vAlign w:val="center"/>
          </w:tcPr>
          <w:p>
            <w:pPr>
              <w:spacing w:line="312" w:lineRule="auto"/>
              <w:rPr>
                <w:rFonts w:ascii="宋体" w:hAnsi="宋体"/>
                <w:szCs w:val="21"/>
              </w:rPr>
            </w:pPr>
            <w:r>
              <w:rPr>
                <w:rFonts w:hint="eastAsia" w:ascii="宋体" w:hAnsi="宋体"/>
                <w:szCs w:val="21"/>
              </w:rPr>
              <w:t>对本项目设计的特点及关键性技术问题把握基本准确，所提出的措施基本有效可行的得10分；对本项目设计的特点及关键性技术问题把握准确，所提出的措施有效可行的，酌情加分。本项最多可得25分。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791" w:type="dxa"/>
            <w:vMerge w:val="continue"/>
            <w:tcBorders>
              <w:left w:val="single" w:color="auto" w:sz="4" w:space="0"/>
              <w:right w:val="single" w:color="auto" w:sz="4" w:space="0"/>
            </w:tcBorders>
            <w:vAlign w:val="center"/>
          </w:tcPr>
          <w:p>
            <w:pPr>
              <w:spacing w:line="312" w:lineRule="auto"/>
              <w:rPr>
                <w:rFonts w:ascii="宋体" w:hAnsi="宋体"/>
                <w:szCs w:val="21"/>
              </w:rPr>
            </w:pPr>
          </w:p>
        </w:tc>
        <w:tc>
          <w:tcPr>
            <w:tcW w:w="1174" w:type="dxa"/>
            <w:vMerge w:val="continue"/>
            <w:tcBorders>
              <w:left w:val="single" w:color="auto" w:sz="4" w:space="0"/>
              <w:right w:val="single" w:color="auto" w:sz="4" w:space="0"/>
            </w:tcBorders>
            <w:vAlign w:val="center"/>
          </w:tcPr>
          <w:p>
            <w:pPr>
              <w:spacing w:line="312" w:lineRule="auto"/>
              <w:jc w:val="center"/>
              <w:rPr>
                <w:rFonts w:ascii="宋体" w:hAnsi="宋体"/>
                <w:szCs w:val="21"/>
              </w:rPr>
            </w:pPr>
          </w:p>
        </w:tc>
        <w:tc>
          <w:tcPr>
            <w:tcW w:w="1712" w:type="dxa"/>
            <w:tcBorders>
              <w:top w:val="single" w:color="auto" w:sz="4" w:space="0"/>
              <w:left w:val="single" w:color="auto" w:sz="4" w:space="0"/>
              <w:bottom w:val="single" w:color="auto" w:sz="4" w:space="0"/>
              <w:right w:val="single" w:color="auto" w:sz="4" w:space="0"/>
            </w:tcBorders>
            <w:vAlign w:val="center"/>
          </w:tcPr>
          <w:p>
            <w:pPr>
              <w:spacing w:line="312" w:lineRule="auto"/>
              <w:rPr>
                <w:rFonts w:ascii="宋体" w:hAnsi="宋体"/>
                <w:szCs w:val="21"/>
              </w:rPr>
            </w:pPr>
            <w:r>
              <w:rPr>
                <w:rFonts w:hint="eastAsia" w:ascii="宋体" w:hAnsi="宋体"/>
                <w:szCs w:val="21"/>
              </w:rPr>
              <w:t>设计进度保证措施（0-</w:t>
            </w:r>
            <w:r>
              <w:rPr>
                <w:rFonts w:hint="eastAsia" w:ascii="宋体" w:hAnsi="宋体"/>
                <w:szCs w:val="21"/>
                <w:lang w:val="en-US" w:eastAsia="zh-CN"/>
              </w:rPr>
              <w:t>4</w:t>
            </w:r>
            <w:r>
              <w:rPr>
                <w:rFonts w:hint="eastAsia" w:ascii="宋体" w:hAnsi="宋体"/>
                <w:szCs w:val="21"/>
              </w:rPr>
              <w:t>分）</w:t>
            </w:r>
          </w:p>
        </w:tc>
        <w:tc>
          <w:tcPr>
            <w:tcW w:w="5513" w:type="dxa"/>
            <w:tcBorders>
              <w:top w:val="single" w:color="auto" w:sz="4" w:space="0"/>
              <w:left w:val="single" w:color="auto" w:sz="4" w:space="0"/>
              <w:bottom w:val="single" w:color="auto" w:sz="4" w:space="0"/>
              <w:right w:val="single" w:color="auto" w:sz="4" w:space="0"/>
            </w:tcBorders>
            <w:vAlign w:val="center"/>
          </w:tcPr>
          <w:p>
            <w:pPr>
              <w:spacing w:line="312" w:lineRule="auto"/>
              <w:rPr>
                <w:rFonts w:ascii="宋体" w:hAnsi="宋体"/>
                <w:szCs w:val="21"/>
              </w:rPr>
            </w:pPr>
            <w:r>
              <w:rPr>
                <w:rFonts w:hint="eastAsia" w:ascii="宋体" w:hAnsi="宋体"/>
                <w:szCs w:val="21"/>
              </w:rPr>
              <w:t>基本满足进度保证措施的得2分；满足设计进度要求可行、针对性强的，酌情加分。本项最多可得6分。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791" w:type="dxa"/>
            <w:vMerge w:val="continue"/>
            <w:tcBorders>
              <w:left w:val="single" w:color="auto" w:sz="4" w:space="0"/>
              <w:right w:val="single" w:color="auto" w:sz="4" w:space="0"/>
            </w:tcBorders>
            <w:vAlign w:val="center"/>
          </w:tcPr>
          <w:p>
            <w:pPr>
              <w:spacing w:line="312" w:lineRule="auto"/>
              <w:rPr>
                <w:rFonts w:ascii="宋体" w:hAnsi="宋体"/>
                <w:szCs w:val="21"/>
              </w:rPr>
            </w:pPr>
          </w:p>
        </w:tc>
        <w:tc>
          <w:tcPr>
            <w:tcW w:w="1174" w:type="dxa"/>
            <w:vMerge w:val="continue"/>
            <w:tcBorders>
              <w:left w:val="single" w:color="auto" w:sz="4" w:space="0"/>
              <w:right w:val="single" w:color="auto" w:sz="4" w:space="0"/>
            </w:tcBorders>
            <w:vAlign w:val="center"/>
          </w:tcPr>
          <w:p>
            <w:pPr>
              <w:spacing w:line="312" w:lineRule="auto"/>
              <w:jc w:val="center"/>
              <w:rPr>
                <w:rFonts w:ascii="宋体" w:hAnsi="宋体"/>
                <w:szCs w:val="21"/>
              </w:rPr>
            </w:pPr>
          </w:p>
        </w:tc>
        <w:tc>
          <w:tcPr>
            <w:tcW w:w="1712" w:type="dxa"/>
            <w:tcBorders>
              <w:top w:val="single" w:color="auto" w:sz="4" w:space="0"/>
              <w:left w:val="single" w:color="auto" w:sz="4" w:space="0"/>
              <w:bottom w:val="single" w:color="auto" w:sz="4" w:space="0"/>
              <w:right w:val="single" w:color="auto" w:sz="4" w:space="0"/>
            </w:tcBorders>
            <w:vAlign w:val="center"/>
          </w:tcPr>
          <w:p>
            <w:pPr>
              <w:spacing w:line="312" w:lineRule="auto"/>
              <w:rPr>
                <w:rFonts w:ascii="宋体" w:hAnsi="宋体"/>
                <w:szCs w:val="21"/>
              </w:rPr>
            </w:pPr>
            <w:r>
              <w:rPr>
                <w:rFonts w:hint="eastAsia" w:ascii="宋体" w:hAnsi="宋体"/>
                <w:szCs w:val="21"/>
              </w:rPr>
              <w:t>设计质量保证措施（0-</w:t>
            </w:r>
            <w:r>
              <w:rPr>
                <w:rFonts w:hint="eastAsia" w:ascii="宋体" w:hAnsi="宋体"/>
                <w:szCs w:val="21"/>
                <w:lang w:val="en-US" w:eastAsia="zh-CN"/>
              </w:rPr>
              <w:t>4</w:t>
            </w:r>
            <w:r>
              <w:rPr>
                <w:rFonts w:hint="eastAsia" w:ascii="宋体" w:hAnsi="宋体"/>
                <w:szCs w:val="21"/>
              </w:rPr>
              <w:t>分）</w:t>
            </w:r>
          </w:p>
        </w:tc>
        <w:tc>
          <w:tcPr>
            <w:tcW w:w="5513" w:type="dxa"/>
            <w:tcBorders>
              <w:top w:val="single" w:color="auto" w:sz="4" w:space="0"/>
              <w:left w:val="single" w:color="auto" w:sz="4" w:space="0"/>
              <w:bottom w:val="single" w:color="auto" w:sz="4" w:space="0"/>
              <w:right w:val="single" w:color="auto" w:sz="4" w:space="0"/>
            </w:tcBorders>
            <w:vAlign w:val="center"/>
          </w:tcPr>
          <w:p>
            <w:pPr>
              <w:spacing w:line="312" w:lineRule="auto"/>
              <w:rPr>
                <w:rFonts w:ascii="宋体" w:hAnsi="宋体"/>
                <w:szCs w:val="21"/>
              </w:rPr>
            </w:pPr>
            <w:r>
              <w:rPr>
                <w:rFonts w:hint="eastAsia" w:ascii="宋体" w:hAnsi="宋体"/>
                <w:szCs w:val="21"/>
              </w:rPr>
              <w:t>基本满足质量保证措施的得2分；满足质量保证措施可行、针对性强的，酌情加分。本项最多可得6分。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791" w:type="dxa"/>
            <w:vMerge w:val="continue"/>
            <w:tcBorders>
              <w:left w:val="single" w:color="auto" w:sz="4" w:space="0"/>
              <w:right w:val="single" w:color="auto" w:sz="4" w:space="0"/>
            </w:tcBorders>
            <w:vAlign w:val="center"/>
          </w:tcPr>
          <w:p>
            <w:pPr>
              <w:spacing w:line="312" w:lineRule="auto"/>
              <w:rPr>
                <w:rFonts w:ascii="宋体" w:hAnsi="宋体"/>
                <w:szCs w:val="21"/>
              </w:rPr>
            </w:pPr>
          </w:p>
        </w:tc>
        <w:tc>
          <w:tcPr>
            <w:tcW w:w="1174" w:type="dxa"/>
            <w:vMerge w:val="continue"/>
            <w:tcBorders>
              <w:left w:val="single" w:color="auto" w:sz="4" w:space="0"/>
              <w:right w:val="single" w:color="auto" w:sz="4" w:space="0"/>
            </w:tcBorders>
            <w:vAlign w:val="center"/>
          </w:tcPr>
          <w:p>
            <w:pPr>
              <w:spacing w:line="312" w:lineRule="auto"/>
              <w:jc w:val="center"/>
              <w:rPr>
                <w:rFonts w:ascii="宋体" w:hAnsi="宋体"/>
                <w:szCs w:val="21"/>
              </w:rPr>
            </w:pPr>
          </w:p>
        </w:tc>
        <w:tc>
          <w:tcPr>
            <w:tcW w:w="1712" w:type="dxa"/>
            <w:tcBorders>
              <w:top w:val="single" w:color="auto" w:sz="4" w:space="0"/>
              <w:left w:val="single" w:color="auto" w:sz="4" w:space="0"/>
              <w:bottom w:val="single" w:color="auto" w:sz="4" w:space="0"/>
              <w:right w:val="single" w:color="auto" w:sz="4" w:space="0"/>
            </w:tcBorders>
            <w:vAlign w:val="center"/>
          </w:tcPr>
          <w:p>
            <w:pPr>
              <w:spacing w:line="312" w:lineRule="auto"/>
              <w:rPr>
                <w:rFonts w:ascii="宋体" w:hAnsi="宋体"/>
                <w:szCs w:val="21"/>
              </w:rPr>
            </w:pPr>
            <w:r>
              <w:rPr>
                <w:rFonts w:hint="eastAsia" w:ascii="宋体" w:hAnsi="宋体"/>
                <w:szCs w:val="21"/>
              </w:rPr>
              <w:t>实施限额设计措施（0-8分）</w:t>
            </w:r>
          </w:p>
        </w:tc>
        <w:tc>
          <w:tcPr>
            <w:tcW w:w="5513" w:type="dxa"/>
            <w:tcBorders>
              <w:top w:val="single" w:color="auto" w:sz="4" w:space="0"/>
              <w:left w:val="single" w:color="auto" w:sz="4" w:space="0"/>
              <w:bottom w:val="single" w:color="auto" w:sz="4" w:space="0"/>
              <w:right w:val="single" w:color="auto" w:sz="4" w:space="0"/>
            </w:tcBorders>
            <w:vAlign w:val="center"/>
          </w:tcPr>
          <w:p>
            <w:pPr>
              <w:spacing w:line="312" w:lineRule="auto"/>
              <w:rPr>
                <w:rFonts w:ascii="宋体" w:hAnsi="宋体"/>
                <w:szCs w:val="21"/>
              </w:rPr>
            </w:pPr>
            <w:r>
              <w:rPr>
                <w:rFonts w:hint="eastAsia" w:ascii="宋体" w:hAnsi="宋体"/>
                <w:szCs w:val="21"/>
              </w:rPr>
              <w:t>根据设计方案保证投资控制措施的科学性、可行性及满足招标文件要求的程度分别进行评分。本项最多可得8分。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791" w:type="dxa"/>
            <w:vMerge w:val="continue"/>
            <w:tcBorders>
              <w:left w:val="single" w:color="auto" w:sz="4" w:space="0"/>
              <w:right w:val="single" w:color="auto" w:sz="4" w:space="0"/>
            </w:tcBorders>
            <w:vAlign w:val="center"/>
          </w:tcPr>
          <w:p>
            <w:pPr>
              <w:spacing w:line="312" w:lineRule="auto"/>
              <w:rPr>
                <w:rFonts w:ascii="宋体" w:hAnsi="宋体"/>
                <w:szCs w:val="21"/>
              </w:rPr>
            </w:pPr>
          </w:p>
        </w:tc>
        <w:tc>
          <w:tcPr>
            <w:tcW w:w="1174" w:type="dxa"/>
            <w:vMerge w:val="continue"/>
            <w:tcBorders>
              <w:left w:val="single" w:color="auto" w:sz="4" w:space="0"/>
              <w:right w:val="single" w:color="auto" w:sz="4" w:space="0"/>
            </w:tcBorders>
            <w:vAlign w:val="center"/>
          </w:tcPr>
          <w:p>
            <w:pPr>
              <w:spacing w:line="312" w:lineRule="auto"/>
              <w:jc w:val="center"/>
              <w:rPr>
                <w:rFonts w:ascii="宋体" w:hAnsi="宋体"/>
                <w:szCs w:val="21"/>
              </w:rPr>
            </w:pPr>
          </w:p>
        </w:tc>
        <w:tc>
          <w:tcPr>
            <w:tcW w:w="1712" w:type="dxa"/>
            <w:tcBorders>
              <w:top w:val="single" w:color="auto" w:sz="4" w:space="0"/>
              <w:left w:val="single" w:color="auto" w:sz="4" w:space="0"/>
              <w:bottom w:val="single" w:color="auto" w:sz="4" w:space="0"/>
              <w:right w:val="single" w:color="auto" w:sz="4" w:space="0"/>
            </w:tcBorders>
            <w:vAlign w:val="center"/>
          </w:tcPr>
          <w:p>
            <w:pPr>
              <w:spacing w:line="312" w:lineRule="auto"/>
              <w:rPr>
                <w:rFonts w:ascii="宋体" w:hAnsi="宋体"/>
                <w:szCs w:val="21"/>
              </w:rPr>
            </w:pPr>
            <w:r>
              <w:rPr>
                <w:rFonts w:hint="eastAsia" w:ascii="宋体" w:hAnsi="宋体"/>
                <w:szCs w:val="21"/>
              </w:rPr>
              <w:t>后续服务安排及保证措施（0-</w:t>
            </w:r>
            <w:r>
              <w:rPr>
                <w:rFonts w:hint="eastAsia" w:ascii="宋体" w:hAnsi="宋体"/>
                <w:szCs w:val="21"/>
                <w:lang w:val="en-US" w:eastAsia="zh-CN"/>
              </w:rPr>
              <w:t>4</w:t>
            </w:r>
            <w:r>
              <w:rPr>
                <w:rFonts w:hint="eastAsia" w:ascii="宋体" w:hAnsi="宋体"/>
                <w:szCs w:val="21"/>
              </w:rPr>
              <w:t>分）</w:t>
            </w:r>
          </w:p>
        </w:tc>
        <w:tc>
          <w:tcPr>
            <w:tcW w:w="5513" w:type="dxa"/>
            <w:tcBorders>
              <w:top w:val="single" w:color="auto" w:sz="4" w:space="0"/>
              <w:left w:val="single" w:color="auto" w:sz="4" w:space="0"/>
              <w:bottom w:val="single" w:color="auto" w:sz="4" w:space="0"/>
              <w:right w:val="single" w:color="auto" w:sz="4" w:space="0"/>
            </w:tcBorders>
            <w:vAlign w:val="center"/>
          </w:tcPr>
          <w:p>
            <w:pPr>
              <w:spacing w:line="312" w:lineRule="auto"/>
              <w:rPr>
                <w:rFonts w:ascii="宋体" w:hAnsi="宋体"/>
                <w:szCs w:val="21"/>
              </w:rPr>
            </w:pPr>
            <w:r>
              <w:rPr>
                <w:rFonts w:hint="eastAsia" w:ascii="宋体" w:hAnsi="宋体"/>
                <w:szCs w:val="21"/>
              </w:rPr>
              <w:t>根据设计方案提出的设计人在工程施工过程中配合工程实施所派出驻工地设计工程师的人员（职称、专业、数量）、服务内容、响应时间等后续服务安排及措施分别进行评分。本项最多可得4分。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00" w:hRule="atLeast"/>
        </w:trPr>
        <w:tc>
          <w:tcPr>
            <w:tcW w:w="791" w:type="dxa"/>
            <w:vMerge w:val="continue"/>
            <w:tcBorders>
              <w:left w:val="single" w:color="auto" w:sz="4" w:space="0"/>
              <w:right w:val="single" w:color="auto" w:sz="4" w:space="0"/>
            </w:tcBorders>
            <w:vAlign w:val="center"/>
          </w:tcPr>
          <w:p>
            <w:pPr>
              <w:spacing w:line="312" w:lineRule="auto"/>
              <w:rPr>
                <w:rFonts w:ascii="宋体" w:hAnsi="宋体"/>
                <w:szCs w:val="21"/>
              </w:rPr>
            </w:pPr>
          </w:p>
        </w:tc>
        <w:tc>
          <w:tcPr>
            <w:tcW w:w="1174" w:type="dxa"/>
            <w:vMerge w:val="continue"/>
            <w:tcBorders>
              <w:left w:val="single" w:color="auto" w:sz="4" w:space="0"/>
              <w:right w:val="single" w:color="auto" w:sz="4" w:space="0"/>
            </w:tcBorders>
            <w:vAlign w:val="center"/>
          </w:tcPr>
          <w:p>
            <w:pPr>
              <w:spacing w:line="312" w:lineRule="auto"/>
              <w:jc w:val="center"/>
              <w:rPr>
                <w:rFonts w:ascii="宋体" w:hAnsi="宋体"/>
                <w:szCs w:val="21"/>
              </w:rPr>
            </w:pPr>
          </w:p>
        </w:tc>
        <w:tc>
          <w:tcPr>
            <w:tcW w:w="1712" w:type="dxa"/>
            <w:tcBorders>
              <w:top w:val="single" w:color="auto" w:sz="4" w:space="0"/>
              <w:left w:val="single" w:color="auto" w:sz="4" w:space="0"/>
              <w:bottom w:val="single" w:color="auto" w:sz="4" w:space="0"/>
              <w:right w:val="single" w:color="auto" w:sz="4" w:space="0"/>
            </w:tcBorders>
            <w:vAlign w:val="center"/>
          </w:tcPr>
          <w:p>
            <w:pPr>
              <w:spacing w:line="312" w:lineRule="auto"/>
              <w:rPr>
                <w:rFonts w:ascii="宋体" w:hAnsi="宋体"/>
                <w:szCs w:val="21"/>
              </w:rPr>
            </w:pPr>
            <w:r>
              <w:rPr>
                <w:rFonts w:hint="eastAsia" w:ascii="宋体" w:hAnsi="宋体"/>
                <w:szCs w:val="21"/>
              </w:rPr>
              <w:t>第一次评审得分（2-10分）</w:t>
            </w:r>
          </w:p>
        </w:tc>
        <w:tc>
          <w:tcPr>
            <w:tcW w:w="5513" w:type="dxa"/>
            <w:tcBorders>
              <w:top w:val="single" w:color="auto" w:sz="4" w:space="0"/>
              <w:left w:val="single" w:color="auto" w:sz="4" w:space="0"/>
              <w:bottom w:val="single" w:color="auto" w:sz="4" w:space="0"/>
              <w:right w:val="single" w:color="auto" w:sz="4" w:space="0"/>
            </w:tcBorders>
            <w:vAlign w:val="center"/>
          </w:tcPr>
          <w:p>
            <w:pPr>
              <w:spacing w:line="312" w:lineRule="auto"/>
              <w:rPr>
                <w:rFonts w:ascii="宋体" w:hAnsi="宋体"/>
                <w:szCs w:val="21"/>
              </w:rPr>
            </w:pPr>
            <w:r>
              <w:rPr>
                <w:rFonts w:hint="eastAsia" w:ascii="宋体" w:hAnsi="宋体"/>
                <w:szCs w:val="21"/>
              </w:rPr>
              <w:t>第一次评审被推荐的前5名有效投标人得分，其他投标人不得分。第1名得10分，第2名得8分，第3名得6分，第4名得4分，第5名得2分。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76" w:hRule="atLeast"/>
        </w:trPr>
        <w:tc>
          <w:tcPr>
            <w:tcW w:w="791" w:type="dxa"/>
            <w:vMerge w:val="restart"/>
            <w:tcBorders>
              <w:top w:val="single" w:color="auto" w:sz="4" w:space="0"/>
              <w:left w:val="single" w:color="auto" w:sz="4" w:space="0"/>
              <w:right w:val="single" w:color="auto" w:sz="4" w:space="0"/>
            </w:tcBorders>
            <w:vAlign w:val="center"/>
          </w:tcPr>
          <w:p>
            <w:pPr>
              <w:spacing w:line="240" w:lineRule="exact"/>
              <w:rPr>
                <w:szCs w:val="21"/>
              </w:rPr>
            </w:pPr>
            <w:r>
              <w:rPr>
                <w:rFonts w:hint="eastAsia"/>
                <w:szCs w:val="21"/>
              </w:rPr>
              <w:t>2.2.5</w:t>
            </w:r>
          </w:p>
        </w:tc>
        <w:tc>
          <w:tcPr>
            <w:tcW w:w="8399"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rPr>
                <w:szCs w:val="21"/>
              </w:rPr>
            </w:pPr>
            <w:r>
              <w:rPr>
                <w:rFonts w:hint="eastAsia" w:ascii="宋体" w:hAnsi="宋体"/>
                <w:szCs w:val="21"/>
              </w:rPr>
              <w:t>商务标10分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905" w:hRule="atLeast"/>
        </w:trPr>
        <w:tc>
          <w:tcPr>
            <w:tcW w:w="791" w:type="dxa"/>
            <w:vMerge w:val="continue"/>
            <w:tcBorders>
              <w:left w:val="single" w:color="auto" w:sz="4" w:space="0"/>
              <w:right w:val="single" w:color="auto" w:sz="4" w:space="0"/>
            </w:tcBorders>
            <w:vAlign w:val="center"/>
          </w:tcPr>
          <w:p>
            <w:pPr>
              <w:spacing w:line="240" w:lineRule="exact"/>
              <w:rPr>
                <w:szCs w:val="21"/>
              </w:rPr>
            </w:pPr>
          </w:p>
        </w:tc>
        <w:tc>
          <w:tcPr>
            <w:tcW w:w="117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szCs w:val="21"/>
              </w:rPr>
            </w:pPr>
            <w:r>
              <w:rPr>
                <w:rFonts w:hint="eastAsia" w:ascii="宋体" w:hAnsi="宋体"/>
                <w:szCs w:val="21"/>
              </w:rPr>
              <w:t>评标基准价</w:t>
            </w:r>
          </w:p>
        </w:tc>
        <w:tc>
          <w:tcPr>
            <w:tcW w:w="7225" w:type="dxa"/>
            <w:gridSpan w:val="2"/>
            <w:tcBorders>
              <w:top w:val="single" w:color="auto" w:sz="4" w:space="0"/>
              <w:left w:val="single" w:color="auto" w:sz="4" w:space="0"/>
              <w:bottom w:val="single" w:color="auto" w:sz="4" w:space="0"/>
              <w:right w:val="single" w:color="auto" w:sz="4" w:space="0"/>
            </w:tcBorders>
            <w:vAlign w:val="center"/>
          </w:tcPr>
          <w:p>
            <w:pPr>
              <w:spacing w:line="312" w:lineRule="auto"/>
              <w:rPr>
                <w:rFonts w:ascii="宋体" w:hAnsi="宋体"/>
                <w:szCs w:val="21"/>
              </w:rPr>
            </w:pPr>
            <w:r>
              <w:rPr>
                <w:rFonts w:hint="eastAsia" w:ascii="宋体" w:hAnsi="宋体"/>
                <w:szCs w:val="21"/>
              </w:rPr>
              <w:t>由评标委员会计算评标基准价，评标基准价计算公式为：</w:t>
            </w:r>
          </w:p>
          <w:p>
            <w:pPr>
              <w:spacing w:line="312" w:lineRule="auto"/>
              <w:rPr>
                <w:rFonts w:ascii="宋体" w:hAnsi="宋体"/>
                <w:szCs w:val="21"/>
              </w:rPr>
            </w:pPr>
            <w:r>
              <w:rPr>
                <w:rFonts w:hint="eastAsia" w:ascii="宋体" w:hAnsi="宋体"/>
                <w:szCs w:val="21"/>
              </w:rPr>
              <w:t xml:space="preserve">    评标基准价= A×(1-K)+ B×K，保留三位小数。</w:t>
            </w:r>
          </w:p>
          <w:p>
            <w:pPr>
              <w:spacing w:line="312" w:lineRule="auto"/>
              <w:rPr>
                <w:rFonts w:ascii="宋体" w:hAnsi="宋体"/>
                <w:szCs w:val="21"/>
              </w:rPr>
            </w:pPr>
            <w:r>
              <w:rPr>
                <w:rFonts w:hint="eastAsia" w:ascii="宋体" w:hAnsi="宋体"/>
                <w:szCs w:val="21"/>
              </w:rPr>
              <w:t xml:space="preserve">    A为设计服务费按招标人抽取的费率计算的价格，招标人抽取的费率，即招标人</w:t>
            </w:r>
            <w:r>
              <w:rPr>
                <w:rFonts w:hint="eastAsia"/>
                <w:szCs w:val="21"/>
              </w:rPr>
              <w:t>在招标文件确定的费率范围内通过现场三次随机抽取三个费率平均值的方式确定，保留二位小数；</w:t>
            </w:r>
          </w:p>
          <w:p>
            <w:pPr>
              <w:spacing w:line="312" w:lineRule="auto"/>
              <w:rPr>
                <w:rFonts w:ascii="宋体" w:hAnsi="宋体"/>
                <w:szCs w:val="21"/>
              </w:rPr>
            </w:pPr>
            <w:r>
              <w:rPr>
                <w:rFonts w:hint="eastAsia" w:ascii="宋体" w:hAnsi="宋体"/>
                <w:szCs w:val="21"/>
              </w:rPr>
              <w:t>　　B为所有入围并通过技术标、资信标、商务标符合性评审的有效投标报价的二次算术平均值，即先对有效投标报价进行算术平均，再对平均值及以下的有效投标报价进行算术平均，第二次算术平均值即为B，保留二位小数；</w:t>
            </w:r>
          </w:p>
          <w:p>
            <w:pPr>
              <w:spacing w:line="312" w:lineRule="auto"/>
              <w:rPr>
                <w:rFonts w:ascii="宋体" w:hAnsi="宋体"/>
                <w:szCs w:val="21"/>
              </w:rPr>
            </w:pPr>
            <w:r>
              <w:rPr>
                <w:rFonts w:hint="eastAsia" w:ascii="宋体" w:hAnsi="宋体"/>
                <w:szCs w:val="21"/>
              </w:rPr>
              <w:t>　　K为投标人有效投标报价二次算术平均值的权重系数，由招标人随机在0.40、0.45、0.50三个值中抽取产生。</w:t>
            </w:r>
          </w:p>
          <w:p>
            <w:pPr>
              <w:spacing w:line="312" w:lineRule="auto"/>
              <w:rPr>
                <w:rFonts w:ascii="宋体" w:hAnsi="宋体"/>
                <w:szCs w:val="21"/>
              </w:rPr>
            </w:pPr>
            <w:r>
              <w:rPr>
                <w:rFonts w:hint="eastAsia" w:ascii="宋体" w:hAnsi="宋体"/>
                <w:szCs w:val="21"/>
              </w:rPr>
              <w:t>　　评标结果公布后，评标基准价不作调整。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905" w:hRule="atLeast"/>
        </w:trPr>
        <w:tc>
          <w:tcPr>
            <w:tcW w:w="791" w:type="dxa"/>
            <w:vMerge w:val="continue"/>
            <w:tcBorders>
              <w:left w:val="single" w:color="auto" w:sz="4" w:space="0"/>
              <w:right w:val="single" w:color="auto" w:sz="4" w:space="0"/>
            </w:tcBorders>
            <w:vAlign w:val="center"/>
          </w:tcPr>
          <w:p>
            <w:pPr>
              <w:spacing w:line="240" w:lineRule="exact"/>
              <w:rPr>
                <w:szCs w:val="21"/>
              </w:rPr>
            </w:pPr>
          </w:p>
        </w:tc>
        <w:tc>
          <w:tcPr>
            <w:tcW w:w="1174"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szCs w:val="21"/>
              </w:rPr>
            </w:pPr>
            <w:r>
              <w:rPr>
                <w:rFonts w:hint="eastAsia" w:ascii="宋体" w:hAnsi="宋体"/>
                <w:szCs w:val="21"/>
              </w:rPr>
              <w:t>报价得分</w:t>
            </w:r>
          </w:p>
        </w:tc>
        <w:tc>
          <w:tcPr>
            <w:tcW w:w="7225" w:type="dxa"/>
            <w:gridSpan w:val="2"/>
            <w:tcBorders>
              <w:top w:val="single" w:color="auto" w:sz="4" w:space="0"/>
              <w:left w:val="single" w:color="auto" w:sz="4" w:space="0"/>
              <w:bottom w:val="single" w:color="auto" w:sz="4" w:space="0"/>
              <w:right w:val="single" w:color="auto" w:sz="4" w:space="0"/>
            </w:tcBorders>
            <w:vAlign w:val="center"/>
          </w:tcPr>
          <w:p>
            <w:pPr>
              <w:spacing w:line="312" w:lineRule="auto"/>
              <w:rPr>
                <w:rFonts w:ascii="宋体" w:hAnsi="宋体"/>
                <w:szCs w:val="21"/>
              </w:rPr>
            </w:pPr>
            <w:r>
              <w:rPr>
                <w:rFonts w:hint="eastAsia" w:ascii="宋体" w:hAnsi="宋体"/>
                <w:szCs w:val="21"/>
              </w:rPr>
              <w:t>　　评标委员会根据此评标基准价，对各投标人的投标报价与评标基准价作比较，相同者为满分，高于评标基准价的，每高1％（即报价较高者）扣0.3分，低于评标基准价的，每低1％扣0.2分。以此求出各投标人商务标得分，最低为0分。不为整数时用插入法计算，得分保留两位小数。</w:t>
            </w:r>
          </w:p>
          <w:p>
            <w:pPr>
              <w:spacing w:line="312" w:lineRule="auto"/>
              <w:rPr>
                <w:rFonts w:ascii="宋体" w:hAnsi="宋体"/>
                <w:szCs w:val="21"/>
              </w:rPr>
            </w:pPr>
            <w:r>
              <w:rPr>
                <w:rFonts w:hint="eastAsia" w:ascii="宋体" w:hAnsi="宋体"/>
                <w:szCs w:val="21"/>
              </w:rPr>
              <w:t>　　投标报价低于基准价的得分：</w:t>
            </w:r>
          </w:p>
          <w:p>
            <w:pPr>
              <w:spacing w:line="312" w:lineRule="auto"/>
              <w:rPr>
                <w:rFonts w:ascii="宋体" w:hAnsi="宋体"/>
                <w:szCs w:val="21"/>
              </w:rPr>
            </w:pPr>
            <w:r>
              <w:rPr>
                <w:rFonts w:hint="eastAsia" w:ascii="宋体" w:hAnsi="宋体"/>
                <w:szCs w:val="21"/>
              </w:rPr>
              <w:t>得分=规定分值－（基准价－投标人报价）/基准价×100%×评审项规定扣分值×100</w:t>
            </w:r>
          </w:p>
          <w:p>
            <w:pPr>
              <w:spacing w:line="312" w:lineRule="auto"/>
              <w:rPr>
                <w:rFonts w:ascii="宋体" w:hAnsi="宋体"/>
                <w:szCs w:val="21"/>
              </w:rPr>
            </w:pPr>
            <w:r>
              <w:rPr>
                <w:rFonts w:hint="eastAsia" w:ascii="宋体" w:hAnsi="宋体"/>
                <w:szCs w:val="21"/>
              </w:rPr>
              <w:t>　　投标报价高于基准价的得分：</w:t>
            </w:r>
          </w:p>
          <w:p>
            <w:pPr>
              <w:spacing w:line="312" w:lineRule="auto"/>
              <w:rPr>
                <w:rFonts w:ascii="宋体" w:hAnsi="宋体"/>
                <w:szCs w:val="21"/>
              </w:rPr>
            </w:pPr>
            <w:r>
              <w:rPr>
                <w:rFonts w:hint="eastAsia" w:ascii="宋体" w:hAnsi="宋体"/>
                <w:szCs w:val="21"/>
              </w:rPr>
              <w:t>得分=规定分值－（投标人报价－基准价）/基准价×100%×评审项规定扣分值×100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3" w:hRule="atLeast"/>
        </w:trPr>
        <w:tc>
          <w:tcPr>
            <w:tcW w:w="791" w:type="dxa"/>
            <w:vMerge w:val="continue"/>
            <w:tcBorders>
              <w:left w:val="single" w:color="auto" w:sz="4" w:space="0"/>
              <w:bottom w:val="single" w:color="auto" w:sz="4" w:space="0"/>
              <w:right w:val="single" w:color="auto" w:sz="4" w:space="0"/>
            </w:tcBorders>
            <w:vAlign w:val="center"/>
          </w:tcPr>
          <w:p>
            <w:pPr>
              <w:spacing w:line="240" w:lineRule="exact"/>
              <w:jc w:val="center"/>
              <w:rPr>
                <w:sz w:val="18"/>
                <w:szCs w:val="18"/>
              </w:rPr>
            </w:pPr>
          </w:p>
        </w:tc>
        <w:tc>
          <w:tcPr>
            <w:tcW w:w="117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szCs w:val="21"/>
              </w:rPr>
            </w:pPr>
            <w:r>
              <w:rPr>
                <w:rFonts w:hint="eastAsia" w:ascii="宋体" w:hAnsi="宋体"/>
                <w:szCs w:val="21"/>
              </w:rPr>
              <w:t>投标报价的偏差率计算公式</w:t>
            </w:r>
          </w:p>
        </w:tc>
        <w:tc>
          <w:tcPr>
            <w:tcW w:w="7225" w:type="dxa"/>
            <w:gridSpan w:val="2"/>
            <w:tcBorders>
              <w:top w:val="single" w:color="auto" w:sz="4" w:space="0"/>
              <w:left w:val="single" w:color="auto" w:sz="4" w:space="0"/>
              <w:bottom w:val="single" w:color="auto" w:sz="4" w:space="0"/>
              <w:right w:val="single" w:color="auto" w:sz="4" w:space="0"/>
            </w:tcBorders>
            <w:vAlign w:val="center"/>
          </w:tcPr>
          <w:p>
            <w:pPr>
              <w:spacing w:line="312" w:lineRule="auto"/>
              <w:rPr>
                <w:rFonts w:ascii="宋体" w:hAnsi="宋体"/>
                <w:szCs w:val="21"/>
              </w:rPr>
            </w:pPr>
            <w:r>
              <w:rPr>
                <w:rFonts w:hint="eastAsia" w:ascii="宋体" w:hAnsi="宋体"/>
                <w:szCs w:val="21"/>
              </w:rPr>
              <w:t>偏差率=100%×（投标人报价－评标基准价）/评标基准价</w:t>
            </w:r>
          </w:p>
        </w:tc>
      </w:tr>
    </w:tbl>
    <w:p>
      <w:pPr>
        <w:autoSpaceDE w:val="0"/>
        <w:autoSpaceDN w:val="0"/>
        <w:adjustRightInd w:val="0"/>
        <w:spacing w:line="370" w:lineRule="exact"/>
        <w:jc w:val="left"/>
        <w:textAlignment w:val="baseline"/>
        <w:outlineLvl w:val="1"/>
        <w:rPr>
          <w:szCs w:val="21"/>
        </w:rPr>
      </w:pPr>
      <w:r>
        <w:rPr>
          <w:rFonts w:hint="eastAsia" w:ascii="宋体" w:hAnsi="宋体"/>
          <w:szCs w:val="21"/>
        </w:rPr>
        <w:t>注：1.</w:t>
      </w:r>
      <w:r>
        <w:rPr>
          <w:rFonts w:hint="eastAsia"/>
          <w:szCs w:val="21"/>
        </w:rPr>
        <w:t>费率</w:t>
      </w:r>
      <w:r>
        <w:rPr>
          <w:szCs w:val="21"/>
        </w:rPr>
        <w:t>计算抽取档次</w:t>
      </w:r>
      <w:r>
        <w:rPr>
          <w:rFonts w:hint="eastAsia"/>
          <w:szCs w:val="21"/>
        </w:rPr>
        <w:t>，</w:t>
      </w:r>
      <w:r>
        <w:rPr>
          <w:rFonts w:hint="eastAsia" w:ascii="宋体" w:hAnsi="宋体"/>
          <w:szCs w:val="21"/>
        </w:rPr>
        <w:t>按照1.54%-1.8%</w:t>
      </w:r>
      <w:r>
        <w:rPr>
          <w:rFonts w:hint="eastAsia"/>
          <w:szCs w:val="21"/>
        </w:rPr>
        <w:t>费率范围内</w:t>
      </w:r>
      <w:r>
        <w:rPr>
          <w:rFonts w:hint="eastAsia" w:ascii="宋体" w:hAnsi="宋体"/>
          <w:szCs w:val="21"/>
        </w:rPr>
        <w:t>每0.02％为一档。</w:t>
      </w:r>
    </w:p>
    <w:p>
      <w:pPr>
        <w:spacing w:line="370" w:lineRule="exact"/>
        <w:ind w:firstLine="420" w:firstLineChars="200"/>
        <w:rPr>
          <w:rFonts w:ascii="宋体" w:hAnsi="宋体"/>
          <w:szCs w:val="21"/>
        </w:rPr>
      </w:pPr>
      <w:r>
        <w:rPr>
          <w:rFonts w:hint="eastAsia" w:ascii="宋体" w:hAnsi="宋体"/>
          <w:szCs w:val="21"/>
        </w:rPr>
        <w:t>2.中标人的投标总报价即为中标价。</w:t>
      </w:r>
    </w:p>
    <w:p>
      <w:pPr>
        <w:pStyle w:val="6"/>
        <w:spacing w:line="370" w:lineRule="exact"/>
      </w:pPr>
      <w:r>
        <w:rPr>
          <w:rFonts w:hint="eastAsia"/>
        </w:rPr>
        <w:t xml:space="preserve">1．评标方法 </w:t>
      </w:r>
    </w:p>
    <w:p>
      <w:pPr>
        <w:spacing w:line="360" w:lineRule="exact"/>
        <w:ind w:firstLine="420" w:firstLineChars="200"/>
        <w:rPr>
          <w:rFonts w:ascii="宋体" w:hAnsi="宋体"/>
          <w:szCs w:val="21"/>
        </w:rPr>
      </w:pPr>
      <w:r>
        <w:rPr>
          <w:rFonts w:hint="eastAsia" w:ascii="宋体" w:hAnsi="宋体"/>
          <w:szCs w:val="21"/>
        </w:rPr>
        <w:t>本次评标采用综合评估法。评标委员会对通过形式评审、资格评审、响应性评审的投标文件，根据本章第2.2款规定评分标准进行计算，评标委员会推荐得分最高的有效投标人为中标候选人，若出现总得分并列第一，则以商务标得分较高者为中标候选人；商务标得分也相同的，由招标人现场抽签产生确定中标候选人，并在评标报告中明确本招标项目的中标价。</w:t>
      </w:r>
    </w:p>
    <w:p>
      <w:pPr>
        <w:pStyle w:val="6"/>
        <w:spacing w:line="360" w:lineRule="exact"/>
      </w:pPr>
      <w:r>
        <w:rPr>
          <w:rFonts w:hint="eastAsia"/>
        </w:rPr>
        <w:t>2．评审标准</w:t>
      </w:r>
    </w:p>
    <w:p>
      <w:pPr>
        <w:pStyle w:val="7"/>
        <w:spacing w:line="360" w:lineRule="exact"/>
        <w:rPr>
          <w:szCs w:val="21"/>
        </w:rPr>
      </w:pPr>
      <w:r>
        <w:rPr>
          <w:rFonts w:hint="eastAsia"/>
          <w:szCs w:val="21"/>
        </w:rPr>
        <w:t>2.1分值构成与评分标准</w:t>
      </w:r>
    </w:p>
    <w:p>
      <w:pPr>
        <w:spacing w:line="360" w:lineRule="exact"/>
        <w:ind w:firstLine="420" w:firstLineChars="200"/>
        <w:rPr>
          <w:rFonts w:ascii="宋体" w:hAnsi="宋体"/>
          <w:szCs w:val="21"/>
        </w:rPr>
      </w:pPr>
      <w:r>
        <w:rPr>
          <w:rFonts w:hint="eastAsia" w:ascii="宋体" w:hAnsi="宋体"/>
          <w:szCs w:val="21"/>
        </w:rPr>
        <w:t>2.1.1 分值构成</w:t>
      </w:r>
    </w:p>
    <w:p>
      <w:pPr>
        <w:spacing w:line="360" w:lineRule="exact"/>
        <w:ind w:firstLine="420" w:firstLineChars="200"/>
        <w:rPr>
          <w:rFonts w:ascii="宋体" w:hAnsi="宋体"/>
          <w:szCs w:val="21"/>
        </w:rPr>
      </w:pPr>
      <w:r>
        <w:rPr>
          <w:rFonts w:hint="eastAsia" w:ascii="宋体" w:hAnsi="宋体"/>
          <w:szCs w:val="21"/>
        </w:rPr>
        <w:t>(l）资信标：见评标办法；</w:t>
      </w:r>
    </w:p>
    <w:p>
      <w:pPr>
        <w:spacing w:line="360" w:lineRule="exact"/>
        <w:ind w:firstLine="420" w:firstLineChars="200"/>
        <w:rPr>
          <w:rFonts w:ascii="宋体" w:hAnsi="宋体"/>
          <w:szCs w:val="21"/>
        </w:rPr>
      </w:pPr>
      <w:r>
        <w:rPr>
          <w:rFonts w:hint="eastAsia" w:ascii="宋体" w:hAnsi="宋体"/>
          <w:szCs w:val="21"/>
        </w:rPr>
        <w:t>(2）技术分：见评标办法；</w:t>
      </w:r>
    </w:p>
    <w:p>
      <w:pPr>
        <w:spacing w:line="360" w:lineRule="exact"/>
        <w:ind w:firstLine="420" w:firstLineChars="200"/>
        <w:rPr>
          <w:rFonts w:ascii="宋体" w:hAnsi="宋体"/>
          <w:szCs w:val="21"/>
        </w:rPr>
      </w:pPr>
      <w:r>
        <w:rPr>
          <w:rFonts w:hint="eastAsia" w:ascii="宋体" w:hAnsi="宋体"/>
          <w:szCs w:val="21"/>
        </w:rPr>
        <w:t>(3）商务标：见评标办法；</w:t>
      </w:r>
    </w:p>
    <w:p>
      <w:pPr>
        <w:spacing w:line="360" w:lineRule="exact"/>
        <w:ind w:firstLine="420" w:firstLineChars="200"/>
        <w:rPr>
          <w:rFonts w:ascii="宋体" w:hAnsi="宋体"/>
          <w:szCs w:val="21"/>
        </w:rPr>
      </w:pPr>
      <w:r>
        <w:rPr>
          <w:rFonts w:hint="eastAsia" w:ascii="宋体" w:hAnsi="宋体"/>
          <w:szCs w:val="21"/>
        </w:rPr>
        <w:t>2.2.2 评分标准</w:t>
      </w:r>
    </w:p>
    <w:p>
      <w:pPr>
        <w:spacing w:line="360" w:lineRule="exact"/>
        <w:ind w:firstLine="420" w:firstLineChars="200"/>
        <w:rPr>
          <w:rFonts w:ascii="宋体" w:hAnsi="宋体"/>
          <w:szCs w:val="21"/>
        </w:rPr>
      </w:pPr>
      <w:r>
        <w:rPr>
          <w:rFonts w:hint="eastAsia" w:ascii="宋体" w:hAnsi="宋体"/>
          <w:szCs w:val="21"/>
        </w:rPr>
        <w:t>(l）资信标评分标准：见评标办法；</w:t>
      </w:r>
    </w:p>
    <w:p>
      <w:pPr>
        <w:spacing w:line="360" w:lineRule="exact"/>
        <w:ind w:firstLine="420" w:firstLineChars="200"/>
        <w:rPr>
          <w:rFonts w:ascii="宋体" w:hAnsi="宋体"/>
          <w:szCs w:val="21"/>
        </w:rPr>
      </w:pPr>
      <w:r>
        <w:rPr>
          <w:rFonts w:hint="eastAsia" w:ascii="宋体" w:hAnsi="宋体"/>
          <w:szCs w:val="21"/>
        </w:rPr>
        <w:t>(2）技术分评分标准：见评标办法；</w:t>
      </w:r>
    </w:p>
    <w:p>
      <w:pPr>
        <w:spacing w:line="360" w:lineRule="exact"/>
        <w:ind w:firstLine="420" w:firstLineChars="200"/>
        <w:rPr>
          <w:rFonts w:ascii="宋体" w:hAnsi="宋体"/>
          <w:szCs w:val="21"/>
        </w:rPr>
      </w:pPr>
      <w:r>
        <w:rPr>
          <w:rFonts w:hint="eastAsia" w:ascii="宋体" w:hAnsi="宋体"/>
          <w:szCs w:val="21"/>
        </w:rPr>
        <w:t>(3）商务标评分标准：见评标办法；</w:t>
      </w:r>
    </w:p>
    <w:p>
      <w:pPr>
        <w:pStyle w:val="6"/>
        <w:spacing w:line="360" w:lineRule="exact"/>
        <w:rPr>
          <w:rFonts w:ascii="宋体" w:hAnsi="宋体"/>
          <w:sz w:val="21"/>
          <w:szCs w:val="21"/>
        </w:rPr>
      </w:pPr>
      <w:r>
        <w:rPr>
          <w:rFonts w:hint="eastAsia"/>
        </w:rPr>
        <w:t>3．评标程序</w:t>
      </w:r>
    </w:p>
    <w:p>
      <w:pPr>
        <w:pStyle w:val="7"/>
        <w:spacing w:line="360" w:lineRule="exact"/>
        <w:rPr>
          <w:szCs w:val="21"/>
        </w:rPr>
      </w:pPr>
      <w:r>
        <w:rPr>
          <w:rFonts w:hint="eastAsia"/>
          <w:szCs w:val="21"/>
        </w:rPr>
        <w:t>3.1 初步评审</w:t>
      </w:r>
    </w:p>
    <w:p>
      <w:pPr>
        <w:spacing w:line="360" w:lineRule="exact"/>
        <w:ind w:firstLine="420" w:firstLineChars="200"/>
        <w:rPr>
          <w:rFonts w:ascii="黑体" w:hAnsi="黑体" w:eastAsia="黑体"/>
          <w:szCs w:val="21"/>
        </w:rPr>
      </w:pPr>
      <w:r>
        <w:rPr>
          <w:rFonts w:hint="eastAsia" w:ascii="黑体" w:hAnsi="黑体" w:eastAsia="黑体"/>
          <w:szCs w:val="21"/>
        </w:rPr>
        <w:t>3.1.1</w:t>
      </w:r>
      <w:r>
        <w:rPr>
          <w:rFonts w:hint="eastAsia" w:ascii="仿宋_GB2312"/>
          <w:szCs w:val="32"/>
        </w:rPr>
        <w:t>评标委员会可以要求投标人提交第二章“投标人须知”第3.5.1项至第3.5.4项规定的有关证明和证件的原件，以便核验。评标委员会依据本章第2.1款规定的评审标准对投标文件进行初步评审。有一项不符合评审标准的，否决其投标。</w:t>
      </w:r>
    </w:p>
    <w:p>
      <w:pPr>
        <w:spacing w:line="360" w:lineRule="exact"/>
        <w:ind w:firstLine="422" w:firstLineChars="200"/>
        <w:rPr>
          <w:rFonts w:hint="eastAsia" w:ascii="宋体" w:hAnsi="宋体" w:cs="宋体"/>
          <w:b/>
          <w:bCs/>
          <w:szCs w:val="21"/>
        </w:rPr>
      </w:pPr>
      <w:r>
        <w:rPr>
          <w:rFonts w:hint="eastAsia" w:ascii="宋体" w:hAnsi="宋体" w:cs="宋体"/>
          <w:b/>
          <w:bCs/>
          <w:szCs w:val="21"/>
        </w:rPr>
        <w:t>3.1.2投标人有以下情形之一的，否决其投标：</w:t>
      </w:r>
    </w:p>
    <w:p>
      <w:pPr>
        <w:spacing w:line="400" w:lineRule="exact"/>
        <w:ind w:firstLine="422" w:firstLineChars="200"/>
        <w:rPr>
          <w:rFonts w:hint="eastAsia" w:ascii="宋体" w:hAnsi="宋体"/>
          <w:b/>
          <w:szCs w:val="21"/>
        </w:rPr>
      </w:pPr>
      <w:r>
        <w:rPr>
          <w:rFonts w:hint="eastAsia" w:ascii="宋体" w:hAnsi="宋体"/>
          <w:b/>
          <w:szCs w:val="21"/>
        </w:rPr>
        <w:t xml:space="preserve">(l) 为招标人不具有独立法人资格的附属机构（单位）；  </w:t>
      </w:r>
    </w:p>
    <w:p>
      <w:pPr>
        <w:spacing w:line="400" w:lineRule="exact"/>
        <w:ind w:firstLine="422" w:firstLineChars="200"/>
        <w:rPr>
          <w:rFonts w:hint="eastAsia" w:ascii="宋体" w:hAnsi="宋体"/>
          <w:b/>
          <w:szCs w:val="21"/>
        </w:rPr>
      </w:pPr>
      <w:r>
        <w:rPr>
          <w:rFonts w:hint="eastAsia" w:ascii="宋体" w:hAnsi="宋体"/>
          <w:b/>
          <w:szCs w:val="21"/>
        </w:rPr>
        <w:t>(2）为本招标项目的监理人；</w:t>
      </w:r>
    </w:p>
    <w:p>
      <w:pPr>
        <w:spacing w:line="400" w:lineRule="exact"/>
        <w:ind w:firstLine="422" w:firstLineChars="200"/>
        <w:rPr>
          <w:rFonts w:hint="eastAsia" w:ascii="宋体" w:hAnsi="宋体"/>
          <w:b/>
          <w:szCs w:val="21"/>
        </w:rPr>
      </w:pPr>
      <w:r>
        <w:rPr>
          <w:rFonts w:hint="eastAsia" w:ascii="宋体" w:hAnsi="宋体"/>
          <w:b/>
          <w:szCs w:val="21"/>
        </w:rPr>
        <w:t>(3）为本招标项目的代建人：</w:t>
      </w:r>
    </w:p>
    <w:p>
      <w:pPr>
        <w:spacing w:line="400" w:lineRule="exact"/>
        <w:ind w:firstLine="422" w:firstLineChars="200"/>
        <w:rPr>
          <w:rFonts w:hint="eastAsia" w:ascii="宋体" w:hAnsi="宋体"/>
          <w:b/>
          <w:szCs w:val="21"/>
        </w:rPr>
      </w:pPr>
      <w:r>
        <w:rPr>
          <w:rFonts w:hint="eastAsia" w:ascii="宋体" w:hAnsi="宋体"/>
          <w:b/>
          <w:szCs w:val="21"/>
        </w:rPr>
        <w:t>(4）为本招标项目提供招标代理服务的；</w:t>
      </w:r>
    </w:p>
    <w:p>
      <w:pPr>
        <w:spacing w:line="400" w:lineRule="exact"/>
        <w:ind w:firstLine="422" w:firstLineChars="200"/>
        <w:rPr>
          <w:rFonts w:hint="eastAsia" w:ascii="宋体" w:hAnsi="宋体"/>
          <w:b/>
          <w:szCs w:val="21"/>
        </w:rPr>
      </w:pPr>
      <w:r>
        <w:rPr>
          <w:rFonts w:hint="eastAsia" w:ascii="宋体" w:hAnsi="宋体"/>
          <w:b/>
          <w:szCs w:val="21"/>
        </w:rPr>
        <w:t>(5）与本招标项目的监理人或代建人或招标代理机构同为一个法定代表人的：</w:t>
      </w:r>
    </w:p>
    <w:p>
      <w:pPr>
        <w:spacing w:line="400" w:lineRule="exact"/>
        <w:ind w:firstLine="422" w:firstLineChars="200"/>
        <w:rPr>
          <w:rFonts w:hint="eastAsia" w:ascii="宋体" w:hAnsi="宋体"/>
          <w:b/>
          <w:szCs w:val="21"/>
        </w:rPr>
      </w:pPr>
      <w:r>
        <w:rPr>
          <w:rFonts w:hint="eastAsia" w:ascii="宋体" w:hAnsi="宋体"/>
          <w:b/>
          <w:szCs w:val="21"/>
        </w:rPr>
        <w:t>(6）与本招标项目的监理人或代建人或招标代理机构相互控股或参股的；</w:t>
      </w:r>
    </w:p>
    <w:p>
      <w:pPr>
        <w:spacing w:line="400" w:lineRule="exact"/>
        <w:ind w:firstLine="422" w:firstLineChars="200"/>
        <w:rPr>
          <w:rFonts w:hint="eastAsia" w:ascii="宋体" w:hAnsi="宋体"/>
          <w:b/>
          <w:szCs w:val="21"/>
        </w:rPr>
      </w:pPr>
      <w:r>
        <w:rPr>
          <w:rFonts w:hint="eastAsia" w:ascii="宋体" w:hAnsi="宋体"/>
          <w:b/>
          <w:szCs w:val="21"/>
        </w:rPr>
        <w:t>(7）与本招标项目的监理人或代建人或招标代理机构相互任职或工作的：</w:t>
      </w:r>
    </w:p>
    <w:p>
      <w:pPr>
        <w:spacing w:line="400" w:lineRule="exact"/>
        <w:ind w:firstLine="422" w:firstLineChars="200"/>
        <w:rPr>
          <w:rFonts w:hint="eastAsia" w:ascii="宋体" w:hAnsi="宋体"/>
          <w:b/>
          <w:szCs w:val="21"/>
        </w:rPr>
      </w:pPr>
      <w:r>
        <w:rPr>
          <w:rFonts w:hint="eastAsia" w:ascii="宋体" w:hAnsi="宋体"/>
          <w:b/>
          <w:szCs w:val="21"/>
        </w:rPr>
        <w:t>(8）</w:t>
      </w:r>
      <w:r>
        <w:rPr>
          <w:rFonts w:hint="eastAsia"/>
          <w:b/>
          <w:szCs w:val="21"/>
        </w:rPr>
        <w:t>不同投标人但单位负责人为同一人或者存在控股、管理关系的；</w:t>
      </w:r>
    </w:p>
    <w:p>
      <w:pPr>
        <w:spacing w:line="400" w:lineRule="exact"/>
        <w:ind w:firstLine="422" w:firstLineChars="200"/>
        <w:rPr>
          <w:rFonts w:hint="eastAsia"/>
          <w:b/>
        </w:rPr>
      </w:pPr>
      <w:r>
        <w:rPr>
          <w:rFonts w:hint="eastAsia" w:ascii="宋体" w:hAnsi="宋体"/>
          <w:b/>
          <w:szCs w:val="21"/>
        </w:rPr>
        <w:t>(9）</w:t>
      </w:r>
      <w:r>
        <w:rPr>
          <w:rFonts w:hint="eastAsia"/>
          <w:b/>
        </w:rPr>
        <w:t>被责令停业的；</w:t>
      </w:r>
    </w:p>
    <w:p>
      <w:pPr>
        <w:spacing w:line="400" w:lineRule="exact"/>
        <w:ind w:firstLine="422" w:firstLineChars="200"/>
        <w:rPr>
          <w:rFonts w:hint="eastAsia"/>
          <w:b/>
        </w:rPr>
      </w:pPr>
      <w:r>
        <w:rPr>
          <w:rFonts w:hint="eastAsia" w:ascii="宋体" w:hAnsi="宋体"/>
          <w:b/>
          <w:szCs w:val="21"/>
        </w:rPr>
        <w:t>(10）</w:t>
      </w:r>
      <w:r>
        <w:rPr>
          <w:rFonts w:hint="eastAsia"/>
          <w:b/>
        </w:rPr>
        <w:t>被暂停或取消投标资格的；</w:t>
      </w:r>
    </w:p>
    <w:p>
      <w:pPr>
        <w:spacing w:line="400" w:lineRule="exact"/>
        <w:ind w:firstLine="422" w:firstLineChars="200"/>
        <w:rPr>
          <w:rFonts w:hint="eastAsia"/>
          <w:b/>
        </w:rPr>
      </w:pPr>
      <w:r>
        <w:rPr>
          <w:rFonts w:hint="eastAsia" w:ascii="宋体" w:hAnsi="宋体"/>
          <w:b/>
          <w:szCs w:val="21"/>
        </w:rPr>
        <w:t>(11）</w:t>
      </w:r>
      <w:r>
        <w:rPr>
          <w:rFonts w:hint="eastAsia"/>
          <w:b/>
          <w:snapToGrid w:val="0"/>
          <w:kern w:val="0"/>
          <w:lang w:eastAsia="zh-CN"/>
        </w:rPr>
        <w:t>进入清算程序，或被宣告破产，或其他丧失履约能力的情形</w:t>
      </w:r>
      <w:r>
        <w:rPr>
          <w:rFonts w:hint="eastAsia"/>
          <w:b/>
        </w:rPr>
        <w:t>；</w:t>
      </w:r>
    </w:p>
    <w:p>
      <w:pPr>
        <w:spacing w:line="360" w:lineRule="exact"/>
        <w:ind w:firstLine="422" w:firstLineChars="200"/>
        <w:rPr>
          <w:rFonts w:hint="eastAsia"/>
          <w:b/>
        </w:rPr>
      </w:pPr>
      <w:r>
        <w:rPr>
          <w:rFonts w:hint="eastAsia" w:ascii="宋体" w:hAnsi="宋体"/>
          <w:b/>
          <w:szCs w:val="21"/>
        </w:rPr>
        <w:t>(12）</w:t>
      </w:r>
      <w:r>
        <w:rPr>
          <w:rFonts w:hint="eastAsia"/>
          <w:b/>
        </w:rPr>
        <w:t>在最近三年内有骗取中标或严重违约或重大工程质量问题的</w:t>
      </w:r>
      <w:r>
        <w:rPr>
          <w:rFonts w:hint="eastAsia"/>
          <w:b/>
          <w:szCs w:val="21"/>
        </w:rPr>
        <w:t>（具体时间以监管部门规定的时限为准）</w:t>
      </w:r>
      <w:r>
        <w:rPr>
          <w:rFonts w:hint="eastAsia"/>
          <w:b/>
        </w:rPr>
        <w:t>。</w:t>
      </w:r>
    </w:p>
    <w:p>
      <w:pPr>
        <w:spacing w:line="360" w:lineRule="exact"/>
        <w:ind w:firstLine="422" w:firstLineChars="200"/>
        <w:rPr>
          <w:rFonts w:hint="eastAsia" w:ascii="宋体" w:hAnsi="宋体" w:cs="宋体"/>
          <w:b/>
          <w:szCs w:val="21"/>
        </w:rPr>
      </w:pPr>
      <w:r>
        <w:rPr>
          <w:rFonts w:hint="eastAsia" w:ascii="宋体" w:hAnsi="宋体" w:cs="宋体"/>
          <w:b/>
          <w:szCs w:val="21"/>
        </w:rPr>
        <w:t>(13)串通投标或弄虚作假或有其他违法行为的；</w:t>
      </w:r>
    </w:p>
    <w:p>
      <w:pPr>
        <w:spacing w:line="360" w:lineRule="exact"/>
        <w:ind w:firstLine="422" w:firstLineChars="200"/>
        <w:rPr>
          <w:rFonts w:hint="eastAsia" w:ascii="宋体" w:hAnsi="宋体" w:cs="宋体"/>
          <w:b/>
          <w:szCs w:val="21"/>
        </w:rPr>
      </w:pPr>
      <w:r>
        <w:rPr>
          <w:rFonts w:hint="eastAsia" w:ascii="宋体" w:hAnsi="宋体" w:cs="宋体"/>
          <w:b/>
          <w:szCs w:val="21"/>
        </w:rPr>
        <w:t>(14）不按评标委员会要求澄清、说明或补正的。</w:t>
      </w:r>
    </w:p>
    <w:p>
      <w:pPr>
        <w:spacing w:line="360" w:lineRule="exact"/>
        <w:ind w:firstLine="422" w:firstLineChars="200"/>
        <w:rPr>
          <w:rFonts w:hint="eastAsia" w:ascii="宋体" w:hAnsi="宋体"/>
          <w:b/>
          <w:bCs/>
          <w:szCs w:val="21"/>
        </w:rPr>
      </w:pPr>
      <w:r>
        <w:rPr>
          <w:rFonts w:hint="eastAsia" w:ascii="宋体" w:hAnsi="宋体" w:cs="宋体"/>
          <w:b/>
          <w:szCs w:val="21"/>
        </w:rPr>
        <w:t>(15）投标人开标前确定的项目负责人和投标书中所确定的项目负责人二者不一致的；</w:t>
      </w:r>
    </w:p>
    <w:p>
      <w:pPr>
        <w:spacing w:line="360" w:lineRule="exact"/>
        <w:ind w:firstLine="422" w:firstLineChars="200"/>
        <w:rPr>
          <w:rFonts w:hint="eastAsia" w:ascii="宋体" w:hAnsi="宋体" w:cs="宋体"/>
          <w:b/>
          <w:szCs w:val="21"/>
        </w:rPr>
      </w:pPr>
      <w:r>
        <w:rPr>
          <w:rFonts w:hint="eastAsia" w:ascii="宋体" w:hAnsi="宋体" w:cs="宋体"/>
          <w:b/>
          <w:szCs w:val="21"/>
        </w:rPr>
        <w:t>（16）未按投标人须知第3.7款规定加盖投标人印章或未经法定代表人或其委托代理人签字，或由其委托代理人签字但未提供有效的授权委托书原件的；</w:t>
      </w:r>
    </w:p>
    <w:p>
      <w:pPr>
        <w:spacing w:line="360" w:lineRule="exact"/>
        <w:ind w:firstLine="422" w:firstLineChars="200"/>
        <w:rPr>
          <w:rFonts w:hint="eastAsia" w:ascii="宋体" w:hAnsi="宋体" w:cs="宋体"/>
          <w:b/>
          <w:szCs w:val="21"/>
        </w:rPr>
      </w:pPr>
      <w:r>
        <w:rPr>
          <w:rFonts w:hint="eastAsia" w:ascii="宋体" w:hAnsi="宋体" w:cs="宋体"/>
          <w:b/>
          <w:szCs w:val="21"/>
        </w:rPr>
        <w:t>（17）未按招标文件要求编制投标文件，内容不全或关键字迹模糊、无法辨认的；</w:t>
      </w:r>
    </w:p>
    <w:p>
      <w:pPr>
        <w:spacing w:line="360" w:lineRule="exact"/>
        <w:ind w:firstLine="422" w:firstLineChars="200"/>
        <w:rPr>
          <w:rFonts w:hint="eastAsia" w:ascii="宋体" w:hAnsi="宋体" w:cs="宋体"/>
          <w:b/>
          <w:szCs w:val="21"/>
        </w:rPr>
      </w:pPr>
      <w:r>
        <w:rPr>
          <w:rFonts w:hint="eastAsia" w:ascii="宋体" w:hAnsi="宋体" w:cs="宋体"/>
          <w:b/>
          <w:szCs w:val="21"/>
        </w:rPr>
        <w:t>（18）投标人递交两份或多份内容不同的投标文件的；</w:t>
      </w:r>
    </w:p>
    <w:p>
      <w:pPr>
        <w:spacing w:line="360" w:lineRule="exact"/>
        <w:ind w:firstLine="422" w:firstLineChars="200"/>
        <w:rPr>
          <w:rFonts w:hint="eastAsia" w:ascii="宋体" w:hAnsi="宋体" w:cs="宋体"/>
          <w:b/>
          <w:szCs w:val="21"/>
        </w:rPr>
      </w:pPr>
      <w:r>
        <w:rPr>
          <w:rFonts w:hint="eastAsia" w:ascii="宋体" w:hAnsi="宋体" w:cs="宋体"/>
          <w:b/>
          <w:szCs w:val="21"/>
        </w:rPr>
        <w:t>（19）投标文件附有招标人不能接受的条件的；</w:t>
      </w:r>
    </w:p>
    <w:p>
      <w:pPr>
        <w:spacing w:line="360" w:lineRule="exact"/>
        <w:ind w:firstLine="422" w:firstLineChars="200"/>
        <w:rPr>
          <w:rFonts w:hint="eastAsia" w:ascii="宋体" w:hAnsi="宋体" w:cs="宋体"/>
          <w:b/>
          <w:szCs w:val="21"/>
        </w:rPr>
      </w:pPr>
      <w:r>
        <w:rPr>
          <w:rFonts w:hint="eastAsia" w:ascii="宋体" w:hAnsi="宋体" w:cs="宋体"/>
          <w:b/>
          <w:szCs w:val="21"/>
        </w:rPr>
        <w:t>（20）联合体投标未附联合体各方共同投标协议的</w:t>
      </w:r>
      <w:r>
        <w:rPr>
          <w:rFonts w:hint="eastAsia" w:ascii="仿宋_GB2312"/>
          <w:b/>
          <w:szCs w:val="32"/>
        </w:rPr>
        <w:t xml:space="preserve">（本项目不允许联合体，若以联合体出现，否决其投标）； </w:t>
      </w:r>
      <w:r>
        <w:rPr>
          <w:rFonts w:hint="eastAsia" w:ascii="宋体" w:hAnsi="宋体" w:cs="宋体"/>
          <w:b/>
          <w:szCs w:val="21"/>
        </w:rPr>
        <w:t xml:space="preserve"> </w:t>
      </w:r>
    </w:p>
    <w:p>
      <w:pPr>
        <w:spacing w:line="360" w:lineRule="exact"/>
        <w:ind w:firstLine="422" w:firstLineChars="200"/>
        <w:rPr>
          <w:rFonts w:hint="eastAsia" w:ascii="宋体" w:hAnsi="宋体" w:cs="宋体"/>
          <w:b/>
          <w:szCs w:val="21"/>
        </w:rPr>
      </w:pPr>
      <w:r>
        <w:rPr>
          <w:rFonts w:hint="eastAsia" w:ascii="宋体" w:hAnsi="宋体" w:cs="宋体"/>
          <w:b/>
          <w:szCs w:val="21"/>
        </w:rPr>
        <w:t>（21）其他依法应作为无效标处理的。</w:t>
      </w:r>
    </w:p>
    <w:p>
      <w:pPr>
        <w:spacing w:line="360" w:lineRule="exact"/>
        <w:ind w:firstLine="422" w:firstLineChars="200"/>
        <w:rPr>
          <w:rFonts w:hint="eastAsia" w:ascii="宋体" w:hAnsi="宋体" w:cs="宋体"/>
          <w:b/>
          <w:bCs/>
          <w:szCs w:val="21"/>
        </w:rPr>
      </w:pPr>
      <w:r>
        <w:rPr>
          <w:rFonts w:hint="eastAsia" w:ascii="宋体" w:hAnsi="宋体" w:cs="宋体"/>
          <w:b/>
          <w:szCs w:val="21"/>
        </w:rPr>
        <w:t>（22）</w:t>
      </w:r>
      <w:r>
        <w:rPr>
          <w:rFonts w:hint="eastAsia" w:ascii="宋体" w:hAnsi="宋体" w:cs="宋体"/>
          <w:b/>
          <w:bCs/>
          <w:szCs w:val="21"/>
        </w:rPr>
        <w:t>评标委员会发现投标人的报价高于招标人设置的最高投标限价时，由评标委员会认定否决其投标处理。</w:t>
      </w:r>
    </w:p>
    <w:p>
      <w:pPr>
        <w:spacing w:line="400" w:lineRule="exact"/>
        <w:ind w:firstLine="413" w:firstLineChars="196"/>
        <w:rPr>
          <w:rFonts w:hint="eastAsia"/>
          <w:spacing w:val="-2"/>
          <w:szCs w:val="21"/>
        </w:rPr>
      </w:pPr>
      <w:r>
        <w:rPr>
          <w:rFonts w:hint="eastAsia" w:ascii="宋体" w:hAnsi="宋体"/>
          <w:b/>
          <w:szCs w:val="21"/>
        </w:rPr>
        <w:t>（23）技术标副本不能出现签字、盖章、姓名、标记等泄露投标人信息的内容，封面、封底和内页统一采用白色复印纸，不得采用其他纸张，否则视为泄露投标人信息的内容，按否决标处理。</w:t>
      </w:r>
    </w:p>
    <w:p>
      <w:pPr>
        <w:spacing w:line="360" w:lineRule="exact"/>
        <w:ind w:firstLine="422" w:firstLineChars="200"/>
        <w:rPr>
          <w:b/>
          <w:bCs/>
          <w:szCs w:val="21"/>
        </w:rPr>
      </w:pPr>
      <w:r>
        <w:rPr>
          <w:rFonts w:hint="eastAsia"/>
          <w:b/>
          <w:bCs/>
          <w:szCs w:val="21"/>
        </w:rPr>
        <w:t>3.1.4投标报价有算术错误的，评标委员会按以下原则对投标报价进行修正，修正的价格经投标人书面确认后具有约束力。投标人不接受修正价格的，其投标作否决处理。</w:t>
      </w:r>
    </w:p>
    <w:p>
      <w:pPr>
        <w:spacing w:line="360" w:lineRule="exact"/>
        <w:ind w:firstLine="422" w:firstLineChars="200"/>
        <w:rPr>
          <w:rFonts w:hint="eastAsia" w:ascii="宋体" w:hAnsi="宋体"/>
          <w:szCs w:val="21"/>
        </w:rPr>
      </w:pPr>
      <w:r>
        <w:rPr>
          <w:rFonts w:hint="eastAsia"/>
          <w:b/>
          <w:bCs/>
          <w:szCs w:val="21"/>
        </w:rPr>
        <w:t>（1）投标文件中的大写金额与小写金额不一致的，以大写金额为准。</w:t>
      </w:r>
    </w:p>
    <w:p>
      <w:pPr>
        <w:pStyle w:val="7"/>
        <w:spacing w:line="360" w:lineRule="exact"/>
        <w:rPr>
          <w:rFonts w:hint="eastAsia"/>
          <w:szCs w:val="21"/>
        </w:rPr>
      </w:pPr>
      <w:r>
        <w:rPr>
          <w:rFonts w:hint="eastAsia"/>
          <w:szCs w:val="21"/>
        </w:rPr>
        <w:t>3.2 详细评审</w:t>
      </w:r>
    </w:p>
    <w:p>
      <w:pPr>
        <w:spacing w:line="360" w:lineRule="exact"/>
        <w:ind w:firstLine="420" w:firstLineChars="200"/>
      </w:pPr>
      <w:r>
        <w:rPr>
          <w:rFonts w:hint="eastAsia"/>
        </w:rPr>
        <w:t>3.2.1 评标委员会按本章第二阶段评审规定的量化因素和分值进行打分，并计算出综合评估得分。</w:t>
      </w:r>
    </w:p>
    <w:p>
      <w:pPr>
        <w:spacing w:line="360" w:lineRule="exact"/>
        <w:ind w:firstLine="420" w:firstLineChars="200"/>
      </w:pPr>
      <w:r>
        <w:rPr>
          <w:rFonts w:hint="eastAsia"/>
        </w:rPr>
        <w:t>3.2.2 评分分值计算保留小数点后两位，小数点后第三位“四舍五入”。</w:t>
      </w:r>
    </w:p>
    <w:p>
      <w:pPr>
        <w:spacing w:line="360" w:lineRule="exact"/>
        <w:ind w:firstLine="420" w:firstLineChars="200"/>
      </w:pPr>
      <w:r>
        <w:rPr>
          <w:rFonts w:hint="eastAsia"/>
        </w:rPr>
        <w:t>3.2.3 评标委员会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由评标委员会认定该投标人以低于成本报价竞标，否决其投标。</w:t>
      </w:r>
    </w:p>
    <w:p>
      <w:pPr>
        <w:pStyle w:val="7"/>
        <w:spacing w:line="360" w:lineRule="exact"/>
        <w:rPr>
          <w:szCs w:val="21"/>
        </w:rPr>
      </w:pPr>
      <w:r>
        <w:rPr>
          <w:rFonts w:hint="eastAsia"/>
          <w:szCs w:val="21"/>
        </w:rPr>
        <w:t>3.3 投标文件的澄清和补正</w:t>
      </w:r>
    </w:p>
    <w:p>
      <w:pPr>
        <w:spacing w:line="360" w:lineRule="exact"/>
        <w:ind w:firstLine="420" w:firstLineChars="200"/>
        <w:rPr>
          <w:rFonts w:ascii="宋体" w:hAnsi="宋体"/>
          <w:szCs w:val="21"/>
        </w:rPr>
      </w:pPr>
      <w:r>
        <w:rPr>
          <w:rFonts w:hint="eastAsia" w:ascii="宋体" w:hAnsi="宋体"/>
          <w:szCs w:val="21"/>
        </w:rPr>
        <w:t>3.3.1</w:t>
      </w:r>
      <w:r>
        <w:rPr>
          <w:rFonts w:hint="eastAsia"/>
          <w:szCs w:val="21"/>
        </w:rPr>
        <w:t>评标委员在评标过程中，评标委员会要求投标人进行澄清、说明或者补正的，须通过电子邮箱：493720300@qq.com 的方式作出澄清、说明或者补正，提交澄清、说明或补正的时间为通知后一小时内。投标单位的报名人在评标过程中，应要保持手机畅通。</w:t>
      </w:r>
      <w:r>
        <w:rPr>
          <w:rFonts w:hint="eastAsia" w:ascii="宋体" w:hAnsi="宋体"/>
          <w:szCs w:val="21"/>
        </w:rPr>
        <w:t>评标委员会不接受投标人主动提出的澄清、说明或补正。</w:t>
      </w:r>
    </w:p>
    <w:p>
      <w:pPr>
        <w:spacing w:line="360" w:lineRule="exact"/>
        <w:ind w:firstLine="420" w:firstLineChars="200"/>
        <w:rPr>
          <w:rFonts w:ascii="宋体" w:hAnsi="宋体"/>
          <w:szCs w:val="21"/>
        </w:rPr>
      </w:pPr>
      <w:r>
        <w:rPr>
          <w:rFonts w:hint="eastAsia" w:ascii="宋体" w:hAnsi="宋体"/>
          <w:szCs w:val="21"/>
        </w:rPr>
        <w:t>3.3.2 澄清、说明和补正不得改变投标文件的实质性内容（算术性错误修正的除外）。投标人的书面澄清、说明和补正属于投标文件的组成部分。</w:t>
      </w:r>
    </w:p>
    <w:p>
      <w:pPr>
        <w:spacing w:line="360" w:lineRule="exact"/>
        <w:ind w:firstLine="420" w:firstLineChars="200"/>
        <w:rPr>
          <w:rFonts w:ascii="宋体" w:hAnsi="宋体"/>
          <w:szCs w:val="21"/>
        </w:rPr>
      </w:pPr>
      <w:r>
        <w:rPr>
          <w:rFonts w:hint="eastAsia" w:ascii="宋体" w:hAnsi="宋体"/>
          <w:szCs w:val="21"/>
        </w:rPr>
        <w:t>3.3.3 评标委员会对投标人提交的澄清、说明或补正有疑问的，可以要求投标人进一步澄清、说明或补正，直至满足评标委员会的要求。</w:t>
      </w:r>
    </w:p>
    <w:p>
      <w:pPr>
        <w:pStyle w:val="7"/>
        <w:spacing w:line="360" w:lineRule="exact"/>
        <w:rPr>
          <w:szCs w:val="21"/>
        </w:rPr>
      </w:pPr>
      <w:r>
        <w:rPr>
          <w:rFonts w:hint="eastAsia"/>
          <w:szCs w:val="21"/>
        </w:rPr>
        <w:t>3.4 评标结果</w:t>
      </w:r>
    </w:p>
    <w:p>
      <w:pPr>
        <w:spacing w:line="360" w:lineRule="exact"/>
        <w:ind w:firstLine="420" w:firstLineChars="200"/>
        <w:rPr>
          <w:rFonts w:ascii="宋体" w:hAnsi="宋体"/>
          <w:szCs w:val="21"/>
        </w:rPr>
      </w:pPr>
      <w:r>
        <w:rPr>
          <w:rFonts w:hint="eastAsia"/>
        </w:rPr>
        <w:t>3.4.1</w:t>
      </w:r>
      <w:r>
        <w:rPr>
          <w:rFonts w:hint="eastAsia" w:ascii="宋体" w:hAnsi="宋体"/>
          <w:szCs w:val="21"/>
        </w:rPr>
        <w:t>评标委员会按照第二阶段评审评分标准计算的汇总分值，由高到低的顺序推荐1名中标候选人。</w:t>
      </w:r>
    </w:p>
    <w:p>
      <w:pPr>
        <w:spacing w:line="360" w:lineRule="exact"/>
        <w:ind w:firstLine="420" w:firstLineChars="200"/>
      </w:pPr>
      <w:r>
        <w:rPr>
          <w:rFonts w:hint="eastAsia"/>
        </w:rPr>
        <w:t>3.4.2 评标委员会完成第二阶段评标后，应当向招标人提交第二阶段书面评标报告。</w:t>
      </w:r>
    </w:p>
    <w:p>
      <w:pPr>
        <w:tabs>
          <w:tab w:val="left" w:pos="315"/>
        </w:tabs>
        <w:spacing w:line="360" w:lineRule="exact"/>
        <w:ind w:firstLine="420" w:firstLineChars="200"/>
      </w:pPr>
    </w:p>
    <w:p>
      <w:pPr>
        <w:tabs>
          <w:tab w:val="left" w:pos="315"/>
        </w:tabs>
        <w:spacing w:line="360" w:lineRule="exact"/>
        <w:ind w:firstLine="420" w:firstLineChars="200"/>
      </w:pPr>
    </w:p>
    <w:p>
      <w:pPr>
        <w:tabs>
          <w:tab w:val="left" w:pos="315"/>
        </w:tabs>
        <w:spacing w:line="360" w:lineRule="exact"/>
        <w:ind w:firstLine="723" w:firstLineChars="200"/>
        <w:jc w:val="center"/>
        <w:rPr>
          <w:b/>
          <w:bCs/>
          <w:sz w:val="36"/>
          <w:szCs w:val="52"/>
        </w:rPr>
      </w:pPr>
      <w:bookmarkStart w:id="145" w:name="_Toc14453"/>
      <w:bookmarkStart w:id="146" w:name="_Toc352093811"/>
      <w:bookmarkStart w:id="147" w:name="_Toc22135"/>
      <w:bookmarkStart w:id="148" w:name="_Toc15091"/>
      <w:bookmarkStart w:id="149" w:name="_Toc982"/>
      <w:bookmarkStart w:id="150" w:name="_Toc28287"/>
      <w:bookmarkStart w:id="151" w:name="_Toc1524"/>
      <w:bookmarkStart w:id="152" w:name="_Toc364708397"/>
    </w:p>
    <w:p>
      <w:pPr>
        <w:rPr>
          <w:b/>
          <w:bCs/>
          <w:sz w:val="36"/>
          <w:szCs w:val="52"/>
        </w:rPr>
      </w:pPr>
      <w:r>
        <w:rPr>
          <w:rFonts w:hint="eastAsia"/>
          <w:b/>
          <w:bCs/>
          <w:sz w:val="36"/>
          <w:szCs w:val="52"/>
        </w:rPr>
        <w:br w:type="page"/>
      </w:r>
    </w:p>
    <w:p>
      <w:pPr>
        <w:tabs>
          <w:tab w:val="left" w:pos="315"/>
        </w:tabs>
        <w:spacing w:line="360" w:lineRule="exact"/>
        <w:ind w:firstLine="723" w:firstLineChars="200"/>
        <w:jc w:val="center"/>
        <w:rPr>
          <w:b/>
          <w:bCs/>
          <w:sz w:val="36"/>
          <w:szCs w:val="52"/>
        </w:rPr>
      </w:pPr>
      <w:r>
        <w:rPr>
          <w:rFonts w:hint="eastAsia"/>
          <w:b/>
          <w:bCs/>
          <w:sz w:val="36"/>
          <w:szCs w:val="52"/>
        </w:rPr>
        <w:t>第四章 合同条款及格式</w:t>
      </w:r>
      <w:bookmarkEnd w:id="145"/>
      <w:bookmarkEnd w:id="146"/>
      <w:bookmarkEnd w:id="147"/>
      <w:bookmarkEnd w:id="148"/>
      <w:bookmarkEnd w:id="149"/>
      <w:bookmarkEnd w:id="150"/>
      <w:bookmarkEnd w:id="151"/>
      <w:bookmarkEnd w:id="152"/>
    </w:p>
    <w:p>
      <w:pPr>
        <w:widowControl/>
        <w:adjustRightInd w:val="0"/>
        <w:snapToGrid w:val="0"/>
        <w:spacing w:before="100" w:beforeAutospacing="1" w:line="440" w:lineRule="exact"/>
        <w:rPr>
          <w:b/>
          <w:szCs w:val="21"/>
          <w:u w:val="single"/>
        </w:rPr>
      </w:pPr>
      <w:r>
        <w:rPr>
          <w:rFonts w:hint="eastAsia" w:ascii="宋体" w:hAnsi="宋体" w:cs="宋体"/>
          <w:b/>
          <w:kern w:val="0"/>
          <w:szCs w:val="21"/>
        </w:rPr>
        <w:t>招  标  人</w:t>
      </w:r>
      <w:r>
        <w:rPr>
          <w:b/>
          <w:szCs w:val="21"/>
        </w:rPr>
        <w:t>：</w:t>
      </w:r>
      <w:r>
        <w:rPr>
          <w:rFonts w:hint="eastAsia"/>
          <w:bCs/>
          <w:szCs w:val="21"/>
          <w:u w:val="single"/>
        </w:rPr>
        <w:t xml:space="preserve">  嵊州市经济开发区投资有限公司  </w:t>
      </w:r>
    </w:p>
    <w:p>
      <w:pPr>
        <w:widowControl/>
        <w:spacing w:before="100" w:beforeAutospacing="1" w:line="440" w:lineRule="exact"/>
        <w:jc w:val="left"/>
        <w:rPr>
          <w:rFonts w:ascii="宋体" w:hAnsi="宋体" w:cs="宋体"/>
          <w:b/>
          <w:kern w:val="0"/>
          <w:sz w:val="28"/>
          <w:szCs w:val="28"/>
        </w:rPr>
      </w:pPr>
      <w:r>
        <w:rPr>
          <w:rFonts w:hint="eastAsia" w:ascii="宋体" w:hAnsi="宋体" w:cs="宋体"/>
          <w:b/>
          <w:kern w:val="0"/>
          <w:szCs w:val="21"/>
        </w:rPr>
        <w:t>中  标  人：</w:t>
      </w:r>
      <w:r>
        <w:rPr>
          <w:rFonts w:hint="eastAsia" w:ascii="宋体" w:hAnsi="宋体" w:cs="宋体"/>
          <w:b/>
          <w:kern w:val="0"/>
          <w:szCs w:val="21"/>
          <w:u w:val="single"/>
        </w:rPr>
        <w:t xml:space="preserve">                                      </w:t>
      </w:r>
    </w:p>
    <w:p>
      <w:pPr>
        <w:autoSpaceDE w:val="0"/>
        <w:autoSpaceDN w:val="0"/>
        <w:adjustRightInd w:val="0"/>
        <w:spacing w:line="440" w:lineRule="exact"/>
        <w:ind w:firstLine="420" w:firstLineChars="200"/>
        <w:jc w:val="left"/>
        <w:rPr>
          <w:rFonts w:ascii="宋体" w:hAnsi="宋体" w:cs="宋体"/>
          <w:kern w:val="0"/>
          <w:szCs w:val="21"/>
        </w:rPr>
      </w:pPr>
      <w:r>
        <w:rPr>
          <w:szCs w:val="21"/>
        </w:rPr>
        <w:t>依照《中华人民共和国合同法》、《中华人民共和国招标投标法》及国家的有关法律、行政法规，</w:t>
      </w:r>
      <w:r>
        <w:rPr>
          <w:rFonts w:hint="eastAsia" w:ascii="宋体" w:hAnsi="宋体" w:cs="宋体"/>
          <w:kern w:val="0"/>
          <w:szCs w:val="21"/>
        </w:rPr>
        <w:t>结合本工程的具体情况，为明确责任，协作配合，确保工程设计质量，经招标人、中标人协商一致，签订本合同，共同遵守。</w:t>
      </w:r>
    </w:p>
    <w:p>
      <w:pPr>
        <w:spacing w:line="440" w:lineRule="exact"/>
        <w:rPr>
          <w:rFonts w:ascii="宋体" w:hAnsi="宋体"/>
          <w:b/>
          <w:sz w:val="28"/>
          <w:szCs w:val="28"/>
        </w:rPr>
      </w:pPr>
      <w:r>
        <w:rPr>
          <w:rFonts w:ascii="宋体" w:hAnsi="宋体"/>
          <w:b/>
          <w:sz w:val="28"/>
          <w:szCs w:val="28"/>
        </w:rPr>
        <w:t>第一条  本合同签订依据</w:t>
      </w:r>
    </w:p>
    <w:p>
      <w:pPr>
        <w:pStyle w:val="13"/>
        <w:snapToGrid w:val="0"/>
        <w:spacing w:line="440" w:lineRule="exact"/>
        <w:ind w:firstLine="472" w:firstLineChars="225"/>
        <w:rPr>
          <w:rFonts w:hAnsi="宋体" w:cs="宋体"/>
          <w:szCs w:val="21"/>
        </w:rPr>
      </w:pPr>
      <w:r>
        <w:rPr>
          <w:rFonts w:hAnsi="宋体" w:cs="宋体"/>
          <w:szCs w:val="21"/>
        </w:rPr>
        <w:t>1.1《中华人民共和国合同法》、《中华人民共和国建筑法》和《建设工程勘察设计市场管理规定》。</w:t>
      </w:r>
    </w:p>
    <w:p>
      <w:pPr>
        <w:pStyle w:val="13"/>
        <w:snapToGrid w:val="0"/>
        <w:spacing w:line="440" w:lineRule="exact"/>
        <w:ind w:firstLine="472" w:firstLineChars="225"/>
        <w:rPr>
          <w:rFonts w:hAnsi="宋体" w:cs="宋体"/>
          <w:szCs w:val="21"/>
        </w:rPr>
      </w:pPr>
      <w:r>
        <w:rPr>
          <w:rFonts w:hAnsi="宋体" w:cs="宋体"/>
          <w:szCs w:val="21"/>
        </w:rPr>
        <w:t>1.2国家及地方有关建设工程勘察设计管理法规和规章。</w:t>
      </w:r>
    </w:p>
    <w:p>
      <w:pPr>
        <w:pStyle w:val="13"/>
        <w:snapToGrid w:val="0"/>
        <w:spacing w:line="440" w:lineRule="exact"/>
        <w:ind w:firstLine="472" w:firstLineChars="225"/>
        <w:rPr>
          <w:rFonts w:hAnsi="宋体" w:cs="宋体"/>
          <w:szCs w:val="21"/>
        </w:rPr>
      </w:pPr>
      <w:r>
        <w:rPr>
          <w:rFonts w:hAnsi="宋体" w:cs="宋体"/>
          <w:szCs w:val="21"/>
        </w:rPr>
        <w:t>1.3建设工程批准文件。</w:t>
      </w:r>
    </w:p>
    <w:p>
      <w:pPr>
        <w:spacing w:line="440" w:lineRule="exact"/>
        <w:rPr>
          <w:rFonts w:ascii="宋体" w:hAnsi="宋体"/>
          <w:b/>
          <w:sz w:val="28"/>
          <w:szCs w:val="28"/>
        </w:rPr>
      </w:pPr>
      <w:r>
        <w:rPr>
          <w:rFonts w:ascii="宋体" w:hAnsi="宋体"/>
          <w:b/>
          <w:sz w:val="28"/>
          <w:szCs w:val="28"/>
        </w:rPr>
        <w:t>第二条  设计依据</w:t>
      </w:r>
    </w:p>
    <w:p>
      <w:pPr>
        <w:pStyle w:val="13"/>
        <w:snapToGrid w:val="0"/>
        <w:spacing w:line="440" w:lineRule="exact"/>
        <w:ind w:firstLine="472" w:firstLineChars="225"/>
        <w:jc w:val="left"/>
        <w:rPr>
          <w:rFonts w:hAnsi="宋体" w:cs="宋体"/>
          <w:szCs w:val="21"/>
        </w:rPr>
      </w:pPr>
      <w:r>
        <w:rPr>
          <w:rFonts w:hAnsi="宋体" w:cs="宋体"/>
          <w:szCs w:val="21"/>
        </w:rPr>
        <w:t>2.1</w:t>
      </w:r>
      <w:r>
        <w:rPr>
          <w:rFonts w:hint="eastAsia" w:hAnsi="宋体" w:cs="宋体"/>
          <w:kern w:val="0"/>
          <w:szCs w:val="21"/>
        </w:rPr>
        <w:t>招标</w:t>
      </w:r>
      <w:r>
        <w:rPr>
          <w:rFonts w:hint="eastAsia" w:hAnsi="宋体" w:cs="宋体"/>
          <w:szCs w:val="21"/>
        </w:rPr>
        <w:t>人给</w:t>
      </w:r>
      <w:r>
        <w:rPr>
          <w:rFonts w:hint="eastAsia" w:hAnsi="宋体" w:cs="宋体"/>
          <w:kern w:val="0"/>
          <w:szCs w:val="21"/>
        </w:rPr>
        <w:t>中标</w:t>
      </w:r>
      <w:r>
        <w:rPr>
          <w:rFonts w:hint="eastAsia" w:hAnsi="宋体" w:cs="宋体"/>
          <w:szCs w:val="21"/>
        </w:rPr>
        <w:t>人的委托书或设计中标文件；</w:t>
      </w:r>
    </w:p>
    <w:p>
      <w:pPr>
        <w:pStyle w:val="13"/>
        <w:snapToGrid w:val="0"/>
        <w:spacing w:line="440" w:lineRule="exact"/>
        <w:ind w:firstLine="472" w:firstLineChars="225"/>
        <w:jc w:val="left"/>
        <w:rPr>
          <w:rFonts w:hAnsi="宋体" w:cs="宋体"/>
          <w:szCs w:val="21"/>
        </w:rPr>
      </w:pPr>
      <w:r>
        <w:rPr>
          <w:rFonts w:hAnsi="宋体" w:cs="宋体"/>
          <w:szCs w:val="21"/>
        </w:rPr>
        <w:t>2.2</w:t>
      </w:r>
      <w:r>
        <w:rPr>
          <w:rFonts w:hint="eastAsia" w:hAnsi="宋体" w:cs="宋体"/>
          <w:kern w:val="0"/>
          <w:szCs w:val="21"/>
        </w:rPr>
        <w:t>招标</w:t>
      </w:r>
      <w:r>
        <w:rPr>
          <w:rFonts w:hint="eastAsia" w:hAnsi="宋体" w:cs="宋体"/>
          <w:szCs w:val="21"/>
        </w:rPr>
        <w:t>人提交的基础资料；</w:t>
      </w:r>
    </w:p>
    <w:p>
      <w:pPr>
        <w:pStyle w:val="13"/>
        <w:snapToGrid w:val="0"/>
        <w:spacing w:line="440" w:lineRule="exact"/>
        <w:ind w:firstLine="472" w:firstLineChars="225"/>
        <w:jc w:val="left"/>
        <w:rPr>
          <w:rFonts w:hAnsi="宋体" w:cs="宋体"/>
          <w:szCs w:val="21"/>
        </w:rPr>
      </w:pPr>
      <w:r>
        <w:rPr>
          <w:rFonts w:hAnsi="宋体" w:cs="宋体"/>
          <w:szCs w:val="21"/>
        </w:rPr>
        <w:t>2.3</w:t>
      </w:r>
      <w:r>
        <w:rPr>
          <w:rFonts w:hint="eastAsia" w:hAnsi="宋体" w:cs="宋体"/>
          <w:kern w:val="0"/>
          <w:szCs w:val="21"/>
        </w:rPr>
        <w:t>中标</w:t>
      </w:r>
      <w:r>
        <w:rPr>
          <w:rFonts w:hint="eastAsia" w:hAnsi="宋体" w:cs="宋体"/>
          <w:szCs w:val="21"/>
        </w:rPr>
        <w:t>人采用的主要技术标准是：</w:t>
      </w:r>
      <w:r>
        <w:rPr>
          <w:rFonts w:hint="eastAsia" w:hAnsi="宋体" w:cs="宋体"/>
          <w:b/>
          <w:szCs w:val="21"/>
        </w:rPr>
        <w:t>国家和地方相关规范。</w:t>
      </w:r>
      <w:r>
        <w:rPr>
          <w:rFonts w:hint="eastAsia" w:hAnsi="宋体" w:cs="宋体"/>
          <w:szCs w:val="21"/>
        </w:rPr>
        <w:t xml:space="preserve">      </w:t>
      </w:r>
    </w:p>
    <w:p>
      <w:pPr>
        <w:pStyle w:val="13"/>
        <w:snapToGrid w:val="0"/>
        <w:spacing w:line="440" w:lineRule="exact"/>
        <w:ind w:firstLine="472" w:firstLineChars="225"/>
        <w:jc w:val="left"/>
        <w:rPr>
          <w:rFonts w:hAnsi="宋体" w:cs="宋体"/>
          <w:szCs w:val="21"/>
        </w:rPr>
      </w:pPr>
      <w:r>
        <w:rPr>
          <w:rFonts w:hint="eastAsia" w:hAnsi="宋体" w:cs="宋体"/>
          <w:szCs w:val="21"/>
        </w:rPr>
        <w:t>2.4</w:t>
      </w:r>
      <w:r>
        <w:rPr>
          <w:rFonts w:hint="eastAsia" w:hAnsi="宋体" w:cs="宋体"/>
          <w:kern w:val="0"/>
          <w:szCs w:val="21"/>
        </w:rPr>
        <w:t>招标</w:t>
      </w:r>
      <w:r>
        <w:rPr>
          <w:rFonts w:hint="eastAsia" w:hAnsi="宋体" w:cs="宋体"/>
          <w:szCs w:val="21"/>
        </w:rPr>
        <w:t>人的要求和设计任务书。</w:t>
      </w:r>
    </w:p>
    <w:p>
      <w:pPr>
        <w:pStyle w:val="13"/>
        <w:snapToGrid w:val="0"/>
        <w:spacing w:line="440" w:lineRule="exact"/>
        <w:jc w:val="left"/>
        <w:rPr>
          <w:b/>
          <w:sz w:val="28"/>
          <w:szCs w:val="28"/>
        </w:rPr>
      </w:pPr>
      <w:r>
        <w:rPr>
          <w:b/>
          <w:sz w:val="28"/>
          <w:szCs w:val="28"/>
        </w:rPr>
        <w:t>第三条  合同文件的优先次序</w:t>
      </w:r>
    </w:p>
    <w:p>
      <w:pPr>
        <w:pStyle w:val="13"/>
        <w:snapToGrid w:val="0"/>
        <w:spacing w:line="440" w:lineRule="exact"/>
        <w:ind w:firstLine="472" w:firstLineChars="225"/>
        <w:rPr>
          <w:rFonts w:hAnsi="宋体" w:cs="宋体"/>
          <w:szCs w:val="21"/>
        </w:rPr>
      </w:pPr>
      <w:r>
        <w:rPr>
          <w:rFonts w:hAnsi="宋体" w:cs="宋体"/>
          <w:szCs w:val="21"/>
        </w:rPr>
        <w:t>构成本合同的文件可视为是能互相说明的，如果合同文件存在歧义或不一致，则根据如下优先次序来判断：</w:t>
      </w:r>
    </w:p>
    <w:p>
      <w:pPr>
        <w:pStyle w:val="13"/>
        <w:snapToGrid w:val="0"/>
        <w:spacing w:line="440" w:lineRule="exact"/>
        <w:ind w:firstLine="472" w:firstLineChars="225"/>
        <w:rPr>
          <w:rFonts w:hAnsi="宋体" w:cs="宋体"/>
          <w:szCs w:val="21"/>
        </w:rPr>
      </w:pPr>
      <w:r>
        <w:rPr>
          <w:rFonts w:hAnsi="宋体" w:cs="宋体"/>
          <w:szCs w:val="21"/>
        </w:rPr>
        <w:t>3.1合同书</w:t>
      </w:r>
    </w:p>
    <w:p>
      <w:pPr>
        <w:pStyle w:val="13"/>
        <w:snapToGrid w:val="0"/>
        <w:spacing w:line="440" w:lineRule="exact"/>
        <w:ind w:firstLine="472" w:firstLineChars="225"/>
        <w:rPr>
          <w:rFonts w:hAnsi="宋体" w:cs="宋体"/>
          <w:szCs w:val="21"/>
        </w:rPr>
      </w:pPr>
      <w:r>
        <w:rPr>
          <w:rFonts w:hAnsi="宋体" w:cs="宋体"/>
          <w:szCs w:val="21"/>
        </w:rPr>
        <w:t>3.2中标</w:t>
      </w:r>
      <w:r>
        <w:rPr>
          <w:rFonts w:hint="eastAsia" w:hAnsi="宋体" w:cs="宋体"/>
          <w:szCs w:val="21"/>
        </w:rPr>
        <w:t>通知书</w:t>
      </w:r>
    </w:p>
    <w:p>
      <w:pPr>
        <w:pStyle w:val="13"/>
        <w:snapToGrid w:val="0"/>
        <w:spacing w:line="440" w:lineRule="exact"/>
        <w:ind w:firstLine="472" w:firstLineChars="225"/>
        <w:rPr>
          <w:rFonts w:hAnsi="宋体" w:cs="宋体"/>
          <w:szCs w:val="21"/>
        </w:rPr>
      </w:pPr>
      <w:r>
        <w:rPr>
          <w:rFonts w:hAnsi="宋体" w:cs="宋体"/>
          <w:szCs w:val="21"/>
        </w:rPr>
        <w:t>3.3</w:t>
      </w:r>
      <w:r>
        <w:rPr>
          <w:rFonts w:hint="eastAsia" w:hAnsi="宋体" w:cs="宋体"/>
          <w:kern w:val="0"/>
          <w:szCs w:val="21"/>
        </w:rPr>
        <w:t>招标</w:t>
      </w:r>
      <w:r>
        <w:rPr>
          <w:rFonts w:hint="eastAsia" w:hAnsi="宋体" w:cs="宋体"/>
          <w:szCs w:val="21"/>
        </w:rPr>
        <w:t>人的要求和设计任务书</w:t>
      </w:r>
    </w:p>
    <w:p>
      <w:pPr>
        <w:pStyle w:val="13"/>
        <w:snapToGrid w:val="0"/>
        <w:spacing w:line="440" w:lineRule="exact"/>
        <w:ind w:firstLine="472" w:firstLineChars="225"/>
        <w:rPr>
          <w:rFonts w:hAnsi="宋体" w:cs="宋体"/>
          <w:szCs w:val="21"/>
        </w:rPr>
      </w:pPr>
      <w:r>
        <w:rPr>
          <w:rFonts w:hAnsi="宋体" w:cs="宋体"/>
          <w:szCs w:val="21"/>
        </w:rPr>
        <w:t>3.4投标书</w:t>
      </w:r>
    </w:p>
    <w:p>
      <w:pPr>
        <w:pStyle w:val="13"/>
        <w:snapToGrid w:val="0"/>
        <w:spacing w:line="440" w:lineRule="exact"/>
        <w:ind w:firstLine="472" w:firstLineChars="225"/>
      </w:pPr>
      <w:r>
        <w:rPr>
          <w:rFonts w:hAnsi="宋体" w:cs="宋体"/>
          <w:szCs w:val="21"/>
        </w:rPr>
        <w:t>3.</w:t>
      </w:r>
      <w:r>
        <w:rPr>
          <w:rFonts w:hint="eastAsia" w:hAnsi="宋体" w:cs="宋体"/>
          <w:szCs w:val="21"/>
        </w:rPr>
        <w:t>5招标文件（含补充文件如：相关来往文件和会议纪要）</w:t>
      </w:r>
    </w:p>
    <w:p>
      <w:pPr>
        <w:spacing w:line="440" w:lineRule="exact"/>
        <w:rPr>
          <w:rFonts w:ascii="宋体" w:hAnsi="宋体"/>
          <w:b/>
          <w:sz w:val="28"/>
          <w:szCs w:val="28"/>
        </w:rPr>
      </w:pPr>
      <w:r>
        <w:rPr>
          <w:rFonts w:ascii="宋体" w:hAnsi="宋体"/>
          <w:b/>
          <w:sz w:val="28"/>
          <w:szCs w:val="28"/>
        </w:rPr>
        <w:t>第四条  本合同项目的名称、规模、阶段、投资及设计内容：</w:t>
      </w:r>
    </w:p>
    <w:p>
      <w:pPr>
        <w:widowControl/>
        <w:spacing w:line="440" w:lineRule="exact"/>
        <w:ind w:firstLine="525" w:firstLineChars="250"/>
        <w:rPr>
          <w:rFonts w:ascii="宋体" w:hAnsi="宋体" w:cs="宋体"/>
          <w:kern w:val="0"/>
          <w:szCs w:val="21"/>
        </w:rPr>
      </w:pPr>
      <w:r>
        <w:rPr>
          <w:rFonts w:hint="eastAsia" w:ascii="宋体" w:hAnsi="宋体" w:cs="宋体"/>
          <w:kern w:val="0"/>
          <w:szCs w:val="21"/>
        </w:rPr>
        <w:t>4</w:t>
      </w:r>
      <w:r>
        <w:rPr>
          <w:rFonts w:ascii="宋体" w:hAnsi="宋体" w:cs="宋体"/>
          <w:kern w:val="0"/>
          <w:szCs w:val="21"/>
        </w:rPr>
        <w:t>.1项目名称：</w:t>
      </w:r>
      <w:r>
        <w:rPr>
          <w:rFonts w:hint="eastAsia" w:ascii="宋体" w:hAnsi="宋体" w:cs="宋体"/>
          <w:kern w:val="0"/>
          <w:szCs w:val="21"/>
          <w:u w:val="single"/>
        </w:rPr>
        <w:t>绍兴市十运会“两馆一场”改建项目设计</w:t>
      </w:r>
    </w:p>
    <w:p>
      <w:pPr>
        <w:widowControl/>
        <w:tabs>
          <w:tab w:val="left" w:pos="3255"/>
        </w:tabs>
        <w:spacing w:line="440" w:lineRule="exact"/>
        <w:ind w:firstLine="525" w:firstLineChars="250"/>
        <w:rPr>
          <w:rFonts w:ascii="宋体" w:hAnsi="宋体" w:cs="宋体"/>
          <w:kern w:val="0"/>
          <w:szCs w:val="21"/>
        </w:rPr>
      </w:pPr>
      <w:r>
        <w:rPr>
          <w:rFonts w:hint="eastAsia" w:ascii="宋体" w:hAnsi="宋体" w:cs="宋体"/>
          <w:kern w:val="0"/>
          <w:szCs w:val="21"/>
        </w:rPr>
        <w:t>4</w:t>
      </w:r>
      <w:r>
        <w:rPr>
          <w:rFonts w:ascii="宋体" w:hAnsi="宋体" w:cs="宋体"/>
          <w:kern w:val="0"/>
          <w:szCs w:val="21"/>
        </w:rPr>
        <w:t>.</w:t>
      </w:r>
      <w:r>
        <w:rPr>
          <w:rFonts w:hint="eastAsia" w:ascii="宋体" w:hAnsi="宋体" w:cs="宋体"/>
          <w:kern w:val="0"/>
          <w:szCs w:val="21"/>
        </w:rPr>
        <w:t>2</w:t>
      </w:r>
      <w:r>
        <w:rPr>
          <w:rFonts w:ascii="宋体" w:hAnsi="宋体" w:cs="宋体"/>
          <w:kern w:val="0"/>
          <w:szCs w:val="21"/>
        </w:rPr>
        <w:t>项目投资</w:t>
      </w:r>
      <w:r>
        <w:rPr>
          <w:rFonts w:hint="eastAsia" w:ascii="宋体" w:hAnsi="宋体" w:cs="宋体"/>
          <w:kern w:val="0"/>
          <w:szCs w:val="21"/>
        </w:rPr>
        <w:t>额</w:t>
      </w:r>
      <w:r>
        <w:rPr>
          <w:rFonts w:ascii="宋体" w:hAnsi="宋体" w:cs="宋体"/>
          <w:kern w:val="0"/>
          <w:szCs w:val="21"/>
        </w:rPr>
        <w:t>：</w:t>
      </w:r>
      <w:r>
        <w:rPr>
          <w:rFonts w:hint="eastAsia" w:ascii="宋体" w:hAnsi="宋体"/>
          <w:szCs w:val="21"/>
        </w:rPr>
        <w:t>本工程估算总投资：</w:t>
      </w:r>
      <w:r>
        <w:rPr>
          <w:rFonts w:hint="eastAsia" w:ascii="宋体" w:hAnsi="宋体"/>
          <w:szCs w:val="21"/>
          <w:u w:val="single"/>
        </w:rPr>
        <w:t>约9500万元</w:t>
      </w:r>
      <w:r>
        <w:rPr>
          <w:rFonts w:hint="eastAsia" w:ascii="宋体" w:hAnsi="宋体"/>
          <w:szCs w:val="21"/>
        </w:rPr>
        <w:t>，其中工程费用：</w:t>
      </w:r>
      <w:r>
        <w:rPr>
          <w:rFonts w:hint="eastAsia" w:cs="宋体"/>
          <w:bCs/>
          <w:szCs w:val="21"/>
          <w:u w:val="single"/>
          <w:lang w:eastAsia="zh-CN" w:bidi="ar"/>
        </w:rPr>
        <w:t>7693.76万元</w:t>
      </w:r>
      <w:r>
        <w:rPr>
          <w:rFonts w:hint="eastAsia" w:ascii="宋体" w:hAnsi="宋体"/>
          <w:szCs w:val="21"/>
        </w:rPr>
        <w:t>。</w:t>
      </w:r>
    </w:p>
    <w:p>
      <w:pPr>
        <w:widowControl/>
        <w:spacing w:line="440" w:lineRule="exact"/>
        <w:ind w:firstLine="525" w:firstLineChars="250"/>
        <w:rPr>
          <w:rFonts w:ascii="宋体" w:hAnsi="宋体" w:cs="宋体"/>
          <w:kern w:val="0"/>
          <w:szCs w:val="21"/>
        </w:rPr>
      </w:pPr>
      <w:r>
        <w:rPr>
          <w:rFonts w:hint="eastAsia" w:ascii="宋体" w:hAnsi="宋体" w:cs="宋体"/>
          <w:kern w:val="0"/>
          <w:szCs w:val="21"/>
        </w:rPr>
        <w:t>4</w:t>
      </w:r>
      <w:r>
        <w:rPr>
          <w:rFonts w:ascii="宋体" w:hAnsi="宋体" w:cs="宋体"/>
          <w:kern w:val="0"/>
          <w:szCs w:val="21"/>
        </w:rPr>
        <w:t>.</w:t>
      </w:r>
      <w:r>
        <w:rPr>
          <w:rFonts w:hint="eastAsia" w:ascii="宋体" w:hAnsi="宋体" w:cs="宋体"/>
          <w:kern w:val="0"/>
          <w:szCs w:val="21"/>
        </w:rPr>
        <w:t>3</w:t>
      </w:r>
      <w:r>
        <w:rPr>
          <w:rFonts w:ascii="宋体" w:hAnsi="宋体" w:cs="宋体"/>
          <w:kern w:val="0"/>
          <w:szCs w:val="21"/>
        </w:rPr>
        <w:t>建设地点：</w:t>
      </w:r>
      <w:r>
        <w:rPr>
          <w:rFonts w:hint="eastAsia" w:ascii="宋体" w:hAnsi="宋体" w:cs="宋体"/>
          <w:kern w:val="0"/>
          <w:szCs w:val="21"/>
          <w:u w:val="single"/>
          <w:lang w:eastAsia="zh-CN"/>
        </w:rPr>
        <w:t>嵊州市体育中心，位于鹿山街道东南路718号</w:t>
      </w:r>
      <w:r>
        <w:rPr>
          <w:rFonts w:hint="eastAsia" w:ascii="宋体" w:hAnsi="宋体" w:cs="宋体"/>
          <w:kern w:val="0"/>
          <w:szCs w:val="21"/>
        </w:rPr>
        <w:t xml:space="preserve"> </w:t>
      </w:r>
    </w:p>
    <w:p>
      <w:pPr>
        <w:pStyle w:val="19"/>
      </w:pPr>
    </w:p>
    <w:p>
      <w:pPr>
        <w:spacing w:line="420" w:lineRule="exact"/>
        <w:ind w:firstLine="435"/>
        <w:rPr>
          <w:rFonts w:ascii="宋体" w:hAnsi="宋体" w:cs="宋体"/>
          <w:kern w:val="0"/>
          <w:szCs w:val="21"/>
        </w:rPr>
      </w:pPr>
      <w:r>
        <w:rPr>
          <w:rFonts w:hint="eastAsia" w:ascii="宋体" w:hAnsi="宋体" w:cs="宋体"/>
          <w:kern w:val="0"/>
          <w:szCs w:val="21"/>
        </w:rPr>
        <w:t xml:space="preserve"> 4</w:t>
      </w:r>
      <w:r>
        <w:rPr>
          <w:rFonts w:ascii="宋体" w:hAnsi="宋体" w:cs="宋体"/>
          <w:kern w:val="0"/>
          <w:szCs w:val="21"/>
        </w:rPr>
        <w:t>.</w:t>
      </w:r>
      <w:r>
        <w:rPr>
          <w:rFonts w:hint="eastAsia" w:ascii="宋体" w:hAnsi="宋体" w:cs="宋体"/>
          <w:kern w:val="0"/>
          <w:szCs w:val="21"/>
        </w:rPr>
        <w:t>4</w:t>
      </w:r>
      <w:r>
        <w:rPr>
          <w:rFonts w:ascii="宋体" w:hAnsi="宋体" w:cs="宋体"/>
          <w:kern w:val="0"/>
          <w:szCs w:val="21"/>
        </w:rPr>
        <w:t>建设规模：</w:t>
      </w:r>
      <w:r>
        <w:rPr>
          <w:rFonts w:hint="eastAsia" w:ascii="宋体" w:hAnsi="宋体"/>
          <w:szCs w:val="21"/>
        </w:rPr>
        <w:t>规划用地面积：100527.9平方米（约150.8亩），建筑总面积约7436平方米。（1）对原有室外游泳池改造：按照比赛标准对原有室外泳池进行改造，包括：采用网架结构新建墙体及屋面，改造原有泳道为标准的道50米赛道；新建500座左右的看台，其中游泳馆层高要求为12米，建筑面积约3650㎡；拆除原室外池及附属用房，重建面积约1000㎡地下室及附属用房；供热和水处理设等施设备；游泳馆弱电安装（红外线计时系统、消防广播音响系统、网络监控系统、LED显示屏系统及升降系统）。（2）篮球馆改造：增设室内中央空调；球场比赛地板更换；馆内智能系统改造；篮球馆屋面排水系统改造。（3）田径场改造：拆除田径场原有看台及附属用房，新建面积为2286㎡、座位数2372个的主席台及看台；对足球场进行平整及草坪铺设；修复部分塑胶面层；完成12个功能室的装修；比赛用的设施设备的添置（增加场内两个显示屏、灯光、音响等）。（4）体育中心场外改造项目：完成体育中心雨污分流改造、场内道路进行沥青路面铺设、部分场外场地进行大理石铺装及景观绿化改造；特殊群体服务设施设备增添改造；高压配电房及强电线路维护维修升级改造；场外智能化导航、监控系统等弱电系统改造。</w:t>
      </w:r>
      <w:r>
        <w:rPr>
          <w:rFonts w:hint="eastAsia" w:ascii="宋体" w:hAnsi="宋体" w:cs="宋体"/>
          <w:kern w:val="0"/>
          <w:szCs w:val="21"/>
        </w:rPr>
        <w:t xml:space="preserve"> </w:t>
      </w:r>
    </w:p>
    <w:p>
      <w:pPr>
        <w:spacing w:line="420" w:lineRule="exact"/>
        <w:ind w:firstLine="435"/>
        <w:rPr>
          <w:rFonts w:ascii="宋体" w:hAnsi="宋体" w:cs="宋体"/>
          <w:kern w:val="0"/>
          <w:szCs w:val="21"/>
          <w:highlight w:val="none"/>
        </w:rPr>
      </w:pPr>
      <w:r>
        <w:rPr>
          <w:rFonts w:hint="eastAsia" w:ascii="宋体" w:hAnsi="宋体"/>
          <w:b/>
          <w:bCs/>
          <w:szCs w:val="21"/>
          <w:highlight w:val="none"/>
          <w:u w:val="single"/>
        </w:rPr>
        <w:t>注：若设计范围、规模、内容等调整投标人须无条件接受。</w:t>
      </w:r>
    </w:p>
    <w:p>
      <w:pPr>
        <w:widowControl/>
        <w:spacing w:line="440" w:lineRule="exact"/>
        <w:ind w:firstLine="420" w:firstLineChars="200"/>
        <w:rPr>
          <w:rFonts w:ascii="宋体" w:hAnsi="宋体" w:cs="宋体"/>
          <w:kern w:val="0"/>
          <w:szCs w:val="21"/>
        </w:rPr>
      </w:pPr>
      <w:r>
        <w:rPr>
          <w:rFonts w:hint="eastAsia" w:ascii="宋体" w:hAnsi="宋体" w:cs="宋体"/>
          <w:kern w:val="0"/>
          <w:szCs w:val="21"/>
        </w:rPr>
        <w:t xml:space="preserve"> 4</w:t>
      </w:r>
      <w:r>
        <w:rPr>
          <w:rFonts w:ascii="宋体" w:hAnsi="宋体" w:cs="宋体"/>
          <w:kern w:val="0"/>
          <w:szCs w:val="21"/>
        </w:rPr>
        <w:t>.</w:t>
      </w:r>
      <w:r>
        <w:rPr>
          <w:rFonts w:hint="eastAsia" w:ascii="宋体" w:hAnsi="宋体" w:cs="宋体"/>
          <w:kern w:val="0"/>
          <w:szCs w:val="21"/>
        </w:rPr>
        <w:t>5本合同所包含服务内容包括：</w:t>
      </w:r>
    </w:p>
    <w:p>
      <w:pPr>
        <w:widowControl/>
        <w:spacing w:line="440" w:lineRule="exact"/>
        <w:rPr>
          <w:rFonts w:ascii="宋体" w:hAnsi="宋体" w:cs="宋体"/>
          <w:kern w:val="0"/>
          <w:szCs w:val="21"/>
        </w:rPr>
      </w:pPr>
      <w:r>
        <w:rPr>
          <w:rFonts w:hint="eastAsia" w:ascii="宋体" w:hAnsi="宋体" w:cs="宋体"/>
          <w:kern w:val="0"/>
          <w:szCs w:val="21"/>
        </w:rPr>
        <w:t>　　a、 服务内容为</w:t>
      </w:r>
      <w:r>
        <w:rPr>
          <w:rFonts w:hint="eastAsia" w:ascii="宋体" w:hAnsi="宋体"/>
          <w:szCs w:val="21"/>
          <w:u w:val="single"/>
        </w:rPr>
        <w:t>绍兴市十运会“两馆一场”改建项目设计</w:t>
      </w:r>
      <w:r>
        <w:rPr>
          <w:rFonts w:hint="eastAsia" w:ascii="宋体" w:hAnsi="宋体" w:cs="宋体"/>
          <w:kern w:val="0"/>
          <w:szCs w:val="21"/>
        </w:rPr>
        <w:t>项目设计，具体包括方案设计、初步设计、初步设计概算及后续设计服务工作等。</w:t>
      </w:r>
    </w:p>
    <w:p>
      <w:pPr>
        <w:pStyle w:val="28"/>
        <w:spacing w:line="440" w:lineRule="exact"/>
        <w:rPr>
          <w:rFonts w:ascii="Times New Roman" w:hAnsi="Times New Roman" w:eastAsia="宋体"/>
          <w:kern w:val="2"/>
          <w:sz w:val="21"/>
          <w:szCs w:val="21"/>
        </w:rPr>
      </w:pPr>
      <w:r>
        <w:rPr>
          <w:rFonts w:hint="eastAsia" w:ascii="Times New Roman" w:hAnsi="Times New Roman" w:eastAsia="宋体"/>
          <w:kern w:val="2"/>
          <w:sz w:val="21"/>
          <w:szCs w:val="21"/>
        </w:rPr>
        <w:t>　　b、《</w:t>
      </w:r>
      <w:r>
        <w:rPr>
          <w:rFonts w:hint="eastAsia" w:cs="宋体" w:asciiTheme="minorEastAsia" w:hAnsiTheme="minorEastAsia" w:eastAsiaTheme="minorEastAsia"/>
          <w:sz w:val="21"/>
          <w:szCs w:val="21"/>
          <w:u w:val="single"/>
        </w:rPr>
        <w:t>绍兴市十运会“两馆一场”改建项目设计</w:t>
      </w:r>
      <w:r>
        <w:rPr>
          <w:rFonts w:hint="eastAsia" w:ascii="Times New Roman" w:hAnsi="Times New Roman" w:eastAsia="宋体"/>
          <w:kern w:val="2"/>
          <w:sz w:val="21"/>
          <w:szCs w:val="21"/>
        </w:rPr>
        <w:t>任务书》所要求内容及招标人后续相关会议确定内容；</w:t>
      </w:r>
    </w:p>
    <w:p>
      <w:pPr>
        <w:pStyle w:val="28"/>
        <w:spacing w:line="440" w:lineRule="exact"/>
        <w:ind w:firstLine="420" w:firstLineChars="200"/>
        <w:rPr>
          <w:rFonts w:ascii="Times New Roman" w:hAnsi="Times New Roman" w:eastAsia="宋体"/>
          <w:kern w:val="2"/>
          <w:sz w:val="21"/>
          <w:szCs w:val="21"/>
        </w:rPr>
      </w:pPr>
      <w:r>
        <w:rPr>
          <w:rFonts w:hint="eastAsia" w:ascii="Times New Roman" w:hAnsi="Times New Roman" w:eastAsia="宋体"/>
          <w:kern w:val="2"/>
          <w:sz w:val="21"/>
          <w:szCs w:val="21"/>
        </w:rPr>
        <w:t xml:space="preserve">c、中标人必须参与所有与工程设计相关的会议，根据会议评审意见进行设计调整和配合工作；  </w:t>
      </w:r>
    </w:p>
    <w:p>
      <w:pPr>
        <w:pStyle w:val="28"/>
        <w:spacing w:line="440" w:lineRule="exact"/>
        <w:ind w:firstLine="420" w:firstLineChars="200"/>
        <w:rPr>
          <w:rFonts w:ascii="Times New Roman" w:hAnsi="Times New Roman" w:eastAsia="宋体"/>
          <w:kern w:val="2"/>
          <w:sz w:val="21"/>
          <w:szCs w:val="21"/>
        </w:rPr>
      </w:pPr>
      <w:r>
        <w:rPr>
          <w:rFonts w:hint="eastAsia" w:ascii="Times New Roman" w:hAnsi="Times New Roman" w:eastAsia="宋体"/>
          <w:kern w:val="2"/>
          <w:sz w:val="21"/>
          <w:szCs w:val="21"/>
        </w:rPr>
        <w:t xml:space="preserve">d、中标人必须配合招标人做好工程的招标工作； </w:t>
      </w:r>
    </w:p>
    <w:p>
      <w:pPr>
        <w:pStyle w:val="28"/>
        <w:spacing w:line="440" w:lineRule="exact"/>
        <w:ind w:firstLine="420" w:firstLineChars="200"/>
        <w:rPr>
          <w:rFonts w:ascii="Times New Roman" w:hAnsi="Times New Roman" w:eastAsia="宋体"/>
          <w:kern w:val="2"/>
          <w:sz w:val="21"/>
          <w:szCs w:val="21"/>
        </w:rPr>
      </w:pPr>
      <w:r>
        <w:rPr>
          <w:rFonts w:hint="eastAsia" w:ascii="Times New Roman" w:hAnsi="Times New Roman" w:eastAsia="宋体"/>
          <w:kern w:val="2"/>
          <w:sz w:val="21"/>
          <w:szCs w:val="21"/>
        </w:rPr>
        <w:t>e、中标人必须对专业设备的采购提供技术层面的专业意见或建议；</w:t>
      </w:r>
    </w:p>
    <w:p>
      <w:pPr>
        <w:pStyle w:val="9"/>
        <w:spacing w:line="440" w:lineRule="exact"/>
        <w:ind w:firstLine="420" w:firstLineChars="200"/>
        <w:rPr>
          <w:b/>
          <w:kern w:val="2"/>
          <w:sz w:val="21"/>
          <w:szCs w:val="21"/>
        </w:rPr>
      </w:pPr>
      <w:r>
        <w:rPr>
          <w:rFonts w:hint="eastAsia"/>
          <w:kern w:val="2"/>
          <w:sz w:val="21"/>
          <w:szCs w:val="21"/>
        </w:rPr>
        <w:t>f、</w:t>
      </w:r>
      <w:r>
        <w:rPr>
          <w:rFonts w:hint="eastAsia" w:ascii="Times New Roman" w:hAnsi="Times New Roman"/>
          <w:kern w:val="2"/>
          <w:sz w:val="21"/>
          <w:szCs w:val="21"/>
        </w:rPr>
        <w:t>中标</w:t>
      </w:r>
      <w:r>
        <w:rPr>
          <w:rFonts w:hint="eastAsia"/>
          <w:kern w:val="2"/>
          <w:sz w:val="21"/>
          <w:szCs w:val="21"/>
        </w:rPr>
        <w:t>人必须签署和确认建设单位认为必要的技术文件</w:t>
      </w:r>
      <w:r>
        <w:rPr>
          <w:rFonts w:hint="eastAsia"/>
          <w:b/>
          <w:kern w:val="2"/>
          <w:sz w:val="21"/>
          <w:szCs w:val="21"/>
        </w:rPr>
        <w:t>，中标人配合业主办理施工图审查等相关手续；</w:t>
      </w:r>
    </w:p>
    <w:p>
      <w:pPr>
        <w:spacing w:line="440" w:lineRule="exact"/>
        <w:ind w:firstLine="420" w:firstLineChars="200"/>
        <w:rPr>
          <w:szCs w:val="21"/>
        </w:rPr>
      </w:pPr>
      <w:r>
        <w:rPr>
          <w:rFonts w:hint="eastAsia"/>
          <w:szCs w:val="21"/>
        </w:rPr>
        <w:t>g、根据</w:t>
      </w:r>
      <w:r>
        <w:rPr>
          <w:rFonts w:hint="eastAsia" w:ascii="宋体" w:hAnsi="宋体" w:cs="宋体"/>
          <w:kern w:val="0"/>
          <w:szCs w:val="21"/>
        </w:rPr>
        <w:t>招标</w:t>
      </w:r>
      <w:r>
        <w:rPr>
          <w:rFonts w:hint="eastAsia"/>
          <w:szCs w:val="21"/>
        </w:rPr>
        <w:t>人和工程建设需要，</w:t>
      </w:r>
      <w:r>
        <w:rPr>
          <w:rFonts w:hint="eastAsia" w:ascii="宋体" w:hAnsi="宋体" w:cs="宋体"/>
          <w:kern w:val="0"/>
          <w:szCs w:val="21"/>
        </w:rPr>
        <w:t>后续设计服务</w:t>
      </w:r>
      <w:r>
        <w:rPr>
          <w:rFonts w:hint="eastAsia"/>
          <w:szCs w:val="21"/>
        </w:rPr>
        <w:t>期间需派遣设计人员进行服务，</w:t>
      </w:r>
      <w:r>
        <w:rPr>
          <w:rFonts w:hint="eastAsia"/>
        </w:rPr>
        <w:t>设计人员的食宿、办公、交通等费用自理</w:t>
      </w:r>
      <w:r>
        <w:rPr>
          <w:rFonts w:hint="eastAsia"/>
          <w:szCs w:val="21"/>
        </w:rPr>
        <w:t>。</w:t>
      </w:r>
    </w:p>
    <w:p>
      <w:pPr>
        <w:spacing w:line="440" w:lineRule="exact"/>
        <w:ind w:firstLine="420" w:firstLineChars="200"/>
        <w:rPr>
          <w:rFonts w:ascii="宋体" w:hAnsi="宋体" w:cs="宋体"/>
          <w:kern w:val="0"/>
          <w:szCs w:val="21"/>
        </w:rPr>
      </w:pPr>
      <w:r>
        <w:rPr>
          <w:rFonts w:hint="eastAsia" w:ascii="宋体" w:hAnsi="宋体" w:cs="宋体"/>
          <w:szCs w:val="21"/>
        </w:rPr>
        <w:t>4</w:t>
      </w:r>
      <w:r>
        <w:rPr>
          <w:rFonts w:ascii="宋体" w:hAnsi="宋体" w:cs="宋体"/>
          <w:szCs w:val="21"/>
        </w:rPr>
        <w:t>.</w:t>
      </w:r>
      <w:r>
        <w:rPr>
          <w:rFonts w:hint="eastAsia" w:ascii="宋体" w:hAnsi="宋体" w:cs="宋体"/>
          <w:szCs w:val="21"/>
        </w:rPr>
        <w:t>6具体设计要求详见附件——《</w:t>
      </w:r>
      <w:r>
        <w:rPr>
          <w:rFonts w:hint="eastAsia" w:ascii="宋体" w:hAnsi="宋体"/>
          <w:szCs w:val="21"/>
          <w:u w:val="single"/>
        </w:rPr>
        <w:t>绍兴市十运会“两馆一场”改建项目设计</w:t>
      </w:r>
      <w:r>
        <w:rPr>
          <w:rFonts w:hint="eastAsia"/>
          <w:szCs w:val="21"/>
        </w:rPr>
        <w:t>任务书</w:t>
      </w:r>
      <w:r>
        <w:rPr>
          <w:rFonts w:hint="eastAsia" w:ascii="宋体" w:hAnsi="宋体" w:cs="宋体"/>
          <w:szCs w:val="21"/>
        </w:rPr>
        <w:t>》</w:t>
      </w:r>
    </w:p>
    <w:p>
      <w:pPr>
        <w:widowControl/>
        <w:spacing w:before="100" w:beforeAutospacing="1" w:line="440" w:lineRule="exact"/>
        <w:rPr>
          <w:rFonts w:ascii="宋体" w:hAnsi="宋体"/>
          <w:b/>
          <w:sz w:val="28"/>
          <w:szCs w:val="28"/>
        </w:rPr>
      </w:pPr>
      <w:r>
        <w:rPr>
          <w:rFonts w:ascii="宋体" w:hAnsi="宋体"/>
          <w:b/>
          <w:sz w:val="28"/>
          <w:szCs w:val="28"/>
        </w:rPr>
        <w:t>第</w:t>
      </w:r>
      <w:r>
        <w:rPr>
          <w:rFonts w:hint="eastAsia" w:ascii="宋体" w:hAnsi="宋体"/>
          <w:b/>
          <w:sz w:val="28"/>
          <w:szCs w:val="28"/>
        </w:rPr>
        <w:t>五</w:t>
      </w:r>
      <w:r>
        <w:rPr>
          <w:rFonts w:ascii="宋体" w:hAnsi="宋体"/>
          <w:b/>
          <w:sz w:val="28"/>
          <w:szCs w:val="28"/>
        </w:rPr>
        <w:t xml:space="preserve">条  </w:t>
      </w:r>
      <w:r>
        <w:rPr>
          <w:rFonts w:hint="eastAsia" w:ascii="宋体" w:hAnsi="宋体"/>
          <w:b/>
          <w:sz w:val="28"/>
          <w:szCs w:val="28"/>
        </w:rPr>
        <w:t>招标人与中标人应提供的资料</w:t>
      </w:r>
    </w:p>
    <w:p>
      <w:pPr>
        <w:spacing w:before="159" w:beforeLines="50" w:line="440" w:lineRule="exact"/>
        <w:ind w:firstLine="315" w:firstLineChars="150"/>
        <w:rPr>
          <w:rFonts w:eastAsia="仿宋_GB2312"/>
          <w:sz w:val="24"/>
        </w:rPr>
      </w:pPr>
      <w:r>
        <w:rPr>
          <w:rFonts w:hint="eastAsia" w:ascii="宋体" w:hAnsi="宋体" w:cs="宋体"/>
          <w:kern w:val="0"/>
          <w:szCs w:val="21"/>
        </w:rPr>
        <w:t>5.1</w:t>
      </w:r>
      <w:r>
        <w:rPr>
          <w:rFonts w:hint="eastAsia"/>
          <w:szCs w:val="21"/>
        </w:rPr>
        <w:t>本合同设计项目的范围、内容、要求、建筑面积、投资及设计费等见下表：</w:t>
      </w:r>
    </w:p>
    <w:p/>
    <w:tbl>
      <w:tblPr>
        <w:tblStyle w:val="20"/>
        <w:tblW w:w="8898" w:type="dxa"/>
        <w:jc w:val="center"/>
        <w:tblLayout w:type="fixed"/>
        <w:tblCellMar>
          <w:top w:w="0" w:type="dxa"/>
          <w:left w:w="0" w:type="dxa"/>
          <w:bottom w:w="0" w:type="dxa"/>
          <w:right w:w="0" w:type="dxa"/>
        </w:tblCellMar>
      </w:tblPr>
      <w:tblGrid>
        <w:gridCol w:w="4108"/>
        <w:gridCol w:w="807"/>
        <w:gridCol w:w="912"/>
        <w:gridCol w:w="920"/>
        <w:gridCol w:w="1089"/>
        <w:gridCol w:w="1062"/>
      </w:tblGrid>
      <w:tr>
        <w:tblPrEx>
          <w:tblCellMar>
            <w:top w:w="0" w:type="dxa"/>
            <w:left w:w="0" w:type="dxa"/>
            <w:bottom w:w="0" w:type="dxa"/>
            <w:right w:w="0" w:type="dxa"/>
          </w:tblCellMar>
        </w:tblPrEx>
        <w:trPr>
          <w:trHeight w:val="410" w:hRule="atLeast"/>
          <w:jc w:val="center"/>
        </w:trPr>
        <w:tc>
          <w:tcPr>
            <w:tcW w:w="4108" w:type="dxa"/>
            <w:vMerge w:val="restart"/>
            <w:tcBorders>
              <w:top w:val="single" w:color="auto" w:sz="4" w:space="0"/>
              <w:left w:val="single" w:color="auto" w:sz="4" w:space="0"/>
              <w:right w:val="single" w:color="auto" w:sz="4" w:space="0"/>
            </w:tcBorders>
            <w:vAlign w:val="center"/>
          </w:tcPr>
          <w:p>
            <w:pPr>
              <w:spacing w:line="400" w:lineRule="exact"/>
              <w:jc w:val="center"/>
              <w:rPr>
                <w:rFonts w:ascii="宋体" w:hAnsi="宋体"/>
                <w:szCs w:val="21"/>
              </w:rPr>
            </w:pPr>
          </w:p>
          <w:p>
            <w:pPr>
              <w:spacing w:line="400" w:lineRule="exact"/>
              <w:jc w:val="center"/>
              <w:rPr>
                <w:rFonts w:ascii="宋体" w:hAnsi="宋体"/>
                <w:szCs w:val="21"/>
              </w:rPr>
            </w:pPr>
            <w:r>
              <w:rPr>
                <w:rFonts w:hint="eastAsia"/>
                <w:szCs w:val="21"/>
              </w:rPr>
              <w:t>设计范围及内容</w:t>
            </w:r>
          </w:p>
        </w:tc>
        <w:tc>
          <w:tcPr>
            <w:tcW w:w="2639" w:type="dxa"/>
            <w:gridSpan w:val="3"/>
            <w:tcBorders>
              <w:top w:val="single" w:color="auto" w:sz="4" w:space="0"/>
              <w:left w:val="nil"/>
              <w:bottom w:val="single" w:color="auto" w:sz="4" w:space="0"/>
              <w:right w:val="single" w:color="auto" w:sz="4" w:space="0"/>
            </w:tcBorders>
            <w:vAlign w:val="center"/>
          </w:tcPr>
          <w:p>
            <w:pPr>
              <w:spacing w:line="400" w:lineRule="exact"/>
              <w:jc w:val="center"/>
              <w:rPr>
                <w:rFonts w:ascii="宋体" w:hAnsi="宋体"/>
                <w:szCs w:val="21"/>
              </w:rPr>
            </w:pPr>
            <w:r>
              <w:rPr>
                <w:rFonts w:hint="eastAsia"/>
                <w:szCs w:val="21"/>
              </w:rPr>
              <w:t>设计阶段及要求</w:t>
            </w:r>
          </w:p>
        </w:tc>
        <w:tc>
          <w:tcPr>
            <w:tcW w:w="1089"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center"/>
              <w:rPr>
                <w:szCs w:val="21"/>
              </w:rPr>
            </w:pPr>
            <w:r>
              <w:rPr>
                <w:rFonts w:hint="eastAsia"/>
                <w:szCs w:val="21"/>
              </w:rPr>
              <w:t>面积</w:t>
            </w:r>
          </w:p>
          <w:p>
            <w:pPr>
              <w:spacing w:line="400" w:lineRule="exact"/>
              <w:jc w:val="center"/>
              <w:rPr>
                <w:rFonts w:ascii="宋体" w:hAnsi="宋体"/>
                <w:szCs w:val="21"/>
              </w:rPr>
            </w:pPr>
            <w:r>
              <w:rPr>
                <w:rFonts w:hint="eastAsia"/>
                <w:szCs w:val="21"/>
              </w:rPr>
              <w:t>（㎡）</w:t>
            </w:r>
          </w:p>
        </w:tc>
        <w:tc>
          <w:tcPr>
            <w:tcW w:w="1062"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center"/>
              <w:rPr>
                <w:szCs w:val="21"/>
              </w:rPr>
            </w:pPr>
            <w:r>
              <w:rPr>
                <w:rFonts w:hint="eastAsia"/>
                <w:szCs w:val="21"/>
              </w:rPr>
              <w:t>设计费</w:t>
            </w:r>
          </w:p>
          <w:p>
            <w:pPr>
              <w:spacing w:line="400" w:lineRule="exact"/>
              <w:jc w:val="center"/>
              <w:rPr>
                <w:rFonts w:ascii="宋体" w:hAnsi="宋体"/>
                <w:szCs w:val="21"/>
              </w:rPr>
            </w:pPr>
            <w:r>
              <w:rPr>
                <w:rFonts w:hint="eastAsia"/>
                <w:szCs w:val="21"/>
              </w:rPr>
              <w:t>（元）</w:t>
            </w:r>
          </w:p>
        </w:tc>
      </w:tr>
      <w:tr>
        <w:tblPrEx>
          <w:tblCellMar>
            <w:top w:w="0" w:type="dxa"/>
            <w:left w:w="0" w:type="dxa"/>
            <w:bottom w:w="0" w:type="dxa"/>
            <w:right w:w="0" w:type="dxa"/>
          </w:tblCellMar>
        </w:tblPrEx>
        <w:trPr>
          <w:trHeight w:val="565" w:hRule="atLeast"/>
          <w:jc w:val="center"/>
        </w:trPr>
        <w:tc>
          <w:tcPr>
            <w:tcW w:w="4108" w:type="dxa"/>
            <w:vMerge w:val="continue"/>
            <w:tcBorders>
              <w:left w:val="single" w:color="auto" w:sz="4" w:space="0"/>
              <w:bottom w:val="single" w:color="000000" w:sz="4" w:space="0"/>
              <w:right w:val="single" w:color="auto" w:sz="4" w:space="0"/>
            </w:tcBorders>
            <w:vAlign w:val="center"/>
          </w:tcPr>
          <w:p>
            <w:pPr>
              <w:widowControl/>
              <w:jc w:val="left"/>
              <w:rPr>
                <w:rFonts w:ascii="宋体" w:hAnsi="宋体"/>
                <w:szCs w:val="21"/>
              </w:rPr>
            </w:pPr>
          </w:p>
        </w:tc>
        <w:tc>
          <w:tcPr>
            <w:tcW w:w="807" w:type="dxa"/>
            <w:tcBorders>
              <w:top w:val="nil"/>
              <w:left w:val="nil"/>
              <w:bottom w:val="single" w:color="auto" w:sz="4" w:space="0"/>
              <w:right w:val="single" w:color="auto" w:sz="4" w:space="0"/>
            </w:tcBorders>
            <w:vAlign w:val="center"/>
          </w:tcPr>
          <w:p>
            <w:pPr>
              <w:jc w:val="center"/>
              <w:rPr>
                <w:rFonts w:ascii="宋体" w:hAnsi="宋体"/>
                <w:szCs w:val="21"/>
              </w:rPr>
            </w:pPr>
            <w:r>
              <w:rPr>
                <w:rFonts w:hint="eastAsia"/>
                <w:szCs w:val="21"/>
              </w:rPr>
              <w:t>方案设计</w:t>
            </w:r>
          </w:p>
        </w:tc>
        <w:tc>
          <w:tcPr>
            <w:tcW w:w="912" w:type="dxa"/>
            <w:tcBorders>
              <w:top w:val="nil"/>
              <w:left w:val="nil"/>
              <w:bottom w:val="single" w:color="auto" w:sz="4" w:space="0"/>
              <w:right w:val="single" w:color="auto" w:sz="4" w:space="0"/>
            </w:tcBorders>
            <w:vAlign w:val="center"/>
          </w:tcPr>
          <w:p>
            <w:pPr>
              <w:jc w:val="center"/>
              <w:rPr>
                <w:szCs w:val="21"/>
              </w:rPr>
            </w:pPr>
            <w:r>
              <w:rPr>
                <w:rFonts w:hint="eastAsia"/>
                <w:szCs w:val="21"/>
              </w:rPr>
              <w:t>扩初</w:t>
            </w:r>
          </w:p>
          <w:p>
            <w:pPr>
              <w:jc w:val="center"/>
              <w:rPr>
                <w:rFonts w:ascii="宋体" w:hAnsi="宋体"/>
                <w:szCs w:val="21"/>
              </w:rPr>
            </w:pPr>
            <w:r>
              <w:rPr>
                <w:rFonts w:hint="eastAsia"/>
                <w:szCs w:val="21"/>
              </w:rPr>
              <w:t>设计</w:t>
            </w:r>
          </w:p>
        </w:tc>
        <w:tc>
          <w:tcPr>
            <w:tcW w:w="920" w:type="dxa"/>
            <w:tcBorders>
              <w:top w:val="nil"/>
              <w:left w:val="nil"/>
              <w:bottom w:val="single" w:color="auto" w:sz="4" w:space="0"/>
              <w:right w:val="single" w:color="auto" w:sz="4" w:space="0"/>
            </w:tcBorders>
            <w:vAlign w:val="center"/>
          </w:tcPr>
          <w:p>
            <w:pPr>
              <w:jc w:val="center"/>
              <w:rPr>
                <w:szCs w:val="21"/>
              </w:rPr>
            </w:pPr>
            <w:r>
              <w:rPr>
                <w:rFonts w:hint="eastAsia"/>
                <w:szCs w:val="21"/>
              </w:rPr>
              <w:t>施工图</w:t>
            </w:r>
          </w:p>
          <w:p>
            <w:pPr>
              <w:jc w:val="center"/>
              <w:rPr>
                <w:rFonts w:ascii="宋体" w:hAnsi="宋体"/>
                <w:szCs w:val="21"/>
              </w:rPr>
            </w:pPr>
            <w:r>
              <w:rPr>
                <w:rFonts w:hint="eastAsia"/>
                <w:szCs w:val="21"/>
              </w:rPr>
              <w:t>设计</w:t>
            </w:r>
          </w:p>
        </w:tc>
        <w:tc>
          <w:tcPr>
            <w:tcW w:w="108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szCs w:val="21"/>
              </w:rPr>
            </w:pPr>
          </w:p>
        </w:tc>
        <w:tc>
          <w:tcPr>
            <w:tcW w:w="106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szCs w:val="21"/>
              </w:rPr>
            </w:pPr>
          </w:p>
        </w:tc>
      </w:tr>
      <w:tr>
        <w:tblPrEx>
          <w:tblCellMar>
            <w:top w:w="0" w:type="dxa"/>
            <w:left w:w="0" w:type="dxa"/>
            <w:bottom w:w="0" w:type="dxa"/>
            <w:right w:w="0" w:type="dxa"/>
          </w:tblCellMar>
        </w:tblPrEx>
        <w:trPr>
          <w:trHeight w:val="2071" w:hRule="atLeast"/>
          <w:jc w:val="center"/>
        </w:trPr>
        <w:tc>
          <w:tcPr>
            <w:tcW w:w="4108" w:type="dxa"/>
            <w:tcBorders>
              <w:top w:val="nil"/>
              <w:left w:val="single" w:color="auto" w:sz="4" w:space="0"/>
              <w:bottom w:val="single" w:color="auto" w:sz="4" w:space="0"/>
              <w:right w:val="single" w:color="auto" w:sz="4" w:space="0"/>
            </w:tcBorders>
            <w:vAlign w:val="bottom"/>
          </w:tcPr>
          <w:p>
            <w:pPr>
              <w:spacing w:line="400" w:lineRule="exact"/>
              <w:rPr>
                <w:rFonts w:ascii="宋体" w:hAnsi="宋体"/>
                <w:b/>
                <w:szCs w:val="21"/>
              </w:rPr>
            </w:pPr>
            <w:r>
              <w:rPr>
                <w:rFonts w:hint="eastAsia"/>
                <w:szCs w:val="21"/>
              </w:rPr>
              <w:t>绍兴市十运会“两馆一场”改建项目的方案设计（含投资估算）、初步设计（含初步设计及概算）、施工图设计（包含建筑、结构、电气、给排水、暖通、消防、人防、智能化、幕墙、钢结构、室内外装饰、景观绿化、泛光照明、停车场、道路和雨污水管线等市政配套等设计）、体育场馆专项设计、工艺设计、绿色建筑设计等。</w:t>
            </w:r>
          </w:p>
        </w:tc>
        <w:tc>
          <w:tcPr>
            <w:tcW w:w="807" w:type="dxa"/>
            <w:tcBorders>
              <w:top w:val="nil"/>
              <w:left w:val="nil"/>
              <w:bottom w:val="single" w:color="auto" w:sz="4" w:space="0"/>
              <w:right w:val="single" w:color="auto" w:sz="4" w:space="0"/>
            </w:tcBorders>
            <w:vAlign w:val="center"/>
          </w:tcPr>
          <w:p>
            <w:pPr>
              <w:spacing w:line="400" w:lineRule="exact"/>
              <w:jc w:val="center"/>
              <w:rPr>
                <w:rFonts w:ascii="宋体" w:hAnsi="宋体"/>
                <w:b/>
                <w:szCs w:val="21"/>
              </w:rPr>
            </w:pPr>
            <w:r>
              <w:rPr>
                <w:rFonts w:hint="eastAsia" w:ascii="宋体" w:hAnsi="宋体"/>
                <w:b/>
                <w:szCs w:val="21"/>
              </w:rPr>
              <w:t>是</w:t>
            </w:r>
          </w:p>
        </w:tc>
        <w:tc>
          <w:tcPr>
            <w:tcW w:w="912" w:type="dxa"/>
            <w:tcBorders>
              <w:top w:val="nil"/>
              <w:left w:val="nil"/>
              <w:bottom w:val="single" w:color="auto" w:sz="4" w:space="0"/>
              <w:right w:val="single" w:color="auto" w:sz="4" w:space="0"/>
            </w:tcBorders>
            <w:vAlign w:val="center"/>
          </w:tcPr>
          <w:p>
            <w:pPr>
              <w:spacing w:line="400" w:lineRule="exact"/>
              <w:jc w:val="center"/>
              <w:rPr>
                <w:rFonts w:ascii="宋体" w:hAnsi="宋体"/>
                <w:b/>
                <w:szCs w:val="21"/>
              </w:rPr>
            </w:pPr>
            <w:r>
              <w:rPr>
                <w:rFonts w:hint="eastAsia" w:ascii="宋体" w:hAnsi="宋体"/>
                <w:b/>
                <w:szCs w:val="21"/>
              </w:rPr>
              <w:t>是</w:t>
            </w:r>
          </w:p>
        </w:tc>
        <w:tc>
          <w:tcPr>
            <w:tcW w:w="920" w:type="dxa"/>
            <w:tcBorders>
              <w:top w:val="nil"/>
              <w:left w:val="nil"/>
              <w:bottom w:val="single" w:color="auto" w:sz="4" w:space="0"/>
              <w:right w:val="single" w:color="auto" w:sz="4" w:space="0"/>
            </w:tcBorders>
            <w:vAlign w:val="center"/>
          </w:tcPr>
          <w:p>
            <w:pPr>
              <w:spacing w:line="400" w:lineRule="exact"/>
              <w:jc w:val="center"/>
              <w:rPr>
                <w:rFonts w:ascii="宋体" w:hAnsi="宋体"/>
                <w:b/>
                <w:szCs w:val="21"/>
              </w:rPr>
            </w:pPr>
            <w:r>
              <w:rPr>
                <w:rFonts w:hint="eastAsia" w:ascii="宋体" w:hAnsi="宋体"/>
                <w:b/>
                <w:szCs w:val="21"/>
              </w:rPr>
              <w:t>是</w:t>
            </w:r>
          </w:p>
        </w:tc>
        <w:tc>
          <w:tcPr>
            <w:tcW w:w="1089" w:type="dxa"/>
            <w:tcBorders>
              <w:top w:val="nil"/>
              <w:left w:val="nil"/>
              <w:bottom w:val="single" w:color="auto" w:sz="4" w:space="0"/>
              <w:right w:val="single" w:color="auto" w:sz="4" w:space="0"/>
            </w:tcBorders>
            <w:vAlign w:val="center"/>
          </w:tcPr>
          <w:p>
            <w:pPr>
              <w:spacing w:line="400" w:lineRule="exact"/>
              <w:jc w:val="center"/>
              <w:rPr>
                <w:rFonts w:ascii="宋体" w:hAnsi="宋体"/>
                <w:b/>
                <w:szCs w:val="21"/>
              </w:rPr>
            </w:pPr>
            <w:r>
              <w:rPr>
                <w:rFonts w:hint="eastAsia" w:ascii="宋体" w:hAnsi="宋体"/>
                <w:b/>
                <w:szCs w:val="21"/>
              </w:rPr>
              <w:t>7436</w:t>
            </w:r>
          </w:p>
        </w:tc>
        <w:tc>
          <w:tcPr>
            <w:tcW w:w="1062" w:type="dxa"/>
            <w:tcBorders>
              <w:top w:val="nil"/>
              <w:left w:val="nil"/>
              <w:bottom w:val="single" w:color="auto" w:sz="4" w:space="0"/>
              <w:right w:val="single" w:color="auto" w:sz="4" w:space="0"/>
            </w:tcBorders>
            <w:vAlign w:val="center"/>
          </w:tcPr>
          <w:p>
            <w:pPr>
              <w:spacing w:line="400" w:lineRule="exact"/>
              <w:jc w:val="center"/>
              <w:rPr>
                <w:rFonts w:ascii="宋体" w:hAnsi="宋体"/>
                <w:szCs w:val="21"/>
              </w:rPr>
            </w:pPr>
          </w:p>
        </w:tc>
      </w:tr>
      <w:tr>
        <w:tblPrEx>
          <w:tblCellMar>
            <w:top w:w="0" w:type="dxa"/>
            <w:left w:w="0" w:type="dxa"/>
            <w:bottom w:w="0" w:type="dxa"/>
            <w:right w:w="0" w:type="dxa"/>
          </w:tblCellMar>
        </w:tblPrEx>
        <w:trPr>
          <w:trHeight w:val="520" w:hRule="atLeast"/>
          <w:jc w:val="center"/>
        </w:trPr>
        <w:tc>
          <w:tcPr>
            <w:tcW w:w="4108" w:type="dxa"/>
            <w:tcBorders>
              <w:top w:val="single" w:color="auto" w:sz="4" w:space="0"/>
              <w:left w:val="single" w:color="auto" w:sz="4" w:space="0"/>
              <w:bottom w:val="single" w:color="auto" w:sz="4" w:space="0"/>
              <w:right w:val="single" w:color="auto" w:sz="4" w:space="0"/>
            </w:tcBorders>
            <w:vAlign w:val="bottom"/>
          </w:tcPr>
          <w:p>
            <w:pPr>
              <w:spacing w:line="400" w:lineRule="exact"/>
              <w:rPr>
                <w:rFonts w:ascii="宋体" w:hAnsi="宋体"/>
                <w:b/>
                <w:szCs w:val="21"/>
              </w:rPr>
            </w:pPr>
          </w:p>
        </w:tc>
        <w:tc>
          <w:tcPr>
            <w:tcW w:w="807" w:type="dxa"/>
            <w:tcBorders>
              <w:top w:val="single" w:color="auto" w:sz="4" w:space="0"/>
              <w:left w:val="nil"/>
              <w:bottom w:val="single" w:color="auto" w:sz="4" w:space="0"/>
              <w:right w:val="single" w:color="auto" w:sz="4" w:space="0"/>
            </w:tcBorders>
            <w:vAlign w:val="center"/>
          </w:tcPr>
          <w:p>
            <w:pPr>
              <w:spacing w:line="400" w:lineRule="exact"/>
              <w:jc w:val="center"/>
              <w:rPr>
                <w:rFonts w:ascii="宋体" w:hAnsi="宋体"/>
                <w:b/>
                <w:szCs w:val="21"/>
              </w:rPr>
            </w:pPr>
          </w:p>
        </w:tc>
        <w:tc>
          <w:tcPr>
            <w:tcW w:w="912" w:type="dxa"/>
            <w:tcBorders>
              <w:top w:val="single" w:color="auto" w:sz="4" w:space="0"/>
              <w:left w:val="nil"/>
              <w:bottom w:val="single" w:color="auto" w:sz="4" w:space="0"/>
              <w:right w:val="single" w:color="auto" w:sz="4" w:space="0"/>
            </w:tcBorders>
            <w:vAlign w:val="center"/>
          </w:tcPr>
          <w:p>
            <w:pPr>
              <w:spacing w:line="400" w:lineRule="exact"/>
              <w:jc w:val="center"/>
              <w:rPr>
                <w:rFonts w:ascii="宋体" w:hAnsi="宋体"/>
                <w:b/>
                <w:szCs w:val="21"/>
              </w:rPr>
            </w:pPr>
          </w:p>
        </w:tc>
        <w:tc>
          <w:tcPr>
            <w:tcW w:w="920" w:type="dxa"/>
            <w:tcBorders>
              <w:top w:val="single" w:color="auto" w:sz="4" w:space="0"/>
              <w:left w:val="nil"/>
              <w:bottom w:val="single" w:color="auto" w:sz="4" w:space="0"/>
              <w:right w:val="single" w:color="auto" w:sz="4" w:space="0"/>
            </w:tcBorders>
            <w:vAlign w:val="center"/>
          </w:tcPr>
          <w:p>
            <w:pPr>
              <w:spacing w:line="400" w:lineRule="exact"/>
              <w:jc w:val="center"/>
              <w:rPr>
                <w:rFonts w:ascii="宋体" w:hAnsi="宋体"/>
                <w:b/>
                <w:szCs w:val="21"/>
              </w:rPr>
            </w:pPr>
          </w:p>
        </w:tc>
        <w:tc>
          <w:tcPr>
            <w:tcW w:w="1089" w:type="dxa"/>
            <w:tcBorders>
              <w:top w:val="single" w:color="auto" w:sz="4" w:space="0"/>
              <w:left w:val="nil"/>
              <w:bottom w:val="single" w:color="auto" w:sz="4" w:space="0"/>
              <w:right w:val="single" w:color="auto" w:sz="4" w:space="0"/>
            </w:tcBorders>
            <w:vAlign w:val="center"/>
          </w:tcPr>
          <w:p>
            <w:pPr>
              <w:spacing w:line="400" w:lineRule="exact"/>
              <w:jc w:val="center"/>
              <w:rPr>
                <w:rFonts w:ascii="宋体" w:hAnsi="宋体"/>
                <w:b/>
                <w:szCs w:val="21"/>
              </w:rPr>
            </w:pPr>
          </w:p>
        </w:tc>
        <w:tc>
          <w:tcPr>
            <w:tcW w:w="1062" w:type="dxa"/>
            <w:tcBorders>
              <w:top w:val="single" w:color="auto" w:sz="4" w:space="0"/>
              <w:left w:val="nil"/>
              <w:bottom w:val="single" w:color="auto" w:sz="4" w:space="0"/>
              <w:right w:val="single" w:color="auto" w:sz="4" w:space="0"/>
            </w:tcBorders>
            <w:vAlign w:val="center"/>
          </w:tcPr>
          <w:p>
            <w:pPr>
              <w:spacing w:line="400" w:lineRule="exact"/>
              <w:jc w:val="center"/>
              <w:rPr>
                <w:rFonts w:ascii="宋体" w:hAnsi="宋体"/>
                <w:szCs w:val="21"/>
              </w:rPr>
            </w:pPr>
          </w:p>
        </w:tc>
      </w:tr>
      <w:tr>
        <w:tblPrEx>
          <w:tblCellMar>
            <w:top w:w="0" w:type="dxa"/>
            <w:left w:w="0" w:type="dxa"/>
            <w:bottom w:w="0" w:type="dxa"/>
            <w:right w:w="0" w:type="dxa"/>
          </w:tblCellMar>
        </w:tblPrEx>
        <w:trPr>
          <w:trHeight w:val="520" w:hRule="atLeast"/>
          <w:jc w:val="center"/>
        </w:trPr>
        <w:tc>
          <w:tcPr>
            <w:tcW w:w="8898" w:type="dxa"/>
            <w:gridSpan w:val="6"/>
            <w:tcBorders>
              <w:top w:val="single" w:color="auto" w:sz="4" w:space="0"/>
              <w:left w:val="single" w:color="auto" w:sz="4" w:space="0"/>
              <w:bottom w:val="single" w:color="auto" w:sz="4" w:space="0"/>
              <w:right w:val="single" w:color="auto" w:sz="4" w:space="0"/>
            </w:tcBorders>
            <w:vAlign w:val="bottom"/>
          </w:tcPr>
          <w:p>
            <w:pPr>
              <w:spacing w:line="400" w:lineRule="exact"/>
              <w:jc w:val="left"/>
              <w:rPr>
                <w:rFonts w:ascii="宋体" w:hAnsi="宋体"/>
                <w:szCs w:val="21"/>
              </w:rPr>
            </w:pPr>
            <w:r>
              <w:rPr>
                <w:rFonts w:hint="eastAsia" w:ascii="宋体" w:hAnsi="宋体"/>
                <w:szCs w:val="21"/>
              </w:rPr>
              <w:t xml:space="preserve">累计方案设计费（大写）： </w:t>
            </w:r>
          </w:p>
        </w:tc>
      </w:tr>
    </w:tbl>
    <w:p>
      <w:pPr>
        <w:ind w:firstLine="210" w:firstLineChars="100"/>
        <w:rPr>
          <w:rFonts w:ascii="宋体" w:hAnsi="宋体" w:cs="宋体"/>
          <w:kern w:val="0"/>
          <w:szCs w:val="21"/>
        </w:rPr>
      </w:pPr>
    </w:p>
    <w:p>
      <w:pPr>
        <w:ind w:firstLine="210" w:firstLineChars="100"/>
        <w:rPr>
          <w:sz w:val="30"/>
        </w:rPr>
      </w:pPr>
      <w:r>
        <w:rPr>
          <w:rFonts w:hint="eastAsia" w:ascii="宋体" w:hAnsi="宋体" w:cs="宋体"/>
          <w:kern w:val="0"/>
          <w:szCs w:val="21"/>
        </w:rPr>
        <w:t>5.2招标</w:t>
      </w:r>
      <w:r>
        <w:rPr>
          <w:rFonts w:hint="eastAsia"/>
          <w:szCs w:val="21"/>
        </w:rPr>
        <w:t>人</w:t>
      </w:r>
      <w:r>
        <w:rPr>
          <w:szCs w:val="21"/>
        </w:rPr>
        <w:t>应在</w:t>
      </w:r>
      <w:r>
        <w:rPr>
          <w:rFonts w:hint="eastAsia"/>
          <w:szCs w:val="21"/>
        </w:rPr>
        <w:t xml:space="preserve">     </w:t>
      </w:r>
      <w:r>
        <w:rPr>
          <w:szCs w:val="21"/>
        </w:rPr>
        <w:t>年   月   日前提供以下资料</w:t>
      </w:r>
      <w:r>
        <w:rPr>
          <w:rFonts w:eastAsia="仿宋_GB2312"/>
          <w:sz w:val="24"/>
        </w:rPr>
        <w:t>：</w:t>
      </w:r>
    </w:p>
    <w:tbl>
      <w:tblPr>
        <w:tblStyle w:val="20"/>
        <w:tblW w:w="0" w:type="auto"/>
        <w:jc w:val="center"/>
        <w:tblLayout w:type="fixed"/>
        <w:tblCellMar>
          <w:top w:w="0" w:type="dxa"/>
          <w:left w:w="0" w:type="dxa"/>
          <w:bottom w:w="0" w:type="dxa"/>
          <w:right w:w="0" w:type="dxa"/>
        </w:tblCellMar>
      </w:tblPr>
      <w:tblGrid>
        <w:gridCol w:w="765"/>
        <w:gridCol w:w="3002"/>
        <w:gridCol w:w="1570"/>
        <w:gridCol w:w="1980"/>
        <w:gridCol w:w="1735"/>
      </w:tblGrid>
      <w:tr>
        <w:tblPrEx>
          <w:tblCellMar>
            <w:top w:w="0" w:type="dxa"/>
            <w:left w:w="0" w:type="dxa"/>
            <w:bottom w:w="0" w:type="dxa"/>
            <w:right w:w="0" w:type="dxa"/>
          </w:tblCellMar>
        </w:tblPrEx>
        <w:trPr>
          <w:trHeight w:val="585" w:hRule="atLeast"/>
          <w:jc w:val="center"/>
        </w:trPr>
        <w:tc>
          <w:tcPr>
            <w:tcW w:w="7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szCs w:val="21"/>
              </w:rPr>
              <w:t>序号</w:t>
            </w:r>
          </w:p>
        </w:tc>
        <w:tc>
          <w:tcPr>
            <w:tcW w:w="3002"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szCs w:val="21"/>
              </w:rPr>
              <w:t>资料及文件名称</w:t>
            </w:r>
          </w:p>
        </w:tc>
        <w:tc>
          <w:tcPr>
            <w:tcW w:w="1570"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szCs w:val="21"/>
              </w:rPr>
              <w:t>份数</w:t>
            </w:r>
          </w:p>
        </w:tc>
        <w:tc>
          <w:tcPr>
            <w:tcW w:w="1980"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szCs w:val="21"/>
              </w:rPr>
              <w:t>提交日期</w:t>
            </w:r>
          </w:p>
        </w:tc>
        <w:tc>
          <w:tcPr>
            <w:tcW w:w="1735" w:type="dxa"/>
            <w:tcBorders>
              <w:top w:val="single" w:color="auto" w:sz="4" w:space="0"/>
              <w:left w:val="nil"/>
              <w:bottom w:val="single" w:color="auto" w:sz="4" w:space="0"/>
              <w:right w:val="single" w:color="000000" w:sz="4" w:space="0"/>
            </w:tcBorders>
            <w:vAlign w:val="center"/>
          </w:tcPr>
          <w:p>
            <w:pPr>
              <w:jc w:val="center"/>
              <w:rPr>
                <w:rFonts w:ascii="宋体" w:hAnsi="宋体"/>
                <w:szCs w:val="21"/>
              </w:rPr>
            </w:pPr>
            <w:r>
              <w:rPr>
                <w:rFonts w:hint="eastAsia"/>
                <w:szCs w:val="21"/>
              </w:rPr>
              <w:t>有关事宜</w:t>
            </w:r>
          </w:p>
        </w:tc>
      </w:tr>
      <w:tr>
        <w:tblPrEx>
          <w:tblCellMar>
            <w:top w:w="0" w:type="dxa"/>
            <w:left w:w="0" w:type="dxa"/>
            <w:bottom w:w="0" w:type="dxa"/>
            <w:right w:w="0" w:type="dxa"/>
          </w:tblCellMar>
        </w:tblPrEx>
        <w:trPr>
          <w:trHeight w:val="360" w:hRule="atLeast"/>
          <w:jc w:val="center"/>
        </w:trPr>
        <w:tc>
          <w:tcPr>
            <w:tcW w:w="765" w:type="dxa"/>
            <w:tcBorders>
              <w:top w:val="nil"/>
              <w:left w:val="single" w:color="auto" w:sz="4" w:space="0"/>
              <w:bottom w:val="single" w:color="auto" w:sz="4" w:space="0"/>
              <w:right w:val="single" w:color="auto" w:sz="4" w:space="0"/>
            </w:tcBorders>
            <w:vAlign w:val="center"/>
          </w:tcPr>
          <w:p>
            <w:pPr>
              <w:spacing w:line="440" w:lineRule="exact"/>
              <w:jc w:val="center"/>
              <w:rPr>
                <w:rFonts w:ascii="宋体" w:hAnsi="宋体"/>
                <w:b/>
                <w:szCs w:val="21"/>
              </w:rPr>
            </w:pPr>
            <w:r>
              <w:rPr>
                <w:rFonts w:hint="eastAsia"/>
                <w:b/>
                <w:szCs w:val="21"/>
              </w:rPr>
              <w:t>1</w:t>
            </w:r>
          </w:p>
        </w:tc>
        <w:tc>
          <w:tcPr>
            <w:tcW w:w="3002"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b/>
                <w:szCs w:val="21"/>
              </w:rPr>
            </w:pPr>
            <w:r>
              <w:rPr>
                <w:rFonts w:hint="eastAsia" w:ascii="宋体" w:hAnsi="宋体"/>
                <w:b/>
                <w:szCs w:val="21"/>
              </w:rPr>
              <w:t>立项批文</w:t>
            </w:r>
          </w:p>
        </w:tc>
        <w:tc>
          <w:tcPr>
            <w:tcW w:w="1570"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b/>
                <w:szCs w:val="21"/>
              </w:rPr>
            </w:pPr>
            <w:r>
              <w:rPr>
                <w:rFonts w:hint="eastAsia" w:ascii="宋体" w:hAnsi="宋体"/>
                <w:b/>
                <w:szCs w:val="21"/>
              </w:rPr>
              <w:t>1</w:t>
            </w:r>
          </w:p>
        </w:tc>
        <w:tc>
          <w:tcPr>
            <w:tcW w:w="1980"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b/>
                <w:szCs w:val="21"/>
              </w:rPr>
            </w:pPr>
            <w:r>
              <w:rPr>
                <w:rFonts w:hint="eastAsia"/>
                <w:b/>
                <w:szCs w:val="21"/>
              </w:rPr>
              <w:t>合同签订后7天内</w:t>
            </w:r>
          </w:p>
        </w:tc>
        <w:tc>
          <w:tcPr>
            <w:tcW w:w="1735"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b/>
                <w:szCs w:val="21"/>
              </w:rPr>
            </w:pPr>
          </w:p>
        </w:tc>
      </w:tr>
      <w:tr>
        <w:tblPrEx>
          <w:tblCellMar>
            <w:top w:w="0" w:type="dxa"/>
            <w:left w:w="0" w:type="dxa"/>
            <w:bottom w:w="0" w:type="dxa"/>
            <w:right w:w="0" w:type="dxa"/>
          </w:tblCellMar>
        </w:tblPrEx>
        <w:trPr>
          <w:trHeight w:val="360" w:hRule="atLeast"/>
          <w:jc w:val="center"/>
        </w:trPr>
        <w:tc>
          <w:tcPr>
            <w:tcW w:w="765" w:type="dxa"/>
            <w:tcBorders>
              <w:top w:val="nil"/>
              <w:left w:val="single" w:color="auto" w:sz="4" w:space="0"/>
              <w:bottom w:val="single" w:color="auto" w:sz="4" w:space="0"/>
              <w:right w:val="single" w:color="auto" w:sz="4" w:space="0"/>
            </w:tcBorders>
            <w:vAlign w:val="center"/>
          </w:tcPr>
          <w:p>
            <w:pPr>
              <w:spacing w:line="440" w:lineRule="exact"/>
              <w:jc w:val="center"/>
              <w:rPr>
                <w:rFonts w:ascii="宋体" w:hAnsi="宋体"/>
                <w:b/>
                <w:szCs w:val="21"/>
              </w:rPr>
            </w:pPr>
            <w:r>
              <w:rPr>
                <w:rFonts w:hint="eastAsia"/>
                <w:b/>
                <w:szCs w:val="21"/>
              </w:rPr>
              <w:t>2</w:t>
            </w:r>
          </w:p>
        </w:tc>
        <w:tc>
          <w:tcPr>
            <w:tcW w:w="3002"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b/>
                <w:szCs w:val="21"/>
              </w:rPr>
            </w:pPr>
            <w:r>
              <w:rPr>
                <w:rFonts w:hint="eastAsia" w:ascii="宋体" w:hAnsi="宋体"/>
                <w:b/>
                <w:szCs w:val="21"/>
              </w:rPr>
              <w:t>设计任务书</w:t>
            </w:r>
          </w:p>
        </w:tc>
        <w:tc>
          <w:tcPr>
            <w:tcW w:w="1570"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b/>
                <w:szCs w:val="21"/>
              </w:rPr>
            </w:pPr>
            <w:r>
              <w:rPr>
                <w:rFonts w:hint="eastAsia" w:ascii="宋体" w:hAnsi="宋体"/>
                <w:b/>
                <w:szCs w:val="21"/>
              </w:rPr>
              <w:t>1</w:t>
            </w:r>
          </w:p>
        </w:tc>
        <w:tc>
          <w:tcPr>
            <w:tcW w:w="1980"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b/>
                <w:szCs w:val="21"/>
              </w:rPr>
            </w:pPr>
            <w:r>
              <w:rPr>
                <w:rFonts w:hint="eastAsia"/>
                <w:b/>
                <w:szCs w:val="21"/>
              </w:rPr>
              <w:t>合同签订后7天内</w:t>
            </w:r>
          </w:p>
        </w:tc>
        <w:tc>
          <w:tcPr>
            <w:tcW w:w="1735"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b/>
                <w:szCs w:val="21"/>
              </w:rPr>
            </w:pPr>
          </w:p>
        </w:tc>
      </w:tr>
      <w:tr>
        <w:tblPrEx>
          <w:tblCellMar>
            <w:top w:w="0" w:type="dxa"/>
            <w:left w:w="0" w:type="dxa"/>
            <w:bottom w:w="0" w:type="dxa"/>
            <w:right w:w="0" w:type="dxa"/>
          </w:tblCellMar>
        </w:tblPrEx>
        <w:trPr>
          <w:trHeight w:val="360" w:hRule="atLeast"/>
          <w:jc w:val="center"/>
        </w:trPr>
        <w:tc>
          <w:tcPr>
            <w:tcW w:w="765" w:type="dxa"/>
            <w:tcBorders>
              <w:top w:val="nil"/>
              <w:left w:val="single" w:color="auto" w:sz="4" w:space="0"/>
              <w:bottom w:val="single" w:color="auto" w:sz="4" w:space="0"/>
              <w:right w:val="single" w:color="auto" w:sz="4" w:space="0"/>
            </w:tcBorders>
            <w:vAlign w:val="center"/>
          </w:tcPr>
          <w:p>
            <w:pPr>
              <w:spacing w:line="440" w:lineRule="exact"/>
              <w:jc w:val="center"/>
              <w:rPr>
                <w:rFonts w:ascii="宋体" w:hAnsi="宋体"/>
                <w:b/>
                <w:szCs w:val="21"/>
              </w:rPr>
            </w:pPr>
            <w:r>
              <w:rPr>
                <w:rFonts w:hint="eastAsia"/>
                <w:b/>
                <w:szCs w:val="21"/>
              </w:rPr>
              <w:t>3</w:t>
            </w:r>
          </w:p>
        </w:tc>
        <w:tc>
          <w:tcPr>
            <w:tcW w:w="3002"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b/>
                <w:szCs w:val="21"/>
              </w:rPr>
            </w:pPr>
            <w:r>
              <w:rPr>
                <w:rFonts w:hint="eastAsia" w:ascii="宋体" w:hAnsi="宋体"/>
                <w:b/>
                <w:szCs w:val="21"/>
              </w:rPr>
              <w:t>规划红线及要求</w:t>
            </w:r>
          </w:p>
        </w:tc>
        <w:tc>
          <w:tcPr>
            <w:tcW w:w="1570"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b/>
                <w:szCs w:val="21"/>
              </w:rPr>
            </w:pPr>
            <w:r>
              <w:rPr>
                <w:rFonts w:hint="eastAsia"/>
                <w:b/>
                <w:szCs w:val="21"/>
              </w:rPr>
              <w:t>1</w:t>
            </w:r>
          </w:p>
        </w:tc>
        <w:tc>
          <w:tcPr>
            <w:tcW w:w="1980"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b/>
                <w:szCs w:val="21"/>
              </w:rPr>
            </w:pPr>
            <w:r>
              <w:rPr>
                <w:rFonts w:hint="eastAsia"/>
                <w:b/>
                <w:szCs w:val="21"/>
              </w:rPr>
              <w:t>合同签订后7天内</w:t>
            </w:r>
          </w:p>
        </w:tc>
        <w:tc>
          <w:tcPr>
            <w:tcW w:w="1735"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b/>
                <w:szCs w:val="21"/>
              </w:rPr>
            </w:pPr>
          </w:p>
        </w:tc>
      </w:tr>
      <w:tr>
        <w:tblPrEx>
          <w:tblCellMar>
            <w:top w:w="0" w:type="dxa"/>
            <w:left w:w="0" w:type="dxa"/>
            <w:bottom w:w="0" w:type="dxa"/>
            <w:right w:w="0" w:type="dxa"/>
          </w:tblCellMar>
        </w:tblPrEx>
        <w:trPr>
          <w:trHeight w:val="360" w:hRule="atLeast"/>
          <w:jc w:val="center"/>
        </w:trPr>
        <w:tc>
          <w:tcPr>
            <w:tcW w:w="765" w:type="dxa"/>
            <w:tcBorders>
              <w:top w:val="nil"/>
              <w:left w:val="single" w:color="auto" w:sz="4" w:space="0"/>
              <w:bottom w:val="single" w:color="auto" w:sz="4" w:space="0"/>
              <w:right w:val="single" w:color="auto" w:sz="4" w:space="0"/>
            </w:tcBorders>
            <w:vAlign w:val="center"/>
          </w:tcPr>
          <w:p>
            <w:pPr>
              <w:spacing w:line="440" w:lineRule="exact"/>
              <w:jc w:val="center"/>
              <w:rPr>
                <w:rFonts w:ascii="宋体" w:hAnsi="宋体"/>
                <w:b/>
                <w:szCs w:val="21"/>
              </w:rPr>
            </w:pPr>
            <w:r>
              <w:rPr>
                <w:rFonts w:hint="eastAsia"/>
                <w:b/>
                <w:szCs w:val="21"/>
              </w:rPr>
              <w:t>4</w:t>
            </w:r>
          </w:p>
        </w:tc>
        <w:tc>
          <w:tcPr>
            <w:tcW w:w="3002"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b/>
                <w:szCs w:val="21"/>
              </w:rPr>
            </w:pPr>
            <w:r>
              <w:rPr>
                <w:rFonts w:hint="eastAsia"/>
                <w:b/>
                <w:szCs w:val="21"/>
              </w:rPr>
              <w:t>实测地形图</w:t>
            </w:r>
          </w:p>
        </w:tc>
        <w:tc>
          <w:tcPr>
            <w:tcW w:w="1570"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b/>
                <w:szCs w:val="21"/>
              </w:rPr>
            </w:pPr>
            <w:r>
              <w:rPr>
                <w:rFonts w:hint="eastAsia"/>
                <w:b/>
                <w:szCs w:val="21"/>
              </w:rPr>
              <w:t>1</w:t>
            </w:r>
          </w:p>
        </w:tc>
        <w:tc>
          <w:tcPr>
            <w:tcW w:w="1980"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b/>
                <w:szCs w:val="21"/>
              </w:rPr>
            </w:pPr>
            <w:r>
              <w:rPr>
                <w:rFonts w:hint="eastAsia"/>
                <w:b/>
                <w:szCs w:val="21"/>
              </w:rPr>
              <w:t>合同签订后7天内</w:t>
            </w:r>
          </w:p>
        </w:tc>
        <w:tc>
          <w:tcPr>
            <w:tcW w:w="1735"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b/>
                <w:szCs w:val="21"/>
              </w:rPr>
            </w:pPr>
          </w:p>
        </w:tc>
      </w:tr>
      <w:tr>
        <w:tblPrEx>
          <w:tblCellMar>
            <w:top w:w="0" w:type="dxa"/>
            <w:left w:w="0" w:type="dxa"/>
            <w:bottom w:w="0" w:type="dxa"/>
            <w:right w:w="0" w:type="dxa"/>
          </w:tblCellMar>
        </w:tblPrEx>
        <w:trPr>
          <w:trHeight w:val="360" w:hRule="atLeast"/>
          <w:jc w:val="center"/>
        </w:trPr>
        <w:tc>
          <w:tcPr>
            <w:tcW w:w="765" w:type="dxa"/>
            <w:tcBorders>
              <w:top w:val="nil"/>
              <w:left w:val="single" w:color="auto" w:sz="4" w:space="0"/>
              <w:bottom w:val="single" w:color="auto" w:sz="4" w:space="0"/>
              <w:right w:val="single" w:color="auto" w:sz="4" w:space="0"/>
            </w:tcBorders>
            <w:vAlign w:val="center"/>
          </w:tcPr>
          <w:p>
            <w:pPr>
              <w:spacing w:line="440" w:lineRule="exact"/>
              <w:jc w:val="center"/>
              <w:rPr>
                <w:rFonts w:ascii="宋体" w:hAnsi="宋体"/>
                <w:b/>
                <w:szCs w:val="21"/>
              </w:rPr>
            </w:pPr>
          </w:p>
        </w:tc>
        <w:tc>
          <w:tcPr>
            <w:tcW w:w="3002"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b/>
                <w:szCs w:val="21"/>
              </w:rPr>
            </w:pPr>
          </w:p>
        </w:tc>
        <w:tc>
          <w:tcPr>
            <w:tcW w:w="1570"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b/>
                <w:szCs w:val="21"/>
              </w:rPr>
            </w:pPr>
          </w:p>
        </w:tc>
        <w:tc>
          <w:tcPr>
            <w:tcW w:w="1980"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b/>
                <w:szCs w:val="21"/>
              </w:rPr>
            </w:pPr>
          </w:p>
        </w:tc>
        <w:tc>
          <w:tcPr>
            <w:tcW w:w="1735"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b/>
                <w:szCs w:val="21"/>
              </w:rPr>
            </w:pPr>
          </w:p>
        </w:tc>
      </w:tr>
    </w:tbl>
    <w:p>
      <w:pPr>
        <w:tabs>
          <w:tab w:val="left" w:pos="1530"/>
        </w:tabs>
        <w:spacing w:line="400" w:lineRule="exact"/>
        <w:ind w:firstLine="525" w:firstLineChars="250"/>
        <w:rPr>
          <w:rFonts w:ascii="宋体" w:hAnsi="宋体" w:cs="宋体"/>
          <w:kern w:val="0"/>
          <w:szCs w:val="21"/>
        </w:rPr>
      </w:pPr>
    </w:p>
    <w:p>
      <w:pPr>
        <w:tabs>
          <w:tab w:val="left" w:pos="1530"/>
        </w:tabs>
        <w:spacing w:line="400" w:lineRule="exact"/>
        <w:ind w:firstLine="525" w:firstLineChars="250"/>
        <w:rPr>
          <w:rFonts w:ascii="宋体" w:hAnsi="宋体" w:cs="宋体"/>
          <w:kern w:val="0"/>
          <w:szCs w:val="21"/>
        </w:rPr>
      </w:pPr>
      <w:r>
        <w:rPr>
          <w:rFonts w:hint="eastAsia" w:ascii="宋体" w:hAnsi="宋体" w:cs="宋体"/>
          <w:kern w:val="0"/>
          <w:szCs w:val="21"/>
        </w:rPr>
        <w:t>5.3</w:t>
      </w:r>
      <w:r>
        <w:rPr>
          <w:rFonts w:hint="eastAsia" w:ascii="Times New Roman" w:hAnsi="Times New Roman"/>
          <w:szCs w:val="21"/>
        </w:rPr>
        <w:t>中标</w:t>
      </w:r>
      <w:r>
        <w:rPr>
          <w:rFonts w:hint="eastAsia" w:ascii="宋体" w:hAnsi="宋体" w:cs="宋体"/>
          <w:kern w:val="0"/>
          <w:szCs w:val="21"/>
        </w:rPr>
        <w:t>人应向招标人提供的设计服务以及交付的设计成果见下表：</w:t>
      </w:r>
    </w:p>
    <w:tbl>
      <w:tblPr>
        <w:tblStyle w:val="20"/>
        <w:tblW w:w="9015" w:type="dxa"/>
        <w:tblInd w:w="-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2985"/>
        <w:gridCol w:w="1423"/>
        <w:gridCol w:w="2552"/>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95" w:type="dxa"/>
          </w:tcPr>
          <w:p>
            <w:pPr>
              <w:tabs>
                <w:tab w:val="left" w:pos="1530"/>
              </w:tabs>
              <w:spacing w:before="120" w:after="120" w:line="400" w:lineRule="exact"/>
              <w:jc w:val="center"/>
              <w:rPr>
                <w:rFonts w:ascii="宋体" w:hAnsi="宋体" w:cs="Arial"/>
                <w:b/>
                <w:szCs w:val="21"/>
              </w:rPr>
            </w:pPr>
            <w:r>
              <w:rPr>
                <w:rFonts w:hint="eastAsia" w:ascii="宋体" w:hAnsi="宋体" w:cs="Arial"/>
                <w:b/>
                <w:szCs w:val="21"/>
              </w:rPr>
              <w:t>序号</w:t>
            </w:r>
          </w:p>
        </w:tc>
        <w:tc>
          <w:tcPr>
            <w:tcW w:w="2985" w:type="dxa"/>
          </w:tcPr>
          <w:p>
            <w:pPr>
              <w:tabs>
                <w:tab w:val="left" w:pos="1530"/>
              </w:tabs>
              <w:spacing w:before="120" w:after="120" w:line="400" w:lineRule="exact"/>
              <w:jc w:val="center"/>
              <w:rPr>
                <w:rFonts w:ascii="宋体" w:hAnsi="宋体" w:cs="Arial"/>
                <w:b/>
                <w:szCs w:val="21"/>
              </w:rPr>
            </w:pPr>
            <w:r>
              <w:rPr>
                <w:rFonts w:hint="eastAsia" w:ascii="宋体" w:hAnsi="宋体" w:cs="Arial"/>
                <w:b/>
                <w:szCs w:val="21"/>
              </w:rPr>
              <w:t>资料及文件名称</w:t>
            </w:r>
          </w:p>
        </w:tc>
        <w:tc>
          <w:tcPr>
            <w:tcW w:w="1423" w:type="dxa"/>
          </w:tcPr>
          <w:p>
            <w:pPr>
              <w:tabs>
                <w:tab w:val="left" w:pos="1530"/>
              </w:tabs>
              <w:spacing w:before="120" w:after="120" w:line="400" w:lineRule="exact"/>
              <w:jc w:val="center"/>
              <w:rPr>
                <w:rFonts w:ascii="宋体" w:hAnsi="宋体" w:cs="Arial"/>
                <w:b/>
                <w:szCs w:val="21"/>
              </w:rPr>
            </w:pPr>
            <w:r>
              <w:rPr>
                <w:rFonts w:hint="eastAsia" w:ascii="宋体" w:hAnsi="宋体" w:cs="Arial"/>
                <w:b/>
                <w:szCs w:val="21"/>
              </w:rPr>
              <w:t>份数</w:t>
            </w:r>
          </w:p>
        </w:tc>
        <w:tc>
          <w:tcPr>
            <w:tcW w:w="2552" w:type="dxa"/>
          </w:tcPr>
          <w:p>
            <w:pPr>
              <w:tabs>
                <w:tab w:val="left" w:pos="1530"/>
              </w:tabs>
              <w:spacing w:before="120" w:after="120" w:line="400" w:lineRule="exact"/>
              <w:jc w:val="center"/>
              <w:rPr>
                <w:rFonts w:ascii="宋体" w:hAnsi="宋体" w:cs="Arial"/>
                <w:b/>
                <w:szCs w:val="21"/>
              </w:rPr>
            </w:pPr>
            <w:r>
              <w:rPr>
                <w:rFonts w:hint="eastAsia" w:ascii="宋体" w:hAnsi="宋体" w:cs="Arial"/>
                <w:b/>
                <w:szCs w:val="21"/>
              </w:rPr>
              <w:t>设计周期</w:t>
            </w:r>
          </w:p>
          <w:p>
            <w:pPr>
              <w:tabs>
                <w:tab w:val="left" w:pos="1530"/>
              </w:tabs>
              <w:spacing w:before="120" w:after="120" w:line="400" w:lineRule="exact"/>
              <w:jc w:val="center"/>
              <w:rPr>
                <w:rFonts w:ascii="宋体" w:hAnsi="宋体" w:cs="Arial"/>
                <w:b/>
                <w:szCs w:val="21"/>
              </w:rPr>
            </w:pPr>
            <w:r>
              <w:rPr>
                <w:rFonts w:hint="eastAsia" w:ascii="宋体" w:hAnsi="宋体" w:cs="Arial"/>
                <w:b/>
                <w:szCs w:val="21"/>
              </w:rPr>
              <w:t>（签订合同日开始计算）</w:t>
            </w:r>
          </w:p>
        </w:tc>
        <w:tc>
          <w:tcPr>
            <w:tcW w:w="1260" w:type="dxa"/>
          </w:tcPr>
          <w:p>
            <w:pPr>
              <w:tabs>
                <w:tab w:val="left" w:pos="1530"/>
              </w:tabs>
              <w:spacing w:before="120" w:after="120" w:line="400" w:lineRule="exact"/>
              <w:jc w:val="center"/>
              <w:rPr>
                <w:rFonts w:ascii="宋体" w:hAnsi="宋体" w:cs="Arial"/>
                <w:b/>
                <w:szCs w:val="21"/>
              </w:rPr>
            </w:pPr>
            <w:r>
              <w:rPr>
                <w:rFonts w:hint="eastAsia" w:ascii="宋体" w:hAnsi="宋体" w:cs="Arial"/>
                <w:b/>
                <w:szCs w:val="21"/>
              </w:rPr>
              <w:t>有关事宜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pPr>
              <w:tabs>
                <w:tab w:val="left" w:pos="1530"/>
              </w:tabs>
              <w:spacing w:line="400" w:lineRule="exact"/>
              <w:jc w:val="center"/>
              <w:rPr>
                <w:rFonts w:ascii="宋体" w:hAnsi="宋体" w:cs="宋体"/>
                <w:kern w:val="0"/>
                <w:szCs w:val="21"/>
              </w:rPr>
            </w:pPr>
            <w:r>
              <w:rPr>
                <w:rFonts w:hint="eastAsia" w:ascii="宋体" w:hAnsi="宋体" w:cs="宋体"/>
                <w:kern w:val="0"/>
                <w:szCs w:val="21"/>
              </w:rPr>
              <w:t>1</w:t>
            </w:r>
          </w:p>
        </w:tc>
        <w:tc>
          <w:tcPr>
            <w:tcW w:w="2985" w:type="dxa"/>
            <w:vAlign w:val="center"/>
          </w:tcPr>
          <w:p>
            <w:pPr>
              <w:spacing w:before="120" w:after="120" w:line="400" w:lineRule="exact"/>
              <w:jc w:val="center"/>
              <w:rPr>
                <w:rFonts w:ascii="宋体" w:hAnsi="宋体" w:cs="宋体"/>
                <w:kern w:val="0"/>
                <w:szCs w:val="21"/>
              </w:rPr>
            </w:pPr>
            <w:r>
              <w:rPr>
                <w:rFonts w:hint="eastAsia" w:ascii="宋体" w:hAnsi="宋体" w:cs="Arial"/>
                <w:b/>
                <w:szCs w:val="21"/>
              </w:rPr>
              <w:t>优化方案</w:t>
            </w:r>
          </w:p>
        </w:tc>
        <w:tc>
          <w:tcPr>
            <w:tcW w:w="1423" w:type="dxa"/>
            <w:vAlign w:val="center"/>
          </w:tcPr>
          <w:p>
            <w:pPr>
              <w:spacing w:before="120" w:after="120" w:line="400" w:lineRule="exact"/>
              <w:jc w:val="center"/>
              <w:rPr>
                <w:rFonts w:ascii="宋体" w:hAnsi="宋体" w:cs="宋体"/>
                <w:kern w:val="0"/>
                <w:szCs w:val="21"/>
              </w:rPr>
            </w:pPr>
            <w:r>
              <w:rPr>
                <w:rFonts w:hint="eastAsia" w:ascii="宋体" w:hAnsi="宋体" w:cs="Arial"/>
                <w:b/>
                <w:szCs w:val="21"/>
              </w:rPr>
              <w:t>8</w:t>
            </w:r>
          </w:p>
        </w:tc>
        <w:tc>
          <w:tcPr>
            <w:tcW w:w="2552" w:type="dxa"/>
            <w:vAlign w:val="center"/>
          </w:tcPr>
          <w:p>
            <w:pPr>
              <w:spacing w:before="120" w:after="120" w:line="400" w:lineRule="exact"/>
              <w:ind w:firstLine="422" w:firstLineChars="200"/>
              <w:jc w:val="center"/>
              <w:rPr>
                <w:rFonts w:ascii="宋体" w:hAnsi="宋体" w:cs="宋体"/>
                <w:kern w:val="0"/>
                <w:szCs w:val="21"/>
              </w:rPr>
            </w:pPr>
            <w:r>
              <w:rPr>
                <w:rFonts w:hint="eastAsia" w:ascii="宋体" w:hAnsi="宋体" w:cs="Arial"/>
                <w:b/>
                <w:szCs w:val="21"/>
              </w:rPr>
              <w:t>年  月  日</w:t>
            </w:r>
          </w:p>
        </w:tc>
        <w:tc>
          <w:tcPr>
            <w:tcW w:w="1260" w:type="dxa"/>
            <w:vMerge w:val="restart"/>
          </w:tcPr>
          <w:p>
            <w:pPr>
              <w:tabs>
                <w:tab w:val="left" w:pos="1530"/>
              </w:tabs>
              <w:spacing w:line="400" w:lineRule="exact"/>
              <w:jc w:val="center"/>
              <w:rPr>
                <w:rFonts w:ascii="宋体" w:hAnsi="宋体" w:cs="Arial"/>
                <w:szCs w:val="21"/>
              </w:rPr>
            </w:pPr>
          </w:p>
          <w:p>
            <w:pPr>
              <w:tabs>
                <w:tab w:val="left" w:pos="1530"/>
              </w:tabs>
              <w:spacing w:line="400" w:lineRule="exact"/>
              <w:jc w:val="center"/>
              <w:rPr>
                <w:rFonts w:ascii="宋体" w:hAnsi="宋体" w:cs="Arial"/>
                <w:szCs w:val="21"/>
              </w:rPr>
            </w:pPr>
          </w:p>
          <w:p>
            <w:pPr>
              <w:tabs>
                <w:tab w:val="left" w:pos="1530"/>
              </w:tabs>
              <w:spacing w:line="400" w:lineRule="exact"/>
              <w:jc w:val="center"/>
              <w:rPr>
                <w:rFonts w:ascii="宋体" w:hAnsi="宋体" w:cs="Arial"/>
                <w:szCs w:val="21"/>
              </w:rPr>
            </w:pPr>
          </w:p>
          <w:p>
            <w:pPr>
              <w:tabs>
                <w:tab w:val="left" w:pos="1530"/>
              </w:tabs>
              <w:spacing w:line="400" w:lineRule="exact"/>
              <w:jc w:val="center"/>
              <w:rPr>
                <w:rFonts w:ascii="宋体" w:hAnsi="宋体" w:cs="Arial"/>
                <w:szCs w:val="21"/>
              </w:rPr>
            </w:pPr>
          </w:p>
          <w:p>
            <w:pPr>
              <w:tabs>
                <w:tab w:val="left" w:pos="1530"/>
              </w:tabs>
              <w:spacing w:line="400" w:lineRule="exact"/>
              <w:jc w:val="center"/>
              <w:rPr>
                <w:rFonts w:ascii="宋体" w:hAnsi="宋体" w:cs="宋体"/>
                <w:kern w:val="0"/>
                <w:szCs w:val="21"/>
              </w:rPr>
            </w:pPr>
            <w:r>
              <w:rPr>
                <w:rFonts w:hint="eastAsia" w:ascii="宋体" w:hAnsi="宋体" w:cs="Arial"/>
                <w:szCs w:val="21"/>
              </w:rPr>
              <w:t>分单体、分层制图，以便审图。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pPr>
              <w:tabs>
                <w:tab w:val="left" w:pos="1530"/>
              </w:tabs>
              <w:spacing w:line="400" w:lineRule="exact"/>
              <w:jc w:val="center"/>
              <w:rPr>
                <w:rFonts w:ascii="宋体" w:hAnsi="宋体" w:cs="宋体"/>
                <w:kern w:val="0"/>
                <w:szCs w:val="21"/>
              </w:rPr>
            </w:pPr>
            <w:r>
              <w:rPr>
                <w:rFonts w:hint="eastAsia" w:ascii="宋体" w:hAnsi="宋体" w:cs="宋体"/>
                <w:kern w:val="0"/>
                <w:szCs w:val="21"/>
              </w:rPr>
              <w:t>2</w:t>
            </w:r>
          </w:p>
        </w:tc>
        <w:tc>
          <w:tcPr>
            <w:tcW w:w="2985" w:type="dxa"/>
            <w:vAlign w:val="center"/>
          </w:tcPr>
          <w:p>
            <w:pPr>
              <w:spacing w:before="120" w:after="120" w:line="400" w:lineRule="exact"/>
              <w:jc w:val="center"/>
              <w:rPr>
                <w:rFonts w:ascii="宋体" w:hAnsi="宋体" w:cs="宋体"/>
                <w:kern w:val="0"/>
                <w:szCs w:val="21"/>
              </w:rPr>
            </w:pPr>
            <w:r>
              <w:rPr>
                <w:rFonts w:hint="eastAsia" w:ascii="宋体" w:hAnsi="宋体" w:cs="Arial"/>
                <w:b/>
                <w:szCs w:val="21"/>
              </w:rPr>
              <w:t>优化方案电子文档</w:t>
            </w:r>
          </w:p>
        </w:tc>
        <w:tc>
          <w:tcPr>
            <w:tcW w:w="1423" w:type="dxa"/>
            <w:vAlign w:val="center"/>
          </w:tcPr>
          <w:p>
            <w:pPr>
              <w:spacing w:before="120" w:after="120" w:line="400" w:lineRule="exact"/>
              <w:jc w:val="center"/>
              <w:rPr>
                <w:rFonts w:ascii="宋体" w:hAnsi="宋体" w:cs="宋体"/>
                <w:kern w:val="0"/>
                <w:szCs w:val="21"/>
              </w:rPr>
            </w:pPr>
            <w:r>
              <w:rPr>
                <w:rFonts w:hint="eastAsia" w:ascii="宋体" w:hAnsi="宋体" w:cs="Arial"/>
                <w:b/>
                <w:szCs w:val="21"/>
              </w:rPr>
              <w:t>1</w:t>
            </w:r>
          </w:p>
        </w:tc>
        <w:tc>
          <w:tcPr>
            <w:tcW w:w="2552" w:type="dxa"/>
            <w:vAlign w:val="center"/>
          </w:tcPr>
          <w:p>
            <w:pPr>
              <w:spacing w:before="120" w:after="120" w:line="400" w:lineRule="exact"/>
              <w:ind w:firstLine="422" w:firstLineChars="200"/>
              <w:jc w:val="center"/>
              <w:rPr>
                <w:rFonts w:ascii="宋体" w:hAnsi="宋体" w:cs="宋体"/>
                <w:kern w:val="0"/>
                <w:szCs w:val="21"/>
              </w:rPr>
            </w:pPr>
            <w:r>
              <w:rPr>
                <w:rFonts w:hint="eastAsia" w:ascii="宋体" w:hAnsi="宋体" w:cs="Arial"/>
                <w:b/>
                <w:szCs w:val="21"/>
              </w:rPr>
              <w:t>年  月  日</w:t>
            </w:r>
          </w:p>
        </w:tc>
        <w:tc>
          <w:tcPr>
            <w:tcW w:w="1260" w:type="dxa"/>
            <w:vMerge w:val="continue"/>
          </w:tcPr>
          <w:p>
            <w:pPr>
              <w:tabs>
                <w:tab w:val="left" w:pos="1530"/>
              </w:tabs>
              <w:spacing w:line="40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pPr>
              <w:tabs>
                <w:tab w:val="left" w:pos="1530"/>
              </w:tabs>
              <w:spacing w:line="400" w:lineRule="exact"/>
              <w:jc w:val="center"/>
              <w:rPr>
                <w:rFonts w:ascii="宋体" w:hAnsi="宋体" w:cs="宋体"/>
                <w:kern w:val="0"/>
                <w:szCs w:val="21"/>
              </w:rPr>
            </w:pPr>
            <w:r>
              <w:rPr>
                <w:rFonts w:hint="eastAsia" w:ascii="宋体" w:hAnsi="宋体" w:cs="宋体"/>
                <w:kern w:val="0"/>
                <w:szCs w:val="21"/>
              </w:rPr>
              <w:t>3</w:t>
            </w:r>
          </w:p>
        </w:tc>
        <w:tc>
          <w:tcPr>
            <w:tcW w:w="2985" w:type="dxa"/>
            <w:vAlign w:val="center"/>
          </w:tcPr>
          <w:p>
            <w:pPr>
              <w:spacing w:before="120" w:after="120" w:line="400" w:lineRule="exact"/>
              <w:jc w:val="center"/>
              <w:rPr>
                <w:rFonts w:ascii="宋体" w:hAnsi="宋体" w:cs="宋体"/>
                <w:kern w:val="0"/>
                <w:szCs w:val="21"/>
              </w:rPr>
            </w:pPr>
            <w:r>
              <w:rPr>
                <w:rFonts w:hint="eastAsia" w:ascii="宋体" w:hAnsi="宋体" w:cs="Arial"/>
                <w:b/>
                <w:szCs w:val="21"/>
              </w:rPr>
              <w:t>初步设计文本及电子文档</w:t>
            </w:r>
          </w:p>
        </w:tc>
        <w:tc>
          <w:tcPr>
            <w:tcW w:w="1423" w:type="dxa"/>
            <w:vAlign w:val="center"/>
          </w:tcPr>
          <w:p>
            <w:pPr>
              <w:spacing w:before="120" w:after="120" w:line="400" w:lineRule="exact"/>
              <w:jc w:val="center"/>
              <w:rPr>
                <w:rFonts w:ascii="宋体" w:hAnsi="宋体" w:cs="宋体"/>
                <w:kern w:val="0"/>
                <w:szCs w:val="21"/>
              </w:rPr>
            </w:pPr>
            <w:r>
              <w:rPr>
                <w:rFonts w:hint="eastAsia" w:ascii="宋体" w:hAnsi="宋体" w:cs="Arial"/>
                <w:b/>
                <w:szCs w:val="21"/>
              </w:rPr>
              <w:t>15</w:t>
            </w:r>
          </w:p>
        </w:tc>
        <w:tc>
          <w:tcPr>
            <w:tcW w:w="2552" w:type="dxa"/>
            <w:vAlign w:val="center"/>
          </w:tcPr>
          <w:p>
            <w:pPr>
              <w:spacing w:before="120" w:after="120" w:line="400" w:lineRule="exact"/>
              <w:ind w:firstLine="422" w:firstLineChars="200"/>
              <w:jc w:val="center"/>
              <w:rPr>
                <w:rFonts w:ascii="宋体" w:hAnsi="宋体" w:cs="宋体"/>
                <w:kern w:val="0"/>
                <w:szCs w:val="21"/>
              </w:rPr>
            </w:pPr>
            <w:r>
              <w:rPr>
                <w:rFonts w:hint="eastAsia" w:ascii="宋体" w:hAnsi="宋体" w:cs="Arial"/>
                <w:b/>
                <w:szCs w:val="21"/>
              </w:rPr>
              <w:t>年　月　日</w:t>
            </w:r>
          </w:p>
        </w:tc>
        <w:tc>
          <w:tcPr>
            <w:tcW w:w="1260" w:type="dxa"/>
            <w:vMerge w:val="continue"/>
          </w:tcPr>
          <w:p>
            <w:pPr>
              <w:tabs>
                <w:tab w:val="left" w:pos="1530"/>
              </w:tabs>
              <w:spacing w:line="40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pPr>
              <w:tabs>
                <w:tab w:val="left" w:pos="1530"/>
              </w:tabs>
              <w:spacing w:line="400" w:lineRule="exact"/>
              <w:jc w:val="center"/>
              <w:rPr>
                <w:rFonts w:ascii="宋体" w:hAnsi="宋体" w:cs="宋体"/>
                <w:kern w:val="0"/>
                <w:szCs w:val="21"/>
              </w:rPr>
            </w:pPr>
            <w:r>
              <w:rPr>
                <w:rFonts w:hint="eastAsia" w:ascii="宋体" w:hAnsi="宋体" w:cs="宋体"/>
                <w:kern w:val="0"/>
                <w:szCs w:val="21"/>
              </w:rPr>
              <w:t>4</w:t>
            </w:r>
          </w:p>
        </w:tc>
        <w:tc>
          <w:tcPr>
            <w:tcW w:w="2985" w:type="dxa"/>
          </w:tcPr>
          <w:p>
            <w:pPr>
              <w:tabs>
                <w:tab w:val="left" w:pos="1530"/>
              </w:tabs>
              <w:spacing w:line="400" w:lineRule="exact"/>
              <w:jc w:val="center"/>
              <w:rPr>
                <w:rFonts w:ascii="宋体" w:hAnsi="宋体" w:cs="宋体"/>
                <w:kern w:val="0"/>
                <w:szCs w:val="21"/>
              </w:rPr>
            </w:pPr>
            <w:r>
              <w:rPr>
                <w:rFonts w:hint="eastAsia"/>
                <w:b/>
                <w:szCs w:val="21"/>
              </w:rPr>
              <w:t>审查通过后提供完整的初步设计文本及电子文档</w:t>
            </w:r>
          </w:p>
        </w:tc>
        <w:tc>
          <w:tcPr>
            <w:tcW w:w="1423" w:type="dxa"/>
          </w:tcPr>
          <w:p>
            <w:pPr>
              <w:tabs>
                <w:tab w:val="left" w:pos="1530"/>
              </w:tabs>
              <w:spacing w:line="400" w:lineRule="exact"/>
              <w:jc w:val="center"/>
              <w:rPr>
                <w:rFonts w:ascii="宋体" w:hAnsi="宋体" w:cs="宋体"/>
                <w:kern w:val="0"/>
                <w:szCs w:val="21"/>
              </w:rPr>
            </w:pPr>
            <w:r>
              <w:rPr>
                <w:rFonts w:hint="eastAsia" w:ascii="宋体" w:hAnsi="宋体" w:cs="Arial"/>
                <w:b/>
                <w:szCs w:val="21"/>
              </w:rPr>
              <w:t>8</w:t>
            </w:r>
          </w:p>
        </w:tc>
        <w:tc>
          <w:tcPr>
            <w:tcW w:w="2552" w:type="dxa"/>
          </w:tcPr>
          <w:p>
            <w:pPr>
              <w:tabs>
                <w:tab w:val="left" w:pos="1530"/>
              </w:tabs>
              <w:spacing w:line="400" w:lineRule="exact"/>
              <w:jc w:val="center"/>
              <w:rPr>
                <w:rFonts w:ascii="宋体" w:hAnsi="宋体" w:cs="宋体"/>
                <w:kern w:val="0"/>
                <w:szCs w:val="21"/>
              </w:rPr>
            </w:pPr>
            <w:r>
              <w:rPr>
                <w:rFonts w:hint="eastAsia" w:ascii="宋体" w:hAnsi="宋体" w:cs="Arial"/>
                <w:b/>
                <w:szCs w:val="21"/>
              </w:rPr>
              <w:t>与初步设计文本同时提供</w:t>
            </w:r>
          </w:p>
        </w:tc>
        <w:tc>
          <w:tcPr>
            <w:tcW w:w="1260" w:type="dxa"/>
            <w:vMerge w:val="continue"/>
          </w:tcPr>
          <w:p>
            <w:pPr>
              <w:tabs>
                <w:tab w:val="left" w:pos="1530"/>
              </w:tabs>
              <w:spacing w:line="40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trPr>
        <w:tc>
          <w:tcPr>
            <w:tcW w:w="795" w:type="dxa"/>
            <w:vAlign w:val="center"/>
          </w:tcPr>
          <w:p>
            <w:pPr>
              <w:tabs>
                <w:tab w:val="left" w:pos="1530"/>
              </w:tabs>
              <w:spacing w:before="120" w:after="120" w:line="400" w:lineRule="exact"/>
              <w:jc w:val="center"/>
              <w:rPr>
                <w:rFonts w:ascii="宋体" w:hAnsi="宋体" w:cs="宋体"/>
                <w:kern w:val="0"/>
                <w:szCs w:val="21"/>
              </w:rPr>
            </w:pPr>
            <w:r>
              <w:rPr>
                <w:rFonts w:hint="eastAsia" w:ascii="宋体" w:hAnsi="宋体" w:cs="Arial"/>
                <w:b/>
                <w:szCs w:val="21"/>
              </w:rPr>
              <w:t>5</w:t>
            </w:r>
          </w:p>
        </w:tc>
        <w:tc>
          <w:tcPr>
            <w:tcW w:w="2985" w:type="dxa"/>
            <w:vAlign w:val="center"/>
          </w:tcPr>
          <w:p>
            <w:pPr>
              <w:tabs>
                <w:tab w:val="left" w:pos="1530"/>
              </w:tabs>
              <w:spacing w:before="120" w:after="120" w:line="400" w:lineRule="exact"/>
              <w:rPr>
                <w:rFonts w:ascii="宋体" w:hAnsi="宋体" w:cs="宋体"/>
                <w:kern w:val="0"/>
                <w:szCs w:val="21"/>
              </w:rPr>
            </w:pPr>
            <w:r>
              <w:rPr>
                <w:rFonts w:hint="eastAsia"/>
                <w:b/>
                <w:szCs w:val="21"/>
              </w:rPr>
              <w:t>审查通过后提供完整的初步设计文本数据光盘</w:t>
            </w:r>
          </w:p>
        </w:tc>
        <w:tc>
          <w:tcPr>
            <w:tcW w:w="1423" w:type="dxa"/>
            <w:vAlign w:val="center"/>
          </w:tcPr>
          <w:p>
            <w:pPr>
              <w:tabs>
                <w:tab w:val="left" w:pos="1530"/>
              </w:tabs>
              <w:spacing w:before="120" w:after="120" w:line="400" w:lineRule="exact"/>
              <w:jc w:val="center"/>
              <w:rPr>
                <w:rFonts w:ascii="宋体" w:hAnsi="宋体" w:cs="宋体"/>
                <w:kern w:val="0"/>
                <w:szCs w:val="21"/>
              </w:rPr>
            </w:pPr>
            <w:r>
              <w:rPr>
                <w:rFonts w:hint="eastAsia" w:ascii="宋体" w:hAnsi="宋体" w:cs="Arial"/>
                <w:b/>
                <w:szCs w:val="21"/>
              </w:rPr>
              <w:t>1</w:t>
            </w:r>
          </w:p>
        </w:tc>
        <w:tc>
          <w:tcPr>
            <w:tcW w:w="2552" w:type="dxa"/>
            <w:vAlign w:val="center"/>
          </w:tcPr>
          <w:p>
            <w:pPr>
              <w:tabs>
                <w:tab w:val="left" w:pos="1530"/>
              </w:tabs>
              <w:spacing w:before="120" w:after="120" w:line="400" w:lineRule="exact"/>
              <w:rPr>
                <w:rFonts w:ascii="宋体" w:hAnsi="宋体" w:cs="宋体"/>
                <w:kern w:val="0"/>
                <w:szCs w:val="21"/>
              </w:rPr>
            </w:pPr>
            <w:r>
              <w:rPr>
                <w:rFonts w:hint="eastAsia" w:ascii="宋体" w:hAnsi="宋体" w:cs="Arial"/>
                <w:b/>
                <w:szCs w:val="21"/>
              </w:rPr>
              <w:t>审查通过后十日内</w:t>
            </w:r>
          </w:p>
        </w:tc>
        <w:tc>
          <w:tcPr>
            <w:tcW w:w="1260" w:type="dxa"/>
            <w:vMerge w:val="continue"/>
          </w:tcPr>
          <w:p>
            <w:pPr>
              <w:tabs>
                <w:tab w:val="left" w:pos="1530"/>
              </w:tabs>
              <w:spacing w:line="40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pPr>
              <w:tabs>
                <w:tab w:val="left" w:pos="1530"/>
              </w:tabs>
              <w:spacing w:before="120" w:after="120" w:line="400" w:lineRule="exact"/>
              <w:jc w:val="center"/>
              <w:rPr>
                <w:rFonts w:ascii="宋体" w:hAnsi="宋体" w:cs="宋体"/>
                <w:kern w:val="0"/>
                <w:szCs w:val="21"/>
              </w:rPr>
            </w:pPr>
            <w:r>
              <w:rPr>
                <w:rFonts w:hint="eastAsia" w:ascii="宋体" w:hAnsi="宋体" w:cs="Arial"/>
                <w:b/>
                <w:szCs w:val="21"/>
              </w:rPr>
              <w:t>6</w:t>
            </w:r>
          </w:p>
        </w:tc>
        <w:tc>
          <w:tcPr>
            <w:tcW w:w="2985" w:type="dxa"/>
            <w:vAlign w:val="center"/>
          </w:tcPr>
          <w:p>
            <w:pPr>
              <w:spacing w:before="120" w:after="120" w:line="400" w:lineRule="exact"/>
              <w:jc w:val="center"/>
              <w:rPr>
                <w:b/>
                <w:szCs w:val="21"/>
              </w:rPr>
            </w:pPr>
            <w:r>
              <w:rPr>
                <w:rFonts w:hint="eastAsia" w:ascii="宋体" w:hAnsi="宋体" w:cs="Arial"/>
                <w:b/>
                <w:szCs w:val="21"/>
              </w:rPr>
              <w:t>施工图设计蓝图</w:t>
            </w:r>
          </w:p>
        </w:tc>
        <w:tc>
          <w:tcPr>
            <w:tcW w:w="1423" w:type="dxa"/>
            <w:vAlign w:val="center"/>
          </w:tcPr>
          <w:p>
            <w:pPr>
              <w:spacing w:before="120" w:after="120" w:line="400" w:lineRule="exact"/>
              <w:jc w:val="center"/>
              <w:rPr>
                <w:rFonts w:ascii="宋体" w:hAnsi="宋体" w:cs="Arial"/>
                <w:b/>
                <w:szCs w:val="21"/>
              </w:rPr>
            </w:pPr>
            <w:r>
              <w:rPr>
                <w:rFonts w:ascii="宋体" w:hAnsi="宋体" w:cs="Arial"/>
                <w:b/>
                <w:szCs w:val="21"/>
              </w:rPr>
              <w:t>15</w:t>
            </w:r>
          </w:p>
        </w:tc>
        <w:tc>
          <w:tcPr>
            <w:tcW w:w="2552" w:type="dxa"/>
            <w:vAlign w:val="center"/>
          </w:tcPr>
          <w:p>
            <w:pPr>
              <w:spacing w:before="120" w:after="120" w:line="400" w:lineRule="exact"/>
              <w:jc w:val="center"/>
              <w:rPr>
                <w:rFonts w:ascii="宋体" w:hAnsi="宋体" w:cs="Arial"/>
                <w:b/>
                <w:szCs w:val="21"/>
              </w:rPr>
            </w:pPr>
            <w:r>
              <w:rPr>
                <w:rFonts w:hint="eastAsia" w:ascii="宋体" w:hAnsi="宋体" w:cs="Arial"/>
                <w:b/>
                <w:szCs w:val="21"/>
              </w:rPr>
              <w:t>年　月　日</w:t>
            </w:r>
          </w:p>
        </w:tc>
        <w:tc>
          <w:tcPr>
            <w:tcW w:w="1260" w:type="dxa"/>
            <w:vMerge w:val="continue"/>
          </w:tcPr>
          <w:p>
            <w:pPr>
              <w:tabs>
                <w:tab w:val="left" w:pos="1530"/>
              </w:tabs>
              <w:spacing w:line="40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795" w:type="dxa"/>
            <w:vAlign w:val="center"/>
          </w:tcPr>
          <w:p>
            <w:pPr>
              <w:tabs>
                <w:tab w:val="left" w:pos="1530"/>
              </w:tabs>
              <w:spacing w:before="120" w:after="120" w:line="400" w:lineRule="exact"/>
              <w:jc w:val="center"/>
              <w:rPr>
                <w:rFonts w:ascii="宋体" w:hAnsi="宋体" w:cs="宋体"/>
                <w:kern w:val="0"/>
                <w:szCs w:val="21"/>
              </w:rPr>
            </w:pPr>
            <w:r>
              <w:rPr>
                <w:rFonts w:hint="eastAsia" w:ascii="宋体" w:hAnsi="宋体" w:cs="Arial"/>
                <w:b/>
                <w:szCs w:val="21"/>
              </w:rPr>
              <w:t>7</w:t>
            </w:r>
          </w:p>
        </w:tc>
        <w:tc>
          <w:tcPr>
            <w:tcW w:w="2985" w:type="dxa"/>
            <w:vAlign w:val="center"/>
          </w:tcPr>
          <w:p>
            <w:pPr>
              <w:spacing w:before="120" w:after="120" w:line="400" w:lineRule="exact"/>
              <w:jc w:val="center"/>
              <w:rPr>
                <w:rFonts w:ascii="宋体" w:hAnsi="宋体" w:cs="Arial"/>
                <w:b/>
                <w:szCs w:val="21"/>
              </w:rPr>
            </w:pPr>
          </w:p>
        </w:tc>
        <w:tc>
          <w:tcPr>
            <w:tcW w:w="1423" w:type="dxa"/>
            <w:vAlign w:val="center"/>
          </w:tcPr>
          <w:p>
            <w:pPr>
              <w:spacing w:before="120" w:after="120" w:line="400" w:lineRule="exact"/>
              <w:jc w:val="center"/>
              <w:rPr>
                <w:rFonts w:ascii="宋体" w:hAnsi="宋体" w:cs="Arial"/>
                <w:b/>
                <w:szCs w:val="21"/>
              </w:rPr>
            </w:pPr>
          </w:p>
        </w:tc>
        <w:tc>
          <w:tcPr>
            <w:tcW w:w="2552" w:type="dxa"/>
            <w:vAlign w:val="center"/>
          </w:tcPr>
          <w:p>
            <w:pPr>
              <w:spacing w:before="120" w:after="120" w:line="400" w:lineRule="exact"/>
              <w:jc w:val="center"/>
              <w:rPr>
                <w:rFonts w:ascii="宋体" w:hAnsi="宋体" w:cs="Arial"/>
                <w:b/>
                <w:szCs w:val="21"/>
              </w:rPr>
            </w:pPr>
          </w:p>
        </w:tc>
        <w:tc>
          <w:tcPr>
            <w:tcW w:w="1260" w:type="dxa"/>
            <w:vMerge w:val="continue"/>
          </w:tcPr>
          <w:p>
            <w:pPr>
              <w:tabs>
                <w:tab w:val="left" w:pos="1530"/>
              </w:tabs>
              <w:spacing w:line="40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95" w:type="dxa"/>
          </w:tcPr>
          <w:p>
            <w:pPr>
              <w:tabs>
                <w:tab w:val="left" w:pos="1530"/>
              </w:tabs>
              <w:spacing w:line="400" w:lineRule="exact"/>
              <w:jc w:val="center"/>
              <w:rPr>
                <w:rFonts w:ascii="宋体" w:hAnsi="宋体" w:cs="宋体"/>
                <w:kern w:val="0"/>
                <w:szCs w:val="21"/>
              </w:rPr>
            </w:pPr>
            <w:r>
              <w:rPr>
                <w:rFonts w:hint="eastAsia" w:ascii="宋体" w:hAnsi="宋体" w:cs="宋体"/>
                <w:kern w:val="0"/>
                <w:szCs w:val="21"/>
              </w:rPr>
              <w:t>8</w:t>
            </w:r>
          </w:p>
        </w:tc>
        <w:tc>
          <w:tcPr>
            <w:tcW w:w="2985" w:type="dxa"/>
          </w:tcPr>
          <w:p>
            <w:pPr>
              <w:tabs>
                <w:tab w:val="left" w:pos="1530"/>
              </w:tabs>
              <w:spacing w:line="400" w:lineRule="exact"/>
              <w:jc w:val="center"/>
              <w:rPr>
                <w:rFonts w:ascii="宋体" w:hAnsi="宋体" w:cs="宋体"/>
                <w:kern w:val="0"/>
                <w:szCs w:val="21"/>
              </w:rPr>
            </w:pPr>
          </w:p>
        </w:tc>
        <w:tc>
          <w:tcPr>
            <w:tcW w:w="1423" w:type="dxa"/>
          </w:tcPr>
          <w:p>
            <w:pPr>
              <w:tabs>
                <w:tab w:val="left" w:pos="1530"/>
              </w:tabs>
              <w:spacing w:line="400" w:lineRule="exact"/>
              <w:jc w:val="center"/>
              <w:rPr>
                <w:rFonts w:ascii="宋体" w:hAnsi="宋体" w:cs="宋体"/>
                <w:kern w:val="0"/>
                <w:szCs w:val="21"/>
              </w:rPr>
            </w:pPr>
          </w:p>
        </w:tc>
        <w:tc>
          <w:tcPr>
            <w:tcW w:w="2552" w:type="dxa"/>
          </w:tcPr>
          <w:p>
            <w:pPr>
              <w:tabs>
                <w:tab w:val="left" w:pos="1530"/>
              </w:tabs>
              <w:spacing w:line="400" w:lineRule="exact"/>
              <w:jc w:val="center"/>
              <w:rPr>
                <w:rFonts w:ascii="宋体" w:hAnsi="宋体" w:cs="宋体"/>
                <w:kern w:val="0"/>
                <w:szCs w:val="21"/>
              </w:rPr>
            </w:pPr>
          </w:p>
        </w:tc>
        <w:tc>
          <w:tcPr>
            <w:tcW w:w="1260" w:type="dxa"/>
            <w:vMerge w:val="continue"/>
          </w:tcPr>
          <w:p>
            <w:pPr>
              <w:tabs>
                <w:tab w:val="left" w:pos="1530"/>
              </w:tabs>
              <w:spacing w:line="400" w:lineRule="exact"/>
              <w:jc w:val="center"/>
              <w:rPr>
                <w:rFonts w:ascii="宋体" w:hAnsi="宋体" w:cs="宋体"/>
                <w:kern w:val="0"/>
                <w:szCs w:val="21"/>
              </w:rPr>
            </w:pPr>
          </w:p>
        </w:tc>
      </w:tr>
    </w:tbl>
    <w:p>
      <w:pPr>
        <w:tabs>
          <w:tab w:val="left" w:pos="1530"/>
        </w:tabs>
        <w:spacing w:line="400" w:lineRule="exact"/>
        <w:ind w:firstLine="525" w:firstLineChars="250"/>
        <w:rPr>
          <w:rFonts w:ascii="宋体" w:hAnsi="宋体" w:cs="宋体"/>
          <w:kern w:val="0"/>
          <w:szCs w:val="21"/>
        </w:rPr>
      </w:pPr>
    </w:p>
    <w:p>
      <w:pPr>
        <w:tabs>
          <w:tab w:val="left" w:pos="1530"/>
        </w:tabs>
        <w:spacing w:line="470" w:lineRule="exact"/>
        <w:rPr>
          <w:rFonts w:ascii="宋体" w:hAnsi="宋体"/>
          <w:b/>
          <w:sz w:val="28"/>
          <w:szCs w:val="28"/>
        </w:rPr>
      </w:pPr>
      <w:r>
        <w:rPr>
          <w:rFonts w:ascii="宋体" w:hAnsi="宋体"/>
          <w:b/>
          <w:sz w:val="28"/>
          <w:szCs w:val="28"/>
        </w:rPr>
        <w:t>第</w:t>
      </w:r>
      <w:r>
        <w:rPr>
          <w:rFonts w:hint="eastAsia" w:ascii="宋体" w:hAnsi="宋体"/>
          <w:b/>
          <w:sz w:val="28"/>
          <w:szCs w:val="28"/>
        </w:rPr>
        <w:t>六</w:t>
      </w:r>
      <w:r>
        <w:rPr>
          <w:rFonts w:ascii="宋体" w:hAnsi="宋体"/>
          <w:b/>
          <w:sz w:val="28"/>
          <w:szCs w:val="28"/>
        </w:rPr>
        <w:t>条</w:t>
      </w:r>
      <w:r>
        <w:rPr>
          <w:rFonts w:hint="eastAsia" w:ascii="宋体" w:hAnsi="宋体"/>
          <w:b/>
          <w:sz w:val="28"/>
          <w:szCs w:val="28"/>
        </w:rPr>
        <w:t xml:space="preserve">  </w:t>
      </w:r>
      <w:r>
        <w:rPr>
          <w:rFonts w:ascii="宋体" w:hAnsi="宋体"/>
          <w:b/>
          <w:sz w:val="28"/>
          <w:szCs w:val="28"/>
        </w:rPr>
        <w:t>设计费计取</w:t>
      </w:r>
    </w:p>
    <w:p>
      <w:pPr>
        <w:spacing w:line="470" w:lineRule="exact"/>
        <w:ind w:firstLine="403" w:firstLineChars="192"/>
        <w:rPr>
          <w:rFonts w:hint="eastAsia" w:ascii="宋体" w:hAnsi="宋体"/>
          <w:szCs w:val="21"/>
        </w:rPr>
      </w:pPr>
      <w:r>
        <w:rPr>
          <w:rFonts w:hint="eastAsia" w:ascii="宋体" w:hAnsi="宋体"/>
          <w:szCs w:val="21"/>
        </w:rPr>
        <w:t>6.1 本设计中标价</w:t>
      </w:r>
      <w:r>
        <w:rPr>
          <w:rFonts w:hint="eastAsia" w:ascii="宋体" w:hAnsi="宋体"/>
          <w:szCs w:val="21"/>
          <w:u w:val="single"/>
        </w:rPr>
        <w:t xml:space="preserve">        </w:t>
      </w:r>
      <w:r>
        <w:rPr>
          <w:rFonts w:hint="eastAsia" w:ascii="宋体" w:hAnsi="宋体"/>
          <w:szCs w:val="21"/>
        </w:rPr>
        <w:t>元。本项目收费标准执行关于印发调整嵊建设〔2019〕83号文件，</w:t>
      </w:r>
      <w:r>
        <w:rPr>
          <w:rFonts w:hint="eastAsia" w:ascii="宋体" w:hAnsi="宋体"/>
          <w:szCs w:val="21"/>
          <w:lang w:eastAsia="zh-CN"/>
        </w:rPr>
        <w:t>绍兴市十运会“两馆一场”改建项目</w:t>
      </w:r>
      <w:r>
        <w:rPr>
          <w:rFonts w:hint="eastAsia" w:ascii="宋体" w:hAnsi="宋体"/>
          <w:szCs w:val="21"/>
        </w:rPr>
        <w:t>费按本次招标估算建安工程费</w:t>
      </w:r>
      <w:r>
        <w:rPr>
          <w:rFonts w:hint="eastAsia" w:ascii="宋体" w:hAnsi="宋体"/>
          <w:szCs w:val="21"/>
          <w:lang w:val="en-US" w:eastAsia="zh-CN"/>
        </w:rPr>
        <w:t>7693.76</w:t>
      </w:r>
      <w:r>
        <w:rPr>
          <w:rFonts w:hint="eastAsia" w:ascii="宋体" w:hAnsi="宋体"/>
          <w:szCs w:val="21"/>
        </w:rPr>
        <w:t>万元作为本工程招标设计收费基数，计算依据如下：</w:t>
      </w:r>
    </w:p>
    <w:p>
      <w:pPr>
        <w:spacing w:line="470" w:lineRule="exact"/>
        <w:ind w:firstLine="403" w:firstLineChars="192"/>
        <w:rPr>
          <w:rFonts w:hint="eastAsia" w:ascii="宋体" w:hAnsi="宋体"/>
          <w:szCs w:val="21"/>
        </w:rPr>
      </w:pPr>
      <w:r>
        <w:rPr>
          <w:rFonts w:hint="eastAsia" w:ascii="宋体" w:hAnsi="宋体"/>
          <w:szCs w:val="21"/>
        </w:rPr>
        <w:t>设计收费费率区间为1.54%-1.8%，即设计费为</w:t>
      </w:r>
      <w:r>
        <w:rPr>
          <w:rFonts w:hint="eastAsia" w:cs="宋体"/>
          <w:bCs/>
          <w:szCs w:val="21"/>
          <w:lang w:eastAsia="zh-CN" w:bidi="ar"/>
        </w:rPr>
        <w:t>118.4839</w:t>
      </w:r>
      <w:r>
        <w:rPr>
          <w:rFonts w:hint="eastAsia" w:cs="宋体"/>
          <w:bCs/>
          <w:szCs w:val="21"/>
          <w:lang w:bidi="ar"/>
        </w:rPr>
        <w:t>万元</w:t>
      </w:r>
      <w:r>
        <w:rPr>
          <w:rFonts w:hint="eastAsia" w:cs="宋体"/>
          <w:bCs/>
          <w:szCs w:val="21"/>
          <w:lang w:val="en-US" w:eastAsia="zh-CN" w:bidi="ar"/>
        </w:rPr>
        <w:t>--</w:t>
      </w:r>
      <w:r>
        <w:rPr>
          <w:rFonts w:hint="eastAsia" w:cs="宋体"/>
          <w:bCs/>
          <w:szCs w:val="21"/>
          <w:lang w:eastAsia="zh-CN" w:bidi="ar"/>
        </w:rPr>
        <w:t>138.4877万元</w:t>
      </w:r>
      <w:r>
        <w:rPr>
          <w:rFonts w:hint="eastAsia" w:ascii="宋体" w:hAnsi="宋体"/>
          <w:szCs w:val="21"/>
        </w:rPr>
        <w:t>。</w:t>
      </w:r>
    </w:p>
    <w:p>
      <w:pPr>
        <w:spacing w:line="470" w:lineRule="exact"/>
        <w:ind w:firstLine="403" w:firstLineChars="192"/>
        <w:rPr>
          <w:rFonts w:ascii="宋体" w:hAnsi="宋体" w:cs="宋体"/>
          <w:kern w:val="0"/>
          <w:szCs w:val="21"/>
        </w:rPr>
      </w:pPr>
      <w:r>
        <w:rPr>
          <w:rFonts w:hint="eastAsia" w:ascii="宋体" w:hAnsi="宋体" w:cs="宋体"/>
          <w:kern w:val="0"/>
          <w:szCs w:val="21"/>
        </w:rPr>
        <w:t>6.2本合同设计费</w:t>
      </w:r>
      <w:r>
        <w:rPr>
          <w:rFonts w:hint="eastAsia" w:ascii="宋体" w:hAnsi="宋体"/>
          <w:szCs w:val="21"/>
        </w:rPr>
        <w:t>合同期如遇工程造价发生增减，设计费的基准价按实调整，但承诺的浮动幅度不变</w:t>
      </w:r>
      <w:r>
        <w:rPr>
          <w:rFonts w:hint="eastAsia" w:ascii="宋体" w:hAnsi="宋体" w:cs="宋体"/>
          <w:kern w:val="0"/>
          <w:szCs w:val="21"/>
        </w:rPr>
        <w:t>。</w:t>
      </w:r>
    </w:p>
    <w:p>
      <w:pPr>
        <w:spacing w:line="470" w:lineRule="exact"/>
        <w:ind w:firstLine="422" w:firstLineChars="200"/>
        <w:rPr>
          <w:rFonts w:ascii="宋体" w:hAnsi="宋体" w:cs="宋体"/>
          <w:b/>
          <w:bCs/>
          <w:kern w:val="0"/>
          <w:szCs w:val="21"/>
        </w:rPr>
      </w:pPr>
      <w:r>
        <w:rPr>
          <w:rFonts w:hint="eastAsia" w:ascii="宋体" w:hAnsi="宋体" w:cs="宋体"/>
          <w:b/>
          <w:bCs/>
          <w:kern w:val="0"/>
          <w:szCs w:val="21"/>
        </w:rPr>
        <w:t>6.3设计进度阶段及设计费用支付进度详下表：</w:t>
      </w:r>
    </w:p>
    <w:p>
      <w:pPr>
        <w:spacing w:line="470" w:lineRule="exact"/>
        <w:ind w:firstLine="420" w:firstLineChars="200"/>
        <w:rPr>
          <w:rFonts w:ascii="宋体" w:hAnsi="宋体" w:cs="宋体"/>
          <w:color w:val="FF0000"/>
          <w:kern w:val="0"/>
          <w:szCs w:val="21"/>
          <w:highlight w:val="none"/>
        </w:rPr>
      </w:pPr>
      <w:r>
        <w:rPr>
          <w:rFonts w:hint="eastAsia" w:ascii="宋体" w:hAnsi="宋体" w:cs="宋体"/>
          <w:color w:val="FF0000"/>
          <w:kern w:val="0"/>
          <w:szCs w:val="21"/>
          <w:highlight w:val="none"/>
        </w:rPr>
        <w:t>6.3.1不</w:t>
      </w:r>
      <w:r>
        <w:rPr>
          <w:rFonts w:ascii="宋体" w:hAnsi="宋体" w:cs="宋体"/>
          <w:color w:val="FF0000"/>
          <w:kern w:val="0"/>
          <w:szCs w:val="21"/>
          <w:highlight w:val="none"/>
        </w:rPr>
        <w:t>支付预</w:t>
      </w:r>
      <w:r>
        <w:rPr>
          <w:rFonts w:hint="eastAsia" w:ascii="宋体" w:hAnsi="宋体" w:cs="宋体"/>
          <w:color w:val="FF0000"/>
          <w:kern w:val="0"/>
          <w:szCs w:val="21"/>
          <w:highlight w:val="none"/>
        </w:rPr>
        <w:t>付</w:t>
      </w:r>
      <w:r>
        <w:rPr>
          <w:rFonts w:ascii="宋体" w:hAnsi="宋体" w:cs="宋体"/>
          <w:color w:val="FF0000"/>
          <w:kern w:val="0"/>
          <w:szCs w:val="21"/>
          <w:highlight w:val="none"/>
        </w:rPr>
        <w:t>款</w:t>
      </w:r>
      <w:r>
        <w:rPr>
          <w:rFonts w:hint="eastAsia" w:ascii="宋体" w:hAnsi="宋体" w:cs="宋体"/>
          <w:color w:val="FF0000"/>
          <w:kern w:val="0"/>
          <w:szCs w:val="21"/>
          <w:highlight w:val="none"/>
        </w:rPr>
        <w:t>。</w:t>
      </w:r>
    </w:p>
    <w:p>
      <w:pPr>
        <w:spacing w:line="420" w:lineRule="exact"/>
        <w:ind w:firstLine="420" w:firstLineChars="200"/>
        <w:rPr>
          <w:rFonts w:ascii="宋体" w:hAnsi="宋体" w:cs="宋体"/>
          <w:color w:val="FF0000"/>
          <w:kern w:val="0"/>
          <w:szCs w:val="21"/>
          <w:highlight w:val="none"/>
        </w:rPr>
      </w:pPr>
      <w:r>
        <w:rPr>
          <w:rFonts w:hint="eastAsia" w:ascii="宋体" w:hAnsi="宋体" w:cs="宋体"/>
          <w:color w:val="FF0000"/>
          <w:kern w:val="0"/>
          <w:szCs w:val="21"/>
          <w:highlight w:val="none"/>
        </w:rPr>
        <w:t>6.3.2初步设计批复</w:t>
      </w:r>
      <w:r>
        <w:rPr>
          <w:rFonts w:ascii="宋体" w:hAnsi="宋体" w:cs="宋体"/>
          <w:color w:val="FF0000"/>
          <w:kern w:val="0"/>
          <w:szCs w:val="21"/>
          <w:highlight w:val="none"/>
        </w:rPr>
        <w:t>后</w:t>
      </w:r>
      <w:r>
        <w:rPr>
          <w:rFonts w:hint="eastAsia" w:ascii="宋体" w:hAnsi="宋体" w:cs="宋体"/>
          <w:color w:val="FF0000"/>
          <w:kern w:val="0"/>
          <w:szCs w:val="21"/>
          <w:highlight w:val="none"/>
        </w:rPr>
        <w:t>支付至合同价的30%。</w:t>
      </w:r>
    </w:p>
    <w:p>
      <w:pPr>
        <w:spacing w:line="420" w:lineRule="exact"/>
        <w:ind w:firstLine="420" w:firstLineChars="200"/>
        <w:rPr>
          <w:rFonts w:ascii="宋体" w:hAnsi="宋体" w:cs="宋体"/>
          <w:color w:val="FF0000"/>
          <w:kern w:val="0"/>
          <w:szCs w:val="21"/>
          <w:highlight w:val="none"/>
        </w:rPr>
      </w:pPr>
      <w:r>
        <w:rPr>
          <w:rFonts w:hint="eastAsia" w:ascii="宋体" w:hAnsi="宋体" w:cs="宋体"/>
          <w:color w:val="FF0000"/>
          <w:kern w:val="0"/>
          <w:szCs w:val="21"/>
          <w:highlight w:val="none"/>
        </w:rPr>
        <w:t>6.3.3施工图设计递交成果并经图审合格后支付至合同价的60%。</w:t>
      </w:r>
    </w:p>
    <w:p>
      <w:pPr>
        <w:spacing w:line="410" w:lineRule="exact"/>
        <w:ind w:firstLine="420" w:firstLineChars="200"/>
        <w:rPr>
          <w:rFonts w:ascii="宋体" w:hAnsi="宋体" w:cs="宋体"/>
          <w:color w:val="FF0000"/>
          <w:kern w:val="0"/>
          <w:szCs w:val="21"/>
          <w:highlight w:val="none"/>
        </w:rPr>
      </w:pPr>
      <w:r>
        <w:rPr>
          <w:rFonts w:hint="eastAsia" w:ascii="宋体" w:hAnsi="宋体" w:cs="宋体"/>
          <w:color w:val="FF0000"/>
          <w:kern w:val="0"/>
          <w:szCs w:val="21"/>
          <w:highlight w:val="none"/>
        </w:rPr>
        <w:t>6.3.4基础完成后28日内付至结算设计费的70%</w:t>
      </w:r>
    </w:p>
    <w:p>
      <w:pPr>
        <w:spacing w:line="410" w:lineRule="exact"/>
        <w:ind w:firstLine="420" w:firstLineChars="200"/>
        <w:rPr>
          <w:rFonts w:ascii="宋体" w:hAnsi="宋体" w:cs="宋体"/>
          <w:color w:val="FF0000"/>
          <w:kern w:val="0"/>
          <w:szCs w:val="21"/>
          <w:highlight w:val="none"/>
        </w:rPr>
      </w:pPr>
      <w:r>
        <w:rPr>
          <w:rFonts w:hint="eastAsia" w:ascii="宋体" w:hAnsi="宋体" w:cs="宋体"/>
          <w:color w:val="FF0000"/>
          <w:kern w:val="0"/>
          <w:szCs w:val="21"/>
          <w:highlight w:val="none"/>
        </w:rPr>
        <w:t>6.3.5完工验收合格后28日内支付至结算设计费的9</w:t>
      </w:r>
      <w:r>
        <w:rPr>
          <w:rFonts w:hint="eastAsia" w:ascii="宋体" w:hAnsi="宋体" w:cs="宋体"/>
          <w:color w:val="FF0000"/>
          <w:kern w:val="0"/>
          <w:szCs w:val="21"/>
          <w:highlight w:val="none"/>
          <w:lang w:val="en-US" w:eastAsia="zh-CN"/>
        </w:rPr>
        <w:t>8</w:t>
      </w:r>
      <w:r>
        <w:rPr>
          <w:rFonts w:hint="eastAsia" w:ascii="宋体" w:hAnsi="宋体" w:cs="宋体"/>
          <w:color w:val="FF0000"/>
          <w:kern w:val="0"/>
          <w:szCs w:val="21"/>
          <w:highlight w:val="none"/>
        </w:rPr>
        <w:t>.5%。</w:t>
      </w:r>
    </w:p>
    <w:p>
      <w:pPr>
        <w:spacing w:line="410" w:lineRule="exact"/>
        <w:ind w:firstLine="420" w:firstLineChars="200"/>
        <w:rPr>
          <w:rFonts w:ascii="宋体" w:hAnsi="宋体" w:cs="宋体"/>
          <w:color w:val="FF0000"/>
          <w:kern w:val="0"/>
          <w:szCs w:val="21"/>
          <w:highlight w:val="none"/>
        </w:rPr>
      </w:pPr>
      <w:r>
        <w:rPr>
          <w:rFonts w:hint="eastAsia" w:ascii="宋体" w:hAnsi="宋体" w:cs="宋体"/>
          <w:color w:val="FF0000"/>
          <w:kern w:val="0"/>
          <w:szCs w:val="21"/>
          <w:highlight w:val="none"/>
        </w:rPr>
        <w:t>6.3.6施工缺陷责任期满后28日内付清结算设计费。</w:t>
      </w:r>
    </w:p>
    <w:p>
      <w:pPr>
        <w:spacing w:line="470" w:lineRule="exact"/>
        <w:rPr>
          <w:rFonts w:hint="eastAsia" w:ascii="宋体" w:hAnsi="宋体"/>
          <w:b/>
          <w:bCs/>
          <w:szCs w:val="21"/>
        </w:rPr>
      </w:pPr>
      <w:r>
        <w:rPr>
          <w:rFonts w:hint="eastAsia" w:ascii="宋体" w:hAnsi="宋体"/>
          <w:b/>
          <w:bCs/>
          <w:szCs w:val="21"/>
        </w:rPr>
        <w:t>说明：</w:t>
      </w:r>
    </w:p>
    <w:p>
      <w:pPr>
        <w:spacing w:line="470" w:lineRule="exact"/>
        <w:ind w:firstLine="403" w:firstLineChars="192"/>
        <w:rPr>
          <w:rFonts w:hint="eastAsia" w:ascii="宋体" w:hAnsi="宋体"/>
          <w:szCs w:val="21"/>
        </w:rPr>
      </w:pPr>
      <w:r>
        <w:rPr>
          <w:rFonts w:hint="eastAsia" w:ascii="宋体" w:hAnsi="宋体"/>
          <w:szCs w:val="21"/>
        </w:rPr>
        <w:t>设计合同价＝中标价</w:t>
      </w:r>
    </w:p>
    <w:p>
      <w:pPr>
        <w:spacing w:line="470" w:lineRule="exact"/>
        <w:ind w:firstLine="403" w:firstLineChars="192"/>
        <w:rPr>
          <w:rFonts w:hint="eastAsia" w:ascii="宋体" w:hAnsi="宋体"/>
          <w:szCs w:val="21"/>
        </w:rPr>
      </w:pPr>
      <w:r>
        <w:rPr>
          <w:rFonts w:hint="eastAsia" w:ascii="宋体" w:hAnsi="宋体"/>
          <w:szCs w:val="21"/>
        </w:rPr>
        <w:t>设计费的最后结算按发改批准的概算工程费用计算，但承诺的</w:t>
      </w:r>
      <w:r>
        <w:rPr>
          <w:rFonts w:hint="eastAsia" w:ascii="宋体" w:hAnsi="宋体"/>
          <w:szCs w:val="21"/>
          <w:lang w:eastAsia="zh-CN"/>
        </w:rPr>
        <w:t>费</w:t>
      </w:r>
      <w:r>
        <w:rPr>
          <w:rFonts w:hint="eastAsia" w:ascii="宋体" w:hAnsi="宋体"/>
          <w:szCs w:val="21"/>
        </w:rPr>
        <w:t>率不变。</w:t>
      </w:r>
    </w:p>
    <w:p>
      <w:pPr>
        <w:spacing w:line="470" w:lineRule="exact"/>
        <w:ind w:firstLine="403" w:firstLineChars="192"/>
        <w:rPr>
          <w:rFonts w:hint="eastAsia" w:ascii="宋体" w:hAnsi="宋体"/>
          <w:szCs w:val="21"/>
        </w:rPr>
      </w:pPr>
      <w:r>
        <w:rPr>
          <w:rFonts w:hint="eastAsia" w:ascii="宋体" w:hAnsi="宋体"/>
          <w:szCs w:val="21"/>
        </w:rPr>
        <w:t>设计费结算价=</w:t>
      </w:r>
      <w:r>
        <w:rPr>
          <w:rFonts w:hint="eastAsia" w:ascii="宋体" w:hAnsi="宋体"/>
          <w:szCs w:val="21"/>
          <w:lang w:eastAsia="zh-CN"/>
        </w:rPr>
        <w:t>按发改批准的概算工程费</w:t>
      </w:r>
      <w:r>
        <w:rPr>
          <w:rFonts w:hint="eastAsia" w:ascii="宋体" w:hAnsi="宋体"/>
          <w:szCs w:val="21"/>
          <w:lang w:val="en-US" w:eastAsia="zh-CN"/>
        </w:rPr>
        <w:t>*中标设计费率</w:t>
      </w:r>
      <w:r>
        <w:rPr>
          <w:rFonts w:hint="eastAsia" w:ascii="宋体" w:hAnsi="宋体"/>
          <w:szCs w:val="21"/>
        </w:rPr>
        <w:t xml:space="preserve">。 </w:t>
      </w:r>
    </w:p>
    <w:p>
      <w:pPr>
        <w:spacing w:line="470" w:lineRule="exact"/>
        <w:ind w:firstLine="403" w:firstLineChars="192"/>
        <w:rPr>
          <w:rFonts w:hint="eastAsia" w:ascii="宋体" w:hAnsi="宋体"/>
          <w:szCs w:val="21"/>
        </w:rPr>
      </w:pPr>
      <w:r>
        <w:rPr>
          <w:rFonts w:hint="eastAsia" w:ascii="宋体" w:hAnsi="宋体"/>
          <w:szCs w:val="21"/>
        </w:rPr>
        <w:t>双方最终确定的设计费，除本合同另有规定外，应视为已包含设计变更，现场配合，相关技术咨询服务，评审专家费，五天以内（含本数）的赶工费，外地专家来设计人员办公室工作的接待费等费用及市场风险因素。</w:t>
      </w:r>
    </w:p>
    <w:p>
      <w:pPr>
        <w:tabs>
          <w:tab w:val="left" w:pos="1530"/>
        </w:tabs>
        <w:spacing w:line="470" w:lineRule="exact"/>
        <w:rPr>
          <w:rFonts w:ascii="宋体" w:hAnsi="宋体"/>
          <w:b/>
          <w:sz w:val="28"/>
          <w:szCs w:val="28"/>
        </w:rPr>
      </w:pPr>
      <w:r>
        <w:rPr>
          <w:rFonts w:ascii="宋体" w:hAnsi="宋体"/>
          <w:b/>
          <w:sz w:val="28"/>
          <w:szCs w:val="28"/>
        </w:rPr>
        <w:t>第</w:t>
      </w:r>
      <w:r>
        <w:rPr>
          <w:rFonts w:hint="eastAsia" w:ascii="宋体" w:hAnsi="宋体"/>
          <w:b/>
          <w:sz w:val="28"/>
          <w:szCs w:val="28"/>
        </w:rPr>
        <w:t>七</w:t>
      </w:r>
      <w:r>
        <w:rPr>
          <w:rFonts w:ascii="宋体" w:hAnsi="宋体"/>
          <w:b/>
          <w:sz w:val="28"/>
          <w:szCs w:val="28"/>
        </w:rPr>
        <w:t>条</w:t>
      </w:r>
      <w:r>
        <w:rPr>
          <w:rFonts w:hint="eastAsia" w:ascii="宋体" w:hAnsi="宋体"/>
          <w:b/>
          <w:sz w:val="28"/>
          <w:szCs w:val="28"/>
        </w:rPr>
        <w:t xml:space="preserve">  双</w:t>
      </w:r>
      <w:r>
        <w:rPr>
          <w:rFonts w:ascii="宋体" w:hAnsi="宋体"/>
          <w:b/>
          <w:sz w:val="28"/>
          <w:szCs w:val="28"/>
        </w:rPr>
        <w:t>方责任</w:t>
      </w:r>
    </w:p>
    <w:p>
      <w:pPr>
        <w:snapToGrid w:val="0"/>
        <w:spacing w:line="470" w:lineRule="exact"/>
        <w:ind w:firstLine="420" w:firstLineChars="200"/>
        <w:rPr>
          <w:rFonts w:ascii="宋体" w:hAnsi="宋体" w:cs="宋体"/>
          <w:kern w:val="0"/>
          <w:szCs w:val="21"/>
        </w:rPr>
      </w:pPr>
      <w:r>
        <w:rPr>
          <w:rFonts w:hint="eastAsia" w:ascii="宋体" w:hAnsi="宋体" w:cs="宋体"/>
          <w:kern w:val="0"/>
          <w:szCs w:val="21"/>
        </w:rPr>
        <w:t>7.1 招标人责任：</w:t>
      </w:r>
    </w:p>
    <w:p>
      <w:pPr>
        <w:snapToGrid w:val="0"/>
        <w:spacing w:line="470" w:lineRule="exact"/>
        <w:ind w:firstLine="420" w:firstLineChars="200"/>
        <w:rPr>
          <w:rFonts w:ascii="宋体" w:hAnsi="宋体"/>
          <w:szCs w:val="21"/>
        </w:rPr>
      </w:pPr>
      <w:r>
        <w:rPr>
          <w:rFonts w:hint="eastAsia" w:ascii="宋体" w:hAnsi="宋体" w:cs="宋体"/>
          <w:kern w:val="0"/>
          <w:szCs w:val="21"/>
        </w:rPr>
        <w:t>7.1．1招标</w:t>
      </w:r>
      <w:r>
        <w:rPr>
          <w:rFonts w:hint="eastAsia" w:ascii="宋体" w:hAnsi="宋体"/>
          <w:szCs w:val="21"/>
        </w:rPr>
        <w:t>人按本合同第五条规定的内容，在规定的时间内向</w:t>
      </w:r>
      <w:r>
        <w:rPr>
          <w:rFonts w:hint="eastAsia" w:ascii="Times New Roman" w:hAnsi="Times New Roman"/>
          <w:szCs w:val="21"/>
        </w:rPr>
        <w:t>中标</w:t>
      </w:r>
      <w:r>
        <w:rPr>
          <w:rFonts w:hint="eastAsia" w:ascii="宋体" w:hAnsi="宋体"/>
          <w:szCs w:val="21"/>
        </w:rPr>
        <w:t>人提交资料及文件，并对其完整性、正确性及时限负责，</w:t>
      </w:r>
      <w:r>
        <w:rPr>
          <w:rFonts w:hint="eastAsia" w:ascii="宋体" w:hAnsi="宋体" w:cs="宋体"/>
          <w:kern w:val="0"/>
          <w:szCs w:val="21"/>
        </w:rPr>
        <w:t>招标</w:t>
      </w:r>
      <w:r>
        <w:rPr>
          <w:rFonts w:hint="eastAsia" w:ascii="宋体" w:hAnsi="宋体"/>
          <w:szCs w:val="21"/>
        </w:rPr>
        <w:t>人不得要求</w:t>
      </w:r>
      <w:r>
        <w:rPr>
          <w:rFonts w:hint="eastAsia" w:ascii="Times New Roman" w:hAnsi="Times New Roman"/>
          <w:szCs w:val="21"/>
        </w:rPr>
        <w:t>中标</w:t>
      </w:r>
      <w:r>
        <w:rPr>
          <w:rFonts w:hint="eastAsia" w:ascii="宋体" w:hAnsi="宋体"/>
          <w:szCs w:val="21"/>
        </w:rPr>
        <w:t>人违反国家有关标准进行设计。</w:t>
      </w:r>
    </w:p>
    <w:p>
      <w:pPr>
        <w:snapToGrid w:val="0"/>
        <w:spacing w:line="470" w:lineRule="exact"/>
        <w:ind w:firstLine="420" w:firstLineChars="200"/>
        <w:rPr>
          <w:rFonts w:ascii="宋体" w:hAnsi="宋体"/>
          <w:szCs w:val="21"/>
        </w:rPr>
      </w:pPr>
      <w:r>
        <w:rPr>
          <w:rFonts w:hint="eastAsia" w:ascii="宋体" w:hAnsi="宋体" w:cs="宋体"/>
          <w:kern w:val="0"/>
          <w:szCs w:val="21"/>
        </w:rPr>
        <w:t>招标</w:t>
      </w:r>
      <w:r>
        <w:rPr>
          <w:rFonts w:hint="eastAsia" w:ascii="宋体" w:hAnsi="宋体"/>
          <w:szCs w:val="21"/>
        </w:rPr>
        <w:t>人提交上述资料及文件超过规定期限，</w:t>
      </w:r>
      <w:r>
        <w:rPr>
          <w:rFonts w:hint="eastAsia" w:ascii="Times New Roman" w:hAnsi="Times New Roman"/>
          <w:szCs w:val="21"/>
        </w:rPr>
        <w:t>中标</w:t>
      </w:r>
      <w:r>
        <w:rPr>
          <w:rFonts w:hint="eastAsia" w:ascii="宋体" w:hAnsi="宋体"/>
          <w:szCs w:val="21"/>
        </w:rPr>
        <w:t>人按合同第五条规定交付设计文件时间顺延相应天数。</w:t>
      </w:r>
    </w:p>
    <w:p>
      <w:pPr>
        <w:snapToGrid w:val="0"/>
        <w:spacing w:line="470" w:lineRule="exact"/>
        <w:ind w:firstLine="420" w:firstLineChars="200"/>
        <w:rPr>
          <w:rFonts w:ascii="宋体" w:hAnsi="宋体"/>
          <w:szCs w:val="21"/>
        </w:rPr>
      </w:pPr>
      <w:r>
        <w:rPr>
          <w:rFonts w:hint="eastAsia" w:ascii="宋体" w:hAnsi="宋体"/>
          <w:szCs w:val="21"/>
        </w:rPr>
        <w:t>7.1.2</w:t>
      </w:r>
      <w:r>
        <w:rPr>
          <w:rFonts w:hint="eastAsia" w:ascii="宋体" w:hAnsi="宋体" w:cs="宋体"/>
          <w:kern w:val="0"/>
          <w:szCs w:val="21"/>
        </w:rPr>
        <w:t>招标</w:t>
      </w:r>
      <w:r>
        <w:rPr>
          <w:rFonts w:hint="eastAsia" w:ascii="宋体" w:hAnsi="宋体"/>
          <w:szCs w:val="21"/>
        </w:rPr>
        <w:t>人委托设计项目、规模、条件作重大变更或因提交的资料严重错误，或所提交的资料作较大修改，以致造成</w:t>
      </w:r>
      <w:r>
        <w:rPr>
          <w:rFonts w:hint="eastAsia" w:ascii="Times New Roman" w:hAnsi="Times New Roman"/>
          <w:szCs w:val="21"/>
        </w:rPr>
        <w:t>中标</w:t>
      </w:r>
      <w:r>
        <w:rPr>
          <w:rFonts w:hint="eastAsia" w:ascii="宋体" w:hAnsi="宋体"/>
          <w:szCs w:val="21"/>
        </w:rPr>
        <w:t>人设计需返工时，双方除需另行协商签订补充协议、重新明确有关条款外，经核定的返工费在设计费5%（含本数）以内时，设计费不作调整，超过5%的部分，由</w:t>
      </w:r>
      <w:r>
        <w:rPr>
          <w:rFonts w:hint="eastAsia" w:ascii="宋体" w:hAnsi="宋体" w:cs="宋体"/>
          <w:kern w:val="0"/>
          <w:szCs w:val="21"/>
        </w:rPr>
        <w:t>招标</w:t>
      </w:r>
      <w:r>
        <w:rPr>
          <w:rFonts w:hint="eastAsia" w:ascii="宋体" w:hAnsi="宋体"/>
          <w:szCs w:val="21"/>
        </w:rPr>
        <w:t>人向</w:t>
      </w:r>
      <w:r>
        <w:rPr>
          <w:rFonts w:hint="eastAsia" w:ascii="Times New Roman" w:hAnsi="Times New Roman"/>
          <w:szCs w:val="21"/>
        </w:rPr>
        <w:t>中标</w:t>
      </w:r>
      <w:r>
        <w:rPr>
          <w:rFonts w:hint="eastAsia" w:ascii="宋体" w:hAnsi="宋体"/>
          <w:szCs w:val="21"/>
        </w:rPr>
        <w:t xml:space="preserve">人增付设计费。 </w:t>
      </w:r>
    </w:p>
    <w:p>
      <w:pPr>
        <w:snapToGrid w:val="0"/>
        <w:spacing w:line="470" w:lineRule="exact"/>
        <w:ind w:firstLine="420" w:firstLineChars="200"/>
        <w:rPr>
          <w:rFonts w:ascii="宋体" w:hAnsi="宋体"/>
          <w:szCs w:val="21"/>
        </w:rPr>
      </w:pPr>
      <w:r>
        <w:rPr>
          <w:rFonts w:hint="eastAsia" w:ascii="宋体" w:hAnsi="宋体"/>
          <w:szCs w:val="21"/>
        </w:rPr>
        <w:t>在未签合同前</w:t>
      </w:r>
      <w:r>
        <w:rPr>
          <w:rFonts w:hint="eastAsia" w:ascii="宋体" w:hAnsi="宋体" w:cs="宋体"/>
          <w:kern w:val="0"/>
          <w:szCs w:val="21"/>
        </w:rPr>
        <w:t>招标</w:t>
      </w:r>
      <w:r>
        <w:rPr>
          <w:rFonts w:hint="eastAsia" w:ascii="宋体" w:hAnsi="宋体"/>
          <w:szCs w:val="21"/>
        </w:rPr>
        <w:t>人已同意，</w:t>
      </w:r>
      <w:r>
        <w:rPr>
          <w:rFonts w:hint="eastAsia" w:ascii="Times New Roman" w:hAnsi="Times New Roman"/>
          <w:szCs w:val="21"/>
        </w:rPr>
        <w:t>中标</w:t>
      </w:r>
      <w:r>
        <w:rPr>
          <w:rFonts w:hint="eastAsia" w:ascii="宋体" w:hAnsi="宋体"/>
          <w:szCs w:val="21"/>
        </w:rPr>
        <w:t>人为</w:t>
      </w:r>
      <w:r>
        <w:rPr>
          <w:rFonts w:hint="eastAsia" w:ascii="宋体" w:hAnsi="宋体" w:cs="宋体"/>
          <w:kern w:val="0"/>
          <w:szCs w:val="21"/>
        </w:rPr>
        <w:t>招标</w:t>
      </w:r>
      <w:r>
        <w:rPr>
          <w:rFonts w:hint="eastAsia" w:ascii="宋体" w:hAnsi="宋体"/>
          <w:szCs w:val="21"/>
        </w:rPr>
        <w:t>人所做的各项设计工作，若</w:t>
      </w:r>
      <w:r>
        <w:rPr>
          <w:rFonts w:hint="eastAsia" w:ascii="宋体" w:hAnsi="宋体" w:cs="宋体"/>
          <w:kern w:val="0"/>
          <w:szCs w:val="21"/>
        </w:rPr>
        <w:t>招标</w:t>
      </w:r>
      <w:r>
        <w:rPr>
          <w:rFonts w:hint="eastAsia" w:ascii="宋体" w:hAnsi="宋体"/>
          <w:szCs w:val="21"/>
        </w:rPr>
        <w:t>人与</w:t>
      </w:r>
      <w:r>
        <w:rPr>
          <w:rFonts w:hint="eastAsia" w:ascii="Times New Roman" w:hAnsi="Times New Roman"/>
          <w:szCs w:val="21"/>
        </w:rPr>
        <w:t>中标</w:t>
      </w:r>
      <w:r>
        <w:rPr>
          <w:rFonts w:hint="eastAsia" w:ascii="宋体" w:hAnsi="宋体"/>
          <w:szCs w:val="21"/>
        </w:rPr>
        <w:t>人后来未能签订设计合同，应按收费标准，相应支付设计费。若</w:t>
      </w:r>
      <w:r>
        <w:rPr>
          <w:rFonts w:hint="eastAsia" w:ascii="宋体" w:hAnsi="宋体" w:cs="宋体"/>
          <w:kern w:val="0"/>
          <w:szCs w:val="21"/>
        </w:rPr>
        <w:t>招标</w:t>
      </w:r>
      <w:r>
        <w:rPr>
          <w:rFonts w:hint="eastAsia" w:ascii="宋体" w:hAnsi="宋体"/>
          <w:szCs w:val="21"/>
        </w:rPr>
        <w:t>人与</w:t>
      </w:r>
      <w:r>
        <w:rPr>
          <w:rFonts w:hint="eastAsia" w:ascii="Times New Roman" w:hAnsi="Times New Roman"/>
          <w:szCs w:val="21"/>
        </w:rPr>
        <w:t>中标</w:t>
      </w:r>
      <w:r>
        <w:rPr>
          <w:rFonts w:hint="eastAsia" w:ascii="宋体" w:hAnsi="宋体"/>
          <w:szCs w:val="21"/>
        </w:rPr>
        <w:t>人后来已签订设计合同，则不再支付此项设计费。</w:t>
      </w:r>
    </w:p>
    <w:p>
      <w:pPr>
        <w:snapToGrid w:val="0"/>
        <w:spacing w:line="470" w:lineRule="exact"/>
      </w:pPr>
      <w:r>
        <w:rPr>
          <w:rFonts w:hint="eastAsia" w:ascii="宋体" w:hAnsi="宋体"/>
          <w:szCs w:val="21"/>
        </w:rPr>
        <w:t>　　7.1.3</w:t>
      </w:r>
      <w:r>
        <w:rPr>
          <w:rFonts w:hint="eastAsia" w:ascii="宋体" w:hAnsi="宋体" w:cs="宋体"/>
          <w:kern w:val="0"/>
          <w:szCs w:val="21"/>
        </w:rPr>
        <w:t>招标</w:t>
      </w:r>
      <w:r>
        <w:rPr>
          <w:rFonts w:hint="eastAsia" w:ascii="宋体" w:hAnsi="宋体"/>
          <w:szCs w:val="21"/>
        </w:rPr>
        <w:t>人要求</w:t>
      </w:r>
      <w:r>
        <w:rPr>
          <w:rFonts w:hint="eastAsia" w:ascii="Times New Roman" w:hAnsi="Times New Roman"/>
          <w:szCs w:val="21"/>
        </w:rPr>
        <w:t>中标</w:t>
      </w:r>
      <w:r>
        <w:rPr>
          <w:rFonts w:hint="eastAsia" w:ascii="宋体" w:hAnsi="宋体"/>
          <w:szCs w:val="21"/>
        </w:rPr>
        <w:t>人比合同规定时间提前交付设计资料及文件时，如果</w:t>
      </w:r>
      <w:r>
        <w:rPr>
          <w:rFonts w:hint="eastAsia" w:ascii="Times New Roman" w:hAnsi="Times New Roman"/>
          <w:szCs w:val="21"/>
        </w:rPr>
        <w:t>中标</w:t>
      </w:r>
      <w:r>
        <w:rPr>
          <w:rFonts w:hint="eastAsia" w:ascii="宋体" w:hAnsi="宋体"/>
          <w:szCs w:val="21"/>
        </w:rPr>
        <w:t>人能够做到，</w:t>
      </w:r>
      <w:r>
        <w:rPr>
          <w:rFonts w:hint="eastAsia" w:ascii="宋体" w:hAnsi="宋体" w:cs="宋体"/>
          <w:kern w:val="0"/>
          <w:szCs w:val="21"/>
        </w:rPr>
        <w:t>招标</w:t>
      </w:r>
      <w:r>
        <w:rPr>
          <w:rFonts w:hint="eastAsia" w:ascii="宋体" w:hAnsi="宋体"/>
          <w:szCs w:val="21"/>
        </w:rPr>
        <w:t>人应根据</w:t>
      </w:r>
      <w:r>
        <w:rPr>
          <w:rFonts w:hint="eastAsia" w:ascii="Times New Roman" w:hAnsi="Times New Roman"/>
          <w:szCs w:val="21"/>
        </w:rPr>
        <w:t>中标</w:t>
      </w:r>
      <w:r>
        <w:rPr>
          <w:rFonts w:hint="eastAsia" w:ascii="宋体" w:hAnsi="宋体"/>
          <w:szCs w:val="21"/>
        </w:rPr>
        <w:t>人提前投入的工作量，</w:t>
      </w:r>
      <w:r>
        <w:rPr>
          <w:rStyle w:val="25"/>
          <w:rFonts w:hint="eastAsia"/>
        </w:rPr>
        <w:t>向</w:t>
      </w:r>
      <w:r>
        <w:rPr>
          <w:rFonts w:hint="eastAsia" w:ascii="Times New Roman" w:hAnsi="Times New Roman"/>
          <w:szCs w:val="21"/>
        </w:rPr>
        <w:t>中标</w:t>
      </w:r>
      <w:r>
        <w:rPr>
          <w:rStyle w:val="25"/>
          <w:rFonts w:hint="eastAsia"/>
        </w:rPr>
        <w:t>人支付</w:t>
      </w:r>
      <w:r>
        <w:rPr>
          <w:rFonts w:hint="eastAsia"/>
        </w:rPr>
        <w:t>赶工费。本合同另有规定人除外。</w:t>
      </w:r>
    </w:p>
    <w:p>
      <w:pPr>
        <w:snapToGrid w:val="0"/>
        <w:spacing w:line="470" w:lineRule="exact"/>
        <w:rPr>
          <w:rFonts w:ascii="宋体" w:hAnsi="宋体"/>
          <w:szCs w:val="21"/>
        </w:rPr>
      </w:pPr>
      <w:r>
        <w:rPr>
          <w:rFonts w:hint="eastAsia" w:ascii="宋体" w:hAnsi="宋体"/>
          <w:szCs w:val="21"/>
        </w:rPr>
        <w:t>　　7.1.4</w:t>
      </w:r>
      <w:r>
        <w:rPr>
          <w:rFonts w:hint="eastAsia" w:ascii="宋体" w:hAnsi="宋体" w:cs="宋体"/>
          <w:kern w:val="0"/>
          <w:szCs w:val="21"/>
        </w:rPr>
        <w:t>招标</w:t>
      </w:r>
      <w:r>
        <w:rPr>
          <w:rFonts w:hint="eastAsia" w:ascii="宋体" w:hAnsi="宋体"/>
          <w:szCs w:val="21"/>
        </w:rPr>
        <w:t>人应为设计人派赴现场处理有关设计问题的工作人员，</w:t>
      </w:r>
      <w:r>
        <w:rPr>
          <w:rFonts w:hint="eastAsia"/>
        </w:rPr>
        <w:t>提供必要的工作生活及交通等方便条件</w:t>
      </w:r>
      <w:r>
        <w:rPr>
          <w:rFonts w:hint="eastAsia" w:ascii="宋体" w:hAnsi="宋体"/>
          <w:szCs w:val="21"/>
        </w:rPr>
        <w:t>。</w:t>
      </w:r>
      <w:r>
        <w:rPr>
          <w:rFonts w:hint="eastAsia" w:ascii="Times New Roman" w:hAnsi="Times New Roman"/>
          <w:szCs w:val="21"/>
        </w:rPr>
        <w:t>中标</w:t>
      </w:r>
      <w:r>
        <w:rPr>
          <w:rFonts w:hint="eastAsia" w:ascii="宋体" w:hAnsi="宋体"/>
          <w:szCs w:val="21"/>
        </w:rPr>
        <w:t>人提供合同约定次数内现场设计服务的差旅等所有费用，由</w:t>
      </w:r>
      <w:r>
        <w:rPr>
          <w:rFonts w:hint="eastAsia" w:ascii="Times New Roman" w:hAnsi="Times New Roman"/>
          <w:szCs w:val="21"/>
        </w:rPr>
        <w:t>中标</w:t>
      </w:r>
      <w:r>
        <w:rPr>
          <w:rFonts w:hint="eastAsia" w:ascii="宋体" w:hAnsi="宋体"/>
          <w:szCs w:val="21"/>
        </w:rPr>
        <w:t>人自行承担，施工期间设计</w:t>
      </w:r>
      <w:r>
        <w:rPr>
          <w:rFonts w:hint="eastAsia"/>
        </w:rPr>
        <w:t xml:space="preserve">常驻人员的费用自理。 </w:t>
      </w:r>
    </w:p>
    <w:p>
      <w:pPr>
        <w:snapToGrid w:val="0"/>
        <w:spacing w:line="470" w:lineRule="exact"/>
        <w:rPr>
          <w:rFonts w:ascii="宋体" w:hAnsi="宋体"/>
          <w:szCs w:val="21"/>
        </w:rPr>
      </w:pPr>
      <w:r>
        <w:rPr>
          <w:rFonts w:hint="eastAsia" w:ascii="宋体" w:hAnsi="宋体"/>
          <w:szCs w:val="21"/>
        </w:rPr>
        <w:t>　　7.1.5</w:t>
      </w:r>
      <w:r>
        <w:rPr>
          <w:rFonts w:hint="eastAsia" w:ascii="宋体" w:hAnsi="宋体" w:cs="宋体"/>
          <w:kern w:val="0"/>
          <w:szCs w:val="21"/>
        </w:rPr>
        <w:t>招标</w:t>
      </w:r>
      <w:r>
        <w:rPr>
          <w:rFonts w:hint="eastAsia" w:ascii="宋体" w:hAnsi="宋体"/>
          <w:szCs w:val="21"/>
        </w:rPr>
        <w:t>人应保护</w:t>
      </w:r>
      <w:r>
        <w:rPr>
          <w:rFonts w:hint="eastAsia" w:ascii="Times New Roman" w:hAnsi="Times New Roman"/>
          <w:szCs w:val="21"/>
        </w:rPr>
        <w:t>中标</w:t>
      </w:r>
      <w:r>
        <w:rPr>
          <w:rFonts w:hint="eastAsia" w:ascii="宋体" w:hAnsi="宋体"/>
          <w:szCs w:val="21"/>
        </w:rPr>
        <w:t>人的设计合同、投标书、设计方案、文件、资料图纸、数据、计算软件和专利技术。未经设计人同意，</w:t>
      </w:r>
      <w:r>
        <w:rPr>
          <w:rFonts w:hint="eastAsia" w:ascii="宋体" w:hAnsi="宋体" w:cs="宋体"/>
          <w:kern w:val="0"/>
          <w:szCs w:val="21"/>
        </w:rPr>
        <w:t>招标</w:t>
      </w:r>
      <w:r>
        <w:rPr>
          <w:rFonts w:hint="eastAsia" w:ascii="宋体" w:hAnsi="宋体"/>
          <w:szCs w:val="21"/>
        </w:rPr>
        <w:t>人对</w:t>
      </w:r>
      <w:r>
        <w:rPr>
          <w:rFonts w:hint="eastAsia" w:ascii="Times New Roman" w:hAnsi="Times New Roman"/>
          <w:szCs w:val="21"/>
        </w:rPr>
        <w:t>中标</w:t>
      </w:r>
      <w:r>
        <w:rPr>
          <w:rFonts w:hint="eastAsia" w:ascii="宋体" w:hAnsi="宋体"/>
          <w:szCs w:val="21"/>
        </w:rPr>
        <w:t>人交付的设计资料及文件不得擅自修改、复制或向第三人转让或用于本合同外的项目，如发生以上情况，</w:t>
      </w:r>
      <w:r>
        <w:rPr>
          <w:rFonts w:hint="eastAsia" w:ascii="宋体" w:hAnsi="宋体" w:cs="宋体"/>
          <w:kern w:val="0"/>
          <w:szCs w:val="21"/>
        </w:rPr>
        <w:t>招标</w:t>
      </w:r>
      <w:r>
        <w:rPr>
          <w:rFonts w:hint="eastAsia" w:ascii="宋体" w:hAnsi="宋体"/>
          <w:szCs w:val="21"/>
        </w:rPr>
        <w:t>人应负法律责任，</w:t>
      </w:r>
      <w:r>
        <w:rPr>
          <w:rFonts w:hint="eastAsia" w:ascii="Times New Roman" w:hAnsi="Times New Roman"/>
          <w:szCs w:val="21"/>
        </w:rPr>
        <w:t>中标</w:t>
      </w:r>
      <w:r>
        <w:rPr>
          <w:rFonts w:hint="eastAsia" w:ascii="宋体" w:hAnsi="宋体"/>
          <w:szCs w:val="21"/>
        </w:rPr>
        <w:t>人有权向</w:t>
      </w:r>
      <w:r>
        <w:rPr>
          <w:rFonts w:hint="eastAsia" w:ascii="宋体" w:hAnsi="宋体" w:cs="宋体"/>
          <w:kern w:val="0"/>
          <w:szCs w:val="21"/>
        </w:rPr>
        <w:t>招标</w:t>
      </w:r>
      <w:r>
        <w:rPr>
          <w:rFonts w:hint="eastAsia" w:ascii="宋体" w:hAnsi="宋体"/>
          <w:szCs w:val="21"/>
        </w:rPr>
        <w:t>人提出索赔。</w:t>
      </w:r>
    </w:p>
    <w:p>
      <w:pPr>
        <w:snapToGrid w:val="0"/>
        <w:spacing w:line="470" w:lineRule="exact"/>
        <w:rPr>
          <w:rFonts w:ascii="宋体" w:hAnsi="宋体"/>
          <w:szCs w:val="21"/>
        </w:rPr>
      </w:pPr>
      <w:r>
        <w:rPr>
          <w:rFonts w:hint="eastAsia" w:ascii="宋体" w:hAnsi="宋体"/>
          <w:szCs w:val="21"/>
        </w:rPr>
        <w:t>　　7.1.6</w:t>
      </w:r>
      <w:r>
        <w:rPr>
          <w:rFonts w:hint="eastAsia" w:ascii="Times New Roman" w:hAnsi="Times New Roman"/>
          <w:szCs w:val="21"/>
        </w:rPr>
        <w:t>中标</w:t>
      </w:r>
      <w:r>
        <w:rPr>
          <w:rFonts w:hint="eastAsia" w:ascii="宋体" w:hAnsi="宋体"/>
          <w:szCs w:val="21"/>
        </w:rPr>
        <w:t>人同意，在</w:t>
      </w:r>
      <w:r>
        <w:rPr>
          <w:rFonts w:hint="eastAsia" w:ascii="宋体" w:hAnsi="宋体" w:cs="宋体"/>
          <w:kern w:val="0"/>
          <w:szCs w:val="21"/>
        </w:rPr>
        <w:t>招标</w:t>
      </w:r>
      <w:r>
        <w:rPr>
          <w:rFonts w:hint="eastAsia" w:ascii="宋体" w:hAnsi="宋体"/>
          <w:szCs w:val="21"/>
        </w:rPr>
        <w:t>人已按本合同约定向</w:t>
      </w:r>
      <w:r>
        <w:rPr>
          <w:rFonts w:hint="eastAsia" w:ascii="Times New Roman" w:hAnsi="Times New Roman"/>
          <w:szCs w:val="21"/>
        </w:rPr>
        <w:t>中标</w:t>
      </w:r>
      <w:r>
        <w:rPr>
          <w:rFonts w:hint="eastAsia" w:ascii="宋体" w:hAnsi="宋体"/>
          <w:szCs w:val="21"/>
        </w:rPr>
        <w:t>人支付了相应费用后，</w:t>
      </w:r>
      <w:r>
        <w:rPr>
          <w:rFonts w:hint="eastAsia" w:ascii="宋体" w:hAnsi="宋体" w:cs="宋体"/>
          <w:kern w:val="0"/>
          <w:szCs w:val="21"/>
        </w:rPr>
        <w:t>招标</w:t>
      </w:r>
      <w:r>
        <w:rPr>
          <w:rFonts w:hint="eastAsia"/>
        </w:rPr>
        <w:t>人拥有</w:t>
      </w:r>
      <w:r>
        <w:rPr>
          <w:rFonts w:hint="eastAsia" w:ascii="Times New Roman" w:hAnsi="Times New Roman"/>
          <w:szCs w:val="21"/>
        </w:rPr>
        <w:t>中标</w:t>
      </w:r>
      <w:r>
        <w:rPr>
          <w:rFonts w:hint="eastAsia"/>
        </w:rPr>
        <w:t>人所提交的全部设计文件（包括设计方案、设计成果）的使用权和受益权，并使用于招标项目。</w:t>
      </w:r>
    </w:p>
    <w:p>
      <w:pPr>
        <w:snapToGrid w:val="0"/>
        <w:spacing w:line="470" w:lineRule="exact"/>
        <w:rPr>
          <w:rFonts w:ascii="宋体" w:hAnsi="宋体"/>
          <w:szCs w:val="21"/>
        </w:rPr>
      </w:pPr>
      <w:r>
        <w:rPr>
          <w:rFonts w:hint="eastAsia" w:ascii="宋体" w:hAnsi="宋体"/>
          <w:szCs w:val="21"/>
        </w:rPr>
        <w:t>　　7.2</w:t>
      </w:r>
      <w:r>
        <w:rPr>
          <w:rFonts w:hint="eastAsia" w:ascii="Times New Roman" w:hAnsi="Times New Roman"/>
          <w:szCs w:val="21"/>
        </w:rPr>
        <w:t>中标</w:t>
      </w:r>
      <w:r>
        <w:rPr>
          <w:rFonts w:hint="eastAsia" w:ascii="宋体" w:hAnsi="宋体"/>
          <w:szCs w:val="21"/>
        </w:rPr>
        <w:t xml:space="preserve">人责任：    </w:t>
      </w:r>
    </w:p>
    <w:p>
      <w:pPr>
        <w:snapToGrid w:val="0"/>
        <w:spacing w:line="470" w:lineRule="exact"/>
        <w:rPr>
          <w:rFonts w:ascii="宋体" w:hAnsi="宋体"/>
          <w:szCs w:val="21"/>
        </w:rPr>
      </w:pPr>
      <w:r>
        <w:rPr>
          <w:rFonts w:hint="eastAsia" w:ascii="宋体" w:hAnsi="宋体"/>
          <w:szCs w:val="21"/>
        </w:rPr>
        <w:t>　　7.2.1</w:t>
      </w:r>
      <w:r>
        <w:rPr>
          <w:rFonts w:hint="eastAsia" w:ascii="Times New Roman" w:hAnsi="Times New Roman"/>
          <w:szCs w:val="21"/>
        </w:rPr>
        <w:t>中标</w:t>
      </w:r>
      <w:r>
        <w:rPr>
          <w:rFonts w:hint="eastAsia" w:ascii="宋体" w:hAnsi="宋体"/>
          <w:szCs w:val="21"/>
        </w:rPr>
        <w:t>人应按国家技术规范、标准、规程及</w:t>
      </w:r>
      <w:r>
        <w:rPr>
          <w:rFonts w:hint="eastAsia" w:ascii="宋体" w:hAnsi="宋体" w:cs="宋体"/>
          <w:kern w:val="0"/>
          <w:szCs w:val="21"/>
        </w:rPr>
        <w:t>招标</w:t>
      </w:r>
      <w:r>
        <w:rPr>
          <w:rFonts w:hint="eastAsia" w:ascii="宋体" w:hAnsi="宋体"/>
          <w:szCs w:val="21"/>
        </w:rPr>
        <w:t>人提出的设计要求，进行工程设计，按合同规定的进度要求提交质量合格的设计资料，并对其负责。</w:t>
      </w:r>
    </w:p>
    <w:p>
      <w:pPr>
        <w:snapToGrid w:val="0"/>
        <w:spacing w:line="470" w:lineRule="exact"/>
        <w:ind w:firstLine="422" w:firstLineChars="200"/>
        <w:rPr>
          <w:rFonts w:ascii="宋体" w:hAnsi="宋体"/>
          <w:b/>
          <w:bCs/>
          <w:szCs w:val="21"/>
        </w:rPr>
      </w:pPr>
      <w:r>
        <w:rPr>
          <w:rFonts w:hint="eastAsia" w:ascii="宋体" w:hAnsi="宋体"/>
          <w:b/>
          <w:szCs w:val="21"/>
        </w:rPr>
        <w:t>7.2.2中标人采用的主要技术标准是：</w:t>
      </w:r>
    </w:p>
    <w:p>
      <w:pPr>
        <w:snapToGrid w:val="0"/>
        <w:spacing w:line="470" w:lineRule="exact"/>
        <w:ind w:firstLine="420" w:firstLineChars="200"/>
        <w:rPr>
          <w:rFonts w:hint="eastAsia" w:ascii="宋体" w:hAnsi="宋体"/>
          <w:szCs w:val="21"/>
        </w:rPr>
      </w:pPr>
      <w:r>
        <w:rPr>
          <w:rFonts w:hint="eastAsia" w:ascii="宋体" w:hAnsi="宋体"/>
          <w:szCs w:val="21"/>
        </w:rPr>
        <w:t>1.《中华人民共和国城乡规划法》</w:t>
      </w:r>
    </w:p>
    <w:p>
      <w:pPr>
        <w:snapToGrid w:val="0"/>
        <w:spacing w:line="470" w:lineRule="exact"/>
        <w:ind w:firstLine="420" w:firstLineChars="200"/>
        <w:rPr>
          <w:rFonts w:hint="eastAsia" w:ascii="宋体" w:hAnsi="宋体"/>
          <w:szCs w:val="21"/>
        </w:rPr>
      </w:pPr>
      <w:r>
        <w:rPr>
          <w:rFonts w:hint="eastAsia" w:ascii="宋体" w:hAnsi="宋体"/>
          <w:szCs w:val="21"/>
        </w:rPr>
        <w:t>2.《体育场所开放条件与技术要求》（GB19079）</w:t>
      </w:r>
    </w:p>
    <w:p>
      <w:pPr>
        <w:snapToGrid w:val="0"/>
        <w:spacing w:line="470" w:lineRule="exact"/>
        <w:ind w:firstLine="420" w:firstLineChars="200"/>
        <w:rPr>
          <w:rFonts w:hint="eastAsia" w:ascii="宋体" w:hAnsi="宋体"/>
          <w:szCs w:val="21"/>
        </w:rPr>
      </w:pPr>
      <w:r>
        <w:rPr>
          <w:rFonts w:hint="eastAsia" w:ascii="宋体" w:hAnsi="宋体"/>
          <w:szCs w:val="21"/>
        </w:rPr>
        <w:t>3．《体育场馆公共安全通用要求》（GB/T 22185）</w:t>
      </w:r>
    </w:p>
    <w:p>
      <w:pPr>
        <w:snapToGrid w:val="0"/>
        <w:spacing w:line="470" w:lineRule="exact"/>
        <w:ind w:firstLine="420" w:firstLineChars="200"/>
        <w:rPr>
          <w:rFonts w:hint="eastAsia" w:ascii="宋体" w:hAnsi="宋体"/>
          <w:szCs w:val="21"/>
        </w:rPr>
      </w:pPr>
      <w:r>
        <w:rPr>
          <w:rFonts w:hint="eastAsia" w:ascii="宋体" w:hAnsi="宋体"/>
          <w:szCs w:val="21"/>
        </w:rPr>
        <w:t>4.《体育建筑设计规范》（JGJ31）</w:t>
      </w:r>
    </w:p>
    <w:p>
      <w:pPr>
        <w:snapToGrid w:val="0"/>
        <w:spacing w:line="470" w:lineRule="exact"/>
        <w:ind w:firstLine="420" w:firstLineChars="200"/>
        <w:rPr>
          <w:rFonts w:hint="eastAsia" w:ascii="宋体" w:hAnsi="宋体"/>
          <w:szCs w:val="21"/>
        </w:rPr>
      </w:pPr>
      <w:r>
        <w:rPr>
          <w:rFonts w:hint="eastAsia" w:ascii="宋体" w:hAnsi="宋体"/>
          <w:szCs w:val="21"/>
        </w:rPr>
        <w:t>5.《体育场馆照明设计及检测标准》（JGJ153）</w:t>
      </w:r>
    </w:p>
    <w:p>
      <w:pPr>
        <w:snapToGrid w:val="0"/>
        <w:spacing w:line="470" w:lineRule="exact"/>
        <w:ind w:firstLine="420" w:firstLineChars="200"/>
        <w:rPr>
          <w:rFonts w:hint="eastAsia" w:ascii="宋体" w:hAnsi="宋体"/>
          <w:szCs w:val="21"/>
        </w:rPr>
      </w:pPr>
      <w:r>
        <w:rPr>
          <w:rFonts w:hint="eastAsia" w:ascii="宋体" w:hAnsi="宋体"/>
          <w:szCs w:val="21"/>
        </w:rPr>
        <w:t>6.《体育建筑智能化系统工程技术规程》（JGJ/T179-2009）</w:t>
      </w:r>
    </w:p>
    <w:p>
      <w:pPr>
        <w:snapToGrid w:val="0"/>
        <w:spacing w:line="470" w:lineRule="exact"/>
        <w:ind w:firstLine="420" w:firstLineChars="200"/>
        <w:rPr>
          <w:rFonts w:hint="eastAsia" w:ascii="宋体" w:hAnsi="宋体"/>
          <w:szCs w:val="21"/>
        </w:rPr>
      </w:pPr>
      <w:r>
        <w:rPr>
          <w:rFonts w:hint="eastAsia" w:ascii="宋体" w:hAnsi="宋体"/>
          <w:szCs w:val="21"/>
        </w:rPr>
        <w:t>7.《体育建筑电气设计规范》（JGJ354-2014）</w:t>
      </w:r>
    </w:p>
    <w:p>
      <w:pPr>
        <w:snapToGrid w:val="0"/>
        <w:spacing w:line="470" w:lineRule="exact"/>
        <w:ind w:firstLine="420" w:firstLineChars="200"/>
        <w:rPr>
          <w:rFonts w:hint="eastAsia" w:ascii="宋体" w:hAnsi="宋体"/>
          <w:szCs w:val="21"/>
        </w:rPr>
      </w:pPr>
      <w:r>
        <w:rPr>
          <w:rFonts w:hint="eastAsia" w:ascii="宋体" w:hAnsi="宋体"/>
          <w:szCs w:val="21"/>
        </w:rPr>
        <w:t>8.《公共文化体育设施条例》</w:t>
      </w:r>
    </w:p>
    <w:p>
      <w:pPr>
        <w:snapToGrid w:val="0"/>
        <w:spacing w:line="470" w:lineRule="exact"/>
        <w:ind w:firstLine="420" w:firstLineChars="200"/>
        <w:rPr>
          <w:rFonts w:hint="eastAsia" w:ascii="宋体" w:hAnsi="宋体"/>
          <w:szCs w:val="21"/>
        </w:rPr>
      </w:pPr>
      <w:r>
        <w:rPr>
          <w:rFonts w:hint="eastAsia" w:ascii="宋体" w:hAnsi="宋体"/>
          <w:szCs w:val="21"/>
        </w:rPr>
        <w:t>9.《浙江省体育现代化乡镇（街道）建设规范》（DB33/T2193-2019）</w:t>
      </w:r>
    </w:p>
    <w:p>
      <w:pPr>
        <w:snapToGrid w:val="0"/>
        <w:spacing w:line="470" w:lineRule="exact"/>
        <w:ind w:firstLine="420" w:firstLineChars="200"/>
        <w:rPr>
          <w:rFonts w:hint="eastAsia" w:ascii="宋体" w:hAnsi="宋体"/>
          <w:szCs w:val="21"/>
        </w:rPr>
      </w:pPr>
      <w:r>
        <w:rPr>
          <w:rFonts w:hint="eastAsia" w:ascii="宋体" w:hAnsi="宋体"/>
          <w:szCs w:val="21"/>
        </w:rPr>
        <w:t>10.《浙江省公共体育设施管理办法》</w:t>
      </w:r>
    </w:p>
    <w:p>
      <w:pPr>
        <w:snapToGrid w:val="0"/>
        <w:spacing w:line="470" w:lineRule="exact"/>
        <w:ind w:firstLine="420" w:firstLineChars="200"/>
        <w:rPr>
          <w:rFonts w:hint="eastAsia" w:ascii="宋体" w:hAnsi="宋体"/>
          <w:szCs w:val="21"/>
        </w:rPr>
      </w:pPr>
      <w:r>
        <w:rPr>
          <w:rFonts w:hint="eastAsia" w:ascii="宋体" w:hAnsi="宋体"/>
          <w:szCs w:val="21"/>
        </w:rPr>
        <w:t>11.《关于推进全省公共体育场馆服务大提升的实施意见》</w:t>
      </w:r>
    </w:p>
    <w:p>
      <w:pPr>
        <w:snapToGrid w:val="0"/>
        <w:spacing w:line="470" w:lineRule="exact"/>
        <w:ind w:firstLine="420" w:firstLineChars="200"/>
        <w:rPr>
          <w:rFonts w:hint="eastAsia" w:ascii="宋体" w:hAnsi="宋体"/>
          <w:szCs w:val="21"/>
        </w:rPr>
      </w:pPr>
      <w:r>
        <w:rPr>
          <w:rFonts w:hint="eastAsia" w:ascii="宋体" w:hAnsi="宋体"/>
          <w:szCs w:val="21"/>
        </w:rPr>
        <w:t>12.《绿色建筑评价标准》</w:t>
      </w:r>
    </w:p>
    <w:p>
      <w:pPr>
        <w:snapToGrid w:val="0"/>
        <w:spacing w:line="470" w:lineRule="exact"/>
        <w:ind w:firstLine="420" w:firstLineChars="200"/>
        <w:rPr>
          <w:rFonts w:hint="eastAsia" w:ascii="宋体" w:hAnsi="宋体"/>
          <w:szCs w:val="21"/>
        </w:rPr>
      </w:pPr>
      <w:r>
        <w:rPr>
          <w:rFonts w:hint="eastAsia" w:ascii="宋体" w:hAnsi="宋体"/>
          <w:szCs w:val="21"/>
        </w:rPr>
        <w:t>13.《嵊州市人民政府办公室关于推进绿色建筑和建筑产业现代化发展的实施意见》（嵊政办﹝2018﹞70号）</w:t>
      </w:r>
    </w:p>
    <w:p>
      <w:pPr>
        <w:snapToGrid w:val="0"/>
        <w:spacing w:line="470" w:lineRule="exact"/>
        <w:ind w:firstLine="420" w:firstLineChars="200"/>
        <w:rPr>
          <w:rFonts w:hint="eastAsia" w:ascii="宋体" w:hAnsi="宋体"/>
          <w:szCs w:val="21"/>
        </w:rPr>
      </w:pPr>
      <w:r>
        <w:rPr>
          <w:rFonts w:hint="eastAsia" w:ascii="宋体" w:hAnsi="宋体"/>
          <w:szCs w:val="21"/>
        </w:rPr>
        <w:t>14. 《绍兴市住房和城乡建设局 绍兴市财政局&lt;关于发布实施绍兴市绿色建筑和绿色建材政府采购基本要求&gt;的通知》（绍兴建设﹝2021﹞10号）</w:t>
      </w:r>
    </w:p>
    <w:p>
      <w:pPr>
        <w:snapToGrid w:val="0"/>
        <w:spacing w:line="470" w:lineRule="exact"/>
        <w:ind w:firstLine="420" w:firstLineChars="200"/>
        <w:rPr>
          <w:rFonts w:hint="eastAsia" w:ascii="宋体" w:hAnsi="宋体"/>
          <w:szCs w:val="21"/>
        </w:rPr>
      </w:pPr>
      <w:r>
        <w:rPr>
          <w:rFonts w:hint="eastAsia" w:ascii="宋体" w:hAnsi="宋体"/>
          <w:szCs w:val="21"/>
          <w:lang w:val="en-US" w:eastAsia="zh-CN"/>
        </w:rPr>
        <w:t>15.</w:t>
      </w:r>
      <w:r>
        <w:rPr>
          <w:rFonts w:hint="eastAsia" w:ascii="宋体" w:hAnsi="宋体"/>
          <w:szCs w:val="21"/>
        </w:rPr>
        <w:t>《浙江省绿色建筑条例》</w:t>
      </w:r>
    </w:p>
    <w:p>
      <w:pPr>
        <w:snapToGrid w:val="0"/>
        <w:spacing w:line="470" w:lineRule="exact"/>
        <w:ind w:firstLine="420" w:firstLineChars="200"/>
        <w:rPr>
          <w:rFonts w:hint="eastAsia" w:ascii="宋体" w:hAnsi="宋体"/>
          <w:szCs w:val="21"/>
        </w:rPr>
      </w:pPr>
      <w:r>
        <w:rPr>
          <w:rFonts w:hint="eastAsia" w:ascii="宋体" w:hAnsi="宋体"/>
          <w:szCs w:val="21"/>
          <w:lang w:val="en-US" w:eastAsia="zh-CN"/>
        </w:rPr>
        <w:t>16.</w:t>
      </w:r>
      <w:r>
        <w:rPr>
          <w:rFonts w:hint="eastAsia" w:ascii="宋体" w:hAnsi="宋体"/>
          <w:szCs w:val="21"/>
        </w:rPr>
        <w:t>《浙江省人民政府办公厅关于推进全省海绵城市建设的实施意见》（浙政办发〔2016〕98号）</w:t>
      </w:r>
    </w:p>
    <w:p>
      <w:pPr>
        <w:snapToGrid w:val="0"/>
        <w:spacing w:line="470" w:lineRule="exact"/>
        <w:ind w:firstLine="420" w:firstLineChars="200"/>
        <w:rPr>
          <w:rFonts w:hint="eastAsia" w:ascii="宋体" w:hAnsi="宋体"/>
          <w:szCs w:val="21"/>
        </w:rPr>
      </w:pPr>
      <w:r>
        <w:rPr>
          <w:rFonts w:hint="eastAsia" w:ascii="宋体" w:hAnsi="宋体"/>
          <w:szCs w:val="21"/>
          <w:lang w:val="en-US" w:eastAsia="zh-CN"/>
        </w:rPr>
        <w:t>17.</w:t>
      </w:r>
      <w:r>
        <w:rPr>
          <w:rFonts w:hint="eastAsia" w:ascii="宋体" w:hAnsi="宋体"/>
          <w:szCs w:val="21"/>
        </w:rPr>
        <w:t>《建筑给水排水设计标准》GB50015-2019；</w:t>
      </w:r>
    </w:p>
    <w:p>
      <w:pPr>
        <w:snapToGrid w:val="0"/>
        <w:spacing w:line="470" w:lineRule="exact"/>
        <w:ind w:firstLine="420" w:firstLineChars="200"/>
        <w:rPr>
          <w:rFonts w:hint="eastAsia" w:ascii="宋体" w:hAnsi="宋体"/>
          <w:szCs w:val="21"/>
        </w:rPr>
      </w:pPr>
      <w:r>
        <w:rPr>
          <w:rFonts w:hint="eastAsia" w:ascii="宋体" w:hAnsi="宋体"/>
          <w:szCs w:val="21"/>
          <w:lang w:val="en-US" w:eastAsia="zh-CN"/>
        </w:rPr>
        <w:t>18.</w:t>
      </w:r>
      <w:r>
        <w:rPr>
          <w:rFonts w:hint="eastAsia" w:ascii="宋体" w:hAnsi="宋体"/>
          <w:szCs w:val="21"/>
        </w:rPr>
        <w:t>《建筑与小区雨水控制及利用工程技术规范》GB50400-2016；</w:t>
      </w:r>
    </w:p>
    <w:p>
      <w:pPr>
        <w:snapToGrid w:val="0"/>
        <w:spacing w:line="470" w:lineRule="exact"/>
        <w:ind w:firstLine="420" w:firstLineChars="200"/>
        <w:rPr>
          <w:rFonts w:hint="eastAsia" w:ascii="宋体" w:hAnsi="宋体"/>
          <w:szCs w:val="21"/>
        </w:rPr>
      </w:pPr>
      <w:r>
        <w:rPr>
          <w:rFonts w:hint="eastAsia" w:ascii="宋体" w:hAnsi="宋体"/>
          <w:szCs w:val="21"/>
          <w:lang w:val="en-US" w:eastAsia="zh-CN"/>
        </w:rPr>
        <w:t>19.</w:t>
      </w:r>
      <w:r>
        <w:rPr>
          <w:rFonts w:hint="eastAsia" w:ascii="宋体" w:hAnsi="宋体"/>
          <w:szCs w:val="21"/>
        </w:rPr>
        <w:t>《室外排水设计规范》GB50014-2006（2016年版）；</w:t>
      </w:r>
    </w:p>
    <w:p>
      <w:pPr>
        <w:snapToGrid w:val="0"/>
        <w:spacing w:line="470" w:lineRule="exact"/>
        <w:ind w:firstLine="420" w:firstLineChars="200"/>
        <w:rPr>
          <w:rFonts w:hint="eastAsia" w:ascii="宋体" w:hAnsi="宋体"/>
          <w:szCs w:val="21"/>
        </w:rPr>
      </w:pPr>
      <w:r>
        <w:rPr>
          <w:rFonts w:hint="eastAsia" w:ascii="宋体" w:hAnsi="宋体"/>
          <w:szCs w:val="21"/>
          <w:lang w:val="en-US" w:eastAsia="zh-CN"/>
        </w:rPr>
        <w:t>20.</w:t>
      </w:r>
      <w:r>
        <w:rPr>
          <w:rFonts w:hint="eastAsia" w:ascii="宋体" w:hAnsi="宋体"/>
          <w:szCs w:val="21"/>
        </w:rPr>
        <w:t>《城镇给水排水技术规范》GB50788-2012；</w:t>
      </w:r>
    </w:p>
    <w:p>
      <w:pPr>
        <w:snapToGrid w:val="0"/>
        <w:spacing w:line="470" w:lineRule="exact"/>
        <w:ind w:firstLine="420" w:firstLineChars="200"/>
        <w:rPr>
          <w:rFonts w:hint="eastAsia" w:ascii="宋体" w:hAnsi="宋体"/>
          <w:szCs w:val="21"/>
        </w:rPr>
      </w:pPr>
      <w:r>
        <w:rPr>
          <w:rFonts w:hint="eastAsia" w:ascii="宋体" w:hAnsi="宋体"/>
          <w:szCs w:val="21"/>
          <w:lang w:val="en-US" w:eastAsia="zh-CN"/>
        </w:rPr>
        <w:t>21.</w:t>
      </w:r>
      <w:r>
        <w:rPr>
          <w:rFonts w:hint="eastAsia" w:ascii="宋体" w:hAnsi="宋体"/>
          <w:szCs w:val="21"/>
        </w:rPr>
        <w:t>《民用建筑节水设计标准》GB50555-2010；</w:t>
      </w:r>
    </w:p>
    <w:p>
      <w:pPr>
        <w:snapToGrid w:val="0"/>
        <w:spacing w:line="470" w:lineRule="exact"/>
        <w:ind w:firstLine="420" w:firstLineChars="200"/>
        <w:rPr>
          <w:rFonts w:hint="eastAsia" w:ascii="宋体" w:hAnsi="宋体"/>
          <w:szCs w:val="21"/>
        </w:rPr>
      </w:pPr>
      <w:r>
        <w:rPr>
          <w:rFonts w:hint="eastAsia" w:ascii="宋体" w:hAnsi="宋体"/>
          <w:szCs w:val="21"/>
          <w:lang w:val="en-US" w:eastAsia="zh-CN"/>
        </w:rPr>
        <w:t>22.</w:t>
      </w:r>
      <w:r>
        <w:rPr>
          <w:rFonts w:hint="eastAsia" w:ascii="宋体" w:hAnsi="宋体"/>
          <w:szCs w:val="21"/>
        </w:rPr>
        <w:t>浙江省《绿色建筑设计标准》DB33/1092-2013；</w:t>
      </w:r>
    </w:p>
    <w:p>
      <w:pPr>
        <w:snapToGrid w:val="0"/>
        <w:spacing w:line="470" w:lineRule="exact"/>
        <w:ind w:firstLine="420" w:firstLineChars="200"/>
        <w:rPr>
          <w:rFonts w:hint="eastAsia" w:ascii="宋体" w:hAnsi="宋体"/>
          <w:szCs w:val="21"/>
        </w:rPr>
      </w:pPr>
      <w:r>
        <w:rPr>
          <w:rFonts w:hint="eastAsia" w:ascii="宋体" w:hAnsi="宋体"/>
          <w:szCs w:val="21"/>
          <w:lang w:val="en-US" w:eastAsia="zh-CN"/>
        </w:rPr>
        <w:t>23.</w:t>
      </w:r>
      <w:r>
        <w:rPr>
          <w:rFonts w:hint="eastAsia" w:ascii="宋体" w:hAnsi="宋体"/>
          <w:szCs w:val="21"/>
        </w:rPr>
        <w:t>浙江省《民用建筑雨水控制与利用设计导则》；</w:t>
      </w:r>
    </w:p>
    <w:p>
      <w:pPr>
        <w:snapToGrid w:val="0"/>
        <w:spacing w:line="470" w:lineRule="exact"/>
        <w:ind w:firstLine="420" w:firstLineChars="200"/>
        <w:rPr>
          <w:rFonts w:hint="eastAsia" w:ascii="宋体" w:hAnsi="宋体"/>
          <w:szCs w:val="21"/>
        </w:rPr>
      </w:pPr>
      <w:r>
        <w:rPr>
          <w:rFonts w:hint="eastAsia" w:ascii="宋体" w:hAnsi="宋体"/>
          <w:szCs w:val="21"/>
          <w:lang w:val="en-US" w:eastAsia="zh-CN"/>
        </w:rPr>
        <w:t>24.</w:t>
      </w:r>
      <w:r>
        <w:rPr>
          <w:rFonts w:hint="eastAsia" w:ascii="宋体" w:hAnsi="宋体"/>
          <w:szCs w:val="21"/>
        </w:rPr>
        <w:t>《浙江省海绵城市规划设计导则（试行）》</w:t>
      </w:r>
    </w:p>
    <w:p>
      <w:pPr>
        <w:adjustRightInd w:val="0"/>
        <w:spacing w:line="470" w:lineRule="exact"/>
        <w:ind w:firstLine="474" w:firstLineChars="225"/>
        <w:textAlignment w:val="baseline"/>
        <w:rPr>
          <w:rFonts w:ascii="宋体" w:hAnsi="宋体"/>
          <w:b/>
          <w:szCs w:val="21"/>
        </w:rPr>
      </w:pPr>
      <w:r>
        <w:rPr>
          <w:rFonts w:hint="eastAsia" w:ascii="宋体" w:hAnsi="宋体"/>
          <w:b/>
          <w:szCs w:val="21"/>
        </w:rPr>
        <w:t>注：合同履行期间，上述技术标准和规范如有最新版本，中标人必须按最新版本执行</w:t>
      </w:r>
    </w:p>
    <w:p>
      <w:pPr>
        <w:snapToGrid w:val="0"/>
        <w:spacing w:line="470" w:lineRule="exact"/>
        <w:rPr>
          <w:rFonts w:ascii="宋体" w:hAnsi="宋体"/>
          <w:szCs w:val="21"/>
        </w:rPr>
      </w:pPr>
      <w:r>
        <w:rPr>
          <w:rFonts w:hint="eastAsia" w:ascii="宋体" w:hAnsi="宋体"/>
          <w:szCs w:val="21"/>
        </w:rPr>
        <w:t>　　7.2.3设计合理使用年限为</w:t>
      </w:r>
      <w:r>
        <w:rPr>
          <w:rFonts w:hint="eastAsia" w:ascii="宋体" w:hAnsi="宋体"/>
          <w:szCs w:val="21"/>
          <w:u w:val="single"/>
        </w:rPr>
        <w:t xml:space="preserve"> </w:t>
      </w:r>
      <w:r>
        <w:rPr>
          <w:rFonts w:hint="eastAsia" w:ascii="宋体" w:hAnsi="宋体"/>
          <w:b/>
          <w:bCs/>
          <w:szCs w:val="21"/>
          <w:u w:val="single"/>
        </w:rPr>
        <w:t>50</w:t>
      </w:r>
      <w:r>
        <w:rPr>
          <w:rFonts w:hint="eastAsia" w:ascii="宋体" w:hAnsi="宋体"/>
          <w:szCs w:val="21"/>
          <w:u w:val="single"/>
        </w:rPr>
        <w:t xml:space="preserve"> </w:t>
      </w:r>
      <w:r>
        <w:rPr>
          <w:rFonts w:hint="eastAsia" w:ascii="宋体" w:hAnsi="宋体"/>
          <w:szCs w:val="21"/>
        </w:rPr>
        <w:t>年。</w:t>
      </w:r>
    </w:p>
    <w:p>
      <w:pPr>
        <w:snapToGrid w:val="0"/>
        <w:spacing w:line="470" w:lineRule="exact"/>
        <w:rPr>
          <w:rFonts w:ascii="宋体" w:hAnsi="宋体"/>
          <w:szCs w:val="21"/>
        </w:rPr>
      </w:pPr>
      <w:r>
        <w:rPr>
          <w:rFonts w:hint="eastAsia" w:ascii="宋体" w:hAnsi="宋体"/>
          <w:szCs w:val="21"/>
        </w:rPr>
        <w:t>　　7.2.4</w:t>
      </w:r>
      <w:r>
        <w:rPr>
          <w:rFonts w:hint="eastAsia" w:ascii="Times New Roman" w:hAnsi="Times New Roman"/>
          <w:szCs w:val="21"/>
        </w:rPr>
        <w:t>中标</w:t>
      </w:r>
      <w:r>
        <w:rPr>
          <w:rFonts w:hint="eastAsia" w:ascii="宋体" w:hAnsi="宋体"/>
          <w:szCs w:val="21"/>
        </w:rPr>
        <w:t>人按本合同第五条规定的内容、进度及份数向</w:t>
      </w:r>
      <w:r>
        <w:rPr>
          <w:rFonts w:hint="eastAsia" w:ascii="宋体" w:hAnsi="宋体" w:cs="宋体"/>
          <w:kern w:val="0"/>
          <w:szCs w:val="21"/>
        </w:rPr>
        <w:t>招标</w:t>
      </w:r>
      <w:r>
        <w:rPr>
          <w:rFonts w:hint="eastAsia" w:ascii="宋体" w:hAnsi="宋体"/>
          <w:szCs w:val="21"/>
        </w:rPr>
        <w:t>人交付资料及文件。</w:t>
      </w:r>
    </w:p>
    <w:p>
      <w:pPr>
        <w:snapToGrid w:val="0"/>
        <w:spacing w:line="470" w:lineRule="exact"/>
        <w:rPr>
          <w:rFonts w:ascii="宋体" w:hAnsi="宋体"/>
          <w:szCs w:val="21"/>
        </w:rPr>
      </w:pPr>
      <w:r>
        <w:rPr>
          <w:rFonts w:hint="eastAsia" w:ascii="宋体" w:hAnsi="宋体"/>
          <w:szCs w:val="21"/>
        </w:rPr>
        <w:t>　　7.2.5</w:t>
      </w:r>
      <w:r>
        <w:rPr>
          <w:rFonts w:hint="eastAsia" w:ascii="Times New Roman" w:hAnsi="Times New Roman"/>
          <w:szCs w:val="21"/>
        </w:rPr>
        <w:t>中标</w:t>
      </w:r>
      <w:r>
        <w:rPr>
          <w:rFonts w:hint="eastAsia" w:ascii="宋体" w:hAnsi="宋体"/>
          <w:szCs w:val="21"/>
        </w:rPr>
        <w:t>人交付设计资料及文件后，按规定参加有关的设计审查，并根据审查结论负责对不超出原定范围的内容做必要调整补充。中标人按合同规定时限交付设计资料文件，两年内项目开始施工。在两年内项目尚未开始施工，</w:t>
      </w:r>
      <w:r>
        <w:rPr>
          <w:rFonts w:hint="eastAsia" w:ascii="Times New Roman" w:hAnsi="Times New Roman"/>
          <w:szCs w:val="21"/>
        </w:rPr>
        <w:t>中标</w:t>
      </w:r>
      <w:r>
        <w:rPr>
          <w:rFonts w:hint="eastAsia" w:ascii="宋体" w:hAnsi="宋体"/>
          <w:szCs w:val="21"/>
        </w:rPr>
        <w:t>人仍负责上述工作，但应按所需工作量向</w:t>
      </w:r>
      <w:r>
        <w:rPr>
          <w:rFonts w:hint="eastAsia" w:ascii="宋体" w:hAnsi="宋体" w:cs="宋体"/>
          <w:kern w:val="0"/>
          <w:szCs w:val="21"/>
        </w:rPr>
        <w:t>招标</w:t>
      </w:r>
      <w:r>
        <w:rPr>
          <w:rFonts w:hint="eastAsia" w:ascii="宋体" w:hAnsi="宋体"/>
          <w:szCs w:val="21"/>
        </w:rPr>
        <w:t>人适当收取咨询服务费，收费额由双方商定。</w:t>
      </w:r>
    </w:p>
    <w:p>
      <w:pPr>
        <w:snapToGrid w:val="0"/>
        <w:spacing w:line="470" w:lineRule="exact"/>
        <w:rPr>
          <w:rFonts w:ascii="宋体" w:hAnsi="宋体"/>
          <w:szCs w:val="21"/>
        </w:rPr>
      </w:pPr>
      <w:r>
        <w:rPr>
          <w:rFonts w:hint="eastAsia" w:ascii="宋体" w:hAnsi="宋体"/>
          <w:szCs w:val="21"/>
        </w:rPr>
        <w:t>　　7.2.6</w:t>
      </w:r>
      <w:r>
        <w:rPr>
          <w:rFonts w:hint="eastAsia" w:ascii="Times New Roman" w:hAnsi="Times New Roman"/>
          <w:szCs w:val="21"/>
        </w:rPr>
        <w:t>中标</w:t>
      </w:r>
      <w:r>
        <w:rPr>
          <w:rFonts w:hint="eastAsia" w:ascii="宋体" w:hAnsi="宋体"/>
          <w:szCs w:val="21"/>
        </w:rPr>
        <w:t>人应保护</w:t>
      </w:r>
      <w:r>
        <w:rPr>
          <w:rFonts w:hint="eastAsia" w:ascii="宋体" w:hAnsi="宋体" w:cs="宋体"/>
          <w:kern w:val="0"/>
          <w:szCs w:val="21"/>
        </w:rPr>
        <w:t>招标</w:t>
      </w:r>
      <w:r>
        <w:rPr>
          <w:rFonts w:hint="eastAsia" w:ascii="宋体" w:hAnsi="宋体"/>
          <w:szCs w:val="21"/>
        </w:rPr>
        <w:t>人的商业秘密和知识产权，不得向第三人泄露、转让</w:t>
      </w:r>
      <w:r>
        <w:rPr>
          <w:rFonts w:hint="eastAsia" w:ascii="宋体" w:hAnsi="宋体" w:cs="宋体"/>
          <w:kern w:val="0"/>
          <w:szCs w:val="21"/>
        </w:rPr>
        <w:t>招标</w:t>
      </w:r>
      <w:r>
        <w:rPr>
          <w:rFonts w:hint="eastAsia" w:ascii="宋体" w:hAnsi="宋体"/>
          <w:szCs w:val="21"/>
        </w:rPr>
        <w:t>人提交的产品图纸等技术经济资料。如发生以上情况并给</w:t>
      </w:r>
      <w:r>
        <w:rPr>
          <w:rFonts w:hint="eastAsia" w:ascii="宋体" w:hAnsi="宋体" w:cs="宋体"/>
          <w:kern w:val="0"/>
          <w:szCs w:val="21"/>
        </w:rPr>
        <w:t>招标</w:t>
      </w:r>
      <w:r>
        <w:rPr>
          <w:rFonts w:hint="eastAsia" w:ascii="宋体" w:hAnsi="宋体"/>
          <w:szCs w:val="21"/>
        </w:rPr>
        <w:t>人造成直接或间接经济损失，</w:t>
      </w:r>
      <w:r>
        <w:rPr>
          <w:rFonts w:hint="eastAsia" w:ascii="宋体" w:hAnsi="宋体" w:cs="宋体"/>
          <w:kern w:val="0"/>
          <w:szCs w:val="21"/>
        </w:rPr>
        <w:t>招标</w:t>
      </w:r>
      <w:r>
        <w:rPr>
          <w:rFonts w:hint="eastAsia" w:ascii="宋体" w:hAnsi="宋体"/>
          <w:szCs w:val="21"/>
        </w:rPr>
        <w:t>人有权向</w:t>
      </w:r>
      <w:r>
        <w:rPr>
          <w:rFonts w:hint="eastAsia" w:ascii="Times New Roman" w:hAnsi="Times New Roman"/>
          <w:szCs w:val="21"/>
        </w:rPr>
        <w:t>中标</w:t>
      </w:r>
      <w:r>
        <w:rPr>
          <w:rFonts w:hint="eastAsia" w:ascii="宋体" w:hAnsi="宋体"/>
          <w:szCs w:val="21"/>
        </w:rPr>
        <w:t>人索赔。</w:t>
      </w:r>
    </w:p>
    <w:p>
      <w:pPr>
        <w:snapToGrid w:val="0"/>
        <w:spacing w:line="470" w:lineRule="exact"/>
        <w:rPr>
          <w:rFonts w:ascii="宋体" w:hAnsi="宋体"/>
          <w:szCs w:val="21"/>
        </w:rPr>
      </w:pPr>
      <w:r>
        <w:rPr>
          <w:rFonts w:hint="eastAsia" w:ascii="宋体" w:hAnsi="宋体"/>
          <w:szCs w:val="21"/>
        </w:rPr>
        <w:t>　　7.2.7未经</w:t>
      </w:r>
      <w:r>
        <w:rPr>
          <w:rFonts w:hint="eastAsia" w:ascii="宋体" w:hAnsi="宋体" w:cs="宋体"/>
          <w:kern w:val="0"/>
          <w:szCs w:val="21"/>
        </w:rPr>
        <w:t>招标</w:t>
      </w:r>
      <w:r>
        <w:rPr>
          <w:rFonts w:hint="eastAsia" w:ascii="宋体" w:hAnsi="宋体"/>
          <w:szCs w:val="21"/>
        </w:rPr>
        <w:t>人同意，</w:t>
      </w:r>
      <w:r>
        <w:rPr>
          <w:rFonts w:hint="eastAsia" w:ascii="Times New Roman" w:hAnsi="Times New Roman"/>
          <w:szCs w:val="21"/>
        </w:rPr>
        <w:t>中标</w:t>
      </w:r>
      <w:r>
        <w:rPr>
          <w:rFonts w:hint="eastAsia" w:ascii="宋体" w:hAnsi="宋体"/>
          <w:szCs w:val="21"/>
        </w:rPr>
        <w:t>人不得将本合同约定由</w:t>
      </w:r>
      <w:r>
        <w:rPr>
          <w:rFonts w:hint="eastAsia" w:ascii="Times New Roman" w:hAnsi="Times New Roman"/>
          <w:szCs w:val="21"/>
        </w:rPr>
        <w:t>中标</w:t>
      </w:r>
      <w:r>
        <w:rPr>
          <w:rFonts w:hint="eastAsia" w:ascii="宋体" w:hAnsi="宋体"/>
          <w:szCs w:val="21"/>
        </w:rPr>
        <w:t>人承担的任何义务分包给第三人，即使</w:t>
      </w:r>
      <w:r>
        <w:rPr>
          <w:rFonts w:hint="eastAsia" w:ascii="宋体" w:hAnsi="宋体" w:cs="宋体"/>
          <w:kern w:val="0"/>
          <w:szCs w:val="21"/>
        </w:rPr>
        <w:t>招标</w:t>
      </w:r>
      <w:r>
        <w:rPr>
          <w:rFonts w:hint="eastAsia" w:ascii="宋体" w:hAnsi="宋体"/>
          <w:szCs w:val="21"/>
        </w:rPr>
        <w:t>人同意</w:t>
      </w:r>
      <w:r>
        <w:rPr>
          <w:rFonts w:hint="eastAsia" w:ascii="Times New Roman" w:hAnsi="Times New Roman"/>
          <w:szCs w:val="21"/>
        </w:rPr>
        <w:t>中标</w:t>
      </w:r>
      <w:r>
        <w:rPr>
          <w:rFonts w:hint="eastAsia" w:ascii="宋体" w:hAnsi="宋体"/>
          <w:szCs w:val="21"/>
        </w:rPr>
        <w:t>人分包，也不因此而免除</w:t>
      </w:r>
      <w:r>
        <w:rPr>
          <w:rFonts w:hint="eastAsia" w:ascii="Times New Roman" w:hAnsi="Times New Roman"/>
          <w:szCs w:val="21"/>
        </w:rPr>
        <w:t>中标</w:t>
      </w:r>
      <w:r>
        <w:rPr>
          <w:rFonts w:hint="eastAsia" w:ascii="宋体" w:hAnsi="宋体"/>
          <w:szCs w:val="21"/>
        </w:rPr>
        <w:t>人基于本合同的任何义务。</w:t>
      </w:r>
    </w:p>
    <w:p>
      <w:pPr>
        <w:tabs>
          <w:tab w:val="left" w:pos="1530"/>
        </w:tabs>
        <w:spacing w:line="470" w:lineRule="exact"/>
        <w:rPr>
          <w:rFonts w:ascii="宋体" w:hAnsi="宋体"/>
          <w:b/>
          <w:sz w:val="28"/>
          <w:szCs w:val="28"/>
        </w:rPr>
      </w:pPr>
      <w:r>
        <w:rPr>
          <w:rFonts w:ascii="宋体" w:hAnsi="宋体"/>
          <w:b/>
          <w:sz w:val="28"/>
          <w:szCs w:val="28"/>
        </w:rPr>
        <w:t>第</w:t>
      </w:r>
      <w:r>
        <w:rPr>
          <w:rFonts w:hint="eastAsia" w:ascii="宋体" w:hAnsi="宋体"/>
          <w:b/>
          <w:sz w:val="28"/>
          <w:szCs w:val="28"/>
        </w:rPr>
        <w:t>八</w:t>
      </w:r>
      <w:r>
        <w:rPr>
          <w:rFonts w:ascii="宋体" w:hAnsi="宋体"/>
          <w:b/>
          <w:sz w:val="28"/>
          <w:szCs w:val="28"/>
        </w:rPr>
        <w:t>条</w:t>
      </w:r>
      <w:r>
        <w:rPr>
          <w:rFonts w:hint="eastAsia" w:ascii="宋体" w:hAnsi="宋体"/>
          <w:b/>
          <w:sz w:val="28"/>
          <w:szCs w:val="28"/>
        </w:rPr>
        <w:t xml:space="preserve">  违约</w:t>
      </w:r>
      <w:r>
        <w:rPr>
          <w:rFonts w:ascii="宋体" w:hAnsi="宋体"/>
          <w:b/>
          <w:sz w:val="28"/>
          <w:szCs w:val="28"/>
        </w:rPr>
        <w:t>责任</w:t>
      </w:r>
    </w:p>
    <w:p>
      <w:pPr>
        <w:snapToGrid w:val="0"/>
        <w:spacing w:line="470" w:lineRule="exact"/>
        <w:rPr>
          <w:rFonts w:ascii="宋体" w:hAnsi="宋体"/>
          <w:szCs w:val="21"/>
        </w:rPr>
      </w:pPr>
      <w:r>
        <w:rPr>
          <w:rFonts w:hint="eastAsia" w:ascii="宋体" w:hAnsi="宋体"/>
          <w:szCs w:val="21"/>
        </w:rPr>
        <w:t>　　8.1在合同履行期间，</w:t>
      </w:r>
      <w:r>
        <w:rPr>
          <w:rFonts w:hint="eastAsia" w:ascii="宋体" w:hAnsi="宋体" w:cs="宋体"/>
          <w:kern w:val="0"/>
          <w:szCs w:val="21"/>
        </w:rPr>
        <w:t>招标</w:t>
      </w:r>
      <w:r>
        <w:rPr>
          <w:rFonts w:hint="eastAsia" w:ascii="宋体" w:hAnsi="宋体"/>
          <w:szCs w:val="21"/>
        </w:rPr>
        <w:t>人要求中止或解除合同，</w:t>
      </w:r>
      <w:r>
        <w:rPr>
          <w:rFonts w:hint="eastAsia" w:ascii="Times New Roman" w:hAnsi="Times New Roman"/>
          <w:szCs w:val="21"/>
        </w:rPr>
        <w:t>中标</w:t>
      </w:r>
      <w:r>
        <w:rPr>
          <w:rFonts w:hint="eastAsia" w:ascii="宋体" w:hAnsi="宋体"/>
          <w:szCs w:val="21"/>
        </w:rPr>
        <w:t>人未开始设计工作的，不退还</w:t>
      </w:r>
      <w:r>
        <w:rPr>
          <w:rFonts w:hint="eastAsia" w:ascii="宋体" w:hAnsi="宋体" w:cs="宋体"/>
          <w:kern w:val="0"/>
          <w:szCs w:val="21"/>
        </w:rPr>
        <w:t>招标</w:t>
      </w:r>
      <w:r>
        <w:rPr>
          <w:rFonts w:hint="eastAsia" w:ascii="宋体" w:hAnsi="宋体"/>
          <w:szCs w:val="21"/>
        </w:rPr>
        <w:t>人已付的定金；已开始设计工作的，</w:t>
      </w:r>
      <w:r>
        <w:rPr>
          <w:rFonts w:hint="eastAsia" w:ascii="宋体" w:hAnsi="宋体" w:cs="宋体"/>
          <w:kern w:val="0"/>
          <w:szCs w:val="21"/>
        </w:rPr>
        <w:t>招标</w:t>
      </w:r>
      <w:r>
        <w:rPr>
          <w:rFonts w:hint="eastAsia" w:ascii="宋体" w:hAnsi="宋体"/>
          <w:szCs w:val="21"/>
        </w:rPr>
        <w:t>人应根据</w:t>
      </w:r>
      <w:r>
        <w:rPr>
          <w:rFonts w:hint="eastAsia" w:ascii="Times New Roman" w:hAnsi="Times New Roman"/>
          <w:szCs w:val="21"/>
        </w:rPr>
        <w:t>中标</w:t>
      </w:r>
      <w:r>
        <w:rPr>
          <w:rFonts w:hint="eastAsia" w:ascii="宋体" w:hAnsi="宋体"/>
          <w:szCs w:val="21"/>
        </w:rPr>
        <w:t>人已进行的实际工作量，按实支付设计费。</w:t>
      </w:r>
    </w:p>
    <w:p>
      <w:pPr>
        <w:snapToGrid w:val="0"/>
        <w:spacing w:line="470" w:lineRule="exact"/>
        <w:rPr>
          <w:rFonts w:ascii="宋体" w:hAnsi="宋体"/>
          <w:szCs w:val="21"/>
        </w:rPr>
      </w:pPr>
      <w:r>
        <w:rPr>
          <w:rFonts w:hint="eastAsia" w:ascii="宋体" w:hAnsi="宋体"/>
          <w:szCs w:val="21"/>
        </w:rPr>
        <w:t>　　8.2</w:t>
      </w:r>
      <w:r>
        <w:rPr>
          <w:rFonts w:hint="eastAsia" w:ascii="宋体" w:hAnsi="宋体" w:cs="宋体"/>
          <w:kern w:val="0"/>
          <w:szCs w:val="21"/>
        </w:rPr>
        <w:t>招标</w:t>
      </w:r>
      <w:r>
        <w:rPr>
          <w:rFonts w:hint="eastAsia" w:ascii="宋体" w:hAnsi="宋体"/>
          <w:szCs w:val="21"/>
        </w:rPr>
        <w:t>人应按本合同第六条规定的金额和时间向</w:t>
      </w:r>
      <w:r>
        <w:rPr>
          <w:rFonts w:hint="eastAsia" w:ascii="Times New Roman" w:hAnsi="Times New Roman"/>
          <w:szCs w:val="21"/>
        </w:rPr>
        <w:t>中标</w:t>
      </w:r>
      <w:r>
        <w:rPr>
          <w:rFonts w:hint="eastAsia" w:ascii="宋体" w:hAnsi="宋体"/>
          <w:szCs w:val="21"/>
        </w:rPr>
        <w:t>人支付设计费。每逾期支付一天，承担应付金额千分之二的逾期违约金。逾期超过30天规定以上时，</w:t>
      </w:r>
      <w:r>
        <w:rPr>
          <w:rFonts w:hint="eastAsia" w:ascii="Times New Roman" w:hAnsi="Times New Roman"/>
          <w:szCs w:val="21"/>
        </w:rPr>
        <w:t>中标</w:t>
      </w:r>
      <w:r>
        <w:rPr>
          <w:rFonts w:hint="eastAsia" w:ascii="宋体" w:hAnsi="宋体"/>
          <w:szCs w:val="21"/>
        </w:rPr>
        <w:t>人有权暂停履行下阶段工作，并书面通知</w:t>
      </w:r>
      <w:r>
        <w:rPr>
          <w:rFonts w:hint="eastAsia" w:ascii="宋体" w:hAnsi="宋体" w:cs="宋体"/>
          <w:kern w:val="0"/>
          <w:szCs w:val="21"/>
        </w:rPr>
        <w:t>招标</w:t>
      </w:r>
      <w:r>
        <w:rPr>
          <w:rFonts w:hint="eastAsia" w:ascii="宋体" w:hAnsi="宋体"/>
          <w:szCs w:val="21"/>
        </w:rPr>
        <w:t>人。</w:t>
      </w:r>
      <w:r>
        <w:rPr>
          <w:rFonts w:hint="eastAsia" w:ascii="宋体" w:hAnsi="宋体" w:cs="宋体"/>
          <w:kern w:val="0"/>
          <w:szCs w:val="21"/>
        </w:rPr>
        <w:t>招标</w:t>
      </w:r>
      <w:r>
        <w:rPr>
          <w:rFonts w:hint="eastAsia" w:ascii="宋体" w:hAnsi="宋体"/>
          <w:szCs w:val="21"/>
        </w:rPr>
        <w:t>人的上级或涉及审批部门对设计文件不审批或本合同项目停缓建，</w:t>
      </w:r>
      <w:r>
        <w:rPr>
          <w:rFonts w:hint="eastAsia" w:ascii="宋体" w:hAnsi="宋体" w:cs="宋体"/>
          <w:kern w:val="0"/>
          <w:szCs w:val="21"/>
        </w:rPr>
        <w:t>招标</w:t>
      </w:r>
      <w:r>
        <w:rPr>
          <w:rFonts w:hint="eastAsia" w:ascii="宋体" w:hAnsi="宋体"/>
          <w:szCs w:val="21"/>
        </w:rPr>
        <w:t>人均按8.1条规定支付设计费。</w:t>
      </w:r>
    </w:p>
    <w:p>
      <w:pPr>
        <w:snapToGrid w:val="0"/>
        <w:spacing w:line="470" w:lineRule="exact"/>
        <w:rPr>
          <w:rFonts w:ascii="宋体" w:hAnsi="宋体"/>
          <w:szCs w:val="21"/>
        </w:rPr>
      </w:pPr>
      <w:r>
        <w:rPr>
          <w:rFonts w:hint="eastAsia" w:ascii="宋体" w:hAnsi="宋体"/>
          <w:szCs w:val="21"/>
        </w:rPr>
        <w:t>　　8.3中标人对设计资料及文件出现的遗漏或错误负责修改或补充。由于设计人员错误造成工程质量事故损失，</w:t>
      </w:r>
      <w:r>
        <w:rPr>
          <w:rFonts w:hint="eastAsia" w:ascii="Times New Roman" w:hAnsi="Times New Roman"/>
          <w:szCs w:val="21"/>
        </w:rPr>
        <w:t>中标</w:t>
      </w:r>
      <w:r>
        <w:rPr>
          <w:rFonts w:hint="eastAsia" w:ascii="宋体" w:hAnsi="宋体"/>
          <w:szCs w:val="21"/>
        </w:rPr>
        <w:t>人除负责采取补救措施外，应免收直接受损失部分的设计费。并根据损失的程度和</w:t>
      </w:r>
      <w:r>
        <w:rPr>
          <w:rFonts w:hint="eastAsia" w:ascii="Times New Roman" w:hAnsi="Times New Roman"/>
          <w:szCs w:val="21"/>
        </w:rPr>
        <w:t>中标</w:t>
      </w:r>
      <w:r>
        <w:rPr>
          <w:rFonts w:hint="eastAsia" w:ascii="宋体" w:hAnsi="宋体"/>
          <w:szCs w:val="21"/>
        </w:rPr>
        <w:t>人责任大小向</w:t>
      </w:r>
      <w:r>
        <w:rPr>
          <w:rFonts w:hint="eastAsia" w:ascii="宋体" w:hAnsi="宋体" w:cs="宋体"/>
          <w:kern w:val="0"/>
          <w:szCs w:val="21"/>
        </w:rPr>
        <w:t>招标</w:t>
      </w:r>
      <w:r>
        <w:rPr>
          <w:rFonts w:hint="eastAsia" w:ascii="宋体" w:hAnsi="宋体"/>
          <w:szCs w:val="21"/>
        </w:rPr>
        <w:t>人支付赔偿金，赔偿金由双方商定为实际损失的2%，以本合同扣除税金后的设计费用总额为限。</w:t>
      </w:r>
    </w:p>
    <w:p>
      <w:pPr>
        <w:snapToGrid w:val="0"/>
        <w:spacing w:line="470" w:lineRule="exact"/>
        <w:rPr>
          <w:rFonts w:ascii="宋体" w:hAnsi="宋体"/>
          <w:szCs w:val="21"/>
        </w:rPr>
      </w:pPr>
      <w:r>
        <w:rPr>
          <w:rFonts w:hint="eastAsia" w:ascii="宋体" w:hAnsi="宋体"/>
          <w:szCs w:val="21"/>
        </w:rPr>
        <w:t>　　8.4由于</w:t>
      </w:r>
      <w:r>
        <w:rPr>
          <w:rFonts w:hint="eastAsia" w:ascii="Times New Roman" w:hAnsi="Times New Roman"/>
          <w:szCs w:val="21"/>
        </w:rPr>
        <w:t>中标</w:t>
      </w:r>
      <w:r>
        <w:rPr>
          <w:rFonts w:hint="eastAsia" w:ascii="宋体" w:hAnsi="宋体"/>
          <w:szCs w:val="21"/>
        </w:rPr>
        <w:t>人自身原因，延误了按本合同规定的设计资料及设计文件的交付时间，每延误一天，扣减2000元，在当期应支付设计费中扣除。</w:t>
      </w:r>
    </w:p>
    <w:p>
      <w:pPr>
        <w:snapToGrid w:val="0"/>
        <w:spacing w:line="470" w:lineRule="exact"/>
        <w:rPr>
          <w:rFonts w:ascii="宋体" w:hAnsi="宋体"/>
          <w:szCs w:val="21"/>
        </w:rPr>
      </w:pPr>
      <w:r>
        <w:rPr>
          <w:rFonts w:hint="eastAsia" w:ascii="宋体" w:hAnsi="宋体"/>
          <w:szCs w:val="21"/>
        </w:rPr>
        <w:t>　　8.5不按规定向</w:t>
      </w:r>
      <w:r>
        <w:rPr>
          <w:rFonts w:hint="eastAsia" w:ascii="宋体" w:hAnsi="宋体" w:cs="宋体"/>
          <w:kern w:val="0"/>
          <w:szCs w:val="21"/>
        </w:rPr>
        <w:t>招标</w:t>
      </w:r>
      <w:r>
        <w:rPr>
          <w:rFonts w:hint="eastAsia" w:ascii="宋体" w:hAnsi="宋体"/>
          <w:szCs w:val="21"/>
        </w:rPr>
        <w:t>人书面报告本周设计实施情况和下周工作安排的，每次扣减2000元，在当期应支付设计费中扣除。</w:t>
      </w:r>
    </w:p>
    <w:p>
      <w:pPr>
        <w:snapToGrid w:val="0"/>
        <w:spacing w:line="470" w:lineRule="exact"/>
        <w:rPr>
          <w:rFonts w:ascii="宋体" w:hAnsi="宋体"/>
          <w:szCs w:val="21"/>
        </w:rPr>
      </w:pPr>
      <w:r>
        <w:rPr>
          <w:rFonts w:hint="eastAsia" w:ascii="宋体" w:hAnsi="宋体"/>
          <w:szCs w:val="21"/>
        </w:rPr>
        <w:t>　　8.6未经</w:t>
      </w:r>
      <w:r>
        <w:rPr>
          <w:rFonts w:hint="eastAsia" w:ascii="宋体" w:hAnsi="宋体" w:cs="宋体"/>
          <w:kern w:val="0"/>
          <w:szCs w:val="21"/>
        </w:rPr>
        <w:t>招标</w:t>
      </w:r>
      <w:r>
        <w:rPr>
          <w:rFonts w:hint="eastAsia" w:ascii="宋体" w:hAnsi="宋体"/>
          <w:szCs w:val="21"/>
        </w:rPr>
        <w:t>人同意，</w:t>
      </w:r>
      <w:r>
        <w:rPr>
          <w:rFonts w:hint="eastAsia" w:ascii="Times New Roman" w:hAnsi="Times New Roman"/>
          <w:szCs w:val="21"/>
        </w:rPr>
        <w:t>中标</w:t>
      </w:r>
      <w:r>
        <w:rPr>
          <w:rFonts w:hint="eastAsia" w:ascii="宋体" w:hAnsi="宋体"/>
          <w:szCs w:val="21"/>
        </w:rPr>
        <w:t>人擅自分包或转包本合同约定义务的，扣减合同价款总额2 %违约金，在当期应支付设计费中扣除。</w:t>
      </w:r>
    </w:p>
    <w:p>
      <w:pPr>
        <w:snapToGrid w:val="0"/>
        <w:spacing w:line="470" w:lineRule="exact"/>
        <w:rPr>
          <w:rFonts w:ascii="宋体" w:hAnsi="宋体"/>
          <w:szCs w:val="21"/>
        </w:rPr>
      </w:pPr>
      <w:r>
        <w:rPr>
          <w:rFonts w:hint="eastAsia" w:ascii="宋体" w:hAnsi="宋体"/>
          <w:szCs w:val="21"/>
        </w:rPr>
        <w:t>　　8.7</w:t>
      </w:r>
      <w:r>
        <w:rPr>
          <w:rFonts w:hint="eastAsia" w:ascii="Times New Roman" w:hAnsi="Times New Roman"/>
          <w:szCs w:val="21"/>
        </w:rPr>
        <w:t>中标</w:t>
      </w:r>
      <w:r>
        <w:rPr>
          <w:rFonts w:hint="eastAsia" w:ascii="宋体" w:hAnsi="宋体"/>
          <w:szCs w:val="21"/>
        </w:rPr>
        <w:t>人未按规定在</w:t>
      </w:r>
      <w:r>
        <w:rPr>
          <w:rFonts w:hint="eastAsia" w:ascii="宋体" w:hAnsi="宋体" w:cs="宋体"/>
          <w:kern w:val="0"/>
          <w:szCs w:val="21"/>
        </w:rPr>
        <w:t>后续设计服务</w:t>
      </w:r>
      <w:r>
        <w:rPr>
          <w:rFonts w:hint="eastAsia" w:ascii="宋体" w:hAnsi="宋体"/>
          <w:szCs w:val="21"/>
        </w:rPr>
        <w:t>期间派遣设计代表进行服务的，扣减500元/人天。</w:t>
      </w:r>
    </w:p>
    <w:p>
      <w:pPr>
        <w:snapToGrid w:val="0"/>
        <w:spacing w:line="470" w:lineRule="exact"/>
        <w:rPr>
          <w:rFonts w:ascii="宋体" w:hAnsi="宋体"/>
          <w:szCs w:val="21"/>
        </w:rPr>
      </w:pPr>
      <w:r>
        <w:rPr>
          <w:rFonts w:hint="eastAsia" w:ascii="宋体" w:hAnsi="宋体"/>
          <w:szCs w:val="21"/>
        </w:rPr>
        <w:t>　　8.8本合同设置中标合同金额2%的履约担保金，在合同签订前，</w:t>
      </w:r>
      <w:r>
        <w:rPr>
          <w:rFonts w:hint="eastAsia" w:ascii="Times New Roman" w:hAnsi="Times New Roman"/>
          <w:szCs w:val="21"/>
        </w:rPr>
        <w:t>中标</w:t>
      </w:r>
      <w:r>
        <w:rPr>
          <w:rFonts w:hint="eastAsia" w:ascii="宋体" w:hAnsi="宋体"/>
          <w:szCs w:val="21"/>
        </w:rPr>
        <w:t>人向</w:t>
      </w:r>
      <w:r>
        <w:rPr>
          <w:rFonts w:hint="eastAsia" w:ascii="宋体" w:hAnsi="宋体" w:cs="宋体"/>
          <w:kern w:val="0"/>
          <w:szCs w:val="21"/>
        </w:rPr>
        <w:t>招标</w:t>
      </w:r>
      <w:r>
        <w:rPr>
          <w:rFonts w:hint="eastAsia" w:ascii="宋体" w:hAnsi="宋体"/>
          <w:szCs w:val="21"/>
        </w:rPr>
        <w:t>人支付。如</w:t>
      </w:r>
      <w:r>
        <w:rPr>
          <w:rFonts w:hint="eastAsia" w:ascii="Times New Roman" w:hAnsi="Times New Roman"/>
          <w:szCs w:val="21"/>
        </w:rPr>
        <w:t>中标</w:t>
      </w:r>
      <w:r>
        <w:rPr>
          <w:rFonts w:hint="eastAsia" w:ascii="宋体" w:hAnsi="宋体"/>
          <w:szCs w:val="21"/>
        </w:rPr>
        <w:t>人违约，则根据合同条款约定向委托方支付违约金。</w:t>
      </w:r>
    </w:p>
    <w:p>
      <w:pPr>
        <w:tabs>
          <w:tab w:val="left" w:pos="1530"/>
        </w:tabs>
        <w:spacing w:line="470" w:lineRule="exact"/>
        <w:rPr>
          <w:rFonts w:ascii="宋体" w:hAnsi="宋体"/>
          <w:b/>
          <w:sz w:val="28"/>
          <w:szCs w:val="28"/>
        </w:rPr>
      </w:pPr>
      <w:r>
        <w:rPr>
          <w:rFonts w:ascii="宋体" w:hAnsi="宋体"/>
          <w:b/>
          <w:sz w:val="28"/>
          <w:szCs w:val="28"/>
        </w:rPr>
        <w:t>第</w:t>
      </w:r>
      <w:r>
        <w:rPr>
          <w:rFonts w:hint="eastAsia" w:ascii="宋体" w:hAnsi="宋体"/>
          <w:b/>
          <w:sz w:val="28"/>
          <w:szCs w:val="28"/>
        </w:rPr>
        <w:t>九</w:t>
      </w:r>
      <w:r>
        <w:rPr>
          <w:rFonts w:ascii="宋体" w:hAnsi="宋体"/>
          <w:b/>
          <w:sz w:val="28"/>
          <w:szCs w:val="28"/>
        </w:rPr>
        <w:t>条  保密</w:t>
      </w:r>
    </w:p>
    <w:p>
      <w:pPr>
        <w:spacing w:line="470" w:lineRule="exact"/>
        <w:ind w:firstLine="464" w:firstLineChars="221"/>
        <w:rPr>
          <w:rFonts w:ascii="宋体" w:hAnsi="宋体"/>
          <w:szCs w:val="21"/>
        </w:rPr>
      </w:pPr>
      <w:r>
        <w:rPr>
          <w:rFonts w:hint="eastAsia" w:ascii="宋体" w:hAnsi="宋体"/>
          <w:szCs w:val="21"/>
        </w:rPr>
        <w:t>双方</w:t>
      </w:r>
      <w:r>
        <w:rPr>
          <w:rFonts w:ascii="宋体" w:hAnsi="宋体"/>
          <w:szCs w:val="21"/>
        </w:rPr>
        <w:t>均应保护对方的知识产权，未经对方同意，任何一方均不得对对方的资料及文件擅自修改、复制或向第三人转让或用于本合同项目外的项目。如发生以上情况，泄密方承担一切由此引起的后果并承担赔偿责任。</w:t>
      </w:r>
    </w:p>
    <w:p>
      <w:pPr>
        <w:tabs>
          <w:tab w:val="left" w:pos="1530"/>
        </w:tabs>
        <w:spacing w:line="470" w:lineRule="exact"/>
        <w:rPr>
          <w:rFonts w:ascii="宋体" w:hAnsi="宋体"/>
          <w:b/>
          <w:sz w:val="28"/>
          <w:szCs w:val="28"/>
        </w:rPr>
      </w:pPr>
      <w:r>
        <w:rPr>
          <w:rFonts w:ascii="宋体" w:hAnsi="宋体"/>
          <w:b/>
          <w:sz w:val="28"/>
          <w:szCs w:val="28"/>
        </w:rPr>
        <w:t>第十条  文件的版权/著作权</w:t>
      </w:r>
    </w:p>
    <w:p>
      <w:pPr>
        <w:spacing w:line="470" w:lineRule="exact"/>
        <w:ind w:firstLine="464" w:firstLineChars="221"/>
        <w:rPr>
          <w:rFonts w:ascii="宋体" w:hAnsi="宋体"/>
          <w:szCs w:val="21"/>
        </w:rPr>
      </w:pPr>
      <w:r>
        <w:rPr>
          <w:rFonts w:hint="eastAsia" w:ascii="Times New Roman" w:hAnsi="Times New Roman"/>
          <w:szCs w:val="21"/>
        </w:rPr>
        <w:t>中标</w:t>
      </w:r>
      <w:r>
        <w:rPr>
          <w:rFonts w:hint="eastAsia"/>
        </w:rPr>
        <w:t>人在其工作范围内应确保其各自独立准备的全部设计文件在中国境内外都没有且也不会侵犯任何第三方的知识产权，包括但不限于著作权、商标权、专利权或专有技术或商业秘密；</w:t>
      </w:r>
      <w:r>
        <w:rPr>
          <w:rFonts w:hint="eastAsia" w:ascii="Times New Roman" w:hAnsi="Times New Roman"/>
          <w:szCs w:val="21"/>
        </w:rPr>
        <w:t>中标</w:t>
      </w:r>
      <w:r>
        <w:rPr>
          <w:rFonts w:hint="eastAsia"/>
        </w:rPr>
        <w:t>人如果在其设计文件中作用或包含任何其他人的知识产权或专有技术或商业秘密，应保证已经获得权利人的合法、有效、充分的授权；</w:t>
      </w:r>
      <w:r>
        <w:rPr>
          <w:rFonts w:hint="eastAsia" w:ascii="宋体" w:hAnsi="宋体" w:cs="宋体"/>
          <w:kern w:val="0"/>
          <w:szCs w:val="21"/>
        </w:rPr>
        <w:t>招标</w:t>
      </w:r>
      <w:r>
        <w:rPr>
          <w:rFonts w:hint="eastAsia"/>
        </w:rPr>
        <w:t>人拥有</w:t>
      </w:r>
      <w:r>
        <w:rPr>
          <w:rFonts w:hint="eastAsia" w:ascii="Times New Roman" w:hAnsi="Times New Roman"/>
          <w:szCs w:val="21"/>
        </w:rPr>
        <w:t>中标</w:t>
      </w:r>
      <w:r>
        <w:rPr>
          <w:rFonts w:hint="eastAsia"/>
        </w:rPr>
        <w:t>人所提交的全部设计文件（包括设计方案、设计成果）的使用权和受益权，并使用于招标项目。</w:t>
      </w:r>
    </w:p>
    <w:p>
      <w:pPr>
        <w:tabs>
          <w:tab w:val="left" w:pos="1530"/>
        </w:tabs>
        <w:spacing w:line="470" w:lineRule="exact"/>
        <w:rPr>
          <w:rFonts w:ascii="宋体" w:hAnsi="宋体"/>
          <w:b/>
          <w:sz w:val="28"/>
          <w:szCs w:val="28"/>
        </w:rPr>
      </w:pPr>
      <w:r>
        <w:rPr>
          <w:rFonts w:ascii="宋体" w:hAnsi="宋体"/>
          <w:b/>
          <w:sz w:val="28"/>
          <w:szCs w:val="28"/>
        </w:rPr>
        <w:t>第十</w:t>
      </w:r>
      <w:r>
        <w:rPr>
          <w:rFonts w:hint="eastAsia" w:ascii="宋体" w:hAnsi="宋体"/>
          <w:b/>
          <w:sz w:val="28"/>
          <w:szCs w:val="28"/>
        </w:rPr>
        <w:t>一</w:t>
      </w:r>
      <w:r>
        <w:rPr>
          <w:rFonts w:ascii="宋体" w:hAnsi="宋体"/>
          <w:b/>
          <w:sz w:val="28"/>
          <w:szCs w:val="28"/>
        </w:rPr>
        <w:t xml:space="preserve">条  </w:t>
      </w:r>
      <w:r>
        <w:rPr>
          <w:rFonts w:ascii="宋体" w:hAnsi="宋体"/>
          <w:b/>
          <w:sz w:val="24"/>
        </w:rPr>
        <w:t>本合同在履行过程中发生的争议，由</w:t>
      </w:r>
      <w:r>
        <w:rPr>
          <w:rFonts w:hint="eastAsia" w:ascii="宋体" w:hAnsi="宋体" w:cs="宋体"/>
          <w:b/>
          <w:sz w:val="24"/>
        </w:rPr>
        <w:t>双方</w:t>
      </w:r>
      <w:r>
        <w:rPr>
          <w:rFonts w:ascii="宋体" w:hAnsi="宋体"/>
          <w:b/>
          <w:sz w:val="24"/>
        </w:rPr>
        <w:t>当事人协商解决，协商不成的按下列第</w:t>
      </w:r>
      <w:r>
        <w:rPr>
          <w:rFonts w:hint="eastAsia" w:ascii="宋体" w:hAnsi="宋体"/>
          <w:b/>
          <w:sz w:val="24"/>
          <w:u w:val="single"/>
        </w:rPr>
        <w:t xml:space="preserve">  （二）  </w:t>
      </w:r>
      <w:r>
        <w:rPr>
          <w:rFonts w:ascii="宋体" w:hAnsi="宋体"/>
          <w:b/>
          <w:sz w:val="24"/>
        </w:rPr>
        <w:t>种方式解决：</w:t>
      </w:r>
    </w:p>
    <w:p>
      <w:pPr>
        <w:spacing w:line="470" w:lineRule="exact"/>
        <w:ind w:firstLine="361" w:firstLineChars="172"/>
        <w:rPr>
          <w:rFonts w:ascii="宋体" w:hAnsi="宋体"/>
          <w:szCs w:val="21"/>
        </w:rPr>
      </w:pPr>
      <w:r>
        <w:rPr>
          <w:rFonts w:ascii="宋体" w:hAnsi="宋体"/>
          <w:szCs w:val="21"/>
        </w:rPr>
        <w:t>（一）提交</w:t>
      </w:r>
      <w:r>
        <w:rPr>
          <w:rFonts w:ascii="宋体" w:hAnsi="宋体"/>
          <w:szCs w:val="21"/>
          <w:u w:val="single"/>
        </w:rPr>
        <w:t xml:space="preserve">  </w:t>
      </w:r>
      <w:r>
        <w:rPr>
          <w:rFonts w:hint="eastAsia" w:ascii="宋体" w:hAnsi="宋体"/>
          <w:szCs w:val="21"/>
          <w:u w:val="single"/>
        </w:rPr>
        <w:t xml:space="preserve">  /     </w:t>
      </w:r>
      <w:r>
        <w:rPr>
          <w:rFonts w:ascii="宋体" w:hAnsi="宋体"/>
          <w:szCs w:val="21"/>
        </w:rPr>
        <w:t>仲裁委员会仲裁；</w:t>
      </w:r>
    </w:p>
    <w:p>
      <w:pPr>
        <w:spacing w:line="470" w:lineRule="exact"/>
        <w:ind w:firstLine="361" w:firstLineChars="172"/>
        <w:rPr>
          <w:rFonts w:ascii="宋体" w:hAnsi="宋体"/>
          <w:szCs w:val="21"/>
        </w:rPr>
      </w:pPr>
      <w:r>
        <w:rPr>
          <w:rFonts w:ascii="宋体" w:hAnsi="宋体"/>
          <w:szCs w:val="21"/>
        </w:rPr>
        <w:t>（二）依法向工程所在地人民法院起诉。</w:t>
      </w:r>
    </w:p>
    <w:p>
      <w:pPr>
        <w:tabs>
          <w:tab w:val="left" w:pos="1530"/>
        </w:tabs>
        <w:spacing w:line="470" w:lineRule="exact"/>
        <w:rPr>
          <w:rFonts w:ascii="宋体" w:hAnsi="宋体"/>
          <w:b/>
          <w:sz w:val="28"/>
          <w:szCs w:val="28"/>
        </w:rPr>
      </w:pPr>
      <w:r>
        <w:rPr>
          <w:rFonts w:ascii="宋体" w:hAnsi="宋体"/>
          <w:b/>
          <w:sz w:val="28"/>
          <w:szCs w:val="28"/>
        </w:rPr>
        <w:t>第十</w:t>
      </w:r>
      <w:r>
        <w:rPr>
          <w:rFonts w:hint="eastAsia" w:ascii="宋体" w:hAnsi="宋体"/>
          <w:b/>
          <w:sz w:val="28"/>
          <w:szCs w:val="28"/>
        </w:rPr>
        <w:t>二</w:t>
      </w:r>
      <w:r>
        <w:rPr>
          <w:rFonts w:ascii="宋体" w:hAnsi="宋体"/>
          <w:b/>
          <w:sz w:val="28"/>
          <w:szCs w:val="28"/>
        </w:rPr>
        <w:t>条  合同生效及其他</w:t>
      </w:r>
    </w:p>
    <w:p>
      <w:pPr>
        <w:spacing w:line="470" w:lineRule="exact"/>
        <w:ind w:firstLine="361" w:firstLineChars="172"/>
        <w:rPr>
          <w:rFonts w:ascii="宋体" w:hAnsi="宋体"/>
          <w:szCs w:val="21"/>
        </w:rPr>
      </w:pPr>
      <w:r>
        <w:rPr>
          <w:rFonts w:ascii="宋体" w:hAnsi="宋体"/>
          <w:szCs w:val="21"/>
        </w:rPr>
        <w:t>12.1</w:t>
      </w:r>
      <w:r>
        <w:rPr>
          <w:rFonts w:hint="eastAsia" w:ascii="Times New Roman" w:hAnsi="Times New Roman"/>
          <w:szCs w:val="21"/>
        </w:rPr>
        <w:t>中标</w:t>
      </w:r>
      <w:r>
        <w:rPr>
          <w:rFonts w:ascii="宋体" w:hAnsi="宋体"/>
          <w:szCs w:val="21"/>
        </w:rPr>
        <w:t>人为本合同项目的服务至</w:t>
      </w:r>
      <w:r>
        <w:rPr>
          <w:rFonts w:hint="eastAsia" w:ascii="宋体" w:hAnsi="宋体"/>
          <w:szCs w:val="21"/>
        </w:rPr>
        <w:t>验收合格</w:t>
      </w:r>
      <w:r>
        <w:rPr>
          <w:rFonts w:ascii="宋体" w:hAnsi="宋体"/>
          <w:szCs w:val="21"/>
        </w:rPr>
        <w:t>结束为止。</w:t>
      </w:r>
    </w:p>
    <w:p>
      <w:pPr>
        <w:spacing w:line="470" w:lineRule="exact"/>
        <w:ind w:firstLine="361" w:firstLineChars="172"/>
        <w:rPr>
          <w:rFonts w:ascii="宋体" w:hAnsi="宋体"/>
          <w:szCs w:val="21"/>
        </w:rPr>
      </w:pPr>
      <w:r>
        <w:rPr>
          <w:rFonts w:ascii="宋体" w:hAnsi="宋体"/>
          <w:szCs w:val="21"/>
        </w:rPr>
        <w:t>12.2本工程项目中，</w:t>
      </w:r>
      <w:r>
        <w:rPr>
          <w:rFonts w:hint="eastAsia" w:ascii="Times New Roman" w:hAnsi="Times New Roman"/>
          <w:szCs w:val="21"/>
        </w:rPr>
        <w:t>中标</w:t>
      </w:r>
      <w:r>
        <w:rPr>
          <w:rFonts w:ascii="宋体" w:hAnsi="宋体"/>
          <w:szCs w:val="21"/>
        </w:rPr>
        <w:t>人不得指定建筑材料、设备的生产厂或供货商。</w:t>
      </w:r>
    </w:p>
    <w:p>
      <w:pPr>
        <w:spacing w:line="470" w:lineRule="exact"/>
        <w:ind w:firstLine="361" w:firstLineChars="172"/>
        <w:rPr>
          <w:rFonts w:ascii="宋体" w:hAnsi="宋体"/>
          <w:szCs w:val="21"/>
        </w:rPr>
      </w:pPr>
      <w:r>
        <w:rPr>
          <w:rFonts w:ascii="宋体" w:hAnsi="宋体"/>
          <w:szCs w:val="21"/>
        </w:rPr>
        <w:t>12.3</w:t>
      </w:r>
      <w:r>
        <w:rPr>
          <w:rFonts w:hint="eastAsia" w:ascii="宋体" w:hAnsi="宋体" w:cs="宋体"/>
          <w:kern w:val="0"/>
          <w:szCs w:val="21"/>
        </w:rPr>
        <w:t>招标</w:t>
      </w:r>
      <w:r>
        <w:rPr>
          <w:rFonts w:ascii="宋体" w:hAnsi="宋体"/>
          <w:szCs w:val="21"/>
        </w:rPr>
        <w:t>人委托</w:t>
      </w:r>
      <w:r>
        <w:rPr>
          <w:rFonts w:hint="eastAsia" w:ascii="Times New Roman" w:hAnsi="Times New Roman"/>
          <w:szCs w:val="21"/>
        </w:rPr>
        <w:t>中标</w:t>
      </w:r>
      <w:r>
        <w:rPr>
          <w:rFonts w:ascii="宋体" w:hAnsi="宋体"/>
          <w:szCs w:val="21"/>
        </w:rPr>
        <w:t>人承担本合同内容以外的工作服务，另行签订协议并支付费用。</w:t>
      </w:r>
    </w:p>
    <w:p>
      <w:pPr>
        <w:spacing w:line="470" w:lineRule="exact"/>
        <w:ind w:firstLine="361" w:firstLineChars="172"/>
        <w:rPr>
          <w:rFonts w:ascii="宋体" w:hAnsi="宋体"/>
          <w:szCs w:val="21"/>
        </w:rPr>
      </w:pPr>
      <w:r>
        <w:rPr>
          <w:rFonts w:ascii="宋体" w:hAnsi="宋体"/>
          <w:szCs w:val="21"/>
        </w:rPr>
        <w:t>12.4由于不可抗力因素致使合同无法履行时，</w:t>
      </w:r>
      <w:r>
        <w:rPr>
          <w:rFonts w:hint="eastAsia" w:ascii="宋体" w:hAnsi="宋体" w:cs="宋体"/>
          <w:szCs w:val="21"/>
        </w:rPr>
        <w:t>双方</w:t>
      </w:r>
      <w:r>
        <w:rPr>
          <w:rFonts w:ascii="宋体" w:hAnsi="宋体"/>
          <w:szCs w:val="21"/>
        </w:rPr>
        <w:t>应及时协商解决。</w:t>
      </w:r>
    </w:p>
    <w:p>
      <w:pPr>
        <w:spacing w:line="470" w:lineRule="exact"/>
        <w:ind w:firstLine="361" w:firstLineChars="172"/>
        <w:rPr>
          <w:rFonts w:ascii="宋体" w:hAnsi="宋体"/>
          <w:szCs w:val="21"/>
        </w:rPr>
      </w:pPr>
      <w:r>
        <w:rPr>
          <w:rFonts w:ascii="宋体" w:hAnsi="宋体"/>
          <w:szCs w:val="21"/>
        </w:rPr>
        <w:t>12.5本合同</w:t>
      </w:r>
      <w:r>
        <w:rPr>
          <w:rFonts w:hint="eastAsia" w:ascii="宋体" w:hAnsi="宋体"/>
          <w:szCs w:val="21"/>
        </w:rPr>
        <w:t>双方</w:t>
      </w:r>
      <w:r>
        <w:rPr>
          <w:rFonts w:ascii="宋体" w:hAnsi="宋体"/>
          <w:szCs w:val="21"/>
        </w:rPr>
        <w:t>签字盖章即生效，一式</w:t>
      </w:r>
      <w:r>
        <w:rPr>
          <w:rFonts w:hint="eastAsia" w:ascii="宋体" w:hAnsi="宋体"/>
          <w:szCs w:val="21"/>
          <w:u w:val="single"/>
        </w:rPr>
        <w:t xml:space="preserve">  </w:t>
      </w:r>
      <w:r>
        <w:rPr>
          <w:rFonts w:hint="eastAsia" w:ascii="宋体" w:hAnsi="宋体"/>
          <w:b/>
          <w:szCs w:val="21"/>
          <w:u w:val="single"/>
        </w:rPr>
        <w:t xml:space="preserve">  </w:t>
      </w:r>
      <w:r>
        <w:rPr>
          <w:rFonts w:ascii="宋体" w:hAnsi="宋体"/>
          <w:szCs w:val="21"/>
        </w:rPr>
        <w:t>份，</w:t>
      </w:r>
      <w:r>
        <w:rPr>
          <w:rFonts w:hint="eastAsia" w:ascii="宋体" w:hAnsi="宋体" w:cs="宋体"/>
          <w:kern w:val="0"/>
          <w:szCs w:val="21"/>
        </w:rPr>
        <w:t>招标</w:t>
      </w:r>
      <w:r>
        <w:rPr>
          <w:rFonts w:ascii="宋体" w:hAnsi="宋体"/>
          <w:szCs w:val="21"/>
        </w:rPr>
        <w:t>人</w:t>
      </w:r>
      <w:r>
        <w:rPr>
          <w:rFonts w:hint="eastAsia" w:ascii="宋体" w:hAnsi="宋体"/>
          <w:szCs w:val="21"/>
          <w:u w:val="single"/>
        </w:rPr>
        <w:t xml:space="preserve">  </w:t>
      </w:r>
      <w:r>
        <w:rPr>
          <w:rFonts w:hint="eastAsia" w:ascii="宋体" w:hAnsi="宋体"/>
          <w:b/>
          <w:szCs w:val="21"/>
          <w:u w:val="single"/>
        </w:rPr>
        <w:t xml:space="preserve">  </w:t>
      </w:r>
      <w:r>
        <w:rPr>
          <w:rFonts w:ascii="宋体" w:hAnsi="宋体"/>
          <w:szCs w:val="21"/>
        </w:rPr>
        <w:t>份，</w:t>
      </w:r>
      <w:r>
        <w:rPr>
          <w:rFonts w:hint="eastAsia" w:ascii="宋体" w:hAnsi="宋体"/>
          <w:szCs w:val="21"/>
        </w:rPr>
        <w:t>管理人</w:t>
      </w:r>
      <w:r>
        <w:rPr>
          <w:rFonts w:hint="eastAsia" w:ascii="宋体" w:hAnsi="宋体"/>
          <w:szCs w:val="21"/>
          <w:u w:val="single"/>
        </w:rPr>
        <w:t xml:space="preserve"> </w:t>
      </w:r>
      <w:r>
        <w:rPr>
          <w:rFonts w:hint="eastAsia" w:ascii="宋体" w:hAnsi="宋体"/>
          <w:b/>
          <w:szCs w:val="21"/>
          <w:u w:val="single"/>
        </w:rPr>
        <w:t xml:space="preserve">   </w:t>
      </w:r>
      <w:r>
        <w:rPr>
          <w:rFonts w:ascii="宋体" w:hAnsi="宋体"/>
          <w:szCs w:val="21"/>
        </w:rPr>
        <w:t>份，</w:t>
      </w:r>
      <w:r>
        <w:rPr>
          <w:rFonts w:hint="eastAsia" w:ascii="Times New Roman" w:hAnsi="Times New Roman"/>
          <w:szCs w:val="21"/>
        </w:rPr>
        <w:t>中标</w:t>
      </w:r>
      <w:r>
        <w:rPr>
          <w:rFonts w:ascii="宋体" w:hAnsi="宋体"/>
          <w:szCs w:val="21"/>
        </w:rPr>
        <w:t>人</w:t>
      </w:r>
      <w:r>
        <w:rPr>
          <w:rFonts w:hint="eastAsia" w:ascii="宋体" w:hAnsi="宋体"/>
          <w:szCs w:val="21"/>
          <w:u w:val="single"/>
        </w:rPr>
        <w:t xml:space="preserve">   </w:t>
      </w:r>
      <w:r>
        <w:rPr>
          <w:rFonts w:hint="eastAsia" w:ascii="宋体" w:hAnsi="宋体"/>
          <w:b/>
          <w:szCs w:val="21"/>
          <w:u w:val="single"/>
        </w:rPr>
        <w:t xml:space="preserve"> </w:t>
      </w:r>
      <w:r>
        <w:rPr>
          <w:rFonts w:ascii="宋体" w:hAnsi="宋体"/>
          <w:szCs w:val="21"/>
        </w:rPr>
        <w:t>份。</w:t>
      </w:r>
    </w:p>
    <w:p>
      <w:pPr>
        <w:spacing w:line="470" w:lineRule="exact"/>
        <w:ind w:firstLine="361" w:firstLineChars="172"/>
        <w:rPr>
          <w:rFonts w:ascii="宋体" w:hAnsi="宋体"/>
          <w:szCs w:val="21"/>
        </w:rPr>
      </w:pPr>
      <w:r>
        <w:rPr>
          <w:rFonts w:ascii="宋体" w:hAnsi="宋体"/>
          <w:szCs w:val="21"/>
        </w:rPr>
        <w:t>12.6本合同生效后，按规定应到项目所在地省级建设行政主管部门规定的审查部门备案；</w:t>
      </w:r>
      <w:r>
        <w:rPr>
          <w:rFonts w:hint="eastAsia" w:ascii="宋体" w:hAnsi="宋体"/>
          <w:szCs w:val="21"/>
        </w:rPr>
        <w:t>双方</w:t>
      </w:r>
      <w:r>
        <w:rPr>
          <w:rFonts w:ascii="宋体" w:hAnsi="宋体"/>
          <w:szCs w:val="21"/>
        </w:rPr>
        <w:t>认为必要时，到工商行政管理部门鉴证。</w:t>
      </w:r>
      <w:r>
        <w:rPr>
          <w:rFonts w:hint="eastAsia" w:ascii="宋体" w:hAnsi="宋体"/>
          <w:szCs w:val="21"/>
        </w:rPr>
        <w:t>双方</w:t>
      </w:r>
      <w:r>
        <w:rPr>
          <w:rFonts w:ascii="宋体" w:hAnsi="宋体"/>
          <w:szCs w:val="21"/>
        </w:rPr>
        <w:t>履行完合同规定的义务后，本合同即行终止。</w:t>
      </w:r>
    </w:p>
    <w:p>
      <w:pPr>
        <w:spacing w:line="470" w:lineRule="exact"/>
        <w:ind w:firstLine="361" w:firstLineChars="172"/>
        <w:rPr>
          <w:rFonts w:ascii="宋体" w:hAnsi="宋体"/>
          <w:szCs w:val="21"/>
        </w:rPr>
      </w:pPr>
      <w:r>
        <w:rPr>
          <w:rFonts w:ascii="宋体" w:hAnsi="宋体"/>
          <w:szCs w:val="21"/>
        </w:rPr>
        <w:t>12.7</w:t>
      </w:r>
      <w:r>
        <w:rPr>
          <w:rFonts w:hint="eastAsia" w:ascii="宋体" w:hAnsi="宋体"/>
          <w:szCs w:val="21"/>
        </w:rPr>
        <w:t>双方</w:t>
      </w:r>
      <w:r>
        <w:rPr>
          <w:rFonts w:ascii="宋体" w:hAnsi="宋体"/>
          <w:szCs w:val="21"/>
        </w:rPr>
        <w:t>认可的传真、电报、会议纪要等，均为合同的组成部分，与本合同具有同等法律效力。</w:t>
      </w:r>
    </w:p>
    <w:p>
      <w:pPr>
        <w:spacing w:line="470" w:lineRule="exact"/>
        <w:ind w:firstLine="361" w:firstLineChars="172"/>
        <w:rPr>
          <w:rFonts w:ascii="宋体" w:hAnsi="宋体"/>
          <w:szCs w:val="21"/>
        </w:rPr>
      </w:pPr>
      <w:r>
        <w:rPr>
          <w:rFonts w:ascii="宋体" w:hAnsi="宋体"/>
          <w:szCs w:val="21"/>
        </w:rPr>
        <w:t>12.8未尽事宜，经</w:t>
      </w:r>
      <w:r>
        <w:rPr>
          <w:rFonts w:hint="eastAsia" w:ascii="宋体" w:hAnsi="宋体" w:cs="宋体"/>
          <w:szCs w:val="21"/>
        </w:rPr>
        <w:t>双方</w:t>
      </w:r>
      <w:r>
        <w:rPr>
          <w:rFonts w:ascii="宋体" w:hAnsi="宋体"/>
          <w:szCs w:val="21"/>
        </w:rPr>
        <w:t>协商一致，签订补充协议，补充协议与本合同具有同等效力。</w:t>
      </w:r>
    </w:p>
    <w:p>
      <w:pPr>
        <w:spacing w:line="470" w:lineRule="exact"/>
        <w:ind w:firstLine="361" w:firstLineChars="172"/>
        <w:rPr>
          <w:rFonts w:ascii="宋体" w:hAnsi="宋体"/>
          <w:szCs w:val="21"/>
        </w:rPr>
      </w:pPr>
      <w:r>
        <w:rPr>
          <w:rFonts w:hint="eastAsia" w:ascii="宋体" w:hAnsi="宋体"/>
          <w:szCs w:val="21"/>
        </w:rPr>
        <w:t>12.9附加条款：</w:t>
      </w:r>
    </w:p>
    <w:p>
      <w:pPr>
        <w:spacing w:line="470" w:lineRule="exact"/>
        <w:ind w:firstLine="472" w:firstLineChars="225"/>
        <w:rPr>
          <w:rFonts w:ascii="宋体" w:hAnsi="宋体"/>
          <w:szCs w:val="21"/>
        </w:rPr>
      </w:pPr>
      <w:r>
        <w:rPr>
          <w:rFonts w:hint="eastAsia" w:ascii="宋体" w:hAnsi="宋体"/>
          <w:szCs w:val="21"/>
        </w:rPr>
        <w:t>（1）</w:t>
      </w:r>
      <w:r>
        <w:rPr>
          <w:rFonts w:ascii="宋体" w:hAnsi="宋体"/>
          <w:szCs w:val="21"/>
        </w:rPr>
        <w:t>变更管理：</w:t>
      </w:r>
      <w:r>
        <w:rPr>
          <w:rFonts w:hint="eastAsia" w:ascii="Times New Roman" w:hAnsi="Times New Roman"/>
          <w:szCs w:val="21"/>
        </w:rPr>
        <w:t>中标</w:t>
      </w:r>
      <w:r>
        <w:rPr>
          <w:rFonts w:hint="eastAsia" w:ascii="宋体" w:hAnsi="宋体"/>
          <w:szCs w:val="21"/>
        </w:rPr>
        <w:t>人应确保设计质量，因</w:t>
      </w:r>
      <w:r>
        <w:rPr>
          <w:rFonts w:hint="eastAsia" w:ascii="Times New Roman" w:hAnsi="Times New Roman"/>
          <w:szCs w:val="21"/>
        </w:rPr>
        <w:t>中标</w:t>
      </w:r>
      <w:r>
        <w:rPr>
          <w:rFonts w:hint="eastAsia" w:ascii="宋体" w:hAnsi="宋体"/>
          <w:szCs w:val="21"/>
        </w:rPr>
        <w:t>人原因产生的设计变更，增加工程造价累积在限额设计目标3%以上时，</w:t>
      </w:r>
      <w:r>
        <w:rPr>
          <w:rFonts w:hint="eastAsia" w:ascii="Times New Roman" w:hAnsi="Times New Roman"/>
          <w:szCs w:val="21"/>
        </w:rPr>
        <w:t>中标</w:t>
      </w:r>
      <w:r>
        <w:rPr>
          <w:rFonts w:hint="eastAsia" w:ascii="宋体" w:hAnsi="宋体"/>
          <w:szCs w:val="21"/>
        </w:rPr>
        <w:t>人应向</w:t>
      </w:r>
      <w:r>
        <w:rPr>
          <w:rFonts w:hint="eastAsia" w:ascii="宋体" w:hAnsi="宋体" w:cs="宋体"/>
          <w:kern w:val="0"/>
          <w:szCs w:val="21"/>
        </w:rPr>
        <w:t>招标</w:t>
      </w:r>
      <w:r>
        <w:rPr>
          <w:rFonts w:hint="eastAsia" w:ascii="宋体" w:hAnsi="宋体"/>
          <w:szCs w:val="21"/>
        </w:rPr>
        <w:t>人支付赔偿金，赔偿金为增加工程造价部分的50%；如设计变更经</w:t>
      </w:r>
      <w:r>
        <w:rPr>
          <w:rFonts w:hint="eastAsia" w:ascii="宋体" w:hAnsi="宋体" w:cs="宋体"/>
          <w:kern w:val="0"/>
          <w:szCs w:val="21"/>
        </w:rPr>
        <w:t>招标</w:t>
      </w:r>
      <w:r>
        <w:rPr>
          <w:rFonts w:hint="eastAsia" w:ascii="宋体" w:hAnsi="宋体"/>
          <w:szCs w:val="21"/>
        </w:rPr>
        <w:t>人同意可以免责。</w:t>
      </w:r>
    </w:p>
    <w:p>
      <w:pPr>
        <w:spacing w:line="470" w:lineRule="exact"/>
        <w:ind w:firstLine="472" w:firstLineChars="225"/>
        <w:rPr>
          <w:rFonts w:ascii="宋体" w:hAnsi="宋体"/>
          <w:szCs w:val="21"/>
        </w:rPr>
      </w:pPr>
      <w:r>
        <w:rPr>
          <w:rFonts w:hint="eastAsia" w:ascii="宋体" w:hAnsi="宋体"/>
          <w:szCs w:val="21"/>
        </w:rPr>
        <w:t>（2）</w:t>
      </w:r>
      <w:r>
        <w:rPr>
          <w:rFonts w:ascii="宋体" w:hAnsi="宋体"/>
          <w:szCs w:val="21"/>
        </w:rPr>
        <w:t>质量管理：充分考虑人性化设计，设计方案经过</w:t>
      </w:r>
      <w:r>
        <w:rPr>
          <w:rFonts w:hint="eastAsia" w:ascii="宋体" w:hAnsi="宋体" w:cs="宋体"/>
          <w:kern w:val="0"/>
          <w:szCs w:val="21"/>
        </w:rPr>
        <w:t>招标</w:t>
      </w:r>
      <w:r>
        <w:rPr>
          <w:rFonts w:hint="eastAsia" w:ascii="宋体" w:hAnsi="宋体"/>
          <w:szCs w:val="21"/>
        </w:rPr>
        <w:t>人</w:t>
      </w:r>
      <w:r>
        <w:rPr>
          <w:rFonts w:ascii="宋体" w:hAnsi="宋体"/>
          <w:szCs w:val="21"/>
        </w:rPr>
        <w:t>确认的人性化设计亮点应落实体现到施工图设计中。在选材上应充分考虑绿色、节能和环保要求</w:t>
      </w:r>
      <w:r>
        <w:rPr>
          <w:rFonts w:hint="eastAsia" w:ascii="宋体" w:hAnsi="宋体"/>
          <w:szCs w:val="21"/>
        </w:rPr>
        <w:t>。</w:t>
      </w:r>
    </w:p>
    <w:p>
      <w:pPr>
        <w:spacing w:line="470" w:lineRule="exact"/>
        <w:ind w:firstLine="472" w:firstLineChars="225"/>
        <w:rPr>
          <w:rFonts w:ascii="宋体" w:hAnsi="宋体"/>
          <w:szCs w:val="21"/>
        </w:rPr>
      </w:pPr>
      <w:r>
        <w:rPr>
          <w:rFonts w:hint="eastAsia" w:ascii="宋体" w:hAnsi="宋体"/>
          <w:szCs w:val="21"/>
        </w:rPr>
        <w:t>（3）</w:t>
      </w:r>
      <w:r>
        <w:rPr>
          <w:rFonts w:ascii="宋体" w:hAnsi="宋体"/>
          <w:szCs w:val="21"/>
        </w:rPr>
        <w:t>设计人员：</w:t>
      </w:r>
      <w:r>
        <w:rPr>
          <w:rFonts w:hint="eastAsia" w:ascii="Times New Roman" w:hAnsi="Times New Roman"/>
          <w:szCs w:val="21"/>
        </w:rPr>
        <w:t>中标</w:t>
      </w:r>
      <w:r>
        <w:rPr>
          <w:rFonts w:ascii="宋体" w:hAnsi="宋体"/>
          <w:szCs w:val="21"/>
        </w:rPr>
        <w:t>人投标时承诺的</w:t>
      </w:r>
      <w:r>
        <w:rPr>
          <w:rFonts w:hint="eastAsia" w:ascii="宋体" w:hAnsi="宋体"/>
          <w:szCs w:val="21"/>
        </w:rPr>
        <w:t>项目设计班子</w:t>
      </w:r>
      <w:r>
        <w:rPr>
          <w:rFonts w:ascii="宋体" w:hAnsi="宋体"/>
          <w:szCs w:val="21"/>
        </w:rPr>
        <w:t>成员</w:t>
      </w:r>
      <w:r>
        <w:rPr>
          <w:rFonts w:hint="eastAsia" w:ascii="宋体" w:hAnsi="宋体"/>
          <w:szCs w:val="21"/>
        </w:rPr>
        <w:t>开展设计工作，</w:t>
      </w:r>
      <w:r>
        <w:rPr>
          <w:rFonts w:ascii="宋体" w:hAnsi="宋体"/>
          <w:szCs w:val="21"/>
        </w:rPr>
        <w:t>不得擅自变更和或撤换，因</w:t>
      </w:r>
      <w:r>
        <w:rPr>
          <w:rFonts w:hint="eastAsia" w:ascii="宋体" w:hAnsi="宋体"/>
          <w:szCs w:val="21"/>
        </w:rPr>
        <w:t>特殊</w:t>
      </w:r>
      <w:r>
        <w:rPr>
          <w:rFonts w:ascii="宋体" w:hAnsi="宋体"/>
          <w:szCs w:val="21"/>
        </w:rPr>
        <w:t>原因确需调整时，必须事先报</w:t>
      </w:r>
      <w:r>
        <w:rPr>
          <w:rFonts w:hint="eastAsia" w:ascii="宋体" w:hAnsi="宋体" w:cs="宋体"/>
          <w:kern w:val="0"/>
          <w:szCs w:val="21"/>
        </w:rPr>
        <w:t>招标</w:t>
      </w:r>
      <w:r>
        <w:rPr>
          <w:rFonts w:hint="eastAsia" w:ascii="宋体" w:hAnsi="宋体"/>
          <w:szCs w:val="21"/>
        </w:rPr>
        <w:t>人</w:t>
      </w:r>
      <w:r>
        <w:rPr>
          <w:rFonts w:ascii="宋体" w:hAnsi="宋体"/>
          <w:szCs w:val="21"/>
        </w:rPr>
        <w:t>审批，经</w:t>
      </w:r>
      <w:r>
        <w:rPr>
          <w:rFonts w:hint="eastAsia" w:ascii="宋体" w:hAnsi="宋体" w:cs="宋体"/>
          <w:kern w:val="0"/>
          <w:szCs w:val="21"/>
        </w:rPr>
        <w:t>招标</w:t>
      </w:r>
      <w:r>
        <w:rPr>
          <w:rFonts w:hint="eastAsia" w:ascii="宋体" w:hAnsi="宋体"/>
          <w:szCs w:val="21"/>
        </w:rPr>
        <w:t>人</w:t>
      </w:r>
      <w:r>
        <w:rPr>
          <w:rFonts w:ascii="宋体" w:hAnsi="宋体"/>
          <w:szCs w:val="21"/>
        </w:rPr>
        <w:t>同意方可作部分调整，否则</w:t>
      </w:r>
      <w:r>
        <w:rPr>
          <w:rFonts w:hint="eastAsia" w:ascii="宋体" w:hAnsi="宋体" w:cs="宋体"/>
          <w:kern w:val="0"/>
          <w:szCs w:val="21"/>
        </w:rPr>
        <w:t>招标</w:t>
      </w:r>
      <w:r>
        <w:rPr>
          <w:rFonts w:hint="eastAsia" w:ascii="宋体" w:hAnsi="宋体"/>
          <w:szCs w:val="21"/>
        </w:rPr>
        <w:t>人</w:t>
      </w:r>
      <w:r>
        <w:rPr>
          <w:rFonts w:ascii="宋体" w:hAnsi="宋体"/>
          <w:szCs w:val="21"/>
        </w:rPr>
        <w:t>可以终止合同，赔偿</w:t>
      </w:r>
      <w:r>
        <w:rPr>
          <w:rFonts w:hint="eastAsia" w:ascii="宋体" w:hAnsi="宋体" w:cs="宋体"/>
          <w:kern w:val="0"/>
          <w:szCs w:val="21"/>
        </w:rPr>
        <w:t>招标</w:t>
      </w:r>
      <w:r>
        <w:rPr>
          <w:rFonts w:hint="eastAsia" w:ascii="宋体" w:hAnsi="宋体"/>
          <w:szCs w:val="21"/>
        </w:rPr>
        <w:t>人</w:t>
      </w:r>
      <w:r>
        <w:rPr>
          <w:rFonts w:ascii="宋体" w:hAnsi="宋体"/>
          <w:szCs w:val="21"/>
        </w:rPr>
        <w:t>的损失，</w:t>
      </w:r>
      <w:r>
        <w:rPr>
          <w:rFonts w:hint="eastAsia" w:ascii="Times New Roman" w:hAnsi="Times New Roman"/>
          <w:szCs w:val="21"/>
        </w:rPr>
        <w:t>中标</w:t>
      </w:r>
      <w:r>
        <w:rPr>
          <w:rFonts w:ascii="宋体" w:hAnsi="宋体"/>
          <w:szCs w:val="21"/>
        </w:rPr>
        <w:t>人的履约保证金将被扣留并归</w:t>
      </w:r>
      <w:r>
        <w:rPr>
          <w:rFonts w:hint="eastAsia" w:ascii="宋体" w:hAnsi="宋体" w:cs="宋体"/>
          <w:kern w:val="0"/>
          <w:szCs w:val="21"/>
        </w:rPr>
        <w:t>招标</w:t>
      </w:r>
      <w:r>
        <w:rPr>
          <w:rFonts w:hint="eastAsia" w:ascii="宋体" w:hAnsi="宋体"/>
          <w:szCs w:val="21"/>
        </w:rPr>
        <w:t>人</w:t>
      </w:r>
      <w:r>
        <w:rPr>
          <w:rFonts w:ascii="宋体" w:hAnsi="宋体"/>
          <w:szCs w:val="21"/>
        </w:rPr>
        <w:t>。</w:t>
      </w:r>
    </w:p>
    <w:p>
      <w:pPr>
        <w:spacing w:line="470" w:lineRule="exact"/>
        <w:ind w:firstLine="472" w:firstLineChars="225"/>
        <w:rPr>
          <w:rFonts w:ascii="宋体" w:hAnsi="宋体"/>
          <w:szCs w:val="21"/>
        </w:rPr>
      </w:pPr>
      <w:r>
        <w:rPr>
          <w:rFonts w:hint="eastAsia" w:ascii="宋体" w:hAnsi="宋体"/>
          <w:szCs w:val="21"/>
        </w:rPr>
        <w:t>（4）</w:t>
      </w:r>
      <w:r>
        <w:rPr>
          <w:rFonts w:hint="eastAsia" w:ascii="宋体" w:hAnsi="宋体" w:cs="宋体"/>
          <w:kern w:val="0"/>
          <w:szCs w:val="21"/>
        </w:rPr>
        <w:t>后续设计服务</w:t>
      </w:r>
      <w:r>
        <w:rPr>
          <w:rFonts w:ascii="宋体" w:hAnsi="宋体"/>
          <w:szCs w:val="21"/>
        </w:rPr>
        <w:t>配合：</w:t>
      </w:r>
      <w:r>
        <w:rPr>
          <w:rFonts w:hint="eastAsia" w:ascii="Times New Roman" w:hAnsi="Times New Roman"/>
          <w:szCs w:val="21"/>
        </w:rPr>
        <w:t>中标</w:t>
      </w:r>
      <w:r>
        <w:rPr>
          <w:rFonts w:ascii="宋体" w:hAnsi="宋体"/>
          <w:szCs w:val="21"/>
        </w:rPr>
        <w:t>人应派人参加</w:t>
      </w:r>
      <w:r>
        <w:rPr>
          <w:rFonts w:hint="eastAsia" w:ascii="宋体" w:hAnsi="宋体"/>
          <w:szCs w:val="21"/>
        </w:rPr>
        <w:t>业主</w:t>
      </w:r>
      <w:r>
        <w:rPr>
          <w:rFonts w:ascii="宋体" w:hAnsi="宋体"/>
          <w:szCs w:val="21"/>
        </w:rPr>
        <w:t>组织的</w:t>
      </w:r>
      <w:r>
        <w:rPr>
          <w:rFonts w:hint="eastAsia" w:ascii="宋体" w:hAnsi="宋体"/>
          <w:szCs w:val="21"/>
        </w:rPr>
        <w:t>相关会议</w:t>
      </w:r>
      <w:r>
        <w:rPr>
          <w:rFonts w:ascii="宋体" w:hAnsi="宋体"/>
          <w:szCs w:val="21"/>
        </w:rPr>
        <w:t>，以及</w:t>
      </w:r>
      <w:r>
        <w:rPr>
          <w:rFonts w:hint="eastAsia" w:ascii="宋体" w:hAnsi="宋体" w:cs="宋体"/>
          <w:kern w:val="0"/>
          <w:szCs w:val="21"/>
        </w:rPr>
        <w:t>招标</w:t>
      </w:r>
      <w:r>
        <w:rPr>
          <w:rFonts w:hint="eastAsia" w:ascii="宋体" w:hAnsi="宋体"/>
          <w:szCs w:val="21"/>
        </w:rPr>
        <w:t>人</w:t>
      </w:r>
      <w:r>
        <w:rPr>
          <w:rFonts w:ascii="宋体" w:hAnsi="宋体"/>
          <w:szCs w:val="21"/>
        </w:rPr>
        <w:t>认为</w:t>
      </w:r>
      <w:r>
        <w:rPr>
          <w:rFonts w:hint="eastAsia" w:ascii="Times New Roman" w:hAnsi="Times New Roman"/>
          <w:szCs w:val="21"/>
        </w:rPr>
        <w:t>中标</w:t>
      </w:r>
      <w:r>
        <w:rPr>
          <w:rFonts w:ascii="宋体" w:hAnsi="宋体"/>
          <w:szCs w:val="21"/>
        </w:rPr>
        <w:t>人必要参加的工地进展例会</w:t>
      </w:r>
      <w:r>
        <w:rPr>
          <w:rFonts w:hint="eastAsia" w:ascii="宋体" w:hAnsi="宋体"/>
          <w:szCs w:val="21"/>
        </w:rPr>
        <w:t>，</w:t>
      </w:r>
      <w:r>
        <w:rPr>
          <w:rFonts w:hint="eastAsia" w:ascii="宋体" w:hAnsi="宋体" w:cs="宋体"/>
          <w:kern w:val="0"/>
          <w:szCs w:val="21"/>
        </w:rPr>
        <w:t>招标</w:t>
      </w:r>
      <w:r>
        <w:rPr>
          <w:rFonts w:hint="eastAsia" w:ascii="宋体" w:hAnsi="宋体"/>
          <w:szCs w:val="21"/>
        </w:rPr>
        <w:t>人</w:t>
      </w:r>
      <w:r>
        <w:rPr>
          <w:rFonts w:ascii="宋体" w:hAnsi="宋体"/>
          <w:szCs w:val="21"/>
        </w:rPr>
        <w:t>应在会议24小时前通知</w:t>
      </w:r>
      <w:r>
        <w:rPr>
          <w:rFonts w:hint="eastAsia" w:ascii="宋体" w:hAnsi="宋体"/>
          <w:szCs w:val="21"/>
        </w:rPr>
        <w:t>中标</w:t>
      </w:r>
      <w:r>
        <w:rPr>
          <w:rFonts w:ascii="宋体" w:hAnsi="宋体"/>
          <w:szCs w:val="21"/>
        </w:rPr>
        <w:t>人。</w:t>
      </w:r>
      <w:r>
        <w:rPr>
          <w:rFonts w:hint="eastAsia"/>
          <w:szCs w:val="21"/>
        </w:rPr>
        <w:t>根据</w:t>
      </w:r>
      <w:r>
        <w:rPr>
          <w:rFonts w:hint="eastAsia" w:ascii="宋体" w:hAnsi="宋体" w:cs="宋体"/>
          <w:kern w:val="0"/>
          <w:szCs w:val="21"/>
        </w:rPr>
        <w:t>招标</w:t>
      </w:r>
      <w:r>
        <w:rPr>
          <w:rFonts w:hint="eastAsia"/>
          <w:szCs w:val="21"/>
        </w:rPr>
        <w:t>人和工程建设需要，需派遣设计人员进行服务，设计人员为主要设计人员或主创设计师的助理，</w:t>
      </w:r>
      <w:r>
        <w:rPr>
          <w:rFonts w:hint="eastAsia"/>
        </w:rPr>
        <w:t>设计人员的食宿、办公、交通等费用自理</w:t>
      </w:r>
      <w:r>
        <w:rPr>
          <w:rFonts w:hint="eastAsia"/>
          <w:szCs w:val="21"/>
        </w:rPr>
        <w:t>。</w:t>
      </w:r>
    </w:p>
    <w:p>
      <w:pPr>
        <w:spacing w:line="470" w:lineRule="exact"/>
        <w:ind w:firstLine="472" w:firstLineChars="225"/>
        <w:rPr>
          <w:rFonts w:ascii="宋体" w:hAnsi="宋体"/>
          <w:szCs w:val="21"/>
        </w:rPr>
      </w:pPr>
      <w:r>
        <w:rPr>
          <w:rFonts w:hint="eastAsia" w:ascii="宋体" w:hAnsi="宋体"/>
          <w:szCs w:val="21"/>
        </w:rPr>
        <w:t>（5）设计人应向</w:t>
      </w:r>
      <w:r>
        <w:rPr>
          <w:rFonts w:hint="eastAsia" w:ascii="宋体" w:hAnsi="宋体" w:cs="宋体"/>
          <w:kern w:val="0"/>
          <w:szCs w:val="21"/>
        </w:rPr>
        <w:t>招标</w:t>
      </w:r>
      <w:r>
        <w:rPr>
          <w:rFonts w:hint="eastAsia" w:ascii="宋体" w:hAnsi="宋体"/>
          <w:szCs w:val="21"/>
        </w:rPr>
        <w:t>人支付的违约金，</w:t>
      </w:r>
      <w:r>
        <w:rPr>
          <w:rFonts w:hint="eastAsia" w:ascii="宋体" w:hAnsi="宋体" w:cs="宋体"/>
          <w:kern w:val="0"/>
          <w:szCs w:val="21"/>
        </w:rPr>
        <w:t>招标</w:t>
      </w:r>
      <w:r>
        <w:rPr>
          <w:rFonts w:hint="eastAsia" w:ascii="宋体" w:hAnsi="宋体"/>
          <w:szCs w:val="21"/>
        </w:rPr>
        <w:t>人有权在应付未付款中扣除，违约金不足以弥补</w:t>
      </w:r>
      <w:r>
        <w:rPr>
          <w:rFonts w:hint="eastAsia" w:ascii="宋体" w:hAnsi="宋体" w:cs="宋体"/>
          <w:kern w:val="0"/>
          <w:szCs w:val="21"/>
        </w:rPr>
        <w:t>招标</w:t>
      </w:r>
      <w:r>
        <w:rPr>
          <w:rFonts w:hint="eastAsia" w:ascii="宋体" w:hAnsi="宋体"/>
          <w:szCs w:val="21"/>
        </w:rPr>
        <w:t>人损失的，</w:t>
      </w:r>
      <w:r>
        <w:rPr>
          <w:rFonts w:hint="eastAsia" w:ascii="宋体" w:hAnsi="宋体" w:cs="宋体"/>
          <w:kern w:val="0"/>
          <w:szCs w:val="21"/>
        </w:rPr>
        <w:t>招标</w:t>
      </w:r>
      <w:r>
        <w:rPr>
          <w:rFonts w:hint="eastAsia" w:ascii="宋体" w:hAnsi="宋体"/>
          <w:szCs w:val="21"/>
        </w:rPr>
        <w:t>人可继续向中标人追偿。</w:t>
      </w:r>
    </w:p>
    <w:p>
      <w:pPr>
        <w:spacing w:line="470" w:lineRule="exact"/>
        <w:ind w:firstLine="472" w:firstLineChars="225"/>
        <w:rPr>
          <w:rFonts w:ascii="宋体" w:hAnsi="宋体"/>
          <w:szCs w:val="21"/>
        </w:rPr>
      </w:pPr>
      <w:r>
        <w:rPr>
          <w:rFonts w:hint="eastAsia" w:ascii="宋体" w:hAnsi="宋体"/>
          <w:szCs w:val="21"/>
        </w:rPr>
        <w:t>（6）根据《关于印发嵊州市政府投资项目工程变更管理办法（试行）的通知 》（嵊政办[2015]55号）第26条规定，因设计原因（失误、深度不够等）引起工程变更造价累计增加金额超过施工合同价5%，扣除设计费的15%，每增加1个点，扣除设计费的4%，直至扣除至设计费的30%；</w:t>
      </w:r>
    </w:p>
    <w:p>
      <w:pPr>
        <w:spacing w:line="470" w:lineRule="exact"/>
        <w:ind w:firstLine="472" w:firstLineChars="225"/>
        <w:rPr>
          <w:rFonts w:ascii="宋体" w:hAnsi="宋体"/>
          <w:szCs w:val="21"/>
        </w:rPr>
      </w:pPr>
      <w:r>
        <w:rPr>
          <w:rFonts w:hint="eastAsia" w:ascii="宋体" w:hAnsi="宋体"/>
          <w:szCs w:val="21"/>
        </w:rPr>
        <w:t>（7）本项目已经委托</w:t>
      </w:r>
      <w:r>
        <w:rPr>
          <w:rFonts w:hint="eastAsia" w:ascii="宋体" w:hAnsi="宋体"/>
          <w:szCs w:val="21"/>
          <w:u w:val="single"/>
        </w:rPr>
        <w:t xml:space="preserve">      　　　　　      </w:t>
      </w:r>
      <w:r>
        <w:rPr>
          <w:rFonts w:hint="eastAsia" w:ascii="宋体" w:hAnsi="宋体"/>
          <w:szCs w:val="21"/>
        </w:rPr>
        <w:t>管理单位，对进度、质量、安全、文明施工进行全面监督、协调及相关管理。代表</w:t>
      </w:r>
      <w:r>
        <w:rPr>
          <w:rFonts w:hint="eastAsia" w:ascii="宋体" w:hAnsi="宋体" w:cs="宋体"/>
          <w:kern w:val="0"/>
          <w:szCs w:val="21"/>
        </w:rPr>
        <w:t>招标</w:t>
      </w:r>
      <w:r>
        <w:rPr>
          <w:rFonts w:hint="eastAsia" w:ascii="宋体" w:hAnsi="宋体"/>
          <w:szCs w:val="21"/>
        </w:rPr>
        <w:t>人行使并履行合同明确约定或合理推定的全部权利和职责，涉及工程造价的所有文件须经业主代表签字认可，受理与其有关的所有通知、指示、同意、批准、证书、决定及其他通讯联络。本设计单位应积极配合和服从项目管理单位的管理。根据项目管理合同约定，涉及</w:t>
      </w:r>
      <w:r>
        <w:rPr>
          <w:rFonts w:hint="eastAsia" w:ascii="宋体" w:hAnsi="宋体"/>
          <w:szCs w:val="21"/>
          <w:u w:val="single"/>
        </w:rPr>
        <w:t xml:space="preserve">                </w:t>
      </w:r>
      <w:r>
        <w:rPr>
          <w:rFonts w:hint="eastAsia" w:ascii="宋体" w:hAnsi="宋体"/>
          <w:szCs w:val="21"/>
        </w:rPr>
        <w:t>项目所有合同款支付，均需经项目管理单位审核同意后再报</w:t>
      </w:r>
      <w:r>
        <w:rPr>
          <w:rFonts w:hint="eastAsia" w:ascii="宋体" w:hAnsi="宋体" w:cs="宋体"/>
          <w:kern w:val="0"/>
          <w:szCs w:val="21"/>
        </w:rPr>
        <w:t>招标</w:t>
      </w:r>
      <w:r>
        <w:rPr>
          <w:rFonts w:hint="eastAsia" w:ascii="宋体" w:hAnsi="宋体"/>
          <w:szCs w:val="21"/>
        </w:rPr>
        <w:t>人办理付款手续。</w:t>
      </w:r>
    </w:p>
    <w:p>
      <w:pPr>
        <w:spacing w:line="470" w:lineRule="exact"/>
        <w:ind w:firstLine="472" w:firstLineChars="225"/>
        <w:rPr>
          <w:rFonts w:ascii="宋体" w:hAnsi="宋体"/>
          <w:szCs w:val="21"/>
        </w:rPr>
      </w:pPr>
      <w:r>
        <w:rPr>
          <w:rFonts w:hint="eastAsia" w:ascii="宋体" w:hAnsi="宋体"/>
          <w:szCs w:val="21"/>
        </w:rPr>
        <w:t>（8）中标后，业主向规审会提交评标委员会推荐的前5名有效投标人的设计方案，中标人必须根据规审会选评的最优设计方案开展下一步设计工作（包括项目的整体方案设计及优化、初步设计及设计概算及后续设计服务工作等），否则按违约处理。</w:t>
      </w:r>
    </w:p>
    <w:p>
      <w:pPr>
        <w:spacing w:line="470" w:lineRule="exact"/>
        <w:rPr>
          <w:rFonts w:ascii="宋体" w:hAnsi="宋体"/>
          <w:szCs w:val="21"/>
        </w:rPr>
      </w:pPr>
    </w:p>
    <w:p>
      <w:pPr>
        <w:tabs>
          <w:tab w:val="left" w:pos="5580"/>
        </w:tabs>
        <w:spacing w:line="470" w:lineRule="exact"/>
        <w:rPr>
          <w:rFonts w:ascii="宋体" w:hAnsi="宋体"/>
          <w:szCs w:val="21"/>
        </w:rPr>
      </w:pPr>
      <w:r>
        <w:rPr>
          <w:rFonts w:hint="eastAsia" w:ascii="宋体" w:hAnsi="宋体"/>
          <w:szCs w:val="21"/>
        </w:rPr>
        <w:t>委托单位名称：（盖章）                               设计单位名称：</w:t>
      </w:r>
      <w:r>
        <w:rPr>
          <w:rFonts w:hint="eastAsia" w:ascii="宋体" w:hAnsi="宋体"/>
          <w:b/>
          <w:bCs/>
          <w:szCs w:val="21"/>
        </w:rPr>
        <w:t xml:space="preserve"> </w:t>
      </w:r>
      <w:r>
        <w:rPr>
          <w:rFonts w:hint="eastAsia" w:ascii="宋体" w:hAnsi="宋体"/>
          <w:szCs w:val="21"/>
        </w:rPr>
        <w:t xml:space="preserve">  （盖章）                                               </w:t>
      </w:r>
    </w:p>
    <w:p>
      <w:pPr>
        <w:spacing w:line="470" w:lineRule="exact"/>
        <w:rPr>
          <w:rFonts w:ascii="宋体" w:hAnsi="宋体"/>
          <w:szCs w:val="21"/>
        </w:rPr>
      </w:pPr>
      <w:r>
        <w:rPr>
          <w:rFonts w:hint="eastAsia" w:ascii="宋体" w:hAnsi="宋体"/>
          <w:szCs w:val="21"/>
        </w:rPr>
        <w:t>法定代表人：（签字）                                 法定代表人：（签字）</w:t>
      </w:r>
    </w:p>
    <w:p>
      <w:pPr>
        <w:spacing w:line="470" w:lineRule="exact"/>
        <w:rPr>
          <w:rFonts w:ascii="宋体" w:hAnsi="宋体"/>
          <w:szCs w:val="21"/>
        </w:rPr>
      </w:pPr>
      <w:r>
        <w:rPr>
          <w:rFonts w:hint="eastAsia" w:ascii="宋体" w:hAnsi="宋体"/>
          <w:szCs w:val="21"/>
        </w:rPr>
        <w:t>委托代理人：（签字）                                 委托代理人：（签字）</w:t>
      </w:r>
    </w:p>
    <w:p>
      <w:pPr>
        <w:spacing w:line="470" w:lineRule="exact"/>
        <w:rPr>
          <w:rFonts w:ascii="宋体" w:hAnsi="宋体"/>
          <w:szCs w:val="21"/>
        </w:rPr>
      </w:pPr>
      <w:r>
        <w:rPr>
          <w:rFonts w:hint="eastAsia" w:ascii="宋体" w:hAnsi="宋体"/>
          <w:szCs w:val="21"/>
        </w:rPr>
        <w:t>日      期：                                         日      期：</w:t>
      </w:r>
    </w:p>
    <w:p>
      <w:pPr>
        <w:spacing w:line="470" w:lineRule="exact"/>
        <w:rPr>
          <w:rFonts w:ascii="宋体" w:hAnsi="宋体"/>
          <w:szCs w:val="21"/>
        </w:rPr>
      </w:pPr>
      <w:r>
        <w:rPr>
          <w:rFonts w:hint="eastAsia" w:ascii="宋体" w:hAnsi="宋体"/>
          <w:szCs w:val="21"/>
        </w:rPr>
        <w:t>住      所：                                         住      所：</w:t>
      </w:r>
    </w:p>
    <w:p>
      <w:pPr>
        <w:tabs>
          <w:tab w:val="left" w:pos="5580"/>
        </w:tabs>
        <w:spacing w:line="470" w:lineRule="exact"/>
        <w:rPr>
          <w:rFonts w:ascii="宋体" w:hAnsi="宋体"/>
          <w:szCs w:val="21"/>
        </w:rPr>
      </w:pPr>
      <w:r>
        <w:rPr>
          <w:rFonts w:hint="eastAsia" w:ascii="宋体" w:hAnsi="宋体"/>
          <w:spacing w:val="36"/>
          <w:szCs w:val="21"/>
        </w:rPr>
        <w:t>邮政编码</w:t>
      </w:r>
      <w:r>
        <w:rPr>
          <w:rFonts w:hint="eastAsia" w:ascii="宋体" w:hAnsi="宋体"/>
          <w:szCs w:val="21"/>
        </w:rPr>
        <w:t xml:space="preserve">：                                        </w:t>
      </w:r>
      <w:r>
        <w:rPr>
          <w:rFonts w:hint="eastAsia" w:ascii="宋体" w:hAnsi="宋体"/>
          <w:spacing w:val="38"/>
          <w:szCs w:val="21"/>
        </w:rPr>
        <w:t>邮政编码</w:t>
      </w:r>
      <w:r>
        <w:rPr>
          <w:rFonts w:hint="eastAsia" w:ascii="宋体" w:hAnsi="宋体"/>
          <w:szCs w:val="21"/>
        </w:rPr>
        <w:t>：</w:t>
      </w:r>
    </w:p>
    <w:p>
      <w:pPr>
        <w:spacing w:line="470" w:lineRule="exact"/>
        <w:rPr>
          <w:rFonts w:ascii="宋体" w:hAnsi="宋体"/>
          <w:szCs w:val="21"/>
        </w:rPr>
      </w:pPr>
      <w:r>
        <w:rPr>
          <w:rFonts w:hint="eastAsia" w:ascii="宋体" w:hAnsi="宋体"/>
          <w:szCs w:val="21"/>
        </w:rPr>
        <w:t xml:space="preserve">电      话：                                         电      话：                  </w:t>
      </w:r>
    </w:p>
    <w:p>
      <w:pPr>
        <w:spacing w:line="470" w:lineRule="exact"/>
        <w:rPr>
          <w:rFonts w:ascii="宋体" w:hAnsi="宋体"/>
          <w:szCs w:val="21"/>
        </w:rPr>
      </w:pPr>
      <w:r>
        <w:rPr>
          <w:rFonts w:hint="eastAsia" w:ascii="宋体" w:hAnsi="宋体"/>
          <w:szCs w:val="21"/>
        </w:rPr>
        <w:t>传      真：                                         传      真：</w:t>
      </w:r>
    </w:p>
    <w:p>
      <w:pPr>
        <w:spacing w:line="470" w:lineRule="exact"/>
        <w:rPr>
          <w:rFonts w:ascii="宋体" w:hAnsi="宋体"/>
          <w:szCs w:val="21"/>
        </w:rPr>
      </w:pPr>
      <w:r>
        <w:rPr>
          <w:rFonts w:hint="eastAsia" w:ascii="宋体" w:hAnsi="宋体"/>
          <w:spacing w:val="36"/>
          <w:szCs w:val="21"/>
        </w:rPr>
        <w:t>开户银行</w:t>
      </w:r>
      <w:r>
        <w:rPr>
          <w:rFonts w:hint="eastAsia" w:ascii="宋体" w:hAnsi="宋体"/>
          <w:szCs w:val="21"/>
        </w:rPr>
        <w:t xml:space="preserve">：                                        </w:t>
      </w:r>
      <w:r>
        <w:rPr>
          <w:rFonts w:hint="eastAsia" w:ascii="宋体" w:hAnsi="宋体"/>
          <w:spacing w:val="36"/>
          <w:szCs w:val="21"/>
        </w:rPr>
        <w:t>开户银行</w:t>
      </w:r>
      <w:r>
        <w:rPr>
          <w:rFonts w:hint="eastAsia" w:ascii="宋体" w:hAnsi="宋体"/>
          <w:szCs w:val="21"/>
        </w:rPr>
        <w:t xml:space="preserve">：  </w:t>
      </w:r>
    </w:p>
    <w:p>
      <w:pPr>
        <w:pStyle w:val="8"/>
        <w:tabs>
          <w:tab w:val="left" w:pos="315"/>
        </w:tabs>
        <w:spacing w:line="470" w:lineRule="exact"/>
        <w:ind w:firstLine="0"/>
        <w:rPr>
          <w:rFonts w:ascii="宋体" w:hAnsi="宋体"/>
          <w:szCs w:val="21"/>
        </w:rPr>
      </w:pPr>
      <w:r>
        <w:rPr>
          <w:rFonts w:hint="eastAsia" w:ascii="宋体" w:hAnsi="宋体"/>
          <w:spacing w:val="36"/>
          <w:szCs w:val="21"/>
        </w:rPr>
        <w:t>银行帐号</w:t>
      </w:r>
      <w:r>
        <w:rPr>
          <w:rFonts w:hint="eastAsia" w:ascii="宋体" w:hAnsi="宋体"/>
          <w:szCs w:val="21"/>
        </w:rPr>
        <w:t xml:space="preserve">：                                        </w:t>
      </w:r>
      <w:r>
        <w:rPr>
          <w:rFonts w:hint="eastAsia" w:ascii="宋体" w:hAnsi="宋体"/>
          <w:spacing w:val="36"/>
          <w:szCs w:val="21"/>
        </w:rPr>
        <w:t>银行帐号</w:t>
      </w:r>
      <w:r>
        <w:rPr>
          <w:rFonts w:hint="eastAsia" w:ascii="宋体" w:hAnsi="宋体"/>
          <w:szCs w:val="21"/>
        </w:rPr>
        <w:t xml:space="preserve">：  </w:t>
      </w:r>
    </w:p>
    <w:p>
      <w:pPr>
        <w:pStyle w:val="8"/>
        <w:tabs>
          <w:tab w:val="left" w:pos="315"/>
        </w:tabs>
        <w:spacing w:line="470" w:lineRule="exact"/>
        <w:ind w:firstLine="0"/>
        <w:rPr>
          <w:b/>
          <w:bCs/>
          <w:sz w:val="32"/>
          <w:szCs w:val="32"/>
        </w:rPr>
      </w:pPr>
    </w:p>
    <w:p>
      <w:pPr>
        <w:rPr>
          <w:rFonts w:hint="eastAsia" w:ascii="Calibri" w:hAnsi="Calibri" w:eastAsia="宋体" w:cs="Times New Roman"/>
          <w:b/>
          <w:bCs/>
          <w:kern w:val="2"/>
          <w:sz w:val="36"/>
          <w:szCs w:val="52"/>
          <w:lang w:val="en-US" w:eastAsia="zh-CN" w:bidi="ar-SA"/>
        </w:rPr>
      </w:pPr>
      <w:bookmarkStart w:id="153" w:name="_Toc914"/>
      <w:bookmarkStart w:id="154" w:name="_Toc26889"/>
      <w:r>
        <w:rPr>
          <w:rFonts w:hint="eastAsia" w:ascii="Calibri" w:hAnsi="Calibri" w:eastAsia="宋体" w:cs="Times New Roman"/>
          <w:b/>
          <w:bCs/>
          <w:kern w:val="2"/>
          <w:sz w:val="36"/>
          <w:szCs w:val="52"/>
          <w:lang w:val="en-US" w:eastAsia="zh-CN" w:bidi="ar-SA"/>
        </w:rPr>
        <w:br w:type="page"/>
      </w:r>
    </w:p>
    <w:p>
      <w:pPr>
        <w:pStyle w:val="4"/>
        <w:jc w:val="center"/>
        <w:rPr>
          <w:rFonts w:hint="eastAsia" w:ascii="Calibri" w:hAnsi="Calibri" w:eastAsia="宋体" w:cs="Times New Roman"/>
          <w:b/>
          <w:bCs/>
          <w:kern w:val="2"/>
          <w:sz w:val="36"/>
          <w:szCs w:val="52"/>
          <w:lang w:val="en-US" w:eastAsia="zh-CN" w:bidi="ar-SA"/>
        </w:rPr>
      </w:pPr>
      <w:r>
        <w:rPr>
          <w:rFonts w:hint="eastAsia" w:ascii="Calibri" w:hAnsi="Calibri" w:eastAsia="宋体" w:cs="Times New Roman"/>
          <w:b/>
          <w:bCs/>
          <w:kern w:val="2"/>
          <w:sz w:val="36"/>
          <w:szCs w:val="52"/>
          <w:lang w:val="en-US" w:eastAsia="zh-CN" w:bidi="ar-SA"/>
        </w:rPr>
        <w:t>第五章 投标文件格式</w:t>
      </w:r>
      <w:bookmarkEnd w:id="141"/>
      <w:bookmarkEnd w:id="153"/>
      <w:bookmarkEnd w:id="154"/>
    </w:p>
    <w:p>
      <w:pPr>
        <w:pStyle w:val="8"/>
        <w:tabs>
          <w:tab w:val="left" w:pos="315"/>
        </w:tabs>
        <w:spacing w:line="400" w:lineRule="exact"/>
        <w:ind w:firstLine="0"/>
        <w:jc w:val="center"/>
        <w:rPr>
          <w:b/>
          <w:bCs/>
          <w:sz w:val="28"/>
          <w:szCs w:val="28"/>
        </w:rPr>
      </w:pPr>
    </w:p>
    <w:p>
      <w:pPr>
        <w:pStyle w:val="8"/>
        <w:tabs>
          <w:tab w:val="left" w:pos="315"/>
        </w:tabs>
        <w:spacing w:line="400" w:lineRule="exact"/>
        <w:ind w:firstLine="0"/>
        <w:jc w:val="center"/>
        <w:outlineLvl w:val="1"/>
        <w:rPr>
          <w:b/>
          <w:bCs/>
          <w:sz w:val="28"/>
          <w:szCs w:val="28"/>
        </w:rPr>
      </w:pPr>
      <w:bookmarkStart w:id="155" w:name="_Toc32075"/>
      <w:bookmarkStart w:id="156" w:name="_Toc17662"/>
      <w:bookmarkStart w:id="157" w:name="_Toc13886"/>
      <w:bookmarkStart w:id="158" w:name="_Toc14661"/>
      <w:bookmarkStart w:id="159" w:name="_Toc12116"/>
      <w:bookmarkStart w:id="160" w:name="_Toc32752"/>
      <w:r>
        <w:rPr>
          <w:rFonts w:hint="eastAsia"/>
          <w:b/>
          <w:bCs/>
          <w:sz w:val="28"/>
          <w:szCs w:val="28"/>
        </w:rPr>
        <w:t>第一节　第一阶段评审投标文件格式</w:t>
      </w:r>
      <w:bookmarkEnd w:id="155"/>
      <w:bookmarkEnd w:id="156"/>
      <w:bookmarkEnd w:id="157"/>
      <w:bookmarkEnd w:id="158"/>
      <w:bookmarkEnd w:id="159"/>
      <w:bookmarkEnd w:id="160"/>
    </w:p>
    <w:p>
      <w:pPr>
        <w:spacing w:line="400" w:lineRule="exact"/>
        <w:jc w:val="center"/>
        <w:rPr>
          <w:rFonts w:ascii="宋体" w:hAnsi="宋体"/>
          <w:b/>
          <w:bCs/>
          <w:sz w:val="28"/>
          <w:szCs w:val="28"/>
        </w:rPr>
      </w:pPr>
    </w:p>
    <w:p>
      <w:pPr>
        <w:ind w:firstLine="2720" w:firstLineChars="850"/>
        <w:rPr>
          <w:rFonts w:ascii="黑体" w:eastAsia="黑体"/>
          <w:sz w:val="28"/>
          <w:szCs w:val="28"/>
        </w:rPr>
      </w:pPr>
      <w:r>
        <w:rPr>
          <w:rFonts w:hint="eastAsia" w:ascii="黑体" w:eastAsia="黑体"/>
          <w:sz w:val="32"/>
          <w:szCs w:val="32"/>
          <w:u w:val="single"/>
        </w:rPr>
        <w:t xml:space="preserve">                 </w:t>
      </w:r>
      <w:r>
        <w:rPr>
          <w:rFonts w:hint="eastAsia" w:ascii="黑体" w:eastAsia="黑体"/>
          <w:sz w:val="32"/>
          <w:szCs w:val="32"/>
        </w:rPr>
        <w:t>工程设计招标</w:t>
      </w:r>
    </w:p>
    <w:p>
      <w:pPr>
        <w:spacing w:before="318" w:beforeLines="100"/>
        <w:jc w:val="center"/>
        <w:rPr>
          <w:rFonts w:ascii="黑体" w:eastAsia="黑体"/>
          <w:b/>
          <w:sz w:val="48"/>
          <w:szCs w:val="48"/>
        </w:rPr>
      </w:pPr>
    </w:p>
    <w:p>
      <w:pPr>
        <w:spacing w:before="318" w:beforeLines="100"/>
        <w:jc w:val="center"/>
        <w:rPr>
          <w:rFonts w:ascii="黑体" w:eastAsia="黑体"/>
          <w:b/>
          <w:sz w:val="48"/>
          <w:szCs w:val="48"/>
        </w:rPr>
      </w:pPr>
    </w:p>
    <w:p>
      <w:pPr>
        <w:spacing w:before="318" w:beforeLines="100"/>
        <w:jc w:val="center"/>
        <w:rPr>
          <w:rFonts w:ascii="黑体" w:eastAsia="黑体"/>
          <w:b/>
          <w:sz w:val="48"/>
          <w:szCs w:val="48"/>
        </w:rPr>
      </w:pPr>
      <w:r>
        <w:rPr>
          <w:rFonts w:hint="eastAsia" w:ascii="黑体" w:eastAsia="黑体"/>
          <w:b/>
          <w:sz w:val="48"/>
          <w:szCs w:val="48"/>
        </w:rPr>
        <w:t>投  标  文  件</w:t>
      </w:r>
    </w:p>
    <w:p>
      <w:pPr>
        <w:jc w:val="center"/>
        <w:rPr>
          <w:rFonts w:ascii="黑体" w:eastAsia="黑体"/>
          <w:sz w:val="32"/>
          <w:szCs w:val="32"/>
        </w:rPr>
      </w:pPr>
    </w:p>
    <w:p>
      <w:pPr>
        <w:jc w:val="center"/>
        <w:rPr>
          <w:rFonts w:ascii="黑体" w:eastAsia="黑体"/>
          <w:sz w:val="32"/>
          <w:szCs w:val="32"/>
        </w:rPr>
      </w:pPr>
      <w:r>
        <w:rPr>
          <w:rFonts w:hint="eastAsia" w:ascii="黑体" w:eastAsia="黑体"/>
          <w:sz w:val="32"/>
          <w:szCs w:val="32"/>
        </w:rPr>
        <w:t>（</w:t>
      </w:r>
      <w:r>
        <w:rPr>
          <w:rFonts w:hint="eastAsia"/>
          <w:sz w:val="32"/>
          <w:szCs w:val="32"/>
        </w:rPr>
        <w:t>方案设计</w:t>
      </w:r>
      <w:r>
        <w:rPr>
          <w:rFonts w:hint="eastAsia" w:ascii="黑体" w:eastAsia="黑体"/>
          <w:sz w:val="32"/>
          <w:szCs w:val="32"/>
        </w:rPr>
        <w:t>）</w:t>
      </w:r>
    </w:p>
    <w:p>
      <w:pPr>
        <w:jc w:val="center"/>
        <w:rPr>
          <w:rFonts w:ascii="黑体" w:eastAsia="黑体"/>
          <w:sz w:val="32"/>
          <w:szCs w:val="32"/>
        </w:rPr>
      </w:pPr>
    </w:p>
    <w:p>
      <w:pPr>
        <w:jc w:val="center"/>
        <w:rPr>
          <w:rFonts w:ascii="黑体" w:eastAsia="黑体"/>
          <w:sz w:val="32"/>
          <w:szCs w:val="32"/>
        </w:rPr>
      </w:pPr>
    </w:p>
    <w:p>
      <w:pPr>
        <w:jc w:val="center"/>
        <w:rPr>
          <w:rFonts w:ascii="黑体" w:eastAsia="黑体"/>
          <w:sz w:val="32"/>
          <w:szCs w:val="32"/>
        </w:rPr>
      </w:pPr>
    </w:p>
    <w:p>
      <w:pPr>
        <w:jc w:val="center"/>
        <w:rPr>
          <w:rFonts w:ascii="黑体" w:eastAsia="黑体"/>
          <w:sz w:val="32"/>
          <w:szCs w:val="32"/>
        </w:rPr>
      </w:pPr>
    </w:p>
    <w:p>
      <w:pPr>
        <w:jc w:val="center"/>
        <w:rPr>
          <w:rFonts w:ascii="黑体" w:eastAsia="黑体"/>
          <w:sz w:val="32"/>
          <w:szCs w:val="32"/>
        </w:rPr>
      </w:pPr>
    </w:p>
    <w:p>
      <w:pPr>
        <w:spacing w:line="720" w:lineRule="auto"/>
        <w:rPr>
          <w:rFonts w:ascii="黑体" w:eastAsia="黑体"/>
          <w:sz w:val="28"/>
          <w:szCs w:val="28"/>
        </w:rPr>
      </w:pPr>
      <w:r>
        <w:rPr>
          <w:rFonts w:hint="eastAsia" w:ascii="黑体" w:eastAsia="黑体"/>
          <w:sz w:val="32"/>
          <w:szCs w:val="32"/>
        </w:rPr>
        <w:t xml:space="preserve">    </w:t>
      </w:r>
      <w:r>
        <w:rPr>
          <w:rFonts w:hint="eastAsia" w:ascii="黑体" w:eastAsia="黑体"/>
          <w:sz w:val="28"/>
          <w:szCs w:val="28"/>
        </w:rPr>
        <w:t xml:space="preserve">  投 标 人：</w:t>
      </w:r>
      <w:r>
        <w:rPr>
          <w:rFonts w:hint="eastAsia" w:ascii="黑体" w:eastAsia="黑体"/>
          <w:sz w:val="28"/>
          <w:szCs w:val="28"/>
          <w:u w:val="single"/>
        </w:rPr>
        <w:t xml:space="preserve">                              </w:t>
      </w:r>
      <w:r>
        <w:rPr>
          <w:rFonts w:hint="eastAsia" w:ascii="黑体" w:eastAsia="黑体"/>
          <w:sz w:val="28"/>
          <w:szCs w:val="28"/>
        </w:rPr>
        <w:t>（盖单位章）</w:t>
      </w:r>
    </w:p>
    <w:p>
      <w:pPr>
        <w:spacing w:line="720" w:lineRule="auto"/>
        <w:rPr>
          <w:rFonts w:ascii="黑体" w:eastAsia="黑体"/>
          <w:sz w:val="28"/>
          <w:szCs w:val="28"/>
        </w:rPr>
      </w:pPr>
      <w:r>
        <w:rPr>
          <w:rFonts w:hint="eastAsia" w:ascii="黑体" w:eastAsia="黑体"/>
          <w:sz w:val="28"/>
          <w:szCs w:val="28"/>
        </w:rPr>
        <w:t xml:space="preserve">       法定代表人：</w:t>
      </w:r>
      <w:r>
        <w:rPr>
          <w:rFonts w:hint="eastAsia" w:ascii="黑体" w:eastAsia="黑体"/>
          <w:sz w:val="28"/>
          <w:szCs w:val="28"/>
          <w:u w:val="single"/>
        </w:rPr>
        <w:t xml:space="preserve">             </w:t>
      </w:r>
      <w:r>
        <w:rPr>
          <w:rFonts w:hint="eastAsia" w:ascii="黑体" w:eastAsia="黑体"/>
          <w:sz w:val="28"/>
          <w:szCs w:val="28"/>
        </w:rPr>
        <w:t>（签字）　　</w:t>
      </w:r>
    </w:p>
    <w:p>
      <w:pPr>
        <w:spacing w:line="720" w:lineRule="auto"/>
        <w:rPr>
          <w:rFonts w:ascii="黑体" w:eastAsia="黑体"/>
          <w:sz w:val="28"/>
          <w:szCs w:val="28"/>
        </w:rPr>
      </w:pPr>
      <w:r>
        <w:rPr>
          <w:rFonts w:hint="eastAsia" w:ascii="黑体" w:eastAsia="黑体"/>
          <w:sz w:val="28"/>
          <w:szCs w:val="28"/>
        </w:rPr>
        <w:t xml:space="preserve">　　　　日    期： </w:t>
      </w:r>
      <w:r>
        <w:rPr>
          <w:rFonts w:hint="eastAsia" w:ascii="黑体" w:eastAsia="黑体"/>
          <w:sz w:val="28"/>
          <w:szCs w:val="28"/>
          <w:u w:val="single"/>
        </w:rPr>
        <w:t xml:space="preserve">        </w:t>
      </w:r>
      <w:r>
        <w:rPr>
          <w:rFonts w:hint="eastAsia" w:ascii="黑体" w:eastAsia="黑体"/>
          <w:sz w:val="28"/>
          <w:szCs w:val="28"/>
        </w:rPr>
        <w:t>年</w:t>
      </w:r>
      <w:r>
        <w:rPr>
          <w:rFonts w:hint="eastAsia" w:ascii="黑体" w:eastAsia="黑体"/>
          <w:sz w:val="28"/>
          <w:szCs w:val="28"/>
          <w:u w:val="single"/>
        </w:rPr>
        <w:t xml:space="preserve">      </w:t>
      </w:r>
      <w:r>
        <w:rPr>
          <w:rFonts w:hint="eastAsia" w:ascii="黑体" w:eastAsia="黑体"/>
          <w:sz w:val="28"/>
          <w:szCs w:val="28"/>
        </w:rPr>
        <w:t>月</w:t>
      </w:r>
      <w:r>
        <w:rPr>
          <w:rFonts w:hint="eastAsia" w:ascii="黑体" w:eastAsia="黑体"/>
          <w:sz w:val="28"/>
          <w:szCs w:val="28"/>
          <w:u w:val="single"/>
        </w:rPr>
        <w:t xml:space="preserve">      </w:t>
      </w:r>
      <w:r>
        <w:rPr>
          <w:rFonts w:hint="eastAsia" w:ascii="黑体" w:eastAsia="黑体"/>
          <w:sz w:val="28"/>
          <w:szCs w:val="28"/>
        </w:rPr>
        <w:t>日</w:t>
      </w:r>
    </w:p>
    <w:p>
      <w:pPr>
        <w:pStyle w:val="8"/>
        <w:tabs>
          <w:tab w:val="left" w:pos="315"/>
        </w:tabs>
        <w:spacing w:line="400" w:lineRule="exact"/>
        <w:ind w:firstLine="0"/>
        <w:rPr>
          <w:rFonts w:ascii="宋体" w:hAnsi="宋体"/>
          <w:b/>
          <w:szCs w:val="21"/>
        </w:rPr>
      </w:pPr>
    </w:p>
    <w:p>
      <w:pPr>
        <w:pStyle w:val="8"/>
        <w:tabs>
          <w:tab w:val="left" w:pos="315"/>
        </w:tabs>
        <w:spacing w:line="400" w:lineRule="exact"/>
        <w:ind w:firstLine="0"/>
        <w:rPr>
          <w:rFonts w:ascii="宋体" w:hAnsi="宋体"/>
          <w:b/>
          <w:szCs w:val="21"/>
        </w:rPr>
      </w:pPr>
    </w:p>
    <w:p>
      <w:pPr>
        <w:pStyle w:val="8"/>
        <w:tabs>
          <w:tab w:val="left" w:pos="315"/>
        </w:tabs>
        <w:spacing w:line="400" w:lineRule="exact"/>
        <w:ind w:firstLine="0"/>
        <w:rPr>
          <w:rFonts w:ascii="宋体" w:hAnsi="宋体"/>
          <w:b/>
          <w:szCs w:val="21"/>
        </w:rPr>
      </w:pPr>
    </w:p>
    <w:p>
      <w:pPr>
        <w:spacing w:line="400" w:lineRule="exact"/>
        <w:rPr>
          <w:rFonts w:ascii="宋体" w:hAnsi="宋体"/>
          <w:b/>
          <w:bCs/>
          <w:szCs w:val="21"/>
        </w:rPr>
      </w:pPr>
      <w:r>
        <w:rPr>
          <w:rFonts w:hint="eastAsia" w:ascii="宋体" w:hAnsi="宋体"/>
          <w:b/>
          <w:bCs/>
          <w:szCs w:val="21"/>
        </w:rPr>
        <w:t>一、方案设计：</w:t>
      </w:r>
    </w:p>
    <w:p>
      <w:pPr>
        <w:spacing w:line="400" w:lineRule="exact"/>
        <w:rPr>
          <w:rFonts w:ascii="宋体" w:hAnsi="宋体"/>
          <w:b/>
          <w:szCs w:val="21"/>
        </w:rPr>
      </w:pPr>
      <w:r>
        <w:rPr>
          <w:rFonts w:hint="eastAsia" w:ascii="宋体" w:hAnsi="宋体"/>
          <w:b/>
          <w:bCs/>
          <w:szCs w:val="21"/>
        </w:rPr>
        <w:t>　　</w:t>
      </w:r>
      <w:r>
        <w:rPr>
          <w:rFonts w:hint="eastAsia" w:ascii="宋体" w:hAnsi="宋体"/>
          <w:b/>
          <w:szCs w:val="21"/>
        </w:rPr>
        <w:t>设计方案根据设计任务书要求的设计深度对下列内容作针对性选择，格式自定，内容包括但不限于以下内容：</w:t>
      </w:r>
    </w:p>
    <w:p>
      <w:pPr>
        <w:spacing w:line="400" w:lineRule="exact"/>
        <w:rPr>
          <w:rFonts w:ascii="宋体" w:hAnsi="宋体"/>
          <w:szCs w:val="21"/>
        </w:rPr>
      </w:pPr>
      <w:r>
        <w:rPr>
          <w:rFonts w:hint="eastAsia" w:ascii="宋体" w:hAnsi="宋体"/>
          <w:b/>
          <w:szCs w:val="21"/>
        </w:rPr>
        <w:t xml:space="preserve">     </w:t>
      </w:r>
      <w:r>
        <w:rPr>
          <w:rFonts w:hint="eastAsia" w:ascii="宋体" w:hAnsi="宋体"/>
          <w:szCs w:val="21"/>
        </w:rPr>
        <w:t>（1）封面（投标人自行设计）；</w:t>
      </w:r>
    </w:p>
    <w:p>
      <w:pPr>
        <w:spacing w:line="400" w:lineRule="exact"/>
        <w:ind w:left="1050" w:leftChars="250" w:hanging="525" w:hangingChars="250"/>
        <w:rPr>
          <w:rFonts w:ascii="宋体" w:hAnsi="宋体"/>
          <w:szCs w:val="21"/>
        </w:rPr>
      </w:pPr>
      <w:r>
        <w:rPr>
          <w:rFonts w:hint="eastAsia" w:ascii="宋体" w:hAnsi="宋体"/>
          <w:szCs w:val="21"/>
        </w:rPr>
        <w:t>（2）设计说明：包括设计指标、对设计项目的理解、总体设计思路、阐述说明空间功能、交通、景观及重点部位设计；</w:t>
      </w:r>
    </w:p>
    <w:p>
      <w:pPr>
        <w:spacing w:line="400" w:lineRule="exact"/>
        <w:ind w:firstLine="525" w:firstLineChars="250"/>
        <w:rPr>
          <w:rFonts w:ascii="宋体" w:hAnsi="宋体"/>
          <w:szCs w:val="21"/>
        </w:rPr>
      </w:pPr>
      <w:r>
        <w:rPr>
          <w:rFonts w:hint="eastAsia" w:ascii="宋体" w:hAnsi="宋体"/>
          <w:szCs w:val="21"/>
        </w:rPr>
        <w:t>（3）总平面图、出入口立面效果图、全区域鸟瞰图等；</w:t>
      </w:r>
    </w:p>
    <w:p>
      <w:pPr>
        <w:spacing w:line="400" w:lineRule="exact"/>
        <w:ind w:firstLine="525" w:firstLineChars="250"/>
        <w:rPr>
          <w:rFonts w:ascii="宋体" w:hAnsi="宋体"/>
          <w:szCs w:val="21"/>
        </w:rPr>
      </w:pPr>
      <w:r>
        <w:rPr>
          <w:rFonts w:hint="eastAsia" w:ascii="宋体" w:hAnsi="宋体"/>
          <w:szCs w:val="21"/>
        </w:rPr>
        <w:t>（4）每层平面布置图、建筑立面图、其他重要节点透视图等。</w:t>
      </w:r>
    </w:p>
    <w:p>
      <w:pPr>
        <w:spacing w:line="400" w:lineRule="exact"/>
        <w:rPr>
          <w:rFonts w:ascii="宋体" w:hAnsi="宋体"/>
          <w:b/>
          <w:bCs/>
          <w:szCs w:val="21"/>
        </w:rPr>
      </w:pPr>
      <w:r>
        <w:rPr>
          <w:rFonts w:hint="eastAsia" w:ascii="宋体" w:hAnsi="宋体"/>
          <w:b/>
          <w:bCs/>
          <w:szCs w:val="21"/>
        </w:rPr>
        <w:t>特别提示：</w:t>
      </w:r>
    </w:p>
    <w:p>
      <w:pPr>
        <w:spacing w:line="400" w:lineRule="exact"/>
        <w:ind w:firstLine="422" w:firstLineChars="200"/>
        <w:rPr>
          <w:rFonts w:ascii="宋体" w:hAnsi="宋体"/>
          <w:b/>
          <w:bCs/>
          <w:szCs w:val="21"/>
        </w:rPr>
      </w:pPr>
      <w:r>
        <w:rPr>
          <w:rFonts w:hint="eastAsia" w:ascii="宋体" w:hAnsi="宋体"/>
          <w:b/>
          <w:bCs/>
          <w:szCs w:val="21"/>
        </w:rPr>
        <w:t>1.第一次评审的方案设计副本不能出现签字、盖章、姓名、标记等泄露投标人信息的内容，</w:t>
      </w:r>
      <w:r>
        <w:rPr>
          <w:rFonts w:hint="eastAsia"/>
          <w:b/>
          <w:spacing w:val="-2"/>
          <w:szCs w:val="21"/>
        </w:rPr>
        <w:t>封面、封底和内页统一采用白色复印纸，不得采用其他纸张（方案设计多媒体演示（载体为U盘1份，时间不超过10分钟）和效果图（A1彩色展板）自行</w:t>
      </w:r>
      <w:r>
        <w:rPr>
          <w:rFonts w:hint="eastAsia" w:ascii="宋体" w:hAnsi="宋体"/>
          <w:b/>
          <w:szCs w:val="21"/>
        </w:rPr>
        <w:t>决定是否单独提供</w:t>
      </w:r>
      <w:r>
        <w:rPr>
          <w:rFonts w:hint="eastAsia" w:ascii="宋体" w:hAnsi="宋体"/>
          <w:b/>
          <w:bCs/>
          <w:szCs w:val="21"/>
        </w:rPr>
        <w:t>，也不能出现签字、盖章、姓名、标记等泄露投标人信息的内容</w:t>
      </w:r>
      <w:r>
        <w:rPr>
          <w:rFonts w:hint="eastAsia"/>
          <w:b/>
          <w:spacing w:val="-2"/>
          <w:szCs w:val="21"/>
        </w:rPr>
        <w:t>），</w:t>
      </w:r>
      <w:r>
        <w:rPr>
          <w:rFonts w:hint="eastAsia" w:ascii="宋体" w:hAnsi="宋体"/>
          <w:b/>
          <w:bCs/>
          <w:szCs w:val="21"/>
        </w:rPr>
        <w:t>否则视为泄露投标人信息的内容，按否决标处理。</w:t>
      </w:r>
    </w:p>
    <w:p>
      <w:pPr>
        <w:spacing w:line="400" w:lineRule="exact"/>
        <w:ind w:firstLine="422" w:firstLineChars="200"/>
        <w:rPr>
          <w:rFonts w:ascii="宋体" w:hAnsi="宋体"/>
          <w:b/>
          <w:bCs/>
          <w:szCs w:val="21"/>
        </w:rPr>
      </w:pPr>
      <w:r>
        <w:rPr>
          <w:rFonts w:hint="eastAsia" w:ascii="宋体" w:hAnsi="宋体"/>
          <w:b/>
          <w:bCs/>
          <w:szCs w:val="21"/>
        </w:rPr>
        <w:t>2.</w:t>
      </w:r>
      <w:r>
        <w:rPr>
          <w:rFonts w:hint="eastAsia" w:ascii="宋体" w:hAnsi="宋体"/>
          <w:b/>
          <w:bCs/>
        </w:rPr>
        <w:t>方案设计包含电子文件1份（载体为U盘，CAD内容与纸质内容一致）。</w:t>
      </w:r>
    </w:p>
    <w:p>
      <w:pPr>
        <w:spacing w:line="400" w:lineRule="exact"/>
        <w:ind w:firstLine="551" w:firstLineChars="196"/>
        <w:rPr>
          <w:rFonts w:ascii="宋体" w:hAnsi="宋体"/>
          <w:b/>
          <w:bCs/>
          <w:sz w:val="28"/>
          <w:szCs w:val="28"/>
        </w:rPr>
      </w:pPr>
    </w:p>
    <w:p>
      <w:pPr>
        <w:spacing w:line="400" w:lineRule="exact"/>
        <w:rPr>
          <w:rFonts w:ascii="宋体" w:hAnsi="宋体"/>
          <w:b/>
          <w:bCs/>
          <w:sz w:val="28"/>
          <w:szCs w:val="28"/>
        </w:rPr>
      </w:pPr>
    </w:p>
    <w:p>
      <w:pPr>
        <w:spacing w:line="400" w:lineRule="exact"/>
        <w:rPr>
          <w:rFonts w:ascii="宋体" w:hAnsi="宋体"/>
          <w:b/>
          <w:bCs/>
          <w:sz w:val="28"/>
          <w:szCs w:val="28"/>
        </w:rPr>
      </w:pPr>
    </w:p>
    <w:p>
      <w:pPr>
        <w:spacing w:line="400" w:lineRule="exact"/>
        <w:rPr>
          <w:rFonts w:ascii="宋体" w:hAnsi="宋体"/>
          <w:b/>
          <w:bCs/>
          <w:sz w:val="28"/>
          <w:szCs w:val="28"/>
        </w:rPr>
      </w:pPr>
    </w:p>
    <w:p>
      <w:pPr>
        <w:spacing w:line="400" w:lineRule="exact"/>
        <w:rPr>
          <w:rFonts w:ascii="宋体" w:hAnsi="宋体"/>
          <w:b/>
          <w:bCs/>
          <w:sz w:val="28"/>
          <w:szCs w:val="28"/>
        </w:rPr>
      </w:pPr>
    </w:p>
    <w:p>
      <w:pPr>
        <w:spacing w:line="400" w:lineRule="exact"/>
        <w:rPr>
          <w:rFonts w:ascii="宋体" w:hAnsi="宋体"/>
          <w:b/>
          <w:bCs/>
          <w:sz w:val="28"/>
          <w:szCs w:val="28"/>
        </w:rPr>
      </w:pPr>
    </w:p>
    <w:p>
      <w:pPr>
        <w:spacing w:line="400" w:lineRule="exact"/>
        <w:rPr>
          <w:rFonts w:ascii="宋体" w:hAnsi="宋体"/>
          <w:b/>
          <w:bCs/>
          <w:sz w:val="28"/>
          <w:szCs w:val="28"/>
        </w:rPr>
      </w:pPr>
    </w:p>
    <w:p>
      <w:pPr>
        <w:pStyle w:val="19"/>
      </w:pPr>
    </w:p>
    <w:p/>
    <w:p>
      <w:pPr>
        <w:pStyle w:val="19"/>
      </w:pPr>
    </w:p>
    <w:p/>
    <w:p>
      <w:pPr>
        <w:pStyle w:val="19"/>
      </w:pPr>
    </w:p>
    <w:p/>
    <w:p>
      <w:pPr>
        <w:pStyle w:val="19"/>
      </w:pPr>
    </w:p>
    <w:p/>
    <w:p>
      <w:pPr>
        <w:spacing w:line="400" w:lineRule="exact"/>
        <w:rPr>
          <w:rFonts w:ascii="宋体" w:hAnsi="宋体"/>
          <w:b/>
          <w:bCs/>
          <w:sz w:val="28"/>
          <w:szCs w:val="28"/>
        </w:rPr>
      </w:pPr>
    </w:p>
    <w:p>
      <w:pPr>
        <w:numPr>
          <w:ilvl w:val="0"/>
          <w:numId w:val="5"/>
        </w:numPr>
        <w:spacing w:line="400" w:lineRule="exact"/>
        <w:jc w:val="center"/>
        <w:outlineLvl w:val="1"/>
        <w:rPr>
          <w:rFonts w:ascii="宋体" w:hAnsi="宋体"/>
          <w:b/>
          <w:bCs/>
          <w:sz w:val="28"/>
          <w:szCs w:val="28"/>
        </w:rPr>
      </w:pPr>
      <w:bookmarkStart w:id="161" w:name="_Toc11280"/>
      <w:bookmarkStart w:id="162" w:name="_Toc31326"/>
      <w:bookmarkStart w:id="163" w:name="_Toc18161"/>
      <w:bookmarkStart w:id="164" w:name="_Toc28825"/>
      <w:bookmarkStart w:id="165" w:name="_Toc7889"/>
      <w:bookmarkStart w:id="166" w:name="_Toc11950"/>
      <w:r>
        <w:rPr>
          <w:rFonts w:hint="eastAsia" w:ascii="宋体" w:hAnsi="宋体"/>
          <w:b/>
          <w:bCs/>
          <w:sz w:val="28"/>
          <w:szCs w:val="28"/>
        </w:rPr>
        <w:t>第二阶段评审投标文件格式</w:t>
      </w:r>
      <w:bookmarkEnd w:id="161"/>
      <w:bookmarkEnd w:id="162"/>
      <w:bookmarkEnd w:id="163"/>
      <w:bookmarkEnd w:id="164"/>
      <w:bookmarkEnd w:id="165"/>
      <w:bookmarkEnd w:id="166"/>
    </w:p>
    <w:p>
      <w:pPr>
        <w:spacing w:line="400" w:lineRule="exact"/>
        <w:jc w:val="center"/>
        <w:rPr>
          <w:rFonts w:ascii="宋体" w:hAnsi="宋体"/>
          <w:b/>
          <w:bCs/>
          <w:sz w:val="28"/>
          <w:szCs w:val="28"/>
        </w:rPr>
      </w:pPr>
    </w:p>
    <w:p>
      <w:pPr>
        <w:spacing w:line="400" w:lineRule="exact"/>
        <w:jc w:val="center"/>
        <w:rPr>
          <w:rFonts w:ascii="宋体" w:hAnsi="宋体"/>
          <w:b/>
          <w:bCs/>
          <w:sz w:val="28"/>
          <w:szCs w:val="28"/>
        </w:rPr>
      </w:pPr>
    </w:p>
    <w:p>
      <w:pPr>
        <w:spacing w:line="400" w:lineRule="exact"/>
        <w:jc w:val="center"/>
        <w:rPr>
          <w:rFonts w:ascii="宋体" w:hAnsi="宋体"/>
          <w:b/>
          <w:bCs/>
          <w:sz w:val="28"/>
          <w:szCs w:val="28"/>
        </w:rPr>
      </w:pPr>
    </w:p>
    <w:p>
      <w:pPr>
        <w:spacing w:line="400" w:lineRule="exact"/>
        <w:jc w:val="center"/>
        <w:rPr>
          <w:rFonts w:ascii="宋体" w:hAnsi="宋体"/>
          <w:b/>
          <w:bCs/>
          <w:sz w:val="28"/>
          <w:szCs w:val="28"/>
        </w:rPr>
      </w:pPr>
    </w:p>
    <w:p>
      <w:pPr>
        <w:ind w:firstLine="1920" w:firstLineChars="600"/>
        <w:rPr>
          <w:rFonts w:ascii="黑体" w:eastAsia="黑体"/>
          <w:sz w:val="28"/>
          <w:szCs w:val="28"/>
        </w:rPr>
      </w:pPr>
      <w:r>
        <w:rPr>
          <w:rFonts w:hint="eastAsia" w:ascii="黑体" w:eastAsia="黑体"/>
          <w:sz w:val="32"/>
          <w:szCs w:val="32"/>
          <w:u w:val="single"/>
        </w:rPr>
        <w:t xml:space="preserve">             　            </w:t>
      </w:r>
      <w:r>
        <w:rPr>
          <w:rFonts w:hint="eastAsia" w:ascii="黑体" w:eastAsia="黑体"/>
          <w:sz w:val="32"/>
          <w:szCs w:val="32"/>
        </w:rPr>
        <w:t>工程设计招标</w:t>
      </w:r>
    </w:p>
    <w:p>
      <w:pPr>
        <w:spacing w:before="318" w:beforeLines="100"/>
        <w:jc w:val="center"/>
        <w:rPr>
          <w:rFonts w:ascii="黑体" w:eastAsia="黑体"/>
          <w:b/>
          <w:sz w:val="48"/>
          <w:szCs w:val="48"/>
        </w:rPr>
      </w:pPr>
    </w:p>
    <w:p>
      <w:pPr>
        <w:spacing w:before="318" w:beforeLines="100"/>
        <w:jc w:val="center"/>
        <w:rPr>
          <w:rFonts w:ascii="黑体" w:eastAsia="黑体"/>
          <w:b/>
          <w:sz w:val="48"/>
          <w:szCs w:val="48"/>
        </w:rPr>
      </w:pPr>
      <w:r>
        <w:rPr>
          <w:rFonts w:hint="eastAsia" w:ascii="黑体" w:eastAsia="黑体"/>
          <w:b/>
          <w:sz w:val="48"/>
          <w:szCs w:val="48"/>
        </w:rPr>
        <w:t>投  标  文  件</w:t>
      </w:r>
    </w:p>
    <w:p>
      <w:pPr>
        <w:jc w:val="center"/>
        <w:rPr>
          <w:rFonts w:ascii="黑体" w:eastAsia="黑体"/>
          <w:sz w:val="32"/>
          <w:szCs w:val="32"/>
        </w:rPr>
      </w:pPr>
    </w:p>
    <w:p>
      <w:pPr>
        <w:jc w:val="center"/>
        <w:rPr>
          <w:rFonts w:ascii="黑体" w:eastAsia="黑体"/>
          <w:sz w:val="32"/>
          <w:szCs w:val="32"/>
        </w:rPr>
      </w:pPr>
      <w:r>
        <w:rPr>
          <w:rFonts w:hint="eastAsia" w:ascii="黑体" w:eastAsia="黑体"/>
          <w:sz w:val="32"/>
          <w:szCs w:val="32"/>
        </w:rPr>
        <w:t>（</w:t>
      </w:r>
      <w:r>
        <w:rPr>
          <w:rFonts w:hint="eastAsia"/>
          <w:sz w:val="32"/>
          <w:szCs w:val="32"/>
          <w:u w:val="single"/>
        </w:rPr>
        <w:t>商务标或资信标或技术标</w:t>
      </w:r>
      <w:r>
        <w:rPr>
          <w:rFonts w:hint="eastAsia" w:ascii="黑体" w:eastAsia="黑体"/>
          <w:sz w:val="32"/>
          <w:szCs w:val="32"/>
        </w:rPr>
        <w:t>）</w:t>
      </w:r>
    </w:p>
    <w:p>
      <w:pPr>
        <w:jc w:val="center"/>
        <w:rPr>
          <w:rFonts w:ascii="黑体" w:eastAsia="黑体"/>
          <w:sz w:val="32"/>
          <w:szCs w:val="32"/>
        </w:rPr>
      </w:pPr>
    </w:p>
    <w:p>
      <w:pPr>
        <w:jc w:val="center"/>
        <w:rPr>
          <w:rFonts w:ascii="黑体" w:eastAsia="黑体"/>
          <w:sz w:val="32"/>
          <w:szCs w:val="32"/>
        </w:rPr>
      </w:pPr>
    </w:p>
    <w:p>
      <w:pPr>
        <w:jc w:val="center"/>
        <w:rPr>
          <w:rFonts w:ascii="黑体" w:eastAsia="黑体"/>
          <w:sz w:val="32"/>
          <w:szCs w:val="32"/>
        </w:rPr>
      </w:pPr>
    </w:p>
    <w:p>
      <w:pPr>
        <w:jc w:val="center"/>
        <w:rPr>
          <w:rFonts w:ascii="黑体" w:eastAsia="黑体"/>
          <w:sz w:val="32"/>
          <w:szCs w:val="32"/>
        </w:rPr>
      </w:pPr>
    </w:p>
    <w:p>
      <w:pPr>
        <w:jc w:val="center"/>
        <w:rPr>
          <w:rFonts w:ascii="黑体" w:eastAsia="黑体"/>
          <w:sz w:val="32"/>
          <w:szCs w:val="32"/>
        </w:rPr>
      </w:pPr>
    </w:p>
    <w:p>
      <w:pPr>
        <w:spacing w:line="720" w:lineRule="auto"/>
        <w:rPr>
          <w:rFonts w:ascii="黑体" w:eastAsia="黑体"/>
          <w:sz w:val="28"/>
          <w:szCs w:val="28"/>
          <w:u w:val="single"/>
        </w:rPr>
      </w:pPr>
      <w:r>
        <w:rPr>
          <w:rFonts w:hint="eastAsia" w:ascii="黑体" w:eastAsia="黑体"/>
          <w:sz w:val="32"/>
          <w:szCs w:val="32"/>
        </w:rPr>
        <w:t xml:space="preserve">    </w:t>
      </w:r>
    </w:p>
    <w:p>
      <w:pPr>
        <w:spacing w:line="720" w:lineRule="auto"/>
        <w:rPr>
          <w:rFonts w:ascii="黑体" w:eastAsia="黑体"/>
          <w:sz w:val="28"/>
          <w:szCs w:val="28"/>
          <w:u w:val="single"/>
        </w:rPr>
      </w:pPr>
    </w:p>
    <w:p>
      <w:pPr>
        <w:spacing w:line="720" w:lineRule="auto"/>
        <w:jc w:val="center"/>
        <w:rPr>
          <w:rFonts w:ascii="黑体" w:eastAsia="黑体"/>
          <w:sz w:val="28"/>
          <w:szCs w:val="28"/>
        </w:rPr>
      </w:pPr>
      <w:r>
        <w:rPr>
          <w:rFonts w:hint="eastAsia" w:ascii="黑体" w:eastAsia="黑体"/>
          <w:sz w:val="28"/>
          <w:szCs w:val="28"/>
        </w:rPr>
        <w:t xml:space="preserve">  投 标 人：</w:t>
      </w:r>
      <w:r>
        <w:rPr>
          <w:rFonts w:hint="eastAsia" w:ascii="黑体" w:eastAsia="黑体"/>
          <w:sz w:val="28"/>
          <w:szCs w:val="28"/>
          <w:u w:val="single"/>
        </w:rPr>
        <w:t xml:space="preserve">                               </w:t>
      </w:r>
      <w:r>
        <w:rPr>
          <w:rFonts w:hint="eastAsia" w:ascii="黑体" w:eastAsia="黑体"/>
          <w:sz w:val="28"/>
          <w:szCs w:val="28"/>
        </w:rPr>
        <w:t>（盖单位章）</w:t>
      </w:r>
    </w:p>
    <w:p>
      <w:pPr>
        <w:spacing w:line="720" w:lineRule="auto"/>
        <w:ind w:firstLine="840" w:firstLineChars="300"/>
        <w:rPr>
          <w:rFonts w:ascii="黑体" w:eastAsia="黑体"/>
          <w:sz w:val="28"/>
          <w:szCs w:val="28"/>
        </w:rPr>
      </w:pPr>
      <w:r>
        <w:rPr>
          <w:rFonts w:hint="eastAsia" w:ascii="黑体" w:eastAsia="黑体"/>
          <w:sz w:val="28"/>
          <w:szCs w:val="28"/>
        </w:rPr>
        <w:t>法定代表人：</w:t>
      </w:r>
      <w:r>
        <w:rPr>
          <w:rFonts w:hint="eastAsia" w:ascii="黑体" w:eastAsia="黑体"/>
          <w:sz w:val="28"/>
          <w:szCs w:val="28"/>
          <w:u w:val="single"/>
        </w:rPr>
        <w:t xml:space="preserve">              </w:t>
      </w:r>
      <w:r>
        <w:rPr>
          <w:rFonts w:hint="eastAsia" w:ascii="黑体" w:eastAsia="黑体"/>
          <w:sz w:val="28"/>
          <w:szCs w:val="28"/>
        </w:rPr>
        <w:t>（签字）</w:t>
      </w:r>
    </w:p>
    <w:p>
      <w:pPr>
        <w:jc w:val="center"/>
        <w:rPr>
          <w:rFonts w:ascii="黑体" w:eastAsia="黑体"/>
          <w:sz w:val="28"/>
          <w:szCs w:val="28"/>
        </w:rPr>
      </w:pPr>
      <w:r>
        <w:rPr>
          <w:rFonts w:hint="eastAsia" w:ascii="黑体" w:eastAsia="黑体"/>
          <w:sz w:val="28"/>
          <w:szCs w:val="28"/>
        </w:rPr>
        <w:t xml:space="preserve">日    期： </w:t>
      </w:r>
      <w:r>
        <w:rPr>
          <w:rFonts w:hint="eastAsia" w:ascii="黑体" w:eastAsia="黑体"/>
          <w:sz w:val="28"/>
          <w:szCs w:val="28"/>
          <w:u w:val="single"/>
        </w:rPr>
        <w:t xml:space="preserve">        </w:t>
      </w:r>
      <w:r>
        <w:rPr>
          <w:rFonts w:hint="eastAsia" w:ascii="黑体" w:eastAsia="黑体"/>
          <w:sz w:val="28"/>
          <w:szCs w:val="28"/>
        </w:rPr>
        <w:t>年</w:t>
      </w:r>
      <w:r>
        <w:rPr>
          <w:rFonts w:hint="eastAsia" w:ascii="黑体" w:eastAsia="黑体"/>
          <w:sz w:val="28"/>
          <w:szCs w:val="28"/>
          <w:u w:val="single"/>
        </w:rPr>
        <w:t xml:space="preserve">       </w:t>
      </w:r>
      <w:r>
        <w:rPr>
          <w:rFonts w:hint="eastAsia" w:ascii="黑体" w:eastAsia="黑体"/>
          <w:sz w:val="28"/>
          <w:szCs w:val="28"/>
        </w:rPr>
        <w:t>月</w:t>
      </w:r>
      <w:r>
        <w:rPr>
          <w:rFonts w:hint="eastAsia" w:ascii="黑体" w:eastAsia="黑体"/>
          <w:sz w:val="28"/>
          <w:szCs w:val="28"/>
          <w:u w:val="single"/>
        </w:rPr>
        <w:t xml:space="preserve">       </w:t>
      </w:r>
      <w:r>
        <w:rPr>
          <w:rFonts w:hint="eastAsia" w:ascii="黑体" w:eastAsia="黑体"/>
          <w:sz w:val="28"/>
          <w:szCs w:val="28"/>
        </w:rPr>
        <w:t>日</w:t>
      </w:r>
    </w:p>
    <w:p>
      <w:pPr>
        <w:rPr>
          <w:rFonts w:ascii="黑体" w:eastAsia="黑体"/>
          <w:sz w:val="28"/>
          <w:szCs w:val="28"/>
        </w:rPr>
      </w:pPr>
      <w:r>
        <w:rPr>
          <w:rFonts w:ascii="黑体" w:eastAsia="黑体"/>
          <w:sz w:val="28"/>
          <w:szCs w:val="28"/>
        </w:rPr>
        <w:br w:type="page"/>
      </w:r>
      <w:r>
        <w:rPr>
          <w:rFonts w:hint="eastAsia" w:ascii="黑体" w:eastAsia="黑体"/>
          <w:sz w:val="28"/>
          <w:szCs w:val="28"/>
        </w:rPr>
        <w:t>商务标</w:t>
      </w:r>
    </w:p>
    <w:p>
      <w:pPr>
        <w:jc w:val="center"/>
        <w:rPr>
          <w:b/>
          <w:sz w:val="32"/>
          <w:szCs w:val="32"/>
        </w:rPr>
      </w:pPr>
      <w:r>
        <w:rPr>
          <w:rFonts w:hint="eastAsia"/>
          <w:b/>
          <w:sz w:val="32"/>
          <w:szCs w:val="32"/>
        </w:rPr>
        <w:t>目  录</w:t>
      </w:r>
    </w:p>
    <w:p>
      <w:pPr>
        <w:jc w:val="center"/>
        <w:rPr>
          <w:b/>
          <w:sz w:val="28"/>
          <w:szCs w:val="28"/>
        </w:rPr>
      </w:pPr>
    </w:p>
    <w:p>
      <w:pPr>
        <w:spacing w:line="480" w:lineRule="auto"/>
        <w:ind w:firstLine="315" w:firstLineChars="150"/>
        <w:rPr>
          <w:szCs w:val="21"/>
        </w:rPr>
      </w:pPr>
      <w:r>
        <w:rPr>
          <w:rFonts w:hint="eastAsia"/>
          <w:szCs w:val="21"/>
        </w:rPr>
        <w:t>一、投标函及投标函附录</w:t>
      </w:r>
    </w:p>
    <w:p>
      <w:pPr>
        <w:spacing w:line="480" w:lineRule="auto"/>
        <w:ind w:firstLine="315" w:firstLineChars="150"/>
        <w:rPr>
          <w:szCs w:val="21"/>
        </w:rPr>
      </w:pPr>
    </w:p>
    <w:p>
      <w:pPr>
        <w:ind w:firstLine="420" w:firstLineChars="150"/>
        <w:rPr>
          <w:sz w:val="28"/>
          <w:szCs w:val="28"/>
        </w:rPr>
      </w:pPr>
    </w:p>
    <w:p>
      <w:pPr>
        <w:jc w:val="center"/>
        <w:rPr>
          <w:rFonts w:ascii="黑体" w:eastAsia="黑体"/>
          <w:sz w:val="32"/>
          <w:szCs w:val="32"/>
          <w:u w:val="single"/>
        </w:rPr>
      </w:pPr>
    </w:p>
    <w:p>
      <w:pPr>
        <w:jc w:val="center"/>
        <w:rPr>
          <w:rFonts w:ascii="黑体" w:eastAsia="黑体"/>
          <w:sz w:val="32"/>
          <w:szCs w:val="32"/>
          <w:u w:val="single"/>
        </w:rPr>
      </w:pPr>
    </w:p>
    <w:p>
      <w:pPr>
        <w:jc w:val="center"/>
        <w:rPr>
          <w:rFonts w:ascii="黑体" w:eastAsia="黑体"/>
          <w:sz w:val="32"/>
          <w:szCs w:val="32"/>
          <w:u w:val="single"/>
        </w:rPr>
      </w:pPr>
    </w:p>
    <w:p>
      <w:pPr>
        <w:jc w:val="center"/>
        <w:rPr>
          <w:rFonts w:ascii="黑体" w:eastAsia="黑体"/>
          <w:sz w:val="32"/>
          <w:szCs w:val="32"/>
          <w:u w:val="single"/>
        </w:rPr>
      </w:pPr>
    </w:p>
    <w:p>
      <w:pPr>
        <w:jc w:val="center"/>
        <w:rPr>
          <w:rFonts w:ascii="黑体" w:eastAsia="黑体"/>
          <w:sz w:val="32"/>
          <w:szCs w:val="32"/>
          <w:u w:val="single"/>
        </w:rPr>
      </w:pPr>
    </w:p>
    <w:p>
      <w:pPr>
        <w:jc w:val="center"/>
        <w:rPr>
          <w:rFonts w:ascii="黑体" w:eastAsia="黑体"/>
          <w:sz w:val="32"/>
          <w:szCs w:val="32"/>
          <w:u w:val="single"/>
        </w:rPr>
      </w:pPr>
    </w:p>
    <w:p>
      <w:pPr>
        <w:jc w:val="center"/>
        <w:rPr>
          <w:rFonts w:ascii="黑体" w:eastAsia="黑体"/>
          <w:sz w:val="32"/>
          <w:szCs w:val="32"/>
          <w:u w:val="single"/>
        </w:rPr>
      </w:pPr>
    </w:p>
    <w:p>
      <w:pPr>
        <w:jc w:val="center"/>
        <w:rPr>
          <w:rFonts w:ascii="黑体" w:eastAsia="黑体"/>
          <w:sz w:val="32"/>
          <w:szCs w:val="32"/>
          <w:u w:val="single"/>
        </w:rPr>
      </w:pPr>
    </w:p>
    <w:p>
      <w:pPr>
        <w:jc w:val="center"/>
        <w:rPr>
          <w:rFonts w:ascii="黑体" w:eastAsia="黑体"/>
          <w:sz w:val="32"/>
          <w:szCs w:val="32"/>
          <w:u w:val="single"/>
        </w:rPr>
      </w:pPr>
    </w:p>
    <w:p>
      <w:pPr>
        <w:jc w:val="center"/>
        <w:rPr>
          <w:rFonts w:ascii="黑体" w:eastAsia="黑体"/>
          <w:sz w:val="32"/>
          <w:szCs w:val="32"/>
          <w:u w:val="single"/>
        </w:rPr>
      </w:pPr>
    </w:p>
    <w:p>
      <w:pPr>
        <w:jc w:val="center"/>
        <w:rPr>
          <w:rFonts w:ascii="黑体" w:eastAsia="黑体"/>
          <w:sz w:val="32"/>
          <w:szCs w:val="32"/>
          <w:u w:val="single"/>
        </w:rPr>
      </w:pPr>
    </w:p>
    <w:p>
      <w:pPr>
        <w:pStyle w:val="6"/>
        <w:jc w:val="center"/>
        <w:rPr>
          <w:bCs w:val="0"/>
          <w:sz w:val="28"/>
          <w:szCs w:val="28"/>
        </w:rPr>
      </w:pPr>
      <w:r>
        <w:rPr>
          <w:rFonts w:ascii="黑体" w:eastAsia="黑体"/>
          <w:sz w:val="28"/>
          <w:szCs w:val="28"/>
        </w:rPr>
        <w:br w:type="page"/>
      </w:r>
      <w:bookmarkStart w:id="167" w:name="_Toc15503"/>
      <w:bookmarkStart w:id="168" w:name="_Toc26035"/>
      <w:bookmarkStart w:id="169" w:name="_Toc23515"/>
      <w:bookmarkStart w:id="170" w:name="_Toc4768"/>
      <w:bookmarkStart w:id="171" w:name="_Toc364708400"/>
      <w:bookmarkStart w:id="172" w:name="_Toc19174"/>
      <w:bookmarkStart w:id="173" w:name="_Toc12848"/>
      <w:bookmarkStart w:id="174" w:name="_Toc17225"/>
      <w:bookmarkStart w:id="175" w:name="_Toc356416712"/>
      <w:bookmarkStart w:id="176" w:name="_Toc8899"/>
      <w:r>
        <w:rPr>
          <w:rFonts w:hint="eastAsia" w:ascii="黑体" w:eastAsia="黑体"/>
          <w:sz w:val="28"/>
          <w:szCs w:val="28"/>
        </w:rPr>
        <w:t>一、</w:t>
      </w:r>
      <w:bookmarkStart w:id="177" w:name="_Toc313535762"/>
      <w:bookmarkStart w:id="178" w:name="_Toc352093816"/>
      <w:r>
        <w:rPr>
          <w:rFonts w:hint="eastAsia"/>
          <w:sz w:val="28"/>
          <w:szCs w:val="28"/>
        </w:rPr>
        <w:t>投标函</w:t>
      </w:r>
      <w:bookmarkEnd w:id="167"/>
      <w:bookmarkEnd w:id="168"/>
      <w:bookmarkEnd w:id="169"/>
      <w:bookmarkEnd w:id="170"/>
      <w:bookmarkEnd w:id="171"/>
      <w:bookmarkEnd w:id="172"/>
      <w:bookmarkEnd w:id="173"/>
      <w:bookmarkEnd w:id="174"/>
      <w:bookmarkEnd w:id="175"/>
      <w:bookmarkEnd w:id="176"/>
    </w:p>
    <w:p>
      <w:pPr>
        <w:spacing w:line="360" w:lineRule="auto"/>
        <w:rPr>
          <w:rFonts w:ascii="宋体" w:hAnsi="宋体"/>
          <w:szCs w:val="21"/>
        </w:rPr>
      </w:pPr>
      <w:r>
        <w:rPr>
          <w:rFonts w:hint="eastAsia" w:ascii="宋体" w:hAnsi="宋体"/>
          <w:szCs w:val="21"/>
        </w:rPr>
        <w:t>致</w:t>
      </w:r>
      <w:r>
        <w:rPr>
          <w:rFonts w:hint="eastAsia" w:ascii="宋体" w:hAnsi="宋体"/>
          <w:szCs w:val="21"/>
          <w:u w:val="single"/>
        </w:rPr>
        <w:t xml:space="preserve">     （招标人名称）  </w:t>
      </w:r>
      <w:r>
        <w:rPr>
          <w:rFonts w:hint="eastAsia" w:ascii="宋体" w:hAnsi="宋体"/>
          <w:szCs w:val="21"/>
        </w:rPr>
        <w:t>:</w:t>
      </w:r>
    </w:p>
    <w:p>
      <w:pPr>
        <w:numPr>
          <w:ilvl w:val="0"/>
          <w:numId w:val="6"/>
        </w:numPr>
        <w:spacing w:line="360" w:lineRule="auto"/>
        <w:ind w:firstLine="420" w:firstLineChars="200"/>
        <w:rPr>
          <w:rFonts w:ascii="宋体" w:hAnsi="宋体"/>
          <w:szCs w:val="21"/>
        </w:rPr>
      </w:pPr>
      <w:r>
        <w:rPr>
          <w:rFonts w:hint="eastAsia" w:ascii="宋体" w:hAnsi="宋体"/>
          <w:szCs w:val="21"/>
        </w:rPr>
        <w:t>根据你方的</w:t>
      </w:r>
      <w:r>
        <w:rPr>
          <w:rFonts w:hint="eastAsia" w:ascii="宋体" w:hAnsi="宋体"/>
          <w:szCs w:val="21"/>
          <w:u w:val="single"/>
        </w:rPr>
        <w:t xml:space="preserve">  （ 招标工程名称）    </w:t>
      </w:r>
      <w:r>
        <w:rPr>
          <w:rFonts w:hint="eastAsia" w:ascii="宋体" w:hAnsi="宋体"/>
          <w:szCs w:val="21"/>
        </w:rPr>
        <w:t>项目设计招标文件，包括招标文件的书面补充纪要（如有时）及有关文件，根据《中华人民共和国招标投标法》等有关规定，我方愿以设计费</w:t>
      </w:r>
    </w:p>
    <w:p>
      <w:pPr>
        <w:spacing w:line="360" w:lineRule="auto"/>
        <w:rPr>
          <w:rFonts w:ascii="宋体" w:hAnsi="宋体"/>
          <w:szCs w:val="21"/>
        </w:rPr>
      </w:pPr>
      <w:r>
        <w:rPr>
          <w:rFonts w:hint="eastAsia" w:ascii="宋体" w:hAnsi="宋体"/>
          <w:spacing w:val="10"/>
          <w:szCs w:val="21"/>
          <w:u w:val="single"/>
        </w:rPr>
        <w:t xml:space="preserve">        元（大写             ）（设计费率    %）</w:t>
      </w:r>
      <w:r>
        <w:rPr>
          <w:rFonts w:hint="eastAsia" w:ascii="宋体" w:hAnsi="宋体"/>
          <w:spacing w:val="10"/>
          <w:szCs w:val="21"/>
        </w:rPr>
        <w:t>来承包上述工程的设计任务（方案设计（含投资估算）、初步设计（含初步设计及概算）、施工图设计（包含建筑、结构、电气、给排水、暖通、消防、人防、智能化、幕墙、钢结构、室内外装饰、景观绿化、泛光照明、停车场、道路和雨污水管线等市政配套等设计）、体育场馆专项设计、工艺设计、绿色建筑设计等)。</w:t>
      </w:r>
    </w:p>
    <w:p>
      <w:pPr>
        <w:spacing w:line="360" w:lineRule="auto"/>
        <w:ind w:firstLine="420" w:firstLineChars="200"/>
        <w:rPr>
          <w:rFonts w:ascii="宋体" w:hAnsi="宋体"/>
          <w:szCs w:val="21"/>
        </w:rPr>
      </w:pPr>
      <w:r>
        <w:rPr>
          <w:rFonts w:hint="eastAsia" w:ascii="宋体" w:hAnsi="宋体"/>
          <w:szCs w:val="21"/>
        </w:rPr>
        <w:t>2、如果我方中标，我方保证在</w:t>
      </w:r>
      <w:r>
        <w:rPr>
          <w:rFonts w:hint="eastAsia" w:ascii="宋体" w:hAnsi="宋体"/>
          <w:szCs w:val="21"/>
          <w:u w:val="single"/>
        </w:rPr>
        <w:t xml:space="preserve">    </w:t>
      </w:r>
      <w:r>
        <w:rPr>
          <w:rFonts w:hint="eastAsia" w:ascii="宋体" w:hAnsi="宋体"/>
          <w:szCs w:val="21"/>
        </w:rPr>
        <w:t>日历天内完成招标范围内的设计工作，其中：</w:t>
      </w:r>
      <w:r>
        <w:rPr>
          <w:rFonts w:hint="eastAsia"/>
          <w:szCs w:val="21"/>
        </w:rPr>
        <w:t>中标通知书发出后</w:t>
      </w:r>
      <w:r>
        <w:rPr>
          <w:rFonts w:hint="eastAsia"/>
          <w:szCs w:val="21"/>
          <w:u w:val="single"/>
          <w:lang w:val="en-US" w:eastAsia="zh-CN"/>
        </w:rPr>
        <w:t xml:space="preserve">   </w:t>
      </w:r>
      <w:r>
        <w:rPr>
          <w:rFonts w:hint="eastAsia"/>
          <w:szCs w:val="21"/>
        </w:rPr>
        <w:t>日历日内完成方案优化；方案审核通过后</w:t>
      </w:r>
      <w:r>
        <w:rPr>
          <w:rFonts w:hint="eastAsia"/>
          <w:szCs w:val="21"/>
          <w:u w:val="single"/>
        </w:rPr>
        <w:t xml:space="preserve"> </w:t>
      </w:r>
      <w:r>
        <w:rPr>
          <w:rFonts w:hint="eastAsia"/>
          <w:szCs w:val="21"/>
          <w:u w:val="single"/>
          <w:lang w:val="en-US" w:eastAsia="zh-CN"/>
        </w:rPr>
        <w:t xml:space="preserve">  </w:t>
      </w:r>
      <w:r>
        <w:rPr>
          <w:rFonts w:hint="eastAsia"/>
          <w:szCs w:val="21"/>
        </w:rPr>
        <w:t>日历日内完成初步设计及概算审核；</w:t>
      </w:r>
      <w:r>
        <w:rPr>
          <w:rFonts w:hint="eastAsia"/>
          <w:szCs w:val="21"/>
          <w:u w:val="single"/>
          <w:lang w:val="en-US" w:eastAsia="zh-CN"/>
        </w:rPr>
        <w:t xml:space="preserve">  </w:t>
      </w:r>
      <w:r>
        <w:rPr>
          <w:rFonts w:hint="eastAsia"/>
          <w:szCs w:val="21"/>
        </w:rPr>
        <w:t>日历日内</w:t>
      </w:r>
      <w:r>
        <w:rPr>
          <w:rFonts w:hint="eastAsia"/>
          <w:szCs w:val="21"/>
          <w:lang w:eastAsia="zh-CN"/>
        </w:rPr>
        <w:t>根据专家意见完善初步</w:t>
      </w:r>
      <w:r>
        <w:rPr>
          <w:rFonts w:hint="eastAsia"/>
          <w:szCs w:val="21"/>
        </w:rPr>
        <w:t>设计；初步设计</w:t>
      </w:r>
      <w:r>
        <w:rPr>
          <w:rFonts w:hint="eastAsia"/>
          <w:szCs w:val="21"/>
          <w:lang w:eastAsia="zh-CN"/>
        </w:rPr>
        <w:t>审核通过后</w:t>
      </w:r>
      <w:r>
        <w:rPr>
          <w:rFonts w:hint="eastAsia"/>
          <w:szCs w:val="21"/>
          <w:u w:val="single"/>
          <w:lang w:val="en-US" w:eastAsia="zh-CN"/>
        </w:rPr>
        <w:t xml:space="preserve">    </w:t>
      </w:r>
      <w:r>
        <w:rPr>
          <w:rFonts w:hint="eastAsia"/>
          <w:szCs w:val="21"/>
          <w:lang w:eastAsia="zh-CN"/>
        </w:rPr>
        <w:t>日历日内完成施工图设计及图审</w:t>
      </w:r>
      <w:r>
        <w:rPr>
          <w:rFonts w:hint="eastAsia"/>
          <w:szCs w:val="21"/>
        </w:rPr>
        <w:t>。</w:t>
      </w:r>
      <w:r>
        <w:rPr>
          <w:rFonts w:hint="eastAsia" w:ascii="宋体" w:hAnsi="宋体"/>
          <w:szCs w:val="21"/>
        </w:rPr>
        <w:t>如违约，愿按投标函附录中承诺的标准接受处罚。</w:t>
      </w:r>
    </w:p>
    <w:p>
      <w:pPr>
        <w:spacing w:line="360" w:lineRule="auto"/>
        <w:ind w:firstLine="420" w:firstLineChars="200"/>
        <w:rPr>
          <w:rFonts w:ascii="宋体" w:hAnsi="宋体"/>
          <w:szCs w:val="21"/>
        </w:rPr>
      </w:pPr>
      <w:r>
        <w:rPr>
          <w:rFonts w:hint="eastAsia" w:ascii="宋体" w:hAnsi="宋体"/>
          <w:szCs w:val="21"/>
        </w:rPr>
        <w:t xml:space="preserve">3、一旦我方中标，我方将根据招标人需要，在技术允许范围内随时对方案进行改进。 </w:t>
      </w:r>
    </w:p>
    <w:p>
      <w:pPr>
        <w:spacing w:line="360" w:lineRule="auto"/>
        <w:ind w:firstLine="420" w:firstLineChars="200"/>
        <w:rPr>
          <w:rFonts w:ascii="宋体" w:hAnsi="宋体"/>
          <w:szCs w:val="21"/>
        </w:rPr>
      </w:pPr>
      <w:r>
        <w:rPr>
          <w:rFonts w:hint="eastAsia" w:ascii="宋体" w:hAnsi="宋体"/>
          <w:szCs w:val="21"/>
        </w:rPr>
        <w:t>4、如我方中标，我方将按照投标函附录承诺的方式和金额提交履约担保。</w:t>
      </w:r>
    </w:p>
    <w:p>
      <w:pPr>
        <w:spacing w:line="360" w:lineRule="auto"/>
        <w:ind w:firstLine="420" w:firstLineChars="200"/>
        <w:rPr>
          <w:rFonts w:ascii="宋体" w:hAnsi="宋体"/>
          <w:szCs w:val="21"/>
        </w:rPr>
      </w:pPr>
      <w:r>
        <w:rPr>
          <w:rFonts w:hint="eastAsia" w:ascii="宋体" w:hAnsi="宋体"/>
          <w:szCs w:val="21"/>
        </w:rPr>
        <w:t>5、合同期如遇工程造价发生增减，设计费的基准价按实调整，但承诺的费率不变。</w:t>
      </w:r>
    </w:p>
    <w:p>
      <w:pPr>
        <w:spacing w:line="360" w:lineRule="auto"/>
        <w:ind w:firstLine="420" w:firstLineChars="200"/>
        <w:rPr>
          <w:rFonts w:ascii="宋体" w:hAnsi="宋体"/>
          <w:szCs w:val="21"/>
        </w:rPr>
      </w:pPr>
      <w:r>
        <w:rPr>
          <w:rFonts w:hint="eastAsia" w:ascii="宋体" w:hAnsi="宋体"/>
          <w:szCs w:val="21"/>
        </w:rPr>
        <w:t>6、我方同意所提交的投标文件在投标人须知前附表第3.3.1项规定的投标有效期内有效，在此期间内如果中标，我方将受此约束。</w:t>
      </w:r>
    </w:p>
    <w:p>
      <w:pPr>
        <w:spacing w:line="360" w:lineRule="auto"/>
        <w:ind w:firstLine="420" w:firstLineChars="200"/>
        <w:rPr>
          <w:rFonts w:ascii="宋体" w:hAnsi="宋体"/>
          <w:szCs w:val="21"/>
        </w:rPr>
      </w:pPr>
      <w:r>
        <w:rPr>
          <w:rFonts w:hint="eastAsia" w:ascii="宋体" w:hAnsi="宋体"/>
          <w:szCs w:val="21"/>
        </w:rPr>
        <w:t>7、除非另外达成协议并生效，你方的中标通知书和本投标文件将构成约束双方的合同文件的组成部分。</w:t>
      </w:r>
    </w:p>
    <w:p>
      <w:pPr>
        <w:spacing w:line="360" w:lineRule="auto"/>
        <w:rPr>
          <w:rFonts w:ascii="宋体" w:hAnsi="宋体"/>
          <w:szCs w:val="21"/>
        </w:rPr>
      </w:pPr>
    </w:p>
    <w:p>
      <w:pPr>
        <w:spacing w:line="480" w:lineRule="auto"/>
        <w:ind w:firstLine="210" w:firstLineChars="100"/>
        <w:rPr>
          <w:rFonts w:ascii="宋体" w:hAnsi="宋体"/>
          <w:szCs w:val="21"/>
        </w:rPr>
      </w:pPr>
      <w:r>
        <w:rPr>
          <w:rFonts w:hint="eastAsia" w:ascii="宋体" w:hAnsi="宋体"/>
          <w:szCs w:val="21"/>
        </w:rPr>
        <w:t>投 标 人：</w:t>
      </w:r>
      <w:r>
        <w:rPr>
          <w:rFonts w:hint="eastAsia" w:ascii="宋体" w:hAnsi="宋体"/>
          <w:szCs w:val="21"/>
          <w:u w:val="single"/>
        </w:rPr>
        <w:t xml:space="preserve">                    </w:t>
      </w:r>
      <w:r>
        <w:rPr>
          <w:rFonts w:hint="eastAsia" w:ascii="宋体" w:hAnsi="宋体"/>
          <w:szCs w:val="21"/>
        </w:rPr>
        <w:t xml:space="preserve">（盖章） </w:t>
      </w:r>
    </w:p>
    <w:p>
      <w:pPr>
        <w:spacing w:line="480" w:lineRule="auto"/>
        <w:ind w:firstLine="210" w:firstLineChars="100"/>
        <w:rPr>
          <w:rFonts w:ascii="宋体" w:hAnsi="宋体"/>
          <w:szCs w:val="21"/>
        </w:rPr>
      </w:pPr>
      <w:r>
        <w:rPr>
          <w:rFonts w:hint="eastAsia" w:ascii="宋体" w:hAnsi="宋体"/>
          <w:szCs w:val="21"/>
        </w:rPr>
        <w:t>法定代表人：</w:t>
      </w:r>
      <w:r>
        <w:rPr>
          <w:rFonts w:hint="eastAsia" w:ascii="宋体" w:hAnsi="宋体"/>
          <w:szCs w:val="21"/>
          <w:u w:val="single"/>
        </w:rPr>
        <w:t xml:space="preserve">                  </w:t>
      </w:r>
      <w:r>
        <w:rPr>
          <w:rFonts w:hint="eastAsia" w:ascii="宋体" w:hAnsi="宋体"/>
          <w:szCs w:val="21"/>
        </w:rPr>
        <w:t>（签字或盖章）</w:t>
      </w:r>
    </w:p>
    <w:p>
      <w:pPr>
        <w:spacing w:line="480" w:lineRule="auto"/>
        <w:ind w:firstLine="210" w:firstLineChars="100"/>
        <w:rPr>
          <w:rFonts w:ascii="宋体" w:hAnsi="宋体"/>
          <w:szCs w:val="21"/>
        </w:rPr>
        <w:sectPr>
          <w:pgSz w:w="11906" w:h="16838"/>
          <w:pgMar w:top="1417" w:right="1474" w:bottom="1417" w:left="1587" w:header="851" w:footer="992" w:gutter="0"/>
          <w:cols w:space="720" w:num="1"/>
          <w:docGrid w:type="lines" w:linePitch="318" w:charSpace="0"/>
        </w:sectPr>
      </w:pPr>
      <w:r>
        <w:rPr>
          <w:rFonts w:hint="eastAsia" w:ascii="宋体" w:hAnsi="宋体"/>
          <w:szCs w:val="21"/>
        </w:rPr>
        <w:t>日   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 xml:space="preserve">日    </w:t>
      </w:r>
    </w:p>
    <w:p>
      <w:pPr>
        <w:pStyle w:val="6"/>
        <w:jc w:val="center"/>
      </w:pPr>
      <w:bookmarkStart w:id="179" w:name="_Toc26206"/>
      <w:bookmarkStart w:id="180" w:name="_Toc25398"/>
      <w:bookmarkStart w:id="181" w:name="_Toc2209"/>
      <w:bookmarkStart w:id="182" w:name="_Toc4665"/>
      <w:bookmarkStart w:id="183" w:name="_Toc11056"/>
      <w:bookmarkStart w:id="184" w:name="_Toc364708401"/>
      <w:bookmarkStart w:id="185" w:name="_Toc25662"/>
      <w:bookmarkStart w:id="186" w:name="_Toc13850"/>
      <w:bookmarkStart w:id="187" w:name="_Toc356416713"/>
      <w:bookmarkStart w:id="188" w:name="_Toc904"/>
      <w:r>
        <w:rPr>
          <w:rFonts w:hint="eastAsia"/>
        </w:rPr>
        <w:t>投 标 函 附 录</w:t>
      </w:r>
      <w:bookmarkEnd w:id="179"/>
      <w:bookmarkEnd w:id="180"/>
      <w:bookmarkEnd w:id="181"/>
      <w:bookmarkEnd w:id="182"/>
      <w:bookmarkEnd w:id="183"/>
      <w:bookmarkEnd w:id="184"/>
      <w:bookmarkEnd w:id="185"/>
      <w:bookmarkEnd w:id="186"/>
      <w:bookmarkEnd w:id="187"/>
      <w:bookmarkEnd w:id="188"/>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7"/>
        <w:gridCol w:w="4179"/>
        <w:gridCol w:w="3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jc w:val="center"/>
        </w:trPr>
        <w:tc>
          <w:tcPr>
            <w:tcW w:w="1287" w:type="dxa"/>
            <w:vAlign w:val="center"/>
          </w:tcPr>
          <w:p>
            <w:pPr>
              <w:jc w:val="center"/>
            </w:pPr>
            <w:r>
              <w:rPr>
                <w:rFonts w:hint="eastAsia"/>
              </w:rPr>
              <w:t>序号</w:t>
            </w:r>
          </w:p>
        </w:tc>
        <w:tc>
          <w:tcPr>
            <w:tcW w:w="4179" w:type="dxa"/>
            <w:vAlign w:val="center"/>
          </w:tcPr>
          <w:p>
            <w:pPr>
              <w:jc w:val="center"/>
            </w:pPr>
            <w:r>
              <w:rPr>
                <w:rFonts w:hint="eastAsia"/>
              </w:rPr>
              <w:t>项目内容</w:t>
            </w:r>
          </w:p>
        </w:tc>
        <w:tc>
          <w:tcPr>
            <w:tcW w:w="3272" w:type="dxa"/>
            <w:vAlign w:val="center"/>
          </w:tcPr>
          <w:p>
            <w:pPr>
              <w:jc w:val="center"/>
            </w:pPr>
            <w:r>
              <w:rPr>
                <w:rFonts w:hint="eastAsia"/>
              </w:rPr>
              <w:t>投标承诺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287" w:type="dxa"/>
            <w:vAlign w:val="center"/>
          </w:tcPr>
          <w:p>
            <w:pPr>
              <w:jc w:val="center"/>
            </w:pPr>
            <w:r>
              <w:rPr>
                <w:rFonts w:hint="eastAsia"/>
              </w:rPr>
              <w:t>1</w:t>
            </w:r>
          </w:p>
        </w:tc>
        <w:tc>
          <w:tcPr>
            <w:tcW w:w="4179" w:type="dxa"/>
            <w:vAlign w:val="center"/>
          </w:tcPr>
          <w:p>
            <w:r>
              <w:rPr>
                <w:rFonts w:hint="eastAsia"/>
              </w:rPr>
              <w:t>履约担保金额</w:t>
            </w:r>
          </w:p>
        </w:tc>
        <w:tc>
          <w:tcPr>
            <w:tcW w:w="3272" w:type="dxa"/>
            <w:vAlign w:val="center"/>
          </w:tcPr>
          <w:p>
            <w:pPr>
              <w:jc w:val="center"/>
            </w:pPr>
            <w:r>
              <w:rPr>
                <w:rFonts w:hint="eastAsia"/>
              </w:rPr>
              <w:t>中标合同金额的</w:t>
            </w:r>
            <w:r>
              <w:rPr>
                <w:rFonts w:hint="eastAsia"/>
                <w:u w:val="single"/>
              </w:rPr>
              <w:t xml:space="preserve">    </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287" w:type="dxa"/>
            <w:vAlign w:val="center"/>
          </w:tcPr>
          <w:p>
            <w:pPr>
              <w:jc w:val="center"/>
            </w:pPr>
            <w:r>
              <w:rPr>
                <w:rFonts w:hint="eastAsia"/>
              </w:rPr>
              <w:t>2</w:t>
            </w:r>
          </w:p>
        </w:tc>
        <w:tc>
          <w:tcPr>
            <w:tcW w:w="4179" w:type="dxa"/>
            <w:vAlign w:val="center"/>
          </w:tcPr>
          <w:p>
            <w:r>
              <w:rPr>
                <w:rFonts w:hint="eastAsia"/>
              </w:rPr>
              <w:t>延误设计周期赔偿标准</w:t>
            </w:r>
          </w:p>
        </w:tc>
        <w:tc>
          <w:tcPr>
            <w:tcW w:w="3272" w:type="dxa"/>
            <w:vAlign w:val="center"/>
          </w:tcPr>
          <w:p>
            <w:r>
              <w:rPr>
                <w:rFonts w:hint="eastAsia"/>
                <w:kern w:val="0"/>
              </w:rPr>
              <w:t>每延误扣</w:t>
            </w:r>
            <w:r>
              <w:rPr>
                <w:rFonts w:hint="eastAsia"/>
                <w:kern w:val="0"/>
                <w:u w:val="single"/>
              </w:rPr>
              <w:t xml:space="preserve">       </w:t>
            </w:r>
            <w:r>
              <w:rPr>
                <w:rFonts w:hint="eastAsia"/>
                <w:kern w:val="0"/>
              </w:rPr>
              <w:t>元/天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287" w:type="dxa"/>
            <w:vAlign w:val="center"/>
          </w:tcPr>
          <w:p>
            <w:pPr>
              <w:jc w:val="center"/>
            </w:pPr>
          </w:p>
        </w:tc>
        <w:tc>
          <w:tcPr>
            <w:tcW w:w="4179" w:type="dxa"/>
            <w:vAlign w:val="center"/>
          </w:tcPr>
          <w:p/>
        </w:tc>
        <w:tc>
          <w:tcPr>
            <w:tcW w:w="3272" w:type="dxa"/>
            <w:vAlign w:val="center"/>
          </w:tcPr>
          <w:p>
            <w:pPr>
              <w:rPr>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287" w:type="dxa"/>
            <w:vAlign w:val="center"/>
          </w:tcPr>
          <w:p>
            <w:pPr>
              <w:jc w:val="center"/>
            </w:pPr>
          </w:p>
        </w:tc>
        <w:tc>
          <w:tcPr>
            <w:tcW w:w="4179" w:type="dxa"/>
            <w:vAlign w:val="center"/>
          </w:tcPr>
          <w:p/>
        </w:tc>
        <w:tc>
          <w:tcPr>
            <w:tcW w:w="3272" w:type="dxa"/>
            <w:vAlign w:val="center"/>
          </w:tcPr>
          <w:p>
            <w:pPr>
              <w:ind w:firstLine="315" w:firstLineChars="15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287" w:type="dxa"/>
            <w:vAlign w:val="center"/>
          </w:tcPr>
          <w:p>
            <w:pPr>
              <w:jc w:val="center"/>
            </w:pPr>
          </w:p>
        </w:tc>
        <w:tc>
          <w:tcPr>
            <w:tcW w:w="4179" w:type="dxa"/>
            <w:vAlign w:val="center"/>
          </w:tcPr>
          <w:p/>
        </w:tc>
        <w:tc>
          <w:tcPr>
            <w:tcW w:w="327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287" w:type="dxa"/>
            <w:vAlign w:val="center"/>
          </w:tcPr>
          <w:p>
            <w:pPr>
              <w:jc w:val="center"/>
            </w:pPr>
          </w:p>
        </w:tc>
        <w:tc>
          <w:tcPr>
            <w:tcW w:w="4179" w:type="dxa"/>
            <w:vAlign w:val="center"/>
          </w:tcPr>
          <w:p/>
        </w:tc>
        <w:tc>
          <w:tcPr>
            <w:tcW w:w="327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287" w:type="dxa"/>
            <w:vAlign w:val="center"/>
          </w:tcPr>
          <w:p>
            <w:pPr>
              <w:jc w:val="center"/>
            </w:pPr>
          </w:p>
        </w:tc>
        <w:tc>
          <w:tcPr>
            <w:tcW w:w="4179" w:type="dxa"/>
            <w:vAlign w:val="center"/>
          </w:tcPr>
          <w:p/>
        </w:tc>
        <w:tc>
          <w:tcPr>
            <w:tcW w:w="327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287" w:type="dxa"/>
            <w:vAlign w:val="center"/>
          </w:tcPr>
          <w:p>
            <w:pPr>
              <w:jc w:val="center"/>
            </w:pPr>
          </w:p>
        </w:tc>
        <w:tc>
          <w:tcPr>
            <w:tcW w:w="4179" w:type="dxa"/>
            <w:vAlign w:val="center"/>
          </w:tcPr>
          <w:p/>
        </w:tc>
        <w:tc>
          <w:tcPr>
            <w:tcW w:w="3272" w:type="dxa"/>
            <w:vAlign w:val="center"/>
          </w:tcPr>
          <w:p>
            <w:pPr>
              <w:ind w:firstLine="630" w:firstLineChars="3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287" w:type="dxa"/>
            <w:vAlign w:val="center"/>
          </w:tcPr>
          <w:p>
            <w:pPr>
              <w:jc w:val="center"/>
            </w:pPr>
          </w:p>
        </w:tc>
        <w:tc>
          <w:tcPr>
            <w:tcW w:w="4179" w:type="dxa"/>
            <w:vAlign w:val="center"/>
          </w:tcPr>
          <w:p/>
        </w:tc>
        <w:tc>
          <w:tcPr>
            <w:tcW w:w="327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287" w:type="dxa"/>
            <w:vAlign w:val="center"/>
          </w:tcPr>
          <w:p>
            <w:pPr>
              <w:jc w:val="center"/>
            </w:pPr>
          </w:p>
        </w:tc>
        <w:tc>
          <w:tcPr>
            <w:tcW w:w="4179" w:type="dxa"/>
            <w:vAlign w:val="center"/>
          </w:tcPr>
          <w:p>
            <w:pPr>
              <w:jc w:val="center"/>
            </w:pPr>
          </w:p>
        </w:tc>
        <w:tc>
          <w:tcPr>
            <w:tcW w:w="327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1287" w:type="dxa"/>
            <w:vAlign w:val="center"/>
          </w:tcPr>
          <w:p>
            <w:pPr>
              <w:jc w:val="center"/>
            </w:pPr>
          </w:p>
        </w:tc>
        <w:tc>
          <w:tcPr>
            <w:tcW w:w="4179" w:type="dxa"/>
            <w:vAlign w:val="center"/>
          </w:tcPr>
          <w:p>
            <w:pPr>
              <w:jc w:val="center"/>
            </w:pPr>
          </w:p>
        </w:tc>
        <w:tc>
          <w:tcPr>
            <w:tcW w:w="3272" w:type="dxa"/>
            <w:vAlign w:val="center"/>
          </w:tcPr>
          <w:p>
            <w:pPr>
              <w:jc w:val="center"/>
            </w:pPr>
          </w:p>
        </w:tc>
      </w:tr>
    </w:tbl>
    <w:p>
      <w:pPr>
        <w:spacing w:line="360" w:lineRule="auto"/>
      </w:pPr>
    </w:p>
    <w:p>
      <w:pPr>
        <w:spacing w:line="360" w:lineRule="auto"/>
      </w:pPr>
      <w:r>
        <w:rPr>
          <w:rFonts w:hint="eastAsia"/>
        </w:rPr>
        <w:t xml:space="preserve">投标人：（盖章）                 </w:t>
      </w:r>
    </w:p>
    <w:p>
      <w:pPr>
        <w:spacing w:line="360" w:lineRule="auto"/>
      </w:pPr>
      <w:r>
        <w:rPr>
          <w:rFonts w:hint="eastAsia"/>
        </w:rPr>
        <w:t>法定代表人：</w:t>
      </w:r>
      <w:r>
        <w:rPr>
          <w:rFonts w:hint="eastAsia"/>
          <w:u w:val="single"/>
        </w:rPr>
        <w:t xml:space="preserve">               </w:t>
      </w:r>
      <w:r>
        <w:rPr>
          <w:rFonts w:hint="eastAsia"/>
        </w:rPr>
        <w:t>（签字）</w:t>
      </w:r>
    </w:p>
    <w:p>
      <w:pPr>
        <w:spacing w:line="360" w:lineRule="auto"/>
      </w:pPr>
      <w:r>
        <w:rPr>
          <w:rFonts w:hint="eastAsia"/>
        </w:rPr>
        <w:t>日   期：</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 xml:space="preserve">日 </w:t>
      </w:r>
    </w:p>
    <w:p>
      <w:pPr>
        <w:spacing w:line="360" w:lineRule="auto"/>
      </w:pPr>
    </w:p>
    <w:bookmarkEnd w:id="177"/>
    <w:bookmarkEnd w:id="178"/>
    <w:p>
      <w:pPr>
        <w:pStyle w:val="6"/>
      </w:pPr>
      <w:bookmarkStart w:id="189" w:name="_Toc29682"/>
      <w:bookmarkStart w:id="190" w:name="_Toc3467"/>
      <w:bookmarkStart w:id="191" w:name="_Toc31255"/>
      <w:bookmarkStart w:id="192" w:name="_Toc3731"/>
      <w:bookmarkStart w:id="193" w:name="_Toc1948"/>
      <w:bookmarkStart w:id="194" w:name="_Toc29219"/>
      <w:bookmarkStart w:id="195" w:name="_Toc25056"/>
      <w:r>
        <w:rPr>
          <w:rFonts w:hint="eastAsia"/>
        </w:rPr>
        <w:t>资信标</w:t>
      </w:r>
      <w:bookmarkEnd w:id="189"/>
      <w:bookmarkEnd w:id="190"/>
      <w:bookmarkEnd w:id="191"/>
      <w:bookmarkEnd w:id="192"/>
      <w:bookmarkEnd w:id="193"/>
      <w:bookmarkEnd w:id="194"/>
      <w:bookmarkEnd w:id="195"/>
    </w:p>
    <w:p>
      <w:pPr>
        <w:jc w:val="center"/>
        <w:rPr>
          <w:b/>
          <w:sz w:val="28"/>
          <w:szCs w:val="28"/>
        </w:rPr>
      </w:pPr>
      <w:r>
        <w:rPr>
          <w:rFonts w:hint="eastAsia"/>
          <w:b/>
          <w:sz w:val="28"/>
          <w:szCs w:val="28"/>
        </w:rPr>
        <w:t>目    录</w:t>
      </w:r>
    </w:p>
    <w:p>
      <w:pPr>
        <w:jc w:val="center"/>
        <w:rPr>
          <w:rFonts w:ascii="宋体" w:hAnsi="宋体"/>
          <w:sz w:val="24"/>
        </w:rPr>
      </w:pPr>
    </w:p>
    <w:p>
      <w:pPr>
        <w:spacing w:line="400" w:lineRule="exact"/>
        <w:rPr>
          <w:rFonts w:cs="宋体"/>
          <w:bCs/>
          <w:szCs w:val="21"/>
          <w:lang w:bidi="ar"/>
        </w:rPr>
      </w:pPr>
      <w:r>
        <w:rPr>
          <w:rFonts w:hint="eastAsia" w:cs="宋体"/>
          <w:bCs/>
          <w:szCs w:val="21"/>
          <w:lang w:bidi="ar"/>
        </w:rPr>
        <w:t>　（1）法定代表人身份证明书</w:t>
      </w:r>
    </w:p>
    <w:p>
      <w:pPr>
        <w:spacing w:line="400" w:lineRule="exact"/>
        <w:rPr>
          <w:rFonts w:cs="宋体"/>
          <w:bCs/>
          <w:szCs w:val="21"/>
          <w:lang w:bidi="ar"/>
        </w:rPr>
      </w:pPr>
      <w:r>
        <w:rPr>
          <w:rFonts w:hint="eastAsia" w:cs="宋体"/>
          <w:bCs/>
          <w:szCs w:val="21"/>
          <w:lang w:bidi="ar"/>
        </w:rPr>
        <w:t>　（2）授权委托书</w:t>
      </w:r>
    </w:p>
    <w:p>
      <w:pPr>
        <w:spacing w:line="400" w:lineRule="exact"/>
        <w:rPr>
          <w:rFonts w:cs="宋体"/>
          <w:bCs/>
          <w:szCs w:val="21"/>
          <w:lang w:bidi="ar"/>
        </w:rPr>
      </w:pPr>
      <w:r>
        <w:rPr>
          <w:rFonts w:hint="eastAsia" w:cs="宋体"/>
          <w:bCs/>
          <w:szCs w:val="21"/>
          <w:lang w:bidi="ar"/>
        </w:rPr>
        <w:t>　（3）投标保证金（</w:t>
      </w:r>
      <w:r>
        <w:rPr>
          <w:rFonts w:hint="eastAsia"/>
          <w:szCs w:val="21"/>
        </w:rPr>
        <w:t>附缴费凭证，并加盖单位公章，电子保函的由招标代理机构提供缴纳凭证</w:t>
      </w:r>
      <w:r>
        <w:rPr>
          <w:rFonts w:hint="eastAsia" w:cs="宋体"/>
          <w:bCs/>
          <w:szCs w:val="21"/>
          <w:lang w:bidi="ar"/>
        </w:rPr>
        <w:t>）</w:t>
      </w:r>
    </w:p>
    <w:p>
      <w:pPr>
        <w:spacing w:line="400" w:lineRule="exact"/>
        <w:ind w:firstLine="218" w:firstLineChars="104"/>
        <w:rPr>
          <w:rFonts w:cs="宋体"/>
          <w:bCs/>
          <w:szCs w:val="21"/>
          <w:lang w:bidi="ar"/>
        </w:rPr>
      </w:pPr>
      <w:r>
        <w:rPr>
          <w:rFonts w:hint="eastAsia" w:cs="宋体"/>
          <w:bCs/>
          <w:szCs w:val="21"/>
          <w:lang w:bidi="ar"/>
        </w:rPr>
        <w:t>（4）投标人基本情况表（附表一）</w:t>
      </w:r>
    </w:p>
    <w:p>
      <w:pPr>
        <w:spacing w:line="400" w:lineRule="exact"/>
        <w:ind w:firstLine="218" w:firstLineChars="104"/>
        <w:rPr>
          <w:rFonts w:cs="宋体"/>
          <w:bCs/>
          <w:szCs w:val="21"/>
          <w:lang w:bidi="ar"/>
        </w:rPr>
      </w:pPr>
      <w:r>
        <w:rPr>
          <w:rFonts w:hint="eastAsia" w:cs="宋体"/>
          <w:bCs/>
          <w:szCs w:val="21"/>
          <w:lang w:bidi="ar"/>
        </w:rPr>
        <w:t>（5）项目负责人基本情况表（附表二）</w:t>
      </w:r>
    </w:p>
    <w:p>
      <w:pPr>
        <w:spacing w:line="400" w:lineRule="exact"/>
        <w:ind w:firstLine="218" w:firstLineChars="104"/>
        <w:rPr>
          <w:rFonts w:cs="宋体"/>
          <w:bCs/>
          <w:szCs w:val="21"/>
          <w:lang w:bidi="ar"/>
        </w:rPr>
      </w:pPr>
      <w:r>
        <w:rPr>
          <w:rFonts w:hint="eastAsia" w:cs="宋体"/>
          <w:bCs/>
          <w:szCs w:val="21"/>
          <w:lang w:bidi="ar"/>
        </w:rPr>
        <w:t>（6）拟投入本项目设计人员汇总表（附表三）</w:t>
      </w:r>
    </w:p>
    <w:p>
      <w:pPr>
        <w:spacing w:line="400" w:lineRule="exact"/>
        <w:ind w:firstLine="218" w:firstLineChars="104"/>
        <w:rPr>
          <w:rFonts w:cs="宋体"/>
          <w:bCs/>
          <w:szCs w:val="21"/>
          <w:lang w:bidi="ar"/>
        </w:rPr>
      </w:pPr>
      <w:r>
        <w:rPr>
          <w:rFonts w:hint="eastAsia" w:cs="宋体"/>
          <w:bCs/>
          <w:szCs w:val="21"/>
          <w:lang w:bidi="ar"/>
        </w:rPr>
        <w:t>（7）拟投入主要设计人员简历表（附表四）</w:t>
      </w:r>
    </w:p>
    <w:p>
      <w:pPr>
        <w:spacing w:line="400" w:lineRule="exact"/>
        <w:ind w:firstLine="218" w:firstLineChars="104"/>
        <w:rPr>
          <w:rFonts w:cs="宋体"/>
          <w:bCs/>
          <w:szCs w:val="21"/>
          <w:lang w:bidi="ar"/>
        </w:rPr>
      </w:pPr>
      <w:r>
        <w:rPr>
          <w:rFonts w:hint="eastAsia" w:cs="宋体"/>
          <w:bCs/>
          <w:szCs w:val="21"/>
          <w:lang w:bidi="ar"/>
        </w:rPr>
        <w:t>（8）近年来信誉及不良行为承诺书</w:t>
      </w:r>
    </w:p>
    <w:p>
      <w:pPr>
        <w:spacing w:line="400" w:lineRule="exact"/>
        <w:ind w:firstLine="218" w:firstLineChars="104"/>
        <w:rPr>
          <w:rFonts w:cs="宋体"/>
          <w:bCs/>
          <w:szCs w:val="21"/>
          <w:lang w:bidi="ar"/>
        </w:rPr>
      </w:pPr>
      <w:r>
        <w:rPr>
          <w:rFonts w:hint="eastAsia" w:cs="宋体"/>
          <w:bCs/>
          <w:szCs w:val="21"/>
          <w:lang w:bidi="ar"/>
        </w:rPr>
        <w:t>（9）建设工程设计单位依法依规承揽工程承诺书</w:t>
      </w:r>
    </w:p>
    <w:p>
      <w:pPr>
        <w:spacing w:line="400" w:lineRule="exact"/>
        <w:ind w:firstLine="218" w:firstLineChars="104"/>
        <w:rPr>
          <w:rFonts w:cs="宋体"/>
          <w:bCs/>
          <w:szCs w:val="21"/>
          <w:lang w:bidi="ar"/>
        </w:rPr>
      </w:pPr>
      <w:r>
        <w:rPr>
          <w:rFonts w:hint="eastAsia" w:cs="宋体"/>
          <w:bCs/>
          <w:szCs w:val="21"/>
          <w:lang w:bidi="ar"/>
        </w:rPr>
        <w:t>（10）网上查询凭证（查询时间从公告发布之日起至投标截止之日止）</w:t>
      </w:r>
    </w:p>
    <w:p>
      <w:pPr>
        <w:spacing w:line="400" w:lineRule="exact"/>
        <w:ind w:firstLine="218" w:firstLineChars="104"/>
        <w:rPr>
          <w:rFonts w:ascii="宋体" w:hAnsi="宋体"/>
          <w:szCs w:val="21"/>
        </w:rPr>
      </w:pPr>
      <w:r>
        <w:rPr>
          <w:rFonts w:hint="eastAsia" w:cs="宋体"/>
          <w:bCs/>
          <w:szCs w:val="21"/>
          <w:lang w:bidi="ar"/>
        </w:rPr>
        <w:t>（11）其它资料</w:t>
      </w:r>
    </w:p>
    <w:p>
      <w:pPr>
        <w:spacing w:line="400" w:lineRule="exact"/>
        <w:ind w:firstLine="218" w:firstLineChars="104"/>
        <w:rPr>
          <w:rFonts w:ascii="宋体" w:hAnsi="宋体"/>
          <w:szCs w:val="21"/>
        </w:rPr>
      </w:pPr>
    </w:p>
    <w:p/>
    <w:p>
      <w:pPr>
        <w:pStyle w:val="6"/>
        <w:spacing w:line="480" w:lineRule="exact"/>
        <w:jc w:val="center"/>
      </w:pPr>
      <w:r>
        <w:br w:type="page"/>
      </w:r>
      <w:bookmarkStart w:id="196" w:name="_Toc16011"/>
      <w:bookmarkStart w:id="197" w:name="_Toc32389"/>
      <w:bookmarkStart w:id="198" w:name="_Toc20325"/>
      <w:bookmarkStart w:id="199" w:name="_Toc2386"/>
      <w:bookmarkStart w:id="200" w:name="_Toc18184"/>
      <w:bookmarkStart w:id="201" w:name="_Toc30637"/>
      <w:bookmarkStart w:id="202" w:name="_Toc19764"/>
      <w:bookmarkStart w:id="203" w:name="_Toc29003"/>
      <w:bookmarkStart w:id="204" w:name="_Toc23652"/>
      <w:bookmarkStart w:id="205" w:name="_Toc426469105"/>
      <w:r>
        <w:rPr>
          <w:rFonts w:hint="eastAsia"/>
        </w:rPr>
        <w:t>1、法定代表人身份证明</w:t>
      </w:r>
      <w:bookmarkEnd w:id="196"/>
      <w:bookmarkEnd w:id="197"/>
      <w:bookmarkEnd w:id="198"/>
      <w:bookmarkEnd w:id="199"/>
      <w:bookmarkEnd w:id="200"/>
      <w:bookmarkEnd w:id="201"/>
      <w:bookmarkEnd w:id="202"/>
      <w:bookmarkEnd w:id="203"/>
      <w:bookmarkEnd w:id="204"/>
    </w:p>
    <w:p>
      <w:pPr>
        <w:spacing w:line="480" w:lineRule="exact"/>
        <w:jc w:val="center"/>
        <w:rPr>
          <w:rFonts w:ascii="宋体" w:hAnsi="宋体"/>
          <w:b/>
          <w:bCs/>
          <w:sz w:val="24"/>
        </w:rPr>
      </w:pPr>
    </w:p>
    <w:p>
      <w:pPr>
        <w:spacing w:line="480" w:lineRule="exact"/>
        <w:ind w:firstLine="240"/>
        <w:rPr>
          <w:rFonts w:ascii="宋体" w:hAnsi="宋体"/>
          <w:szCs w:val="21"/>
          <w:u w:val="single"/>
        </w:rPr>
      </w:pPr>
      <w:r>
        <w:rPr>
          <w:rFonts w:hint="eastAsia" w:ascii="宋体" w:hAnsi="宋体"/>
          <w:szCs w:val="21"/>
        </w:rPr>
        <w:t>投标人名称：</w:t>
      </w:r>
      <w:r>
        <w:rPr>
          <w:rFonts w:hint="eastAsia" w:ascii="宋体" w:hAnsi="宋体"/>
          <w:szCs w:val="21"/>
          <w:u w:val="single"/>
        </w:rPr>
        <w:t xml:space="preserve">                                         </w:t>
      </w:r>
    </w:p>
    <w:p>
      <w:pPr>
        <w:spacing w:line="480" w:lineRule="exact"/>
        <w:ind w:firstLine="240"/>
        <w:rPr>
          <w:rFonts w:ascii="宋体" w:hAnsi="宋体"/>
          <w:szCs w:val="21"/>
          <w:u w:val="single"/>
        </w:rPr>
      </w:pPr>
      <w:r>
        <w:rPr>
          <w:rFonts w:hint="eastAsia" w:ascii="宋体" w:hAnsi="宋体"/>
          <w:szCs w:val="21"/>
        </w:rPr>
        <w:t>单位性质：</w:t>
      </w:r>
      <w:r>
        <w:rPr>
          <w:rFonts w:hint="eastAsia" w:ascii="宋体" w:hAnsi="宋体"/>
          <w:szCs w:val="21"/>
          <w:u w:val="single"/>
        </w:rPr>
        <w:t xml:space="preserve">                                           </w:t>
      </w:r>
    </w:p>
    <w:p>
      <w:pPr>
        <w:spacing w:line="480" w:lineRule="exact"/>
        <w:ind w:firstLine="240"/>
        <w:rPr>
          <w:rFonts w:ascii="宋体" w:hAnsi="宋体"/>
          <w:szCs w:val="21"/>
          <w:u w:val="single"/>
        </w:rPr>
      </w:pPr>
      <w:r>
        <w:rPr>
          <w:rFonts w:hint="eastAsia" w:ascii="宋体" w:hAnsi="宋体"/>
          <w:szCs w:val="21"/>
        </w:rPr>
        <w:t>地址：</w:t>
      </w:r>
      <w:r>
        <w:rPr>
          <w:rFonts w:hint="eastAsia" w:ascii="宋体" w:hAnsi="宋体"/>
          <w:szCs w:val="21"/>
          <w:u w:val="single"/>
        </w:rPr>
        <w:t xml:space="preserve">                                               </w:t>
      </w:r>
    </w:p>
    <w:p>
      <w:pPr>
        <w:spacing w:line="480" w:lineRule="exact"/>
        <w:ind w:firstLine="240"/>
        <w:rPr>
          <w:rFonts w:ascii="宋体" w:hAnsi="宋体"/>
          <w:szCs w:val="21"/>
        </w:rPr>
      </w:pPr>
      <w:r>
        <w:rPr>
          <w:rFonts w:hint="eastAsia" w:ascii="宋体" w:hAnsi="宋体"/>
          <w:szCs w:val="21"/>
        </w:rPr>
        <w:t>成立时间：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spacing w:line="480" w:lineRule="exact"/>
        <w:ind w:firstLine="240"/>
        <w:rPr>
          <w:rFonts w:ascii="宋体" w:hAnsi="宋体"/>
          <w:szCs w:val="21"/>
          <w:u w:val="single"/>
        </w:rPr>
      </w:pPr>
      <w:r>
        <w:rPr>
          <w:rFonts w:hint="eastAsia" w:ascii="宋体" w:hAnsi="宋体"/>
          <w:szCs w:val="21"/>
        </w:rPr>
        <w:t>经营期限：</w:t>
      </w:r>
      <w:r>
        <w:rPr>
          <w:rFonts w:hint="eastAsia" w:ascii="宋体" w:hAnsi="宋体"/>
          <w:szCs w:val="21"/>
          <w:u w:val="single"/>
        </w:rPr>
        <w:t xml:space="preserve">                                          </w:t>
      </w:r>
    </w:p>
    <w:p>
      <w:pPr>
        <w:spacing w:line="480" w:lineRule="exact"/>
        <w:ind w:firstLine="240"/>
        <w:rPr>
          <w:rFonts w:ascii="宋体" w:hAnsi="宋体"/>
          <w:szCs w:val="21"/>
          <w:u w:val="single"/>
        </w:rPr>
      </w:pPr>
      <w:r>
        <w:rPr>
          <w:rFonts w:hint="eastAsia" w:ascii="宋体" w:hAnsi="宋体"/>
          <w:szCs w:val="21"/>
        </w:rPr>
        <w:t>姓名：</w:t>
      </w:r>
      <w:r>
        <w:rPr>
          <w:rFonts w:hint="eastAsia" w:ascii="宋体" w:hAnsi="宋体"/>
          <w:szCs w:val="21"/>
          <w:u w:val="single"/>
        </w:rPr>
        <w:t xml:space="preserve">       </w:t>
      </w:r>
      <w:r>
        <w:rPr>
          <w:rFonts w:hint="eastAsia" w:ascii="宋体" w:hAnsi="宋体"/>
          <w:szCs w:val="21"/>
        </w:rPr>
        <w:t>性别：</w:t>
      </w:r>
      <w:r>
        <w:rPr>
          <w:rFonts w:hint="eastAsia" w:ascii="宋体" w:hAnsi="宋体"/>
          <w:szCs w:val="21"/>
          <w:u w:val="single"/>
        </w:rPr>
        <w:t xml:space="preserve">      </w:t>
      </w:r>
      <w:r>
        <w:rPr>
          <w:rFonts w:hint="eastAsia" w:ascii="宋体" w:hAnsi="宋体"/>
          <w:szCs w:val="21"/>
        </w:rPr>
        <w:t>年龄：</w:t>
      </w:r>
      <w:r>
        <w:rPr>
          <w:rFonts w:hint="eastAsia" w:ascii="宋体" w:hAnsi="宋体"/>
          <w:szCs w:val="21"/>
          <w:u w:val="single"/>
        </w:rPr>
        <w:t xml:space="preserve">        </w:t>
      </w:r>
      <w:r>
        <w:rPr>
          <w:rFonts w:hint="eastAsia" w:ascii="宋体" w:hAnsi="宋体"/>
          <w:szCs w:val="21"/>
        </w:rPr>
        <w:t>职务：</w:t>
      </w:r>
      <w:r>
        <w:rPr>
          <w:rFonts w:hint="eastAsia" w:ascii="宋体" w:hAnsi="宋体"/>
          <w:szCs w:val="21"/>
          <w:u w:val="single"/>
        </w:rPr>
        <w:t xml:space="preserve">        </w:t>
      </w:r>
    </w:p>
    <w:p>
      <w:pPr>
        <w:spacing w:line="480" w:lineRule="exact"/>
        <w:ind w:firstLine="240"/>
        <w:rPr>
          <w:rFonts w:ascii="宋体" w:hAnsi="宋体"/>
          <w:szCs w:val="21"/>
        </w:rPr>
      </w:pPr>
      <w:r>
        <w:rPr>
          <w:rFonts w:hint="eastAsia" w:ascii="宋体" w:hAnsi="宋体"/>
          <w:szCs w:val="21"/>
        </w:rPr>
        <w:t>系</w:t>
      </w:r>
      <w:r>
        <w:rPr>
          <w:rFonts w:hint="eastAsia" w:ascii="宋体" w:hAnsi="宋体"/>
          <w:szCs w:val="21"/>
          <w:u w:val="single"/>
        </w:rPr>
        <w:t xml:space="preserve">                                    </w:t>
      </w:r>
      <w:r>
        <w:rPr>
          <w:rFonts w:hint="eastAsia" w:ascii="宋体" w:hAnsi="宋体"/>
          <w:szCs w:val="21"/>
        </w:rPr>
        <w:t>（投标人名称）的法定代表人。</w:t>
      </w:r>
    </w:p>
    <w:p>
      <w:pPr>
        <w:spacing w:line="480" w:lineRule="exact"/>
        <w:ind w:firstLine="240"/>
        <w:rPr>
          <w:rFonts w:ascii="宋体" w:hAnsi="宋体"/>
          <w:szCs w:val="21"/>
        </w:rPr>
      </w:pPr>
      <w:r>
        <w:rPr>
          <w:rFonts w:hint="eastAsia" w:ascii="宋体" w:hAnsi="宋体"/>
          <w:szCs w:val="21"/>
        </w:rPr>
        <w:t>特此证明。</w:t>
      </w:r>
    </w:p>
    <w:p>
      <w:pPr>
        <w:spacing w:line="480" w:lineRule="exact"/>
        <w:rPr>
          <w:rFonts w:ascii="宋体" w:hAnsi="宋体"/>
          <w:szCs w:val="21"/>
        </w:rPr>
      </w:pPr>
    </w:p>
    <w:p>
      <w:pPr>
        <w:spacing w:line="480" w:lineRule="exact"/>
        <w:rPr>
          <w:rFonts w:ascii="宋体" w:hAnsi="宋体"/>
          <w:szCs w:val="21"/>
        </w:rPr>
      </w:pPr>
    </w:p>
    <w:p>
      <w:pPr>
        <w:spacing w:line="480" w:lineRule="exact"/>
        <w:rPr>
          <w:rFonts w:ascii="宋体" w:hAnsi="宋体"/>
          <w:szCs w:val="21"/>
        </w:rPr>
      </w:pPr>
    </w:p>
    <w:p>
      <w:pPr>
        <w:spacing w:line="480" w:lineRule="exact"/>
        <w:rPr>
          <w:rFonts w:ascii="宋体" w:hAnsi="宋体"/>
          <w:szCs w:val="21"/>
        </w:rPr>
      </w:pPr>
    </w:p>
    <w:p>
      <w:pPr>
        <w:spacing w:line="480" w:lineRule="exact"/>
        <w:rPr>
          <w:rFonts w:ascii="宋体" w:hAnsi="宋体"/>
          <w:szCs w:val="21"/>
        </w:rPr>
      </w:pPr>
    </w:p>
    <w:p>
      <w:pPr>
        <w:spacing w:line="480" w:lineRule="exact"/>
        <w:ind w:firstLine="3150" w:firstLineChars="1500"/>
        <w:rPr>
          <w:rFonts w:ascii="宋体" w:hAnsi="宋体"/>
          <w:szCs w:val="21"/>
        </w:rPr>
      </w:pPr>
      <w:r>
        <w:rPr>
          <w:rFonts w:hint="eastAsia" w:ascii="宋体" w:hAnsi="宋体"/>
          <w:szCs w:val="21"/>
        </w:rPr>
        <w:t>投标人：</w:t>
      </w:r>
      <w:r>
        <w:rPr>
          <w:rFonts w:hint="eastAsia" w:ascii="宋体" w:hAnsi="宋体"/>
          <w:szCs w:val="21"/>
          <w:u w:val="single"/>
        </w:rPr>
        <w:t xml:space="preserve">           　　　    </w:t>
      </w:r>
      <w:r>
        <w:rPr>
          <w:rFonts w:hint="eastAsia" w:ascii="宋体" w:hAnsi="宋体"/>
          <w:szCs w:val="21"/>
        </w:rPr>
        <w:t>（盖单位章）</w:t>
      </w:r>
    </w:p>
    <w:p>
      <w:pPr>
        <w:spacing w:line="480" w:lineRule="exact"/>
        <w:ind w:firstLine="3360" w:firstLineChars="1600"/>
        <w:rPr>
          <w:rFonts w:ascii="宋体" w:hAnsi="宋体"/>
          <w:szCs w:val="21"/>
        </w:rPr>
      </w:pPr>
    </w:p>
    <w:p>
      <w:pPr>
        <w:spacing w:line="480" w:lineRule="exact"/>
        <w:ind w:firstLine="4200"/>
        <w:rPr>
          <w:rFonts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spacing w:line="480" w:lineRule="exact"/>
        <w:rPr>
          <w:sz w:val="24"/>
        </w:rPr>
      </w:pPr>
    </w:p>
    <w:p>
      <w:pPr>
        <w:spacing w:line="480" w:lineRule="exact"/>
        <w:rPr>
          <w:sz w:val="24"/>
        </w:rPr>
      </w:pPr>
    </w:p>
    <w:p>
      <w:pPr>
        <w:spacing w:line="480" w:lineRule="exact"/>
        <w:rPr>
          <w:sz w:val="24"/>
        </w:rPr>
      </w:pPr>
    </w:p>
    <w:p>
      <w:pPr>
        <w:spacing w:line="480" w:lineRule="exact"/>
        <w:rPr>
          <w:sz w:val="24"/>
        </w:rPr>
      </w:pPr>
    </w:p>
    <w:p>
      <w:pPr>
        <w:spacing w:line="420" w:lineRule="exact"/>
        <w:ind w:firstLine="420" w:firstLineChars="200"/>
        <w:rPr>
          <w:szCs w:val="21"/>
        </w:rPr>
      </w:pPr>
      <w:r>
        <w:rPr>
          <w:rFonts w:hint="eastAsia"/>
          <w:szCs w:val="21"/>
        </w:rPr>
        <w:t>注：1、法定代表人的签字必须是亲笔签名，不得使用印章、签名章或其它电子制版签名（仅限纸质）。</w:t>
      </w:r>
    </w:p>
    <w:p>
      <w:pPr>
        <w:spacing w:line="420" w:lineRule="exact"/>
        <w:ind w:firstLine="420" w:firstLineChars="200"/>
        <w:rPr>
          <w:szCs w:val="21"/>
        </w:rPr>
      </w:pPr>
      <w:r>
        <w:rPr>
          <w:rFonts w:hint="eastAsia"/>
          <w:szCs w:val="21"/>
        </w:rPr>
        <w:t>　　</w:t>
      </w:r>
    </w:p>
    <w:p>
      <w:pPr>
        <w:spacing w:line="480" w:lineRule="exact"/>
        <w:rPr>
          <w:sz w:val="24"/>
        </w:rPr>
      </w:pPr>
    </w:p>
    <w:p>
      <w:pPr>
        <w:spacing w:line="480" w:lineRule="exact"/>
        <w:rPr>
          <w:sz w:val="24"/>
        </w:rPr>
      </w:pPr>
    </w:p>
    <w:p>
      <w:pPr>
        <w:pStyle w:val="6"/>
        <w:spacing w:line="480" w:lineRule="exact"/>
        <w:jc w:val="center"/>
      </w:pPr>
      <w:bookmarkStart w:id="206" w:name="_Toc15613"/>
      <w:bookmarkStart w:id="207" w:name="_Toc24072"/>
      <w:bookmarkStart w:id="208" w:name="_Toc26250"/>
      <w:bookmarkStart w:id="209" w:name="_Toc5531"/>
      <w:bookmarkStart w:id="210" w:name="_Toc4701"/>
      <w:bookmarkStart w:id="211" w:name="_Toc12633"/>
      <w:r>
        <w:rPr>
          <w:rFonts w:hint="eastAsia"/>
        </w:rPr>
        <w:t>2、授权（项目负责人）委托书</w:t>
      </w:r>
      <w:bookmarkEnd w:id="206"/>
      <w:bookmarkEnd w:id="207"/>
      <w:bookmarkEnd w:id="208"/>
      <w:bookmarkEnd w:id="209"/>
      <w:bookmarkEnd w:id="210"/>
      <w:bookmarkEnd w:id="211"/>
    </w:p>
    <w:p>
      <w:pPr>
        <w:spacing w:line="480" w:lineRule="exact"/>
        <w:ind w:firstLine="480" w:firstLineChars="200"/>
        <w:rPr>
          <w:rFonts w:ascii="宋体" w:hAnsi="宋体"/>
          <w:sz w:val="24"/>
        </w:rPr>
      </w:pPr>
    </w:p>
    <w:p>
      <w:pPr>
        <w:spacing w:line="480" w:lineRule="exact"/>
        <w:ind w:firstLine="525" w:firstLineChars="250"/>
        <w:rPr>
          <w:rFonts w:ascii="宋体" w:hAnsi="宋体"/>
          <w:szCs w:val="21"/>
        </w:rPr>
      </w:pPr>
      <w:r>
        <w:rPr>
          <w:rFonts w:hint="eastAsia" w:ascii="宋体" w:hAnsi="宋体"/>
          <w:szCs w:val="21"/>
        </w:rPr>
        <w:t>本授权（项目负责人）委托书声明：我</w:t>
      </w:r>
      <w:r>
        <w:rPr>
          <w:rFonts w:hint="eastAsia" w:ascii="宋体" w:hAnsi="宋体"/>
          <w:szCs w:val="21"/>
          <w:u w:val="single"/>
        </w:rPr>
        <w:t xml:space="preserve">           </w:t>
      </w:r>
      <w:r>
        <w:rPr>
          <w:rFonts w:hint="eastAsia" w:ascii="宋体" w:hAnsi="宋体"/>
          <w:szCs w:val="21"/>
        </w:rPr>
        <w:t xml:space="preserve">（姓名）系 </w:t>
      </w:r>
      <w:r>
        <w:rPr>
          <w:rFonts w:hint="eastAsia" w:ascii="宋体" w:hAnsi="宋体"/>
          <w:szCs w:val="21"/>
          <w:u w:val="single"/>
        </w:rPr>
        <w:t xml:space="preserve">                </w:t>
      </w:r>
      <w:r>
        <w:rPr>
          <w:rFonts w:hint="eastAsia" w:ascii="宋体" w:hAnsi="宋体"/>
          <w:szCs w:val="21"/>
        </w:rPr>
        <w:t>（投标人名称）的法定代表人，现授权委托</w:t>
      </w:r>
      <w:r>
        <w:rPr>
          <w:rFonts w:hint="eastAsia" w:ascii="宋体" w:hAnsi="宋体"/>
          <w:szCs w:val="21"/>
          <w:u w:val="single"/>
        </w:rPr>
        <w:t xml:space="preserve">                  </w:t>
      </w:r>
      <w:r>
        <w:rPr>
          <w:rFonts w:hint="eastAsia" w:ascii="宋体" w:hAnsi="宋体"/>
          <w:szCs w:val="21"/>
        </w:rPr>
        <w:t xml:space="preserve">（单位名称）的 </w:t>
      </w:r>
      <w:r>
        <w:rPr>
          <w:rFonts w:hint="eastAsia" w:ascii="宋体" w:hAnsi="宋体"/>
          <w:szCs w:val="21"/>
          <w:u w:val="single"/>
        </w:rPr>
        <w:t xml:space="preserve">          </w:t>
      </w:r>
      <w:r>
        <w:rPr>
          <w:rFonts w:hint="eastAsia" w:ascii="宋体" w:hAnsi="宋体"/>
          <w:szCs w:val="21"/>
        </w:rPr>
        <w:t>（姓名）为我公司项目负责人，全面负责该工程设计的工作。身份证号码：</w:t>
      </w:r>
      <w:r>
        <w:rPr>
          <w:rFonts w:hint="eastAsia" w:ascii="宋体" w:hAnsi="宋体"/>
          <w:szCs w:val="21"/>
          <w:u w:val="single"/>
        </w:rPr>
        <w:t xml:space="preserve">                         </w:t>
      </w:r>
      <w:r>
        <w:rPr>
          <w:rFonts w:hint="eastAsia" w:ascii="宋体" w:hAnsi="宋体"/>
          <w:szCs w:val="21"/>
        </w:rPr>
        <w:t xml:space="preserve">。以本公司的名义参加 </w:t>
      </w:r>
      <w:r>
        <w:rPr>
          <w:rFonts w:hint="eastAsia" w:ascii="宋体" w:hAnsi="宋体"/>
          <w:szCs w:val="21"/>
          <w:u w:val="single"/>
        </w:rPr>
        <w:t xml:space="preserve">                </w:t>
      </w:r>
      <w:r>
        <w:rPr>
          <w:rFonts w:hint="eastAsia" w:ascii="宋体" w:hAnsi="宋体"/>
          <w:szCs w:val="21"/>
        </w:rPr>
        <w:t>（招标人）</w:t>
      </w:r>
      <w:r>
        <w:rPr>
          <w:rFonts w:hint="eastAsia" w:ascii="宋体" w:hAnsi="宋体"/>
          <w:szCs w:val="21"/>
          <w:u w:val="single"/>
        </w:rPr>
        <w:t xml:space="preserve">                          </w:t>
      </w:r>
      <w:r>
        <w:rPr>
          <w:rFonts w:hint="eastAsia" w:ascii="宋体" w:hAnsi="宋体"/>
          <w:szCs w:val="21"/>
        </w:rPr>
        <w:t xml:space="preserve"> 工程的投标活动。 代理人在开标、评标、合同谈判过程中所签署的一切文件和处理与之有关的一切事务，我均予以承认。</w:t>
      </w:r>
    </w:p>
    <w:p>
      <w:pPr>
        <w:spacing w:line="480" w:lineRule="exact"/>
        <w:ind w:firstLine="420" w:firstLineChars="200"/>
        <w:rPr>
          <w:rFonts w:ascii="宋体" w:hAnsi="宋体"/>
          <w:szCs w:val="21"/>
        </w:rPr>
      </w:pPr>
    </w:p>
    <w:p>
      <w:pPr>
        <w:spacing w:line="480" w:lineRule="exact"/>
        <w:ind w:firstLine="420" w:firstLineChars="200"/>
        <w:rPr>
          <w:rFonts w:ascii="宋体" w:hAnsi="宋体"/>
          <w:szCs w:val="21"/>
        </w:rPr>
      </w:pPr>
      <w:r>
        <w:rPr>
          <w:rFonts w:hint="eastAsia" w:ascii="宋体" w:hAnsi="宋体"/>
          <w:szCs w:val="21"/>
        </w:rPr>
        <w:t>代理人无转委托权。特此委托。</w:t>
      </w:r>
    </w:p>
    <w:p>
      <w:pPr>
        <w:spacing w:line="600" w:lineRule="exact"/>
        <w:ind w:firstLine="420"/>
        <w:rPr>
          <w:rFonts w:ascii="宋体" w:hAnsi="宋体" w:cs="宋体"/>
          <w:szCs w:val="21"/>
          <w:lang w:bidi="ar"/>
        </w:rPr>
      </w:pPr>
      <w:r>
        <w:rPr>
          <w:rFonts w:hint="eastAsia" w:ascii="宋体" w:hAnsi="宋体"/>
          <w:szCs w:val="21"/>
        </w:rPr>
        <w:t>附：</w:t>
      </w:r>
      <w:r>
        <w:rPr>
          <w:rFonts w:hint="eastAsia" w:ascii="宋体" w:hAnsi="宋体" w:cs="宋体"/>
          <w:szCs w:val="21"/>
          <w:lang w:bidi="ar"/>
        </w:rPr>
        <w:t>1、法定代表人、项目负责人身份证；</w:t>
      </w:r>
    </w:p>
    <w:p>
      <w:pPr>
        <w:spacing w:line="360" w:lineRule="auto"/>
        <w:ind w:firstLine="840" w:firstLineChars="400"/>
        <w:rPr>
          <w:rFonts w:ascii="宋体" w:hAnsi="宋体"/>
          <w:szCs w:val="21"/>
        </w:rPr>
      </w:pPr>
      <w:r>
        <w:rPr>
          <w:rFonts w:hint="eastAsia"/>
          <w:szCs w:val="21"/>
        </w:rPr>
        <w:t>2、授权委托人须提供开标前上个月投标人所属社保机构养老保险交纳清单或证明（缴纳单位和投标单位名称必须一致，除网上自助打印带验证码的《社会保险参保证明》外，须加盖社保缴费证明专用章）；拟派项目负责人为离退休返聘人员的，须提供退休证明及单位聘用证明。</w:t>
      </w:r>
    </w:p>
    <w:p>
      <w:pPr>
        <w:spacing w:line="360" w:lineRule="auto"/>
        <w:ind w:firstLine="840" w:firstLineChars="400"/>
        <w:rPr>
          <w:rFonts w:ascii="宋体" w:hAnsi="宋体"/>
          <w:szCs w:val="21"/>
        </w:rPr>
      </w:pPr>
    </w:p>
    <w:p>
      <w:pPr>
        <w:spacing w:line="480" w:lineRule="exact"/>
        <w:rPr>
          <w:rFonts w:ascii="宋体" w:hAnsi="宋体"/>
          <w:szCs w:val="21"/>
        </w:rPr>
      </w:pPr>
    </w:p>
    <w:p>
      <w:pPr>
        <w:spacing w:line="480" w:lineRule="exact"/>
        <w:rPr>
          <w:rFonts w:ascii="宋体" w:hAnsi="宋体"/>
          <w:szCs w:val="21"/>
        </w:rPr>
      </w:pPr>
    </w:p>
    <w:p>
      <w:pPr>
        <w:spacing w:line="480" w:lineRule="exact"/>
        <w:rPr>
          <w:rFonts w:ascii="宋体" w:hAnsi="宋体"/>
          <w:szCs w:val="21"/>
        </w:rPr>
      </w:pPr>
    </w:p>
    <w:p>
      <w:pPr>
        <w:spacing w:line="480" w:lineRule="exact"/>
        <w:ind w:firstLine="2730" w:firstLineChars="1300"/>
        <w:rPr>
          <w:rFonts w:ascii="宋体" w:hAnsi="宋体"/>
          <w:szCs w:val="21"/>
        </w:rPr>
      </w:pPr>
      <w:r>
        <w:rPr>
          <w:rFonts w:hint="eastAsia" w:ascii="宋体" w:hAnsi="宋体"/>
          <w:szCs w:val="21"/>
        </w:rPr>
        <w:t>投标人：</w:t>
      </w:r>
      <w:r>
        <w:rPr>
          <w:rFonts w:hint="eastAsia" w:ascii="宋体" w:hAnsi="宋体"/>
          <w:szCs w:val="21"/>
          <w:u w:val="single"/>
        </w:rPr>
        <w:t xml:space="preserve">                       </w:t>
      </w:r>
      <w:r>
        <w:rPr>
          <w:rFonts w:hint="eastAsia" w:ascii="宋体" w:hAnsi="宋体"/>
          <w:szCs w:val="21"/>
        </w:rPr>
        <w:t>（盖单位章）</w:t>
      </w:r>
    </w:p>
    <w:p>
      <w:pPr>
        <w:spacing w:line="480" w:lineRule="exact"/>
        <w:ind w:firstLine="2730" w:firstLineChars="1300"/>
        <w:rPr>
          <w:rFonts w:ascii="宋体" w:hAnsi="宋体"/>
          <w:szCs w:val="21"/>
        </w:rPr>
      </w:pPr>
      <w:r>
        <w:rPr>
          <w:rFonts w:hint="eastAsia" w:ascii="宋体" w:hAnsi="宋体"/>
          <w:szCs w:val="21"/>
        </w:rPr>
        <w:t>法定代表人：</w:t>
      </w:r>
      <w:r>
        <w:rPr>
          <w:rFonts w:hint="eastAsia" w:ascii="宋体" w:hAnsi="宋体"/>
          <w:szCs w:val="21"/>
          <w:u w:val="single"/>
        </w:rPr>
        <w:t xml:space="preserve">                   </w:t>
      </w:r>
      <w:r>
        <w:rPr>
          <w:rFonts w:hint="eastAsia" w:ascii="宋体" w:hAnsi="宋体"/>
          <w:szCs w:val="21"/>
        </w:rPr>
        <w:t>（签字）</w:t>
      </w:r>
    </w:p>
    <w:p>
      <w:pPr>
        <w:spacing w:line="480" w:lineRule="exact"/>
        <w:ind w:firstLine="2730" w:firstLineChars="1300"/>
        <w:rPr>
          <w:rFonts w:ascii="宋体" w:hAnsi="宋体"/>
          <w:szCs w:val="21"/>
          <w:u w:val="single"/>
        </w:rPr>
      </w:pPr>
      <w:r>
        <w:rPr>
          <w:rFonts w:hint="eastAsia" w:ascii="宋体" w:hAnsi="宋体"/>
          <w:szCs w:val="21"/>
        </w:rPr>
        <w:t>身份证号码：</w:t>
      </w:r>
      <w:r>
        <w:rPr>
          <w:rFonts w:hint="eastAsia" w:ascii="宋体" w:hAnsi="宋体"/>
          <w:szCs w:val="21"/>
          <w:u w:val="single"/>
        </w:rPr>
        <w:t xml:space="preserve">                         </w:t>
      </w:r>
    </w:p>
    <w:p>
      <w:pPr>
        <w:spacing w:line="480" w:lineRule="exact"/>
        <w:ind w:firstLine="2730" w:firstLineChars="1300"/>
        <w:rPr>
          <w:rFonts w:ascii="宋体" w:hAnsi="宋体"/>
          <w:szCs w:val="21"/>
        </w:rPr>
      </w:pPr>
      <w:r>
        <w:rPr>
          <w:rFonts w:hint="eastAsia" w:ascii="宋体" w:hAnsi="宋体"/>
          <w:szCs w:val="21"/>
        </w:rPr>
        <w:t>委托代理人：</w:t>
      </w:r>
      <w:r>
        <w:rPr>
          <w:rFonts w:hint="eastAsia" w:ascii="宋体" w:hAnsi="宋体"/>
          <w:szCs w:val="21"/>
          <w:u w:val="single"/>
        </w:rPr>
        <w:t xml:space="preserve">                   </w:t>
      </w:r>
      <w:r>
        <w:rPr>
          <w:rFonts w:hint="eastAsia" w:ascii="宋体" w:hAnsi="宋体"/>
          <w:szCs w:val="21"/>
        </w:rPr>
        <w:t>（签字）</w:t>
      </w:r>
    </w:p>
    <w:p>
      <w:pPr>
        <w:spacing w:line="480" w:lineRule="exact"/>
        <w:ind w:firstLine="2730" w:firstLineChars="1300"/>
        <w:rPr>
          <w:rFonts w:ascii="宋体" w:hAnsi="宋体"/>
          <w:szCs w:val="21"/>
          <w:u w:val="single"/>
        </w:rPr>
      </w:pPr>
      <w:r>
        <w:rPr>
          <w:rFonts w:hint="eastAsia" w:ascii="宋体" w:hAnsi="宋体"/>
          <w:szCs w:val="21"/>
        </w:rPr>
        <w:t>身份证号码：</w:t>
      </w:r>
      <w:r>
        <w:rPr>
          <w:rFonts w:hint="eastAsia" w:ascii="宋体" w:hAnsi="宋体"/>
          <w:szCs w:val="21"/>
          <w:u w:val="single"/>
        </w:rPr>
        <w:t xml:space="preserve">                         </w:t>
      </w:r>
    </w:p>
    <w:p>
      <w:pPr>
        <w:pStyle w:val="6"/>
        <w:spacing w:line="480" w:lineRule="exact"/>
      </w:pPr>
      <w:r>
        <w:rPr>
          <w:rFonts w:hint="eastAsia" w:ascii="宋体" w:hAnsi="宋体"/>
          <w:sz w:val="21"/>
          <w:szCs w:val="21"/>
        </w:rPr>
        <w:t>　　　　　　　　</w:t>
      </w:r>
      <w:r>
        <w:rPr>
          <w:rFonts w:hint="eastAsia" w:ascii="宋体" w:hAnsi="宋体"/>
          <w:b w:val="0"/>
          <w:bCs w:val="0"/>
          <w:sz w:val="21"/>
          <w:szCs w:val="21"/>
        </w:rPr>
        <w:t>　　　　　　　　</w:t>
      </w:r>
      <w:r>
        <w:rPr>
          <w:rFonts w:hint="eastAsia" w:ascii="宋体" w:hAnsi="宋体"/>
          <w:b w:val="0"/>
          <w:bCs w:val="0"/>
          <w:sz w:val="21"/>
          <w:szCs w:val="21"/>
          <w:u w:val="single"/>
        </w:rPr>
        <w:t xml:space="preserve">         </w:t>
      </w:r>
      <w:bookmarkStart w:id="212" w:name="_Toc1232"/>
      <w:bookmarkStart w:id="213" w:name="_Toc8851"/>
      <w:bookmarkStart w:id="214" w:name="_Toc2837"/>
      <w:bookmarkStart w:id="215" w:name="_Toc252"/>
      <w:bookmarkStart w:id="216" w:name="_Toc13775"/>
      <w:r>
        <w:rPr>
          <w:rFonts w:hint="eastAsia" w:ascii="宋体" w:hAnsi="宋体"/>
          <w:b w:val="0"/>
          <w:bCs w:val="0"/>
          <w:sz w:val="21"/>
          <w:szCs w:val="21"/>
        </w:rPr>
        <w:t>年</w:t>
      </w:r>
      <w:r>
        <w:rPr>
          <w:rFonts w:hint="eastAsia" w:ascii="宋体" w:hAnsi="宋体"/>
          <w:b w:val="0"/>
          <w:bCs w:val="0"/>
          <w:sz w:val="21"/>
          <w:szCs w:val="21"/>
          <w:u w:val="single"/>
        </w:rPr>
        <w:t xml:space="preserve">  　　</w:t>
      </w:r>
      <w:r>
        <w:rPr>
          <w:rFonts w:hint="eastAsia" w:ascii="宋体" w:hAnsi="宋体"/>
          <w:b w:val="0"/>
          <w:bCs w:val="0"/>
          <w:sz w:val="21"/>
          <w:szCs w:val="21"/>
        </w:rPr>
        <w:t>月</w:t>
      </w:r>
      <w:r>
        <w:rPr>
          <w:rFonts w:hint="eastAsia" w:ascii="宋体" w:hAnsi="宋体"/>
          <w:b w:val="0"/>
          <w:bCs w:val="0"/>
          <w:sz w:val="21"/>
          <w:szCs w:val="21"/>
          <w:u w:val="single"/>
        </w:rPr>
        <w:t xml:space="preserve"> 　  </w:t>
      </w:r>
      <w:r>
        <w:rPr>
          <w:rFonts w:hint="eastAsia" w:ascii="宋体" w:hAnsi="宋体"/>
          <w:b w:val="0"/>
          <w:bCs w:val="0"/>
          <w:sz w:val="21"/>
          <w:szCs w:val="21"/>
        </w:rPr>
        <w:t>日</w:t>
      </w:r>
      <w:bookmarkEnd w:id="212"/>
      <w:bookmarkEnd w:id="213"/>
      <w:bookmarkEnd w:id="214"/>
      <w:bookmarkEnd w:id="215"/>
      <w:bookmarkEnd w:id="216"/>
      <w:bookmarkStart w:id="217" w:name="_Toc15110"/>
      <w:bookmarkStart w:id="218" w:name="_Toc7143"/>
      <w:bookmarkStart w:id="219" w:name="_Toc21107"/>
      <w:bookmarkStart w:id="220" w:name="_Toc426469103"/>
      <w:bookmarkStart w:id="221" w:name="_Toc31678"/>
    </w:p>
    <w:p>
      <w:pPr>
        <w:pStyle w:val="5"/>
      </w:pPr>
    </w:p>
    <w:p/>
    <w:p>
      <w:pPr>
        <w:pStyle w:val="29"/>
        <w:spacing w:line="330" w:lineRule="atLeast"/>
        <w:jc w:val="left"/>
        <w:rPr>
          <w:rFonts w:cs="宋体"/>
        </w:rPr>
      </w:pPr>
      <w:r>
        <w:rPr>
          <w:rFonts w:hint="eastAsia"/>
        </w:rPr>
        <w:t>　　</w:t>
      </w:r>
    </w:p>
    <w:p>
      <w:pPr>
        <w:pStyle w:val="6"/>
        <w:jc w:val="center"/>
      </w:pPr>
      <w:bookmarkStart w:id="222" w:name="_Toc32523"/>
      <w:bookmarkStart w:id="223" w:name="_Toc15567"/>
      <w:bookmarkStart w:id="224" w:name="_Toc32372"/>
      <w:bookmarkStart w:id="225" w:name="_Toc20257"/>
      <w:bookmarkStart w:id="226" w:name="_Toc19956"/>
      <w:r>
        <w:rPr>
          <w:rFonts w:hint="eastAsia"/>
        </w:rPr>
        <w:t>3、投标保证金</w:t>
      </w:r>
      <w:bookmarkEnd w:id="217"/>
      <w:bookmarkEnd w:id="218"/>
      <w:bookmarkEnd w:id="219"/>
      <w:bookmarkEnd w:id="220"/>
      <w:bookmarkEnd w:id="221"/>
      <w:bookmarkEnd w:id="222"/>
      <w:bookmarkEnd w:id="223"/>
      <w:bookmarkEnd w:id="224"/>
      <w:bookmarkEnd w:id="225"/>
      <w:bookmarkEnd w:id="226"/>
    </w:p>
    <w:p/>
    <w:p>
      <w:pPr>
        <w:jc w:val="center"/>
        <w:rPr>
          <w:sz w:val="24"/>
        </w:rPr>
      </w:pPr>
      <w:r>
        <w:rPr>
          <w:rFonts w:hint="eastAsia"/>
          <w:sz w:val="24"/>
        </w:rPr>
        <w:t>（</w:t>
      </w:r>
      <w:r>
        <w:rPr>
          <w:rFonts w:hint="eastAsia"/>
          <w:szCs w:val="21"/>
        </w:rPr>
        <w:t>附缴费凭证复印件，并加盖单位公章，电子保函除外</w:t>
      </w:r>
      <w:r>
        <w:rPr>
          <w:rFonts w:hint="eastAsia"/>
          <w:sz w:val="24"/>
        </w:rPr>
        <w:t>）</w:t>
      </w:r>
    </w:p>
    <w:p>
      <w:pPr>
        <w:spacing w:line="480" w:lineRule="exact"/>
        <w:rPr>
          <w:rFonts w:ascii="宋体" w:hAnsi="宋体"/>
          <w:b/>
          <w:bCs/>
          <w:sz w:val="24"/>
        </w:rPr>
      </w:pPr>
    </w:p>
    <w:p>
      <w:pPr>
        <w:spacing w:line="480" w:lineRule="exact"/>
        <w:rPr>
          <w:rFonts w:ascii="宋体" w:hAnsi="宋体"/>
          <w:b/>
          <w:bCs/>
          <w:sz w:val="24"/>
        </w:rPr>
      </w:pPr>
    </w:p>
    <w:p>
      <w:pPr>
        <w:spacing w:line="480" w:lineRule="exact"/>
        <w:rPr>
          <w:rFonts w:ascii="宋体" w:hAnsi="宋体"/>
          <w:b/>
          <w:bCs/>
          <w:sz w:val="24"/>
        </w:rPr>
      </w:pPr>
    </w:p>
    <w:p>
      <w:pPr>
        <w:spacing w:line="480" w:lineRule="exact"/>
        <w:rPr>
          <w:rFonts w:ascii="宋体" w:hAnsi="宋体"/>
          <w:b/>
          <w:bCs/>
          <w:sz w:val="24"/>
        </w:rPr>
      </w:pPr>
    </w:p>
    <w:p>
      <w:pPr>
        <w:spacing w:line="480" w:lineRule="exact"/>
        <w:rPr>
          <w:rFonts w:ascii="宋体" w:hAnsi="宋体"/>
          <w:b/>
          <w:bCs/>
          <w:sz w:val="24"/>
        </w:rPr>
      </w:pPr>
    </w:p>
    <w:p>
      <w:pPr>
        <w:spacing w:line="480" w:lineRule="exact"/>
        <w:rPr>
          <w:rFonts w:ascii="宋体" w:hAnsi="宋体"/>
          <w:b/>
          <w:bCs/>
          <w:sz w:val="24"/>
        </w:rPr>
      </w:pPr>
    </w:p>
    <w:p>
      <w:pPr>
        <w:spacing w:line="480" w:lineRule="exact"/>
        <w:rPr>
          <w:rFonts w:ascii="宋体" w:hAnsi="宋体"/>
          <w:b/>
          <w:bCs/>
          <w:sz w:val="24"/>
        </w:rPr>
      </w:pPr>
    </w:p>
    <w:p>
      <w:pPr>
        <w:spacing w:line="480" w:lineRule="exact"/>
        <w:rPr>
          <w:rFonts w:ascii="宋体" w:hAnsi="宋体"/>
          <w:b/>
          <w:bCs/>
          <w:sz w:val="24"/>
        </w:rPr>
      </w:pPr>
    </w:p>
    <w:p>
      <w:pPr>
        <w:spacing w:line="480" w:lineRule="exact"/>
        <w:rPr>
          <w:rFonts w:ascii="宋体" w:hAnsi="宋体"/>
          <w:b/>
          <w:bCs/>
          <w:sz w:val="24"/>
        </w:rPr>
      </w:pPr>
    </w:p>
    <w:p>
      <w:pPr>
        <w:spacing w:line="480" w:lineRule="exact"/>
        <w:rPr>
          <w:rFonts w:ascii="宋体" w:hAnsi="宋体"/>
          <w:b/>
          <w:bCs/>
          <w:sz w:val="24"/>
        </w:rPr>
      </w:pPr>
    </w:p>
    <w:p>
      <w:pPr>
        <w:spacing w:line="480" w:lineRule="exact"/>
        <w:rPr>
          <w:rFonts w:ascii="宋体" w:hAnsi="宋体"/>
          <w:b/>
          <w:bCs/>
          <w:sz w:val="24"/>
        </w:rPr>
      </w:pPr>
    </w:p>
    <w:p>
      <w:pPr>
        <w:spacing w:line="480" w:lineRule="exact"/>
        <w:rPr>
          <w:rFonts w:ascii="宋体" w:hAnsi="宋体"/>
          <w:b/>
          <w:bCs/>
          <w:sz w:val="24"/>
        </w:rPr>
      </w:pPr>
    </w:p>
    <w:p>
      <w:pPr>
        <w:spacing w:line="480" w:lineRule="exact"/>
        <w:rPr>
          <w:rFonts w:ascii="宋体" w:hAnsi="宋体"/>
          <w:b/>
          <w:bCs/>
          <w:sz w:val="24"/>
        </w:rPr>
      </w:pPr>
    </w:p>
    <w:p>
      <w:pPr>
        <w:spacing w:line="480" w:lineRule="exact"/>
        <w:rPr>
          <w:rFonts w:ascii="宋体" w:hAnsi="宋体"/>
          <w:b/>
          <w:bCs/>
          <w:sz w:val="24"/>
        </w:rPr>
      </w:pPr>
    </w:p>
    <w:p>
      <w:pPr>
        <w:spacing w:line="480" w:lineRule="exact"/>
        <w:rPr>
          <w:rFonts w:ascii="宋体" w:hAnsi="宋体"/>
          <w:b/>
          <w:bCs/>
          <w:sz w:val="24"/>
        </w:rPr>
      </w:pPr>
    </w:p>
    <w:p>
      <w:pPr>
        <w:spacing w:line="480" w:lineRule="exact"/>
        <w:rPr>
          <w:rFonts w:ascii="宋体" w:hAnsi="宋体"/>
          <w:b/>
          <w:bCs/>
          <w:sz w:val="24"/>
        </w:rPr>
      </w:pPr>
    </w:p>
    <w:p>
      <w:pPr>
        <w:spacing w:line="480" w:lineRule="exact"/>
        <w:rPr>
          <w:rFonts w:ascii="宋体" w:hAnsi="宋体"/>
          <w:b/>
          <w:bCs/>
          <w:sz w:val="24"/>
        </w:rPr>
      </w:pPr>
    </w:p>
    <w:p>
      <w:pPr>
        <w:spacing w:line="480" w:lineRule="exact"/>
        <w:rPr>
          <w:rFonts w:ascii="宋体" w:hAnsi="宋体"/>
          <w:b/>
          <w:bCs/>
          <w:sz w:val="24"/>
        </w:rPr>
      </w:pPr>
    </w:p>
    <w:p>
      <w:pPr>
        <w:spacing w:line="480" w:lineRule="exact"/>
        <w:rPr>
          <w:rFonts w:ascii="宋体" w:hAnsi="宋体"/>
          <w:b/>
          <w:bCs/>
          <w:sz w:val="24"/>
        </w:rPr>
      </w:pPr>
    </w:p>
    <w:p>
      <w:pPr>
        <w:spacing w:line="480" w:lineRule="exact"/>
        <w:rPr>
          <w:rFonts w:ascii="宋体" w:hAnsi="宋体"/>
          <w:b/>
          <w:bCs/>
          <w:sz w:val="24"/>
        </w:rPr>
      </w:pPr>
    </w:p>
    <w:p>
      <w:pPr>
        <w:spacing w:line="480" w:lineRule="exact"/>
        <w:rPr>
          <w:rFonts w:ascii="宋体" w:hAnsi="宋体"/>
          <w:b/>
          <w:bCs/>
          <w:sz w:val="24"/>
        </w:rPr>
      </w:pPr>
    </w:p>
    <w:p>
      <w:pPr>
        <w:spacing w:line="480" w:lineRule="exact"/>
        <w:rPr>
          <w:rFonts w:ascii="宋体" w:hAnsi="宋体"/>
          <w:b/>
          <w:bCs/>
          <w:sz w:val="24"/>
        </w:rPr>
      </w:pPr>
    </w:p>
    <w:p>
      <w:pPr>
        <w:spacing w:line="480" w:lineRule="exact"/>
        <w:rPr>
          <w:rFonts w:ascii="宋体" w:hAnsi="宋体"/>
          <w:b/>
          <w:bCs/>
          <w:sz w:val="24"/>
        </w:rPr>
      </w:pPr>
    </w:p>
    <w:p>
      <w:pPr>
        <w:spacing w:line="480" w:lineRule="exact"/>
        <w:rPr>
          <w:rFonts w:ascii="宋体" w:hAnsi="宋体"/>
          <w:b/>
          <w:bCs/>
          <w:sz w:val="24"/>
        </w:rPr>
      </w:pPr>
    </w:p>
    <w:p>
      <w:pPr>
        <w:spacing w:line="480" w:lineRule="exact"/>
        <w:rPr>
          <w:rFonts w:ascii="宋体" w:hAnsi="宋体"/>
          <w:b/>
          <w:bCs/>
          <w:sz w:val="24"/>
        </w:rPr>
      </w:pPr>
    </w:p>
    <w:p/>
    <w:p>
      <w:pPr>
        <w:rPr>
          <w:rFonts w:ascii="宋体" w:hAnsi="宋体"/>
          <w:b/>
          <w:bCs/>
        </w:rPr>
      </w:pPr>
      <w:r>
        <w:rPr>
          <w:rFonts w:hint="eastAsia"/>
        </w:rPr>
        <w:t>附表一</w:t>
      </w:r>
    </w:p>
    <w:p>
      <w:pPr>
        <w:pStyle w:val="6"/>
        <w:widowControl/>
        <w:spacing w:line="480" w:lineRule="exact"/>
        <w:jc w:val="center"/>
      </w:pPr>
      <w:bookmarkStart w:id="227" w:name="_Toc26894"/>
      <w:bookmarkStart w:id="228" w:name="_Toc7306"/>
      <w:bookmarkStart w:id="229" w:name="_Toc29466"/>
      <w:bookmarkStart w:id="230" w:name="_Toc26134"/>
      <w:bookmarkStart w:id="231" w:name="_Toc26073"/>
      <w:bookmarkStart w:id="232" w:name="_Toc20636"/>
      <w:bookmarkStart w:id="233" w:name="_Toc7743"/>
      <w:r>
        <w:rPr>
          <w:rFonts w:hint="eastAsia" w:ascii="宋体" w:hAnsi="宋体"/>
        </w:rPr>
        <w:t>4、</w:t>
      </w:r>
      <w:r>
        <w:rPr>
          <w:rFonts w:hint="eastAsia" w:cs="宋体"/>
        </w:rPr>
        <w:t>投标人基本情况表</w:t>
      </w:r>
      <w:bookmarkEnd w:id="227"/>
      <w:bookmarkEnd w:id="228"/>
      <w:bookmarkEnd w:id="229"/>
      <w:bookmarkEnd w:id="230"/>
      <w:bookmarkEnd w:id="231"/>
      <w:bookmarkEnd w:id="232"/>
      <w:bookmarkEnd w:id="233"/>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0"/>
        <w:gridCol w:w="1228"/>
        <w:gridCol w:w="249"/>
        <w:gridCol w:w="1198"/>
        <w:gridCol w:w="675"/>
        <w:gridCol w:w="425"/>
        <w:gridCol w:w="1330"/>
        <w:gridCol w:w="245"/>
        <w:gridCol w:w="825"/>
        <w:gridCol w:w="13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057" w:type="dxa"/>
            <w:gridSpan w:val="3"/>
            <w:tcBorders>
              <w:top w:val="single" w:color="auto" w:sz="4" w:space="0"/>
              <w:left w:val="single" w:color="auto" w:sz="4" w:space="0"/>
              <w:bottom w:val="single" w:color="auto" w:sz="4" w:space="0"/>
              <w:right w:val="single" w:color="auto" w:sz="4" w:space="0"/>
            </w:tcBorders>
          </w:tcPr>
          <w:p>
            <w:pPr>
              <w:spacing w:line="500" w:lineRule="exact"/>
              <w:ind w:firstLine="200"/>
              <w:rPr>
                <w:szCs w:val="21"/>
              </w:rPr>
            </w:pPr>
            <w:r>
              <w:rPr>
                <w:rFonts w:hint="eastAsia" w:cs="宋体"/>
                <w:szCs w:val="21"/>
                <w:lang w:bidi="ar"/>
              </w:rPr>
              <w:t>投标人名称（加盖单位公章）</w:t>
            </w:r>
          </w:p>
        </w:tc>
        <w:tc>
          <w:tcPr>
            <w:tcW w:w="6048" w:type="dxa"/>
            <w:gridSpan w:val="7"/>
            <w:tcBorders>
              <w:top w:val="single" w:color="auto" w:sz="4" w:space="0"/>
              <w:left w:val="single" w:color="auto" w:sz="4" w:space="0"/>
              <w:bottom w:val="single" w:color="auto" w:sz="4" w:space="0"/>
              <w:right w:val="single" w:color="auto" w:sz="4" w:space="0"/>
            </w:tcBorders>
          </w:tcPr>
          <w:p>
            <w:pPr>
              <w:spacing w:line="500" w:lineRule="exact"/>
              <w:ind w:firstLine="200"/>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580" w:type="dxa"/>
            <w:tcBorders>
              <w:top w:val="single" w:color="auto" w:sz="4" w:space="0"/>
              <w:left w:val="single" w:color="auto" w:sz="4" w:space="0"/>
              <w:bottom w:val="single" w:color="auto" w:sz="4" w:space="0"/>
              <w:right w:val="single" w:color="auto" w:sz="4" w:space="0"/>
            </w:tcBorders>
          </w:tcPr>
          <w:p>
            <w:pPr>
              <w:spacing w:line="500" w:lineRule="exact"/>
              <w:jc w:val="center"/>
              <w:rPr>
                <w:szCs w:val="21"/>
              </w:rPr>
            </w:pPr>
            <w:r>
              <w:rPr>
                <w:rFonts w:hint="eastAsia" w:cs="宋体"/>
                <w:szCs w:val="21"/>
                <w:lang w:bidi="ar"/>
              </w:rPr>
              <w:t>注册地址</w:t>
            </w:r>
          </w:p>
        </w:tc>
        <w:tc>
          <w:tcPr>
            <w:tcW w:w="3775" w:type="dxa"/>
            <w:gridSpan w:val="5"/>
            <w:tcBorders>
              <w:top w:val="single" w:color="auto" w:sz="4" w:space="0"/>
              <w:left w:val="single" w:color="auto" w:sz="4" w:space="0"/>
              <w:bottom w:val="single" w:color="auto" w:sz="4" w:space="0"/>
              <w:right w:val="single" w:color="auto" w:sz="4" w:space="0"/>
            </w:tcBorders>
          </w:tcPr>
          <w:p>
            <w:pPr>
              <w:spacing w:line="500" w:lineRule="exact"/>
              <w:ind w:firstLine="200"/>
              <w:rPr>
                <w:szCs w:val="21"/>
              </w:rPr>
            </w:pPr>
          </w:p>
        </w:tc>
        <w:tc>
          <w:tcPr>
            <w:tcW w:w="1330" w:type="dxa"/>
            <w:tcBorders>
              <w:top w:val="single" w:color="auto" w:sz="4" w:space="0"/>
              <w:left w:val="single" w:color="auto" w:sz="4" w:space="0"/>
              <w:bottom w:val="single" w:color="auto" w:sz="4" w:space="0"/>
              <w:right w:val="single" w:color="auto" w:sz="4" w:space="0"/>
            </w:tcBorders>
          </w:tcPr>
          <w:p>
            <w:pPr>
              <w:spacing w:line="500" w:lineRule="exact"/>
              <w:jc w:val="center"/>
              <w:rPr>
                <w:szCs w:val="21"/>
              </w:rPr>
            </w:pPr>
            <w:r>
              <w:rPr>
                <w:rFonts w:hint="eastAsia" w:cs="宋体"/>
                <w:szCs w:val="21"/>
                <w:lang w:bidi="ar"/>
              </w:rPr>
              <w:t>邮政编码</w:t>
            </w:r>
          </w:p>
        </w:tc>
        <w:tc>
          <w:tcPr>
            <w:tcW w:w="2420" w:type="dxa"/>
            <w:gridSpan w:val="3"/>
            <w:tcBorders>
              <w:top w:val="single" w:color="auto" w:sz="4" w:space="0"/>
              <w:left w:val="single" w:color="auto" w:sz="4" w:space="0"/>
              <w:bottom w:val="single" w:color="auto" w:sz="4" w:space="0"/>
              <w:right w:val="single" w:color="auto" w:sz="4" w:space="0"/>
            </w:tcBorders>
          </w:tcPr>
          <w:p>
            <w:pPr>
              <w:spacing w:line="500" w:lineRule="exact"/>
              <w:ind w:firstLine="200"/>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1580" w:type="dxa"/>
            <w:vMerge w:val="restart"/>
            <w:tcBorders>
              <w:top w:val="single" w:color="auto" w:sz="4" w:space="0"/>
              <w:left w:val="single" w:color="auto" w:sz="4" w:space="0"/>
              <w:bottom w:val="single" w:color="auto" w:sz="4" w:space="0"/>
              <w:right w:val="single" w:color="auto" w:sz="4" w:space="0"/>
            </w:tcBorders>
            <w:vAlign w:val="center"/>
          </w:tcPr>
          <w:p>
            <w:pPr>
              <w:spacing w:line="500" w:lineRule="exact"/>
              <w:jc w:val="center"/>
              <w:rPr>
                <w:szCs w:val="21"/>
              </w:rPr>
            </w:pPr>
            <w:r>
              <w:rPr>
                <w:rFonts w:hint="eastAsia" w:cs="宋体"/>
                <w:szCs w:val="21"/>
                <w:lang w:bidi="ar"/>
              </w:rPr>
              <w:t>联系方式</w:t>
            </w:r>
          </w:p>
        </w:tc>
        <w:tc>
          <w:tcPr>
            <w:tcW w:w="1228" w:type="dxa"/>
            <w:tcBorders>
              <w:top w:val="single" w:color="auto" w:sz="4" w:space="0"/>
              <w:left w:val="single" w:color="auto" w:sz="4" w:space="0"/>
              <w:bottom w:val="single" w:color="auto" w:sz="4" w:space="0"/>
              <w:right w:val="single" w:color="auto" w:sz="4" w:space="0"/>
            </w:tcBorders>
          </w:tcPr>
          <w:p>
            <w:pPr>
              <w:spacing w:line="500" w:lineRule="exact"/>
              <w:jc w:val="center"/>
              <w:rPr>
                <w:szCs w:val="21"/>
              </w:rPr>
            </w:pPr>
            <w:r>
              <w:rPr>
                <w:rFonts w:hint="eastAsia" w:cs="宋体"/>
                <w:szCs w:val="21"/>
                <w:lang w:bidi="ar"/>
              </w:rPr>
              <w:t>联系人</w:t>
            </w:r>
          </w:p>
        </w:tc>
        <w:tc>
          <w:tcPr>
            <w:tcW w:w="2547" w:type="dxa"/>
            <w:gridSpan w:val="4"/>
            <w:tcBorders>
              <w:top w:val="single" w:color="auto" w:sz="4" w:space="0"/>
              <w:left w:val="single" w:color="auto" w:sz="4" w:space="0"/>
              <w:bottom w:val="single" w:color="auto" w:sz="4" w:space="0"/>
              <w:right w:val="single" w:color="auto" w:sz="4" w:space="0"/>
            </w:tcBorders>
          </w:tcPr>
          <w:p>
            <w:pPr>
              <w:spacing w:line="500" w:lineRule="exact"/>
              <w:ind w:firstLine="200"/>
              <w:rPr>
                <w:szCs w:val="21"/>
              </w:rPr>
            </w:pPr>
          </w:p>
        </w:tc>
        <w:tc>
          <w:tcPr>
            <w:tcW w:w="1330" w:type="dxa"/>
            <w:tcBorders>
              <w:top w:val="single" w:color="auto" w:sz="4" w:space="0"/>
              <w:left w:val="single" w:color="auto" w:sz="4" w:space="0"/>
              <w:bottom w:val="single" w:color="auto" w:sz="4" w:space="0"/>
              <w:right w:val="single" w:color="auto" w:sz="4" w:space="0"/>
            </w:tcBorders>
          </w:tcPr>
          <w:p>
            <w:pPr>
              <w:spacing w:line="500" w:lineRule="exact"/>
              <w:jc w:val="center"/>
              <w:rPr>
                <w:szCs w:val="21"/>
              </w:rPr>
            </w:pPr>
            <w:r>
              <w:rPr>
                <w:rFonts w:hint="eastAsia" w:cs="宋体"/>
                <w:szCs w:val="21"/>
                <w:lang w:bidi="ar"/>
              </w:rPr>
              <w:t>电话</w:t>
            </w:r>
          </w:p>
        </w:tc>
        <w:tc>
          <w:tcPr>
            <w:tcW w:w="2420" w:type="dxa"/>
            <w:gridSpan w:val="3"/>
            <w:tcBorders>
              <w:top w:val="single" w:color="auto" w:sz="4" w:space="0"/>
              <w:left w:val="single" w:color="auto" w:sz="4" w:space="0"/>
              <w:bottom w:val="single" w:color="auto" w:sz="4" w:space="0"/>
              <w:right w:val="single" w:color="auto" w:sz="4" w:space="0"/>
            </w:tcBorders>
          </w:tcPr>
          <w:p>
            <w:pPr>
              <w:spacing w:line="500" w:lineRule="exact"/>
              <w:ind w:firstLine="200"/>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 w:hRule="atLeast"/>
        </w:trPr>
        <w:tc>
          <w:tcPr>
            <w:tcW w:w="1580" w:type="dxa"/>
            <w:vMerge w:val="continue"/>
            <w:tcBorders>
              <w:top w:val="single" w:color="auto" w:sz="4" w:space="0"/>
              <w:left w:val="single" w:color="auto" w:sz="4" w:space="0"/>
              <w:bottom w:val="single" w:color="auto" w:sz="4" w:space="0"/>
              <w:right w:val="single" w:color="auto" w:sz="4" w:space="0"/>
            </w:tcBorders>
            <w:vAlign w:val="center"/>
          </w:tcPr>
          <w:p>
            <w:pPr>
              <w:rPr>
                <w:sz w:val="20"/>
                <w:szCs w:val="20"/>
              </w:rPr>
            </w:pPr>
          </w:p>
        </w:tc>
        <w:tc>
          <w:tcPr>
            <w:tcW w:w="1228" w:type="dxa"/>
            <w:tcBorders>
              <w:top w:val="single" w:color="auto" w:sz="4" w:space="0"/>
              <w:left w:val="single" w:color="auto" w:sz="4" w:space="0"/>
              <w:bottom w:val="single" w:color="auto" w:sz="4" w:space="0"/>
              <w:right w:val="single" w:color="auto" w:sz="4" w:space="0"/>
            </w:tcBorders>
          </w:tcPr>
          <w:p>
            <w:pPr>
              <w:spacing w:line="500" w:lineRule="exact"/>
              <w:jc w:val="center"/>
              <w:rPr>
                <w:szCs w:val="21"/>
              </w:rPr>
            </w:pPr>
            <w:r>
              <w:rPr>
                <w:rFonts w:hint="eastAsia" w:cs="宋体"/>
                <w:szCs w:val="21"/>
                <w:lang w:bidi="ar"/>
              </w:rPr>
              <w:t>传真</w:t>
            </w:r>
          </w:p>
        </w:tc>
        <w:tc>
          <w:tcPr>
            <w:tcW w:w="2547" w:type="dxa"/>
            <w:gridSpan w:val="4"/>
            <w:tcBorders>
              <w:top w:val="single" w:color="auto" w:sz="4" w:space="0"/>
              <w:left w:val="single" w:color="auto" w:sz="4" w:space="0"/>
              <w:bottom w:val="single" w:color="auto" w:sz="4" w:space="0"/>
              <w:right w:val="single" w:color="auto" w:sz="4" w:space="0"/>
            </w:tcBorders>
          </w:tcPr>
          <w:p>
            <w:pPr>
              <w:spacing w:line="500" w:lineRule="exact"/>
              <w:ind w:firstLine="200"/>
              <w:rPr>
                <w:szCs w:val="21"/>
              </w:rPr>
            </w:pPr>
          </w:p>
        </w:tc>
        <w:tc>
          <w:tcPr>
            <w:tcW w:w="1330" w:type="dxa"/>
            <w:tcBorders>
              <w:top w:val="single" w:color="auto" w:sz="4" w:space="0"/>
              <w:left w:val="single" w:color="auto" w:sz="4" w:space="0"/>
              <w:bottom w:val="single" w:color="auto" w:sz="4" w:space="0"/>
              <w:right w:val="single" w:color="auto" w:sz="4" w:space="0"/>
            </w:tcBorders>
          </w:tcPr>
          <w:p>
            <w:pPr>
              <w:spacing w:line="500" w:lineRule="exact"/>
              <w:jc w:val="center"/>
              <w:rPr>
                <w:szCs w:val="21"/>
              </w:rPr>
            </w:pPr>
            <w:r>
              <w:rPr>
                <w:rFonts w:hint="eastAsia" w:cs="宋体"/>
                <w:szCs w:val="21"/>
                <w:lang w:bidi="ar"/>
              </w:rPr>
              <w:t>网址</w:t>
            </w:r>
          </w:p>
        </w:tc>
        <w:tc>
          <w:tcPr>
            <w:tcW w:w="2420" w:type="dxa"/>
            <w:gridSpan w:val="3"/>
            <w:tcBorders>
              <w:top w:val="single" w:color="auto" w:sz="4" w:space="0"/>
              <w:left w:val="single" w:color="auto" w:sz="4" w:space="0"/>
              <w:bottom w:val="single" w:color="auto" w:sz="4" w:space="0"/>
              <w:right w:val="single" w:color="auto" w:sz="4" w:space="0"/>
            </w:tcBorders>
          </w:tcPr>
          <w:p>
            <w:pPr>
              <w:spacing w:line="500" w:lineRule="exact"/>
              <w:ind w:firstLine="200"/>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580" w:type="dxa"/>
            <w:tcBorders>
              <w:top w:val="single" w:color="auto" w:sz="4" w:space="0"/>
              <w:left w:val="single" w:color="auto" w:sz="4" w:space="0"/>
              <w:bottom w:val="single" w:color="auto" w:sz="4" w:space="0"/>
              <w:right w:val="single" w:color="auto" w:sz="4" w:space="0"/>
            </w:tcBorders>
          </w:tcPr>
          <w:p>
            <w:pPr>
              <w:spacing w:line="500" w:lineRule="exact"/>
              <w:jc w:val="center"/>
              <w:rPr>
                <w:szCs w:val="21"/>
              </w:rPr>
            </w:pPr>
            <w:r>
              <w:rPr>
                <w:rFonts w:hint="eastAsia" w:cs="宋体"/>
                <w:szCs w:val="21"/>
                <w:lang w:bidi="ar"/>
              </w:rPr>
              <w:t>组织结构</w:t>
            </w:r>
          </w:p>
        </w:tc>
        <w:tc>
          <w:tcPr>
            <w:tcW w:w="7525" w:type="dxa"/>
            <w:gridSpan w:val="9"/>
            <w:tcBorders>
              <w:top w:val="single" w:color="auto" w:sz="4" w:space="0"/>
              <w:left w:val="single" w:color="auto" w:sz="4" w:space="0"/>
              <w:bottom w:val="single" w:color="auto" w:sz="4" w:space="0"/>
              <w:right w:val="single" w:color="auto" w:sz="4" w:space="0"/>
            </w:tcBorders>
          </w:tcPr>
          <w:p>
            <w:pPr>
              <w:spacing w:line="500" w:lineRule="exact"/>
              <w:ind w:firstLine="200"/>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580" w:type="dxa"/>
            <w:tcBorders>
              <w:top w:val="single" w:color="auto" w:sz="4" w:space="0"/>
              <w:left w:val="single" w:color="auto" w:sz="4" w:space="0"/>
              <w:bottom w:val="single" w:color="auto" w:sz="4" w:space="0"/>
              <w:right w:val="single" w:color="auto" w:sz="4" w:space="0"/>
            </w:tcBorders>
          </w:tcPr>
          <w:p>
            <w:pPr>
              <w:spacing w:line="500" w:lineRule="exact"/>
              <w:jc w:val="center"/>
              <w:rPr>
                <w:szCs w:val="21"/>
              </w:rPr>
            </w:pPr>
            <w:r>
              <w:rPr>
                <w:rFonts w:hint="eastAsia" w:cs="宋体"/>
                <w:szCs w:val="21"/>
                <w:lang w:bidi="ar"/>
              </w:rPr>
              <w:t>法定代表人</w:t>
            </w:r>
          </w:p>
        </w:tc>
        <w:tc>
          <w:tcPr>
            <w:tcW w:w="1228" w:type="dxa"/>
            <w:tcBorders>
              <w:top w:val="single" w:color="auto" w:sz="4" w:space="0"/>
              <w:left w:val="single" w:color="auto" w:sz="4" w:space="0"/>
              <w:bottom w:val="single" w:color="auto" w:sz="4" w:space="0"/>
              <w:right w:val="single" w:color="auto" w:sz="4" w:space="0"/>
            </w:tcBorders>
          </w:tcPr>
          <w:p>
            <w:pPr>
              <w:spacing w:line="500" w:lineRule="exact"/>
              <w:jc w:val="center"/>
              <w:rPr>
                <w:szCs w:val="21"/>
              </w:rPr>
            </w:pPr>
            <w:r>
              <w:rPr>
                <w:rFonts w:hint="eastAsia" w:cs="宋体"/>
                <w:szCs w:val="21"/>
                <w:lang w:bidi="ar"/>
              </w:rPr>
              <w:t>姓名</w:t>
            </w:r>
          </w:p>
        </w:tc>
        <w:tc>
          <w:tcPr>
            <w:tcW w:w="1447" w:type="dxa"/>
            <w:gridSpan w:val="2"/>
            <w:tcBorders>
              <w:top w:val="single" w:color="auto" w:sz="4" w:space="0"/>
              <w:left w:val="single" w:color="auto" w:sz="4" w:space="0"/>
              <w:bottom w:val="single" w:color="auto" w:sz="4" w:space="0"/>
              <w:right w:val="single" w:color="auto" w:sz="4" w:space="0"/>
            </w:tcBorders>
          </w:tcPr>
          <w:p>
            <w:pPr>
              <w:spacing w:line="500" w:lineRule="exact"/>
              <w:ind w:firstLine="200"/>
              <w:rPr>
                <w:szCs w:val="21"/>
              </w:rPr>
            </w:pPr>
          </w:p>
        </w:tc>
        <w:tc>
          <w:tcPr>
            <w:tcW w:w="1100" w:type="dxa"/>
            <w:gridSpan w:val="2"/>
            <w:tcBorders>
              <w:top w:val="single" w:color="auto" w:sz="4" w:space="0"/>
              <w:left w:val="single" w:color="auto" w:sz="4" w:space="0"/>
              <w:bottom w:val="single" w:color="auto" w:sz="4" w:space="0"/>
              <w:right w:val="single" w:color="auto" w:sz="4" w:space="0"/>
            </w:tcBorders>
          </w:tcPr>
          <w:p>
            <w:pPr>
              <w:spacing w:line="500" w:lineRule="exact"/>
              <w:jc w:val="center"/>
              <w:rPr>
                <w:szCs w:val="21"/>
              </w:rPr>
            </w:pPr>
            <w:r>
              <w:rPr>
                <w:rFonts w:hint="eastAsia" w:cs="宋体"/>
                <w:szCs w:val="21"/>
                <w:lang w:bidi="ar"/>
              </w:rPr>
              <w:t>技术职称</w:t>
            </w:r>
          </w:p>
        </w:tc>
        <w:tc>
          <w:tcPr>
            <w:tcW w:w="1575" w:type="dxa"/>
            <w:gridSpan w:val="2"/>
            <w:tcBorders>
              <w:top w:val="single" w:color="auto" w:sz="4" w:space="0"/>
              <w:left w:val="single" w:color="auto" w:sz="4" w:space="0"/>
              <w:bottom w:val="single" w:color="auto" w:sz="4" w:space="0"/>
              <w:right w:val="single" w:color="auto" w:sz="4" w:space="0"/>
            </w:tcBorders>
          </w:tcPr>
          <w:p>
            <w:pPr>
              <w:spacing w:line="500" w:lineRule="exact"/>
              <w:ind w:firstLine="200"/>
              <w:rPr>
                <w:szCs w:val="21"/>
              </w:rPr>
            </w:pPr>
          </w:p>
        </w:tc>
        <w:tc>
          <w:tcPr>
            <w:tcW w:w="825" w:type="dxa"/>
            <w:tcBorders>
              <w:top w:val="single" w:color="auto" w:sz="4" w:space="0"/>
              <w:left w:val="single" w:color="auto" w:sz="4" w:space="0"/>
              <w:bottom w:val="single" w:color="auto" w:sz="4" w:space="0"/>
              <w:right w:val="single" w:color="auto" w:sz="4" w:space="0"/>
            </w:tcBorders>
          </w:tcPr>
          <w:p>
            <w:pPr>
              <w:spacing w:line="500" w:lineRule="exact"/>
              <w:jc w:val="center"/>
              <w:rPr>
                <w:szCs w:val="21"/>
              </w:rPr>
            </w:pPr>
            <w:r>
              <w:rPr>
                <w:rFonts w:hint="eastAsia" w:cs="宋体"/>
                <w:szCs w:val="21"/>
                <w:lang w:bidi="ar"/>
              </w:rPr>
              <w:t>电话</w:t>
            </w:r>
          </w:p>
        </w:tc>
        <w:tc>
          <w:tcPr>
            <w:tcW w:w="1350" w:type="dxa"/>
            <w:tcBorders>
              <w:top w:val="single" w:color="auto" w:sz="4" w:space="0"/>
              <w:left w:val="single" w:color="auto" w:sz="4" w:space="0"/>
              <w:bottom w:val="single" w:color="auto" w:sz="4" w:space="0"/>
              <w:right w:val="single" w:color="auto" w:sz="4" w:space="0"/>
            </w:tcBorders>
          </w:tcPr>
          <w:p>
            <w:pPr>
              <w:spacing w:line="500" w:lineRule="exact"/>
              <w:ind w:firstLine="200"/>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80" w:type="dxa"/>
            <w:tcBorders>
              <w:top w:val="single" w:color="auto" w:sz="4" w:space="0"/>
              <w:left w:val="single" w:color="auto" w:sz="4" w:space="0"/>
              <w:bottom w:val="single" w:color="auto" w:sz="4" w:space="0"/>
              <w:right w:val="single" w:color="auto" w:sz="4" w:space="0"/>
            </w:tcBorders>
          </w:tcPr>
          <w:p>
            <w:pPr>
              <w:spacing w:line="500" w:lineRule="exact"/>
              <w:jc w:val="center"/>
              <w:rPr>
                <w:szCs w:val="21"/>
              </w:rPr>
            </w:pPr>
            <w:r>
              <w:rPr>
                <w:rFonts w:hint="eastAsia" w:cs="宋体"/>
                <w:szCs w:val="21"/>
                <w:lang w:bidi="ar"/>
              </w:rPr>
              <w:t>技术负责人</w:t>
            </w:r>
          </w:p>
        </w:tc>
        <w:tc>
          <w:tcPr>
            <w:tcW w:w="1228" w:type="dxa"/>
            <w:tcBorders>
              <w:top w:val="single" w:color="auto" w:sz="4" w:space="0"/>
              <w:left w:val="single" w:color="auto" w:sz="4" w:space="0"/>
              <w:bottom w:val="single" w:color="auto" w:sz="4" w:space="0"/>
              <w:right w:val="single" w:color="auto" w:sz="4" w:space="0"/>
            </w:tcBorders>
          </w:tcPr>
          <w:p>
            <w:pPr>
              <w:spacing w:line="500" w:lineRule="exact"/>
              <w:jc w:val="center"/>
              <w:rPr>
                <w:szCs w:val="21"/>
              </w:rPr>
            </w:pPr>
            <w:r>
              <w:rPr>
                <w:rFonts w:hint="eastAsia" w:cs="宋体"/>
                <w:szCs w:val="21"/>
                <w:lang w:bidi="ar"/>
              </w:rPr>
              <w:t>姓名</w:t>
            </w:r>
          </w:p>
        </w:tc>
        <w:tc>
          <w:tcPr>
            <w:tcW w:w="1447" w:type="dxa"/>
            <w:gridSpan w:val="2"/>
            <w:tcBorders>
              <w:top w:val="single" w:color="auto" w:sz="4" w:space="0"/>
              <w:left w:val="single" w:color="auto" w:sz="4" w:space="0"/>
              <w:bottom w:val="single" w:color="auto" w:sz="4" w:space="0"/>
              <w:right w:val="single" w:color="auto" w:sz="4" w:space="0"/>
            </w:tcBorders>
          </w:tcPr>
          <w:p>
            <w:pPr>
              <w:spacing w:line="500" w:lineRule="exact"/>
              <w:ind w:firstLine="200"/>
              <w:rPr>
                <w:szCs w:val="21"/>
              </w:rPr>
            </w:pPr>
          </w:p>
        </w:tc>
        <w:tc>
          <w:tcPr>
            <w:tcW w:w="1100" w:type="dxa"/>
            <w:gridSpan w:val="2"/>
            <w:tcBorders>
              <w:top w:val="single" w:color="auto" w:sz="4" w:space="0"/>
              <w:left w:val="single" w:color="auto" w:sz="4" w:space="0"/>
              <w:bottom w:val="single" w:color="auto" w:sz="4" w:space="0"/>
              <w:right w:val="single" w:color="auto" w:sz="4" w:space="0"/>
            </w:tcBorders>
          </w:tcPr>
          <w:p>
            <w:pPr>
              <w:spacing w:line="500" w:lineRule="exact"/>
              <w:jc w:val="center"/>
              <w:rPr>
                <w:szCs w:val="21"/>
              </w:rPr>
            </w:pPr>
            <w:r>
              <w:rPr>
                <w:rFonts w:hint="eastAsia" w:cs="宋体"/>
                <w:szCs w:val="21"/>
                <w:lang w:bidi="ar"/>
              </w:rPr>
              <w:t>技术职称</w:t>
            </w:r>
          </w:p>
        </w:tc>
        <w:tc>
          <w:tcPr>
            <w:tcW w:w="1575" w:type="dxa"/>
            <w:gridSpan w:val="2"/>
            <w:tcBorders>
              <w:top w:val="single" w:color="auto" w:sz="4" w:space="0"/>
              <w:left w:val="single" w:color="auto" w:sz="4" w:space="0"/>
              <w:bottom w:val="single" w:color="auto" w:sz="4" w:space="0"/>
              <w:right w:val="single" w:color="auto" w:sz="4" w:space="0"/>
            </w:tcBorders>
          </w:tcPr>
          <w:p>
            <w:pPr>
              <w:spacing w:line="500" w:lineRule="exact"/>
              <w:ind w:firstLine="200"/>
              <w:rPr>
                <w:szCs w:val="21"/>
              </w:rPr>
            </w:pPr>
          </w:p>
        </w:tc>
        <w:tc>
          <w:tcPr>
            <w:tcW w:w="825" w:type="dxa"/>
            <w:tcBorders>
              <w:top w:val="single" w:color="auto" w:sz="4" w:space="0"/>
              <w:left w:val="single" w:color="auto" w:sz="4" w:space="0"/>
              <w:bottom w:val="single" w:color="auto" w:sz="4" w:space="0"/>
              <w:right w:val="single" w:color="auto" w:sz="4" w:space="0"/>
            </w:tcBorders>
          </w:tcPr>
          <w:p>
            <w:pPr>
              <w:spacing w:line="500" w:lineRule="exact"/>
              <w:jc w:val="center"/>
              <w:rPr>
                <w:szCs w:val="21"/>
              </w:rPr>
            </w:pPr>
            <w:r>
              <w:rPr>
                <w:rFonts w:hint="eastAsia" w:cs="宋体"/>
                <w:szCs w:val="21"/>
                <w:lang w:bidi="ar"/>
              </w:rPr>
              <w:t>电话</w:t>
            </w:r>
          </w:p>
        </w:tc>
        <w:tc>
          <w:tcPr>
            <w:tcW w:w="1350" w:type="dxa"/>
            <w:tcBorders>
              <w:top w:val="single" w:color="auto" w:sz="4" w:space="0"/>
              <w:left w:val="single" w:color="auto" w:sz="4" w:space="0"/>
              <w:bottom w:val="single" w:color="auto" w:sz="4" w:space="0"/>
              <w:right w:val="single" w:color="auto" w:sz="4" w:space="0"/>
            </w:tcBorders>
          </w:tcPr>
          <w:p>
            <w:pPr>
              <w:spacing w:line="500" w:lineRule="exact"/>
              <w:ind w:firstLine="200"/>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580" w:type="dxa"/>
            <w:tcBorders>
              <w:top w:val="single" w:color="auto" w:sz="4" w:space="0"/>
              <w:left w:val="single" w:color="auto" w:sz="4" w:space="0"/>
              <w:bottom w:val="single" w:color="auto" w:sz="4" w:space="0"/>
              <w:right w:val="single" w:color="auto" w:sz="4" w:space="0"/>
            </w:tcBorders>
          </w:tcPr>
          <w:p>
            <w:pPr>
              <w:spacing w:line="500" w:lineRule="exact"/>
              <w:jc w:val="center"/>
              <w:rPr>
                <w:szCs w:val="21"/>
              </w:rPr>
            </w:pPr>
            <w:r>
              <w:rPr>
                <w:rFonts w:hint="eastAsia" w:cs="宋体"/>
                <w:szCs w:val="21"/>
                <w:lang w:bidi="ar"/>
              </w:rPr>
              <w:t>成立时间</w:t>
            </w:r>
          </w:p>
        </w:tc>
        <w:tc>
          <w:tcPr>
            <w:tcW w:w="2675" w:type="dxa"/>
            <w:gridSpan w:val="3"/>
            <w:tcBorders>
              <w:top w:val="single" w:color="auto" w:sz="4" w:space="0"/>
              <w:left w:val="single" w:color="auto" w:sz="4" w:space="0"/>
              <w:bottom w:val="single" w:color="auto" w:sz="4" w:space="0"/>
              <w:right w:val="single" w:color="auto" w:sz="4" w:space="0"/>
            </w:tcBorders>
          </w:tcPr>
          <w:p>
            <w:pPr>
              <w:spacing w:line="500" w:lineRule="exact"/>
              <w:ind w:firstLine="200"/>
              <w:rPr>
                <w:szCs w:val="21"/>
              </w:rPr>
            </w:pPr>
          </w:p>
        </w:tc>
        <w:tc>
          <w:tcPr>
            <w:tcW w:w="4850" w:type="dxa"/>
            <w:gridSpan w:val="6"/>
            <w:tcBorders>
              <w:top w:val="single" w:color="auto" w:sz="4" w:space="0"/>
              <w:left w:val="single" w:color="auto" w:sz="4" w:space="0"/>
              <w:bottom w:val="single" w:color="auto" w:sz="4" w:space="0"/>
              <w:right w:val="single" w:color="auto" w:sz="4" w:space="0"/>
            </w:tcBorders>
          </w:tcPr>
          <w:p>
            <w:pPr>
              <w:spacing w:line="500" w:lineRule="exact"/>
              <w:rPr>
                <w:szCs w:val="21"/>
              </w:rPr>
            </w:pPr>
            <w:r>
              <w:rPr>
                <w:rFonts w:hint="eastAsia" w:cs="宋体"/>
                <w:szCs w:val="21"/>
                <w:lang w:bidi="ar"/>
              </w:rPr>
              <w:t>员工总人数：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1580"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szCs w:val="21"/>
              </w:rPr>
            </w:pPr>
            <w:r>
              <w:rPr>
                <w:rFonts w:hint="eastAsia" w:cs="宋体"/>
                <w:szCs w:val="21"/>
                <w:lang w:bidi="ar"/>
              </w:rPr>
              <w:t>企业资质等级</w:t>
            </w:r>
          </w:p>
        </w:tc>
        <w:tc>
          <w:tcPr>
            <w:tcW w:w="2675" w:type="dxa"/>
            <w:gridSpan w:val="3"/>
            <w:tcBorders>
              <w:top w:val="single" w:color="auto" w:sz="4" w:space="0"/>
              <w:left w:val="single" w:color="auto" w:sz="4" w:space="0"/>
              <w:bottom w:val="single" w:color="auto" w:sz="4" w:space="0"/>
              <w:right w:val="single" w:color="auto" w:sz="4" w:space="0"/>
            </w:tcBorders>
          </w:tcPr>
          <w:p>
            <w:pPr>
              <w:spacing w:line="500" w:lineRule="exact"/>
              <w:ind w:firstLine="200"/>
              <w:rPr>
                <w:szCs w:val="21"/>
              </w:rPr>
            </w:pPr>
          </w:p>
        </w:tc>
        <w:tc>
          <w:tcPr>
            <w:tcW w:w="675" w:type="dxa"/>
            <w:vMerge w:val="restart"/>
            <w:tcBorders>
              <w:top w:val="single" w:color="auto" w:sz="4" w:space="0"/>
              <w:left w:val="single" w:color="auto" w:sz="4" w:space="0"/>
              <w:bottom w:val="single" w:color="auto" w:sz="4" w:space="0"/>
              <w:right w:val="single" w:color="auto" w:sz="4" w:space="0"/>
            </w:tcBorders>
            <w:vAlign w:val="center"/>
          </w:tcPr>
          <w:p>
            <w:pPr>
              <w:spacing w:line="500" w:lineRule="exact"/>
              <w:jc w:val="center"/>
              <w:rPr>
                <w:szCs w:val="21"/>
              </w:rPr>
            </w:pPr>
            <w:r>
              <w:rPr>
                <w:rFonts w:hint="eastAsia" w:cs="宋体"/>
                <w:szCs w:val="21"/>
                <w:lang w:bidi="ar"/>
              </w:rPr>
              <w:t>其中</w:t>
            </w:r>
          </w:p>
        </w:tc>
        <w:tc>
          <w:tcPr>
            <w:tcW w:w="2000" w:type="dxa"/>
            <w:gridSpan w:val="3"/>
            <w:tcBorders>
              <w:top w:val="single" w:color="auto" w:sz="4" w:space="0"/>
              <w:left w:val="single" w:color="auto" w:sz="4" w:space="0"/>
              <w:bottom w:val="single" w:color="auto" w:sz="4" w:space="0"/>
              <w:right w:val="single" w:color="auto" w:sz="4" w:space="0"/>
            </w:tcBorders>
            <w:vAlign w:val="center"/>
          </w:tcPr>
          <w:p>
            <w:pPr>
              <w:spacing w:line="300" w:lineRule="exact"/>
              <w:jc w:val="center"/>
              <w:rPr>
                <w:szCs w:val="21"/>
              </w:rPr>
            </w:pPr>
            <w:r>
              <w:rPr>
                <w:rFonts w:hint="eastAsia" w:cs="宋体"/>
                <w:szCs w:val="21"/>
                <w:lang w:bidi="ar"/>
              </w:rPr>
              <w:t>注册</w:t>
            </w:r>
            <w:r>
              <w:rPr>
                <w:szCs w:val="21"/>
                <w:u w:val="single"/>
                <w:lang w:bidi="ar"/>
              </w:rPr>
              <w:t xml:space="preserve">   </w:t>
            </w:r>
            <w:r>
              <w:rPr>
                <w:rFonts w:hint="eastAsia" w:cs="宋体"/>
                <w:szCs w:val="21"/>
                <w:lang w:bidi="ar"/>
              </w:rPr>
              <w:t>工程师</w:t>
            </w:r>
          </w:p>
        </w:tc>
        <w:tc>
          <w:tcPr>
            <w:tcW w:w="2175" w:type="dxa"/>
            <w:gridSpan w:val="2"/>
            <w:tcBorders>
              <w:top w:val="single" w:color="auto" w:sz="4" w:space="0"/>
              <w:left w:val="single" w:color="auto" w:sz="4" w:space="0"/>
              <w:bottom w:val="single" w:color="auto" w:sz="4" w:space="0"/>
              <w:right w:val="single" w:color="auto" w:sz="4" w:space="0"/>
            </w:tcBorders>
          </w:tcPr>
          <w:p>
            <w:pPr>
              <w:spacing w:line="500" w:lineRule="exact"/>
              <w:ind w:firstLine="200"/>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1580" w:type="dxa"/>
            <w:tcBorders>
              <w:top w:val="single" w:color="auto" w:sz="4" w:space="0"/>
              <w:left w:val="single" w:color="auto" w:sz="4" w:space="0"/>
              <w:bottom w:val="single" w:color="auto" w:sz="4" w:space="0"/>
              <w:right w:val="single" w:color="auto" w:sz="4" w:space="0"/>
            </w:tcBorders>
          </w:tcPr>
          <w:p>
            <w:pPr>
              <w:spacing w:line="500" w:lineRule="exact"/>
              <w:jc w:val="center"/>
              <w:rPr>
                <w:szCs w:val="21"/>
              </w:rPr>
            </w:pPr>
            <w:r>
              <w:rPr>
                <w:rFonts w:hint="eastAsia" w:cs="宋体"/>
                <w:szCs w:val="21"/>
                <w:lang w:bidi="ar"/>
              </w:rPr>
              <w:t>营业执照号</w:t>
            </w:r>
          </w:p>
        </w:tc>
        <w:tc>
          <w:tcPr>
            <w:tcW w:w="2675" w:type="dxa"/>
            <w:gridSpan w:val="3"/>
            <w:tcBorders>
              <w:top w:val="single" w:color="auto" w:sz="4" w:space="0"/>
              <w:left w:val="single" w:color="auto" w:sz="4" w:space="0"/>
              <w:bottom w:val="single" w:color="auto" w:sz="4" w:space="0"/>
              <w:right w:val="single" w:color="auto" w:sz="4" w:space="0"/>
            </w:tcBorders>
          </w:tcPr>
          <w:p>
            <w:pPr>
              <w:spacing w:line="500" w:lineRule="exact"/>
              <w:ind w:firstLine="200"/>
              <w:rPr>
                <w:szCs w:val="21"/>
              </w:rPr>
            </w:pPr>
          </w:p>
        </w:tc>
        <w:tc>
          <w:tcPr>
            <w:tcW w:w="675" w:type="dxa"/>
            <w:vMerge w:val="continue"/>
            <w:tcBorders>
              <w:top w:val="single" w:color="auto" w:sz="4" w:space="0"/>
              <w:left w:val="single" w:color="auto" w:sz="4" w:space="0"/>
              <w:bottom w:val="single" w:color="auto" w:sz="4" w:space="0"/>
              <w:right w:val="single" w:color="auto" w:sz="4" w:space="0"/>
            </w:tcBorders>
            <w:vAlign w:val="center"/>
          </w:tcPr>
          <w:p>
            <w:pPr>
              <w:rPr>
                <w:sz w:val="20"/>
                <w:szCs w:val="20"/>
              </w:rPr>
            </w:pPr>
          </w:p>
        </w:tc>
        <w:tc>
          <w:tcPr>
            <w:tcW w:w="2000" w:type="dxa"/>
            <w:gridSpan w:val="3"/>
            <w:tcBorders>
              <w:top w:val="single" w:color="auto" w:sz="4" w:space="0"/>
              <w:left w:val="single" w:color="auto" w:sz="4" w:space="0"/>
              <w:bottom w:val="single" w:color="auto" w:sz="4" w:space="0"/>
              <w:right w:val="single" w:color="auto" w:sz="4" w:space="0"/>
            </w:tcBorders>
          </w:tcPr>
          <w:p>
            <w:pPr>
              <w:spacing w:line="500" w:lineRule="exact"/>
              <w:jc w:val="center"/>
              <w:rPr>
                <w:szCs w:val="21"/>
              </w:rPr>
            </w:pPr>
            <w:r>
              <w:rPr>
                <w:rFonts w:hint="eastAsia" w:cs="宋体"/>
                <w:szCs w:val="21"/>
                <w:lang w:bidi="ar"/>
              </w:rPr>
              <w:t>高级职称人员</w:t>
            </w:r>
          </w:p>
        </w:tc>
        <w:tc>
          <w:tcPr>
            <w:tcW w:w="2175" w:type="dxa"/>
            <w:gridSpan w:val="2"/>
            <w:tcBorders>
              <w:top w:val="single" w:color="auto" w:sz="4" w:space="0"/>
              <w:left w:val="single" w:color="auto" w:sz="4" w:space="0"/>
              <w:bottom w:val="single" w:color="auto" w:sz="4" w:space="0"/>
              <w:right w:val="single" w:color="auto" w:sz="4" w:space="0"/>
            </w:tcBorders>
          </w:tcPr>
          <w:p>
            <w:pPr>
              <w:spacing w:line="500" w:lineRule="exact"/>
              <w:ind w:firstLine="200"/>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1580" w:type="dxa"/>
            <w:tcBorders>
              <w:top w:val="single" w:color="auto" w:sz="4" w:space="0"/>
              <w:left w:val="single" w:color="auto" w:sz="4" w:space="0"/>
              <w:bottom w:val="single" w:color="auto" w:sz="4" w:space="0"/>
              <w:right w:val="single" w:color="auto" w:sz="4" w:space="0"/>
            </w:tcBorders>
          </w:tcPr>
          <w:p>
            <w:pPr>
              <w:spacing w:line="500" w:lineRule="exact"/>
              <w:jc w:val="center"/>
              <w:rPr>
                <w:szCs w:val="21"/>
              </w:rPr>
            </w:pPr>
            <w:r>
              <w:rPr>
                <w:rFonts w:hint="eastAsia" w:cs="宋体"/>
                <w:szCs w:val="21"/>
                <w:lang w:bidi="ar"/>
              </w:rPr>
              <w:t>注册资金</w:t>
            </w:r>
          </w:p>
        </w:tc>
        <w:tc>
          <w:tcPr>
            <w:tcW w:w="2675" w:type="dxa"/>
            <w:gridSpan w:val="3"/>
            <w:tcBorders>
              <w:top w:val="single" w:color="auto" w:sz="4" w:space="0"/>
              <w:left w:val="single" w:color="auto" w:sz="4" w:space="0"/>
              <w:bottom w:val="single" w:color="auto" w:sz="4" w:space="0"/>
              <w:right w:val="single" w:color="auto" w:sz="4" w:space="0"/>
            </w:tcBorders>
          </w:tcPr>
          <w:p>
            <w:pPr>
              <w:spacing w:line="500" w:lineRule="exact"/>
              <w:ind w:firstLine="200"/>
              <w:rPr>
                <w:szCs w:val="21"/>
              </w:rPr>
            </w:pPr>
          </w:p>
        </w:tc>
        <w:tc>
          <w:tcPr>
            <w:tcW w:w="675" w:type="dxa"/>
            <w:vMerge w:val="continue"/>
            <w:tcBorders>
              <w:top w:val="single" w:color="auto" w:sz="4" w:space="0"/>
              <w:left w:val="single" w:color="auto" w:sz="4" w:space="0"/>
              <w:bottom w:val="single" w:color="auto" w:sz="4" w:space="0"/>
              <w:right w:val="single" w:color="auto" w:sz="4" w:space="0"/>
            </w:tcBorders>
            <w:vAlign w:val="center"/>
          </w:tcPr>
          <w:p>
            <w:pPr>
              <w:rPr>
                <w:sz w:val="20"/>
                <w:szCs w:val="20"/>
              </w:rPr>
            </w:pPr>
          </w:p>
        </w:tc>
        <w:tc>
          <w:tcPr>
            <w:tcW w:w="2000" w:type="dxa"/>
            <w:gridSpan w:val="3"/>
            <w:tcBorders>
              <w:top w:val="single" w:color="auto" w:sz="4" w:space="0"/>
              <w:left w:val="single" w:color="auto" w:sz="4" w:space="0"/>
              <w:bottom w:val="single" w:color="auto" w:sz="4" w:space="0"/>
              <w:right w:val="single" w:color="auto" w:sz="4" w:space="0"/>
            </w:tcBorders>
          </w:tcPr>
          <w:p>
            <w:pPr>
              <w:spacing w:line="500" w:lineRule="exact"/>
              <w:jc w:val="center"/>
              <w:rPr>
                <w:szCs w:val="21"/>
              </w:rPr>
            </w:pPr>
            <w:r>
              <w:rPr>
                <w:rFonts w:hint="eastAsia" w:cs="宋体"/>
                <w:szCs w:val="21"/>
                <w:lang w:bidi="ar"/>
              </w:rPr>
              <w:t>中级职称人员</w:t>
            </w:r>
          </w:p>
        </w:tc>
        <w:tc>
          <w:tcPr>
            <w:tcW w:w="2175" w:type="dxa"/>
            <w:gridSpan w:val="2"/>
            <w:tcBorders>
              <w:top w:val="single" w:color="auto" w:sz="4" w:space="0"/>
              <w:left w:val="single" w:color="auto" w:sz="4" w:space="0"/>
              <w:bottom w:val="single" w:color="auto" w:sz="4" w:space="0"/>
              <w:right w:val="single" w:color="auto" w:sz="4" w:space="0"/>
            </w:tcBorders>
          </w:tcPr>
          <w:p>
            <w:pPr>
              <w:spacing w:line="500" w:lineRule="exact"/>
              <w:ind w:firstLine="200"/>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1580" w:type="dxa"/>
            <w:tcBorders>
              <w:top w:val="single" w:color="auto" w:sz="4" w:space="0"/>
              <w:left w:val="single" w:color="auto" w:sz="4" w:space="0"/>
              <w:bottom w:val="single" w:color="auto" w:sz="4" w:space="0"/>
              <w:right w:val="single" w:color="auto" w:sz="4" w:space="0"/>
            </w:tcBorders>
          </w:tcPr>
          <w:p>
            <w:pPr>
              <w:spacing w:line="500" w:lineRule="exact"/>
              <w:jc w:val="center"/>
              <w:rPr>
                <w:szCs w:val="21"/>
              </w:rPr>
            </w:pPr>
            <w:r>
              <w:rPr>
                <w:rFonts w:hint="eastAsia" w:cs="宋体"/>
                <w:szCs w:val="21"/>
                <w:lang w:bidi="ar"/>
              </w:rPr>
              <w:t>开户银行</w:t>
            </w:r>
          </w:p>
        </w:tc>
        <w:tc>
          <w:tcPr>
            <w:tcW w:w="2675" w:type="dxa"/>
            <w:gridSpan w:val="3"/>
            <w:tcBorders>
              <w:top w:val="single" w:color="auto" w:sz="4" w:space="0"/>
              <w:left w:val="single" w:color="auto" w:sz="4" w:space="0"/>
              <w:bottom w:val="single" w:color="auto" w:sz="4" w:space="0"/>
              <w:right w:val="single" w:color="auto" w:sz="4" w:space="0"/>
            </w:tcBorders>
          </w:tcPr>
          <w:p>
            <w:pPr>
              <w:spacing w:line="500" w:lineRule="exact"/>
              <w:ind w:firstLine="200"/>
              <w:rPr>
                <w:szCs w:val="21"/>
              </w:rPr>
            </w:pPr>
          </w:p>
        </w:tc>
        <w:tc>
          <w:tcPr>
            <w:tcW w:w="675" w:type="dxa"/>
            <w:vMerge w:val="continue"/>
            <w:tcBorders>
              <w:top w:val="single" w:color="auto" w:sz="4" w:space="0"/>
              <w:left w:val="single" w:color="auto" w:sz="4" w:space="0"/>
              <w:bottom w:val="single" w:color="auto" w:sz="4" w:space="0"/>
              <w:right w:val="single" w:color="auto" w:sz="4" w:space="0"/>
            </w:tcBorders>
            <w:vAlign w:val="center"/>
          </w:tcPr>
          <w:p>
            <w:pPr>
              <w:rPr>
                <w:sz w:val="20"/>
                <w:szCs w:val="20"/>
              </w:rPr>
            </w:pPr>
          </w:p>
        </w:tc>
        <w:tc>
          <w:tcPr>
            <w:tcW w:w="2000" w:type="dxa"/>
            <w:gridSpan w:val="3"/>
            <w:tcBorders>
              <w:top w:val="single" w:color="auto" w:sz="4" w:space="0"/>
              <w:left w:val="single" w:color="auto" w:sz="4" w:space="0"/>
              <w:bottom w:val="single" w:color="auto" w:sz="4" w:space="0"/>
              <w:right w:val="single" w:color="auto" w:sz="4" w:space="0"/>
            </w:tcBorders>
          </w:tcPr>
          <w:p>
            <w:pPr>
              <w:spacing w:line="500" w:lineRule="exact"/>
              <w:jc w:val="center"/>
              <w:rPr>
                <w:szCs w:val="21"/>
              </w:rPr>
            </w:pPr>
            <w:r>
              <w:rPr>
                <w:rFonts w:hint="eastAsia" w:cs="宋体"/>
                <w:szCs w:val="21"/>
                <w:lang w:bidi="ar"/>
              </w:rPr>
              <w:t>初级职称人员</w:t>
            </w:r>
          </w:p>
        </w:tc>
        <w:tc>
          <w:tcPr>
            <w:tcW w:w="2175" w:type="dxa"/>
            <w:gridSpan w:val="2"/>
            <w:tcBorders>
              <w:top w:val="single" w:color="auto" w:sz="4" w:space="0"/>
              <w:left w:val="single" w:color="auto" w:sz="4" w:space="0"/>
              <w:bottom w:val="single" w:color="auto" w:sz="4" w:space="0"/>
              <w:right w:val="single" w:color="auto" w:sz="4" w:space="0"/>
            </w:tcBorders>
          </w:tcPr>
          <w:p>
            <w:pPr>
              <w:spacing w:line="500" w:lineRule="exact"/>
              <w:ind w:firstLine="200"/>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1580" w:type="dxa"/>
            <w:tcBorders>
              <w:top w:val="single" w:color="auto" w:sz="4" w:space="0"/>
              <w:left w:val="single" w:color="auto" w:sz="4" w:space="0"/>
              <w:bottom w:val="single" w:color="auto" w:sz="4" w:space="0"/>
              <w:right w:val="single" w:color="auto" w:sz="4" w:space="0"/>
            </w:tcBorders>
          </w:tcPr>
          <w:p>
            <w:pPr>
              <w:spacing w:line="500" w:lineRule="exact"/>
              <w:jc w:val="center"/>
              <w:rPr>
                <w:szCs w:val="21"/>
              </w:rPr>
            </w:pPr>
            <w:r>
              <w:rPr>
                <w:rFonts w:hint="eastAsia" w:cs="宋体"/>
                <w:szCs w:val="21"/>
                <w:lang w:bidi="ar"/>
              </w:rPr>
              <w:t>帐号</w:t>
            </w:r>
          </w:p>
        </w:tc>
        <w:tc>
          <w:tcPr>
            <w:tcW w:w="2675" w:type="dxa"/>
            <w:gridSpan w:val="3"/>
            <w:tcBorders>
              <w:top w:val="single" w:color="auto" w:sz="4" w:space="0"/>
              <w:left w:val="single" w:color="auto" w:sz="4" w:space="0"/>
              <w:bottom w:val="single" w:color="auto" w:sz="4" w:space="0"/>
              <w:right w:val="single" w:color="auto" w:sz="4" w:space="0"/>
            </w:tcBorders>
          </w:tcPr>
          <w:p>
            <w:pPr>
              <w:spacing w:line="500" w:lineRule="exact"/>
              <w:ind w:firstLine="200"/>
              <w:rPr>
                <w:szCs w:val="21"/>
              </w:rPr>
            </w:pPr>
          </w:p>
        </w:tc>
        <w:tc>
          <w:tcPr>
            <w:tcW w:w="675" w:type="dxa"/>
            <w:vMerge w:val="continue"/>
            <w:tcBorders>
              <w:top w:val="single" w:color="auto" w:sz="4" w:space="0"/>
              <w:left w:val="single" w:color="auto" w:sz="4" w:space="0"/>
              <w:bottom w:val="single" w:color="auto" w:sz="4" w:space="0"/>
              <w:right w:val="single" w:color="auto" w:sz="4" w:space="0"/>
            </w:tcBorders>
            <w:vAlign w:val="center"/>
          </w:tcPr>
          <w:p>
            <w:pPr>
              <w:rPr>
                <w:sz w:val="20"/>
                <w:szCs w:val="20"/>
              </w:rPr>
            </w:pPr>
          </w:p>
        </w:tc>
        <w:tc>
          <w:tcPr>
            <w:tcW w:w="2000" w:type="dxa"/>
            <w:gridSpan w:val="3"/>
            <w:tcBorders>
              <w:top w:val="single" w:color="auto" w:sz="4" w:space="0"/>
              <w:left w:val="single" w:color="auto" w:sz="4" w:space="0"/>
              <w:bottom w:val="single" w:color="auto" w:sz="4" w:space="0"/>
              <w:right w:val="single" w:color="auto" w:sz="4" w:space="0"/>
            </w:tcBorders>
          </w:tcPr>
          <w:p>
            <w:pPr>
              <w:spacing w:line="500" w:lineRule="exact"/>
              <w:jc w:val="center"/>
              <w:rPr>
                <w:szCs w:val="21"/>
              </w:rPr>
            </w:pPr>
            <w:r>
              <w:rPr>
                <w:rFonts w:hint="eastAsia" w:cs="宋体"/>
                <w:szCs w:val="21"/>
                <w:lang w:bidi="ar"/>
              </w:rPr>
              <w:t>技工</w:t>
            </w:r>
          </w:p>
        </w:tc>
        <w:tc>
          <w:tcPr>
            <w:tcW w:w="2175" w:type="dxa"/>
            <w:gridSpan w:val="2"/>
            <w:tcBorders>
              <w:top w:val="single" w:color="auto" w:sz="4" w:space="0"/>
              <w:left w:val="single" w:color="auto" w:sz="4" w:space="0"/>
              <w:bottom w:val="single" w:color="auto" w:sz="4" w:space="0"/>
              <w:right w:val="single" w:color="auto" w:sz="4" w:space="0"/>
            </w:tcBorders>
          </w:tcPr>
          <w:p>
            <w:pPr>
              <w:spacing w:line="500" w:lineRule="exact"/>
              <w:ind w:firstLine="200"/>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1580" w:type="dxa"/>
            <w:tcBorders>
              <w:top w:val="single" w:color="auto" w:sz="4" w:space="0"/>
              <w:left w:val="single" w:color="auto" w:sz="4" w:space="0"/>
              <w:bottom w:val="single" w:color="auto" w:sz="4" w:space="0"/>
              <w:right w:val="single" w:color="auto" w:sz="4" w:space="0"/>
            </w:tcBorders>
          </w:tcPr>
          <w:p>
            <w:pPr>
              <w:spacing w:line="500" w:lineRule="exact"/>
              <w:ind w:firstLine="200"/>
              <w:jc w:val="center"/>
              <w:rPr>
                <w:szCs w:val="21"/>
              </w:rPr>
            </w:pPr>
          </w:p>
          <w:p>
            <w:pPr>
              <w:spacing w:line="500" w:lineRule="exact"/>
              <w:ind w:firstLine="200"/>
              <w:jc w:val="center"/>
              <w:rPr>
                <w:szCs w:val="21"/>
              </w:rPr>
            </w:pPr>
          </w:p>
          <w:p>
            <w:pPr>
              <w:spacing w:line="500" w:lineRule="exact"/>
              <w:jc w:val="center"/>
              <w:rPr>
                <w:szCs w:val="21"/>
              </w:rPr>
            </w:pPr>
            <w:r>
              <w:rPr>
                <w:rFonts w:hint="eastAsia" w:cs="宋体"/>
                <w:szCs w:val="21"/>
                <w:lang w:bidi="ar"/>
              </w:rPr>
              <w:t>经营范围</w:t>
            </w:r>
          </w:p>
        </w:tc>
        <w:tc>
          <w:tcPr>
            <w:tcW w:w="7525" w:type="dxa"/>
            <w:gridSpan w:val="9"/>
            <w:tcBorders>
              <w:top w:val="single" w:color="auto" w:sz="4" w:space="0"/>
              <w:left w:val="single" w:color="auto" w:sz="4" w:space="0"/>
              <w:bottom w:val="single" w:color="auto" w:sz="4" w:space="0"/>
              <w:right w:val="single" w:color="auto" w:sz="4" w:space="0"/>
            </w:tcBorders>
          </w:tcPr>
          <w:p>
            <w:pPr>
              <w:spacing w:line="500" w:lineRule="exact"/>
              <w:ind w:firstLine="200"/>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trPr>
        <w:tc>
          <w:tcPr>
            <w:tcW w:w="1580"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szCs w:val="21"/>
              </w:rPr>
            </w:pPr>
            <w:r>
              <w:rPr>
                <w:rFonts w:hint="eastAsia" w:cs="宋体"/>
                <w:szCs w:val="21"/>
                <w:lang w:bidi="ar"/>
              </w:rPr>
              <w:t>备注</w:t>
            </w:r>
          </w:p>
        </w:tc>
        <w:tc>
          <w:tcPr>
            <w:tcW w:w="7525" w:type="dxa"/>
            <w:gridSpan w:val="9"/>
            <w:tcBorders>
              <w:top w:val="single" w:color="auto" w:sz="4" w:space="0"/>
              <w:left w:val="single" w:color="auto" w:sz="4" w:space="0"/>
              <w:bottom w:val="single" w:color="auto" w:sz="4" w:space="0"/>
              <w:right w:val="single" w:color="auto" w:sz="4" w:space="0"/>
            </w:tcBorders>
          </w:tcPr>
          <w:p>
            <w:pPr>
              <w:spacing w:line="500" w:lineRule="exact"/>
              <w:ind w:firstLine="200"/>
              <w:rPr>
                <w:szCs w:val="21"/>
              </w:rPr>
            </w:pPr>
          </w:p>
        </w:tc>
      </w:tr>
    </w:tbl>
    <w:p>
      <w:pPr>
        <w:spacing w:line="400" w:lineRule="exact"/>
        <w:rPr>
          <w:rFonts w:hint="eastAsia" w:ascii="宋体" w:hAnsi="宋体" w:cs="宋体"/>
          <w:szCs w:val="21"/>
          <w:lang w:bidi="ar"/>
        </w:rPr>
      </w:pPr>
      <w:r>
        <w:rPr>
          <w:rFonts w:hint="eastAsia" w:ascii="宋体" w:hAnsi="宋体" w:cs="宋体"/>
          <w:bCs/>
          <w:szCs w:val="21"/>
          <w:lang w:bidi="ar"/>
        </w:rPr>
        <w:t>注：（1）</w:t>
      </w:r>
      <w:r>
        <w:rPr>
          <w:rFonts w:hint="eastAsia" w:ascii="宋体" w:hAnsi="宋体" w:cs="宋体"/>
          <w:szCs w:val="21"/>
          <w:lang w:bidi="ar"/>
        </w:rPr>
        <w:t>附投标人营业执照、资质证书、省外企业《进浙承接业务备案表》（如有）等材料的复印件并加盖单位公章。</w:t>
      </w:r>
    </w:p>
    <w:p>
      <w:pPr>
        <w:spacing w:line="400" w:lineRule="exact"/>
        <w:rPr>
          <w:rFonts w:ascii="宋体" w:hAnsi="宋体"/>
          <w:szCs w:val="21"/>
        </w:rPr>
      </w:pPr>
    </w:p>
    <w:p>
      <w:pPr>
        <w:spacing w:line="400" w:lineRule="exact"/>
        <w:rPr>
          <w:rFonts w:ascii="宋体" w:hAnsi="宋体" w:cs="宋体"/>
          <w:bCs/>
          <w:szCs w:val="21"/>
          <w:u w:val="single"/>
        </w:rPr>
      </w:pPr>
      <w:r>
        <w:rPr>
          <w:rFonts w:hint="eastAsia" w:ascii="宋体" w:hAnsi="宋体" w:cs="宋体"/>
          <w:bCs/>
          <w:szCs w:val="21"/>
          <w:lang w:bidi="ar"/>
        </w:rPr>
        <w:t>投标人：</w:t>
      </w:r>
      <w:r>
        <w:rPr>
          <w:rFonts w:hint="eastAsia" w:ascii="宋体" w:hAnsi="宋体" w:cs="宋体"/>
          <w:bCs/>
          <w:szCs w:val="21"/>
          <w:u w:val="single"/>
          <w:lang w:bidi="ar"/>
        </w:rPr>
        <w:t xml:space="preserve">                                （单位全称）（盖章）</w:t>
      </w:r>
    </w:p>
    <w:p>
      <w:pPr>
        <w:spacing w:line="400" w:lineRule="exact"/>
        <w:rPr>
          <w:szCs w:val="21"/>
        </w:rPr>
      </w:pPr>
      <w:r>
        <w:rPr>
          <w:rFonts w:hint="eastAsia" w:cs="宋体"/>
          <w:szCs w:val="21"/>
          <w:lang w:bidi="ar"/>
        </w:rPr>
        <w:t>法定代表人：</w:t>
      </w:r>
      <w:r>
        <w:rPr>
          <w:szCs w:val="21"/>
          <w:u w:val="single"/>
          <w:lang w:bidi="ar"/>
        </w:rPr>
        <w:t xml:space="preserve">               </w:t>
      </w:r>
      <w:r>
        <w:rPr>
          <w:rFonts w:hint="eastAsia" w:cs="宋体"/>
          <w:szCs w:val="21"/>
          <w:lang w:bidi="ar"/>
        </w:rPr>
        <w:t>（签字）</w:t>
      </w:r>
    </w:p>
    <w:p>
      <w:pPr>
        <w:spacing w:line="400" w:lineRule="exact"/>
        <w:rPr>
          <w:rFonts w:ascii="宋体" w:hAnsi="宋体" w:cs="宋体"/>
          <w:bCs/>
          <w:szCs w:val="21"/>
          <w:lang w:bidi="ar"/>
        </w:rPr>
      </w:pPr>
      <w:r>
        <w:rPr>
          <w:rFonts w:hint="eastAsia" w:ascii="宋体" w:hAnsi="宋体" w:cs="宋体"/>
          <w:bCs/>
          <w:szCs w:val="21"/>
          <w:lang w:bidi="ar"/>
        </w:rPr>
        <w:t>日  期：</w:t>
      </w:r>
      <w:r>
        <w:rPr>
          <w:rFonts w:hint="eastAsia" w:ascii="宋体" w:hAnsi="宋体" w:cs="宋体"/>
          <w:bCs/>
          <w:szCs w:val="21"/>
          <w:u w:val="single"/>
          <w:lang w:bidi="ar"/>
        </w:rPr>
        <w:t xml:space="preserve">           </w:t>
      </w:r>
      <w:r>
        <w:rPr>
          <w:rFonts w:hint="eastAsia" w:ascii="宋体" w:hAnsi="宋体" w:cs="宋体"/>
          <w:bCs/>
          <w:szCs w:val="21"/>
          <w:lang w:bidi="ar"/>
        </w:rPr>
        <w:t>年</w:t>
      </w:r>
      <w:r>
        <w:rPr>
          <w:rFonts w:hint="eastAsia" w:ascii="宋体" w:hAnsi="宋体" w:cs="宋体"/>
          <w:bCs/>
          <w:szCs w:val="21"/>
          <w:u w:val="single"/>
          <w:lang w:bidi="ar"/>
        </w:rPr>
        <w:t xml:space="preserve">         </w:t>
      </w:r>
      <w:r>
        <w:rPr>
          <w:rFonts w:hint="eastAsia" w:ascii="宋体" w:hAnsi="宋体" w:cs="宋体"/>
          <w:bCs/>
          <w:szCs w:val="21"/>
          <w:lang w:bidi="ar"/>
        </w:rPr>
        <w:t>月</w:t>
      </w:r>
      <w:r>
        <w:rPr>
          <w:rFonts w:hint="eastAsia" w:ascii="宋体" w:hAnsi="宋体" w:cs="宋体"/>
          <w:bCs/>
          <w:szCs w:val="21"/>
          <w:u w:val="single"/>
          <w:lang w:bidi="ar"/>
        </w:rPr>
        <w:t xml:space="preserve">         </w:t>
      </w:r>
      <w:r>
        <w:rPr>
          <w:rFonts w:hint="eastAsia" w:ascii="宋体" w:hAnsi="宋体" w:cs="宋体"/>
          <w:bCs/>
          <w:szCs w:val="21"/>
          <w:lang w:bidi="ar"/>
        </w:rPr>
        <w:t>日</w:t>
      </w:r>
    </w:p>
    <w:bookmarkEnd w:id="205"/>
    <w:p>
      <w:pPr>
        <w:spacing w:line="400" w:lineRule="exact"/>
        <w:rPr>
          <w:rFonts w:ascii="宋体" w:hAnsi="宋体" w:cs="宋体"/>
          <w:bCs/>
          <w:szCs w:val="21"/>
          <w:lang w:bidi="ar"/>
        </w:rPr>
      </w:pPr>
      <w:bookmarkStart w:id="234" w:name="_Toc426469106"/>
      <w:bookmarkStart w:id="235" w:name="_Toc17426"/>
      <w:bookmarkStart w:id="236" w:name="_Toc5262"/>
    </w:p>
    <w:p>
      <w:pPr>
        <w:spacing w:line="400" w:lineRule="exact"/>
      </w:pPr>
      <w:r>
        <w:rPr>
          <w:rFonts w:hint="eastAsia"/>
        </w:rPr>
        <w:t>附件二</w:t>
      </w:r>
    </w:p>
    <w:p>
      <w:pPr>
        <w:autoSpaceDE w:val="0"/>
        <w:autoSpaceDN w:val="0"/>
        <w:adjustRightInd w:val="0"/>
        <w:snapToGrid w:val="0"/>
        <w:spacing w:line="480" w:lineRule="auto"/>
        <w:jc w:val="center"/>
      </w:pPr>
      <w:r>
        <w:rPr>
          <w:rFonts w:hint="eastAsia" w:ascii="宋体" w:hAnsi="宋体"/>
          <w:b/>
          <w:sz w:val="32"/>
          <w:szCs w:val="32"/>
        </w:rPr>
        <w:t xml:space="preserve"> 5、</w:t>
      </w:r>
      <w:r>
        <w:rPr>
          <w:rFonts w:hint="eastAsia" w:cs="宋体"/>
          <w:sz w:val="32"/>
          <w:szCs w:val="32"/>
        </w:rPr>
        <w:t>项目负责人基本情况表</w:t>
      </w:r>
    </w:p>
    <w:p/>
    <w:tbl>
      <w:tblPr>
        <w:tblStyle w:val="20"/>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62"/>
        <w:gridCol w:w="706"/>
        <w:gridCol w:w="857"/>
        <w:gridCol w:w="1562"/>
        <w:gridCol w:w="1502"/>
        <w:gridCol w:w="1627"/>
        <w:gridCol w:w="130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1" w:hRule="atLeast"/>
        </w:trPr>
        <w:tc>
          <w:tcPr>
            <w:tcW w:w="1562" w:type="dxa"/>
            <w:tcBorders>
              <w:top w:val="single" w:color="auto" w:sz="4" w:space="0"/>
              <w:left w:val="single" w:color="auto" w:sz="4" w:space="0"/>
              <w:bottom w:val="single" w:color="auto" w:sz="6" w:space="0"/>
              <w:right w:val="single" w:color="auto" w:sz="6" w:space="0"/>
            </w:tcBorders>
            <w:vAlign w:val="center"/>
          </w:tcPr>
          <w:p>
            <w:pPr>
              <w:jc w:val="center"/>
              <w:rPr>
                <w:szCs w:val="21"/>
              </w:rPr>
            </w:pPr>
            <w:r>
              <w:rPr>
                <w:rFonts w:hint="eastAsia" w:cs="宋体"/>
                <w:szCs w:val="21"/>
                <w:lang w:bidi="ar"/>
              </w:rPr>
              <w:t>姓</w:t>
            </w:r>
            <w:r>
              <w:rPr>
                <w:szCs w:val="21"/>
                <w:lang w:bidi="ar"/>
              </w:rPr>
              <w:t xml:space="preserve">   </w:t>
            </w:r>
            <w:r>
              <w:rPr>
                <w:rFonts w:hint="eastAsia" w:cs="宋体"/>
                <w:szCs w:val="21"/>
                <w:lang w:bidi="ar"/>
              </w:rPr>
              <w:t>名</w:t>
            </w:r>
          </w:p>
        </w:tc>
        <w:tc>
          <w:tcPr>
            <w:tcW w:w="1563" w:type="dxa"/>
            <w:gridSpan w:val="2"/>
            <w:tcBorders>
              <w:top w:val="single" w:color="auto" w:sz="4" w:space="0"/>
              <w:left w:val="single" w:color="auto" w:sz="6" w:space="0"/>
              <w:bottom w:val="single" w:color="auto" w:sz="6" w:space="0"/>
              <w:right w:val="single" w:color="auto" w:sz="6" w:space="0"/>
            </w:tcBorders>
            <w:vAlign w:val="center"/>
          </w:tcPr>
          <w:p>
            <w:pPr>
              <w:jc w:val="center"/>
              <w:rPr>
                <w:szCs w:val="21"/>
              </w:rPr>
            </w:pPr>
          </w:p>
        </w:tc>
        <w:tc>
          <w:tcPr>
            <w:tcW w:w="1562" w:type="dxa"/>
            <w:tcBorders>
              <w:top w:val="single" w:color="auto" w:sz="4" w:space="0"/>
              <w:left w:val="single" w:color="auto" w:sz="6" w:space="0"/>
              <w:bottom w:val="single" w:color="auto" w:sz="6" w:space="0"/>
              <w:right w:val="single" w:color="auto" w:sz="6" w:space="0"/>
            </w:tcBorders>
            <w:vAlign w:val="center"/>
          </w:tcPr>
          <w:p>
            <w:pPr>
              <w:jc w:val="center"/>
              <w:rPr>
                <w:szCs w:val="21"/>
              </w:rPr>
            </w:pPr>
            <w:r>
              <w:rPr>
                <w:rFonts w:hint="eastAsia" w:cs="宋体"/>
                <w:szCs w:val="21"/>
                <w:lang w:bidi="ar"/>
              </w:rPr>
              <w:t>性</w:t>
            </w:r>
            <w:r>
              <w:rPr>
                <w:szCs w:val="21"/>
                <w:lang w:bidi="ar"/>
              </w:rPr>
              <w:t xml:space="preserve">   </w:t>
            </w:r>
            <w:r>
              <w:rPr>
                <w:rFonts w:hint="eastAsia" w:cs="宋体"/>
                <w:szCs w:val="21"/>
                <w:lang w:bidi="ar"/>
              </w:rPr>
              <w:t>别</w:t>
            </w:r>
          </w:p>
        </w:tc>
        <w:tc>
          <w:tcPr>
            <w:tcW w:w="1502" w:type="dxa"/>
            <w:tcBorders>
              <w:top w:val="single" w:color="auto" w:sz="4" w:space="0"/>
              <w:left w:val="single" w:color="auto" w:sz="6" w:space="0"/>
              <w:bottom w:val="single" w:color="auto" w:sz="6" w:space="0"/>
              <w:right w:val="single" w:color="auto" w:sz="6" w:space="0"/>
            </w:tcBorders>
            <w:vAlign w:val="center"/>
          </w:tcPr>
          <w:p>
            <w:pPr>
              <w:jc w:val="center"/>
              <w:rPr>
                <w:szCs w:val="21"/>
              </w:rPr>
            </w:pPr>
          </w:p>
        </w:tc>
        <w:tc>
          <w:tcPr>
            <w:tcW w:w="1627" w:type="dxa"/>
            <w:tcBorders>
              <w:top w:val="single" w:color="auto" w:sz="4" w:space="0"/>
              <w:left w:val="single" w:color="auto" w:sz="6" w:space="0"/>
              <w:bottom w:val="single" w:color="auto" w:sz="6" w:space="0"/>
              <w:right w:val="single" w:color="auto" w:sz="6" w:space="0"/>
            </w:tcBorders>
            <w:vAlign w:val="center"/>
          </w:tcPr>
          <w:p>
            <w:pPr>
              <w:jc w:val="center"/>
              <w:rPr>
                <w:szCs w:val="21"/>
              </w:rPr>
            </w:pPr>
            <w:r>
              <w:rPr>
                <w:rFonts w:hint="eastAsia" w:cs="宋体"/>
                <w:szCs w:val="21"/>
                <w:lang w:bidi="ar"/>
              </w:rPr>
              <w:t>出生年月</w:t>
            </w:r>
          </w:p>
        </w:tc>
        <w:tc>
          <w:tcPr>
            <w:tcW w:w="1301" w:type="dxa"/>
            <w:tcBorders>
              <w:top w:val="single" w:color="auto" w:sz="4" w:space="0"/>
              <w:left w:val="single" w:color="auto" w:sz="6" w:space="0"/>
              <w:bottom w:val="single" w:color="auto" w:sz="6" w:space="0"/>
              <w:right w:val="single" w:color="auto" w:sz="4" w:space="0"/>
            </w:tcBorders>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1562" w:type="dxa"/>
            <w:tcBorders>
              <w:top w:val="single" w:color="auto" w:sz="6" w:space="0"/>
              <w:left w:val="single" w:color="auto" w:sz="4" w:space="0"/>
              <w:bottom w:val="single" w:color="auto" w:sz="6" w:space="0"/>
              <w:right w:val="single" w:color="auto" w:sz="6" w:space="0"/>
            </w:tcBorders>
            <w:vAlign w:val="center"/>
          </w:tcPr>
          <w:p>
            <w:pPr>
              <w:jc w:val="center"/>
              <w:rPr>
                <w:szCs w:val="21"/>
              </w:rPr>
            </w:pPr>
            <w:r>
              <w:rPr>
                <w:rFonts w:hint="eastAsia" w:cs="宋体"/>
                <w:szCs w:val="21"/>
                <w:lang w:bidi="ar"/>
              </w:rPr>
              <w:t>毕业院校及专业</w:t>
            </w:r>
          </w:p>
        </w:tc>
        <w:tc>
          <w:tcPr>
            <w:tcW w:w="3125" w:type="dxa"/>
            <w:gridSpan w:val="3"/>
            <w:tcBorders>
              <w:top w:val="single" w:color="auto" w:sz="6" w:space="0"/>
              <w:left w:val="single" w:color="auto" w:sz="6" w:space="0"/>
              <w:bottom w:val="single" w:color="auto" w:sz="6" w:space="0"/>
              <w:right w:val="single" w:color="auto" w:sz="6" w:space="0"/>
            </w:tcBorders>
            <w:vAlign w:val="center"/>
          </w:tcPr>
          <w:p>
            <w:pPr>
              <w:jc w:val="center"/>
              <w:rPr>
                <w:szCs w:val="21"/>
              </w:rPr>
            </w:pPr>
          </w:p>
        </w:tc>
        <w:tc>
          <w:tcPr>
            <w:tcW w:w="1502" w:type="dxa"/>
            <w:tcBorders>
              <w:top w:val="single" w:color="auto" w:sz="6" w:space="0"/>
              <w:left w:val="single" w:color="auto" w:sz="6" w:space="0"/>
              <w:bottom w:val="single" w:color="auto" w:sz="6" w:space="0"/>
              <w:right w:val="single" w:color="auto" w:sz="6" w:space="0"/>
            </w:tcBorders>
            <w:vAlign w:val="center"/>
          </w:tcPr>
          <w:p>
            <w:pPr>
              <w:jc w:val="center"/>
              <w:rPr>
                <w:szCs w:val="21"/>
              </w:rPr>
            </w:pPr>
            <w:r>
              <w:rPr>
                <w:rFonts w:hint="eastAsia" w:cs="宋体"/>
                <w:szCs w:val="21"/>
                <w:lang w:bidi="ar"/>
              </w:rPr>
              <w:t>毕业时间</w:t>
            </w:r>
          </w:p>
        </w:tc>
        <w:tc>
          <w:tcPr>
            <w:tcW w:w="2928" w:type="dxa"/>
            <w:gridSpan w:val="2"/>
            <w:tcBorders>
              <w:top w:val="single" w:color="auto" w:sz="6" w:space="0"/>
              <w:left w:val="single" w:color="auto" w:sz="6" w:space="0"/>
              <w:bottom w:val="single" w:color="auto" w:sz="6" w:space="0"/>
              <w:right w:val="single" w:color="auto" w:sz="4" w:space="0"/>
            </w:tcBorders>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1562" w:type="dxa"/>
            <w:tcBorders>
              <w:top w:val="single" w:color="auto" w:sz="6" w:space="0"/>
              <w:left w:val="single" w:color="auto" w:sz="4" w:space="0"/>
              <w:bottom w:val="single" w:color="auto" w:sz="6" w:space="0"/>
              <w:right w:val="single" w:color="auto" w:sz="6" w:space="0"/>
            </w:tcBorders>
            <w:vAlign w:val="center"/>
          </w:tcPr>
          <w:p>
            <w:pPr>
              <w:jc w:val="center"/>
              <w:rPr>
                <w:szCs w:val="21"/>
              </w:rPr>
            </w:pPr>
            <w:r>
              <w:rPr>
                <w:rFonts w:hint="eastAsia" w:cs="宋体"/>
                <w:szCs w:val="21"/>
                <w:lang w:bidi="ar"/>
              </w:rPr>
              <w:t>从事本专业</w:t>
            </w:r>
          </w:p>
          <w:p>
            <w:pPr>
              <w:jc w:val="center"/>
              <w:rPr>
                <w:szCs w:val="21"/>
              </w:rPr>
            </w:pPr>
            <w:r>
              <w:rPr>
                <w:rFonts w:hint="eastAsia" w:cs="宋体"/>
                <w:szCs w:val="21"/>
                <w:lang w:bidi="ar"/>
              </w:rPr>
              <w:t>时间</w:t>
            </w:r>
          </w:p>
        </w:tc>
        <w:tc>
          <w:tcPr>
            <w:tcW w:w="3125" w:type="dxa"/>
            <w:gridSpan w:val="3"/>
            <w:tcBorders>
              <w:top w:val="single" w:color="auto" w:sz="6" w:space="0"/>
              <w:left w:val="single" w:color="auto" w:sz="6" w:space="0"/>
              <w:bottom w:val="single" w:color="auto" w:sz="6" w:space="0"/>
              <w:right w:val="single" w:color="auto" w:sz="6" w:space="0"/>
            </w:tcBorders>
            <w:vAlign w:val="center"/>
          </w:tcPr>
          <w:p>
            <w:pPr>
              <w:jc w:val="center"/>
              <w:rPr>
                <w:szCs w:val="21"/>
              </w:rPr>
            </w:pPr>
          </w:p>
        </w:tc>
        <w:tc>
          <w:tcPr>
            <w:tcW w:w="1502" w:type="dxa"/>
            <w:tcBorders>
              <w:top w:val="single" w:color="auto" w:sz="6" w:space="0"/>
              <w:left w:val="single" w:color="auto" w:sz="6" w:space="0"/>
              <w:bottom w:val="single" w:color="auto" w:sz="6" w:space="0"/>
              <w:right w:val="single" w:color="auto" w:sz="6" w:space="0"/>
            </w:tcBorders>
            <w:vAlign w:val="center"/>
          </w:tcPr>
          <w:p>
            <w:pPr>
              <w:jc w:val="center"/>
              <w:rPr>
                <w:szCs w:val="21"/>
              </w:rPr>
            </w:pPr>
            <w:r>
              <w:rPr>
                <w:rFonts w:hint="eastAsia" w:cs="宋体"/>
                <w:szCs w:val="21"/>
                <w:lang w:bidi="ar"/>
              </w:rPr>
              <w:t>为申请人服务时间</w:t>
            </w:r>
          </w:p>
        </w:tc>
        <w:tc>
          <w:tcPr>
            <w:tcW w:w="2928" w:type="dxa"/>
            <w:gridSpan w:val="2"/>
            <w:tcBorders>
              <w:top w:val="single" w:color="auto" w:sz="6" w:space="0"/>
              <w:left w:val="single" w:color="auto" w:sz="6" w:space="0"/>
              <w:bottom w:val="single" w:color="auto" w:sz="6" w:space="0"/>
              <w:right w:val="single" w:color="auto" w:sz="4" w:space="0"/>
            </w:tcBorders>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1562" w:type="dxa"/>
            <w:tcBorders>
              <w:top w:val="single" w:color="auto" w:sz="6" w:space="0"/>
              <w:left w:val="single" w:color="auto" w:sz="4" w:space="0"/>
              <w:bottom w:val="single" w:color="auto" w:sz="6" w:space="0"/>
              <w:right w:val="single" w:color="auto" w:sz="6" w:space="0"/>
            </w:tcBorders>
            <w:vAlign w:val="center"/>
          </w:tcPr>
          <w:p>
            <w:pPr>
              <w:jc w:val="center"/>
              <w:rPr>
                <w:szCs w:val="21"/>
              </w:rPr>
            </w:pPr>
            <w:r>
              <w:rPr>
                <w:rFonts w:hint="eastAsia" w:cs="宋体"/>
                <w:szCs w:val="21"/>
                <w:lang w:bidi="ar"/>
              </w:rPr>
              <w:t>执业注册</w:t>
            </w:r>
          </w:p>
        </w:tc>
        <w:tc>
          <w:tcPr>
            <w:tcW w:w="3125" w:type="dxa"/>
            <w:gridSpan w:val="3"/>
            <w:tcBorders>
              <w:top w:val="single" w:color="auto" w:sz="6" w:space="0"/>
              <w:left w:val="single" w:color="auto" w:sz="6" w:space="0"/>
              <w:bottom w:val="single" w:color="auto" w:sz="6" w:space="0"/>
              <w:right w:val="single" w:color="auto" w:sz="6" w:space="0"/>
            </w:tcBorders>
            <w:vAlign w:val="center"/>
          </w:tcPr>
          <w:p>
            <w:pPr>
              <w:jc w:val="center"/>
              <w:rPr>
                <w:szCs w:val="21"/>
              </w:rPr>
            </w:pPr>
          </w:p>
        </w:tc>
        <w:tc>
          <w:tcPr>
            <w:tcW w:w="1502" w:type="dxa"/>
            <w:tcBorders>
              <w:top w:val="single" w:color="auto" w:sz="6" w:space="0"/>
              <w:left w:val="single" w:color="auto" w:sz="6" w:space="0"/>
              <w:bottom w:val="single" w:color="auto" w:sz="6" w:space="0"/>
              <w:right w:val="single" w:color="auto" w:sz="4" w:space="0"/>
            </w:tcBorders>
            <w:vAlign w:val="center"/>
          </w:tcPr>
          <w:p>
            <w:pPr>
              <w:jc w:val="center"/>
              <w:rPr>
                <w:szCs w:val="21"/>
              </w:rPr>
            </w:pPr>
            <w:r>
              <w:rPr>
                <w:rFonts w:hint="eastAsia" w:cs="宋体"/>
                <w:szCs w:val="21"/>
                <w:lang w:bidi="ar"/>
              </w:rPr>
              <w:t>职称</w:t>
            </w:r>
          </w:p>
        </w:tc>
        <w:tc>
          <w:tcPr>
            <w:tcW w:w="2928" w:type="dxa"/>
            <w:gridSpan w:val="2"/>
            <w:tcBorders>
              <w:top w:val="single" w:color="auto" w:sz="6" w:space="0"/>
              <w:left w:val="single" w:color="auto" w:sz="4" w:space="0"/>
              <w:bottom w:val="single" w:color="auto" w:sz="6" w:space="0"/>
              <w:right w:val="single" w:color="auto" w:sz="4" w:space="0"/>
            </w:tcBorders>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1562" w:type="dxa"/>
            <w:tcBorders>
              <w:top w:val="single" w:color="auto" w:sz="6" w:space="0"/>
              <w:left w:val="single" w:color="auto" w:sz="4" w:space="0"/>
              <w:bottom w:val="single" w:color="auto" w:sz="4" w:space="0"/>
              <w:right w:val="single" w:color="auto" w:sz="6" w:space="0"/>
            </w:tcBorders>
            <w:vAlign w:val="center"/>
          </w:tcPr>
          <w:p>
            <w:pPr>
              <w:jc w:val="center"/>
              <w:rPr>
                <w:szCs w:val="21"/>
              </w:rPr>
            </w:pPr>
            <w:r>
              <w:rPr>
                <w:rFonts w:hint="eastAsia" w:cs="宋体"/>
                <w:szCs w:val="21"/>
                <w:lang w:bidi="ar"/>
              </w:rPr>
              <w:t>在本项目中担任任务</w:t>
            </w:r>
          </w:p>
        </w:tc>
        <w:tc>
          <w:tcPr>
            <w:tcW w:w="7555" w:type="dxa"/>
            <w:gridSpan w:val="6"/>
            <w:tcBorders>
              <w:top w:val="single" w:color="auto" w:sz="6" w:space="0"/>
              <w:left w:val="single" w:color="auto" w:sz="6" w:space="0"/>
              <w:bottom w:val="single" w:color="auto" w:sz="6" w:space="0"/>
              <w:right w:val="single" w:color="auto" w:sz="4" w:space="0"/>
            </w:tcBorders>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1562" w:type="dxa"/>
            <w:vMerge w:val="restart"/>
            <w:tcBorders>
              <w:top w:val="single" w:color="auto" w:sz="4" w:space="0"/>
              <w:left w:val="single" w:color="auto" w:sz="4" w:space="0"/>
              <w:bottom w:val="single" w:color="auto" w:sz="6" w:space="0"/>
              <w:right w:val="single" w:color="auto" w:sz="4" w:space="0"/>
            </w:tcBorders>
            <w:vAlign w:val="center"/>
          </w:tcPr>
          <w:p>
            <w:pPr>
              <w:jc w:val="center"/>
              <w:rPr>
                <w:szCs w:val="21"/>
              </w:rPr>
            </w:pPr>
            <w:r>
              <w:rPr>
                <w:rFonts w:hint="eastAsia" w:cs="宋体"/>
                <w:szCs w:val="21"/>
                <w:lang w:bidi="ar"/>
              </w:rPr>
              <w:t>本</w:t>
            </w:r>
          </w:p>
          <w:p>
            <w:pPr>
              <w:jc w:val="center"/>
              <w:rPr>
                <w:szCs w:val="21"/>
              </w:rPr>
            </w:pPr>
            <w:r>
              <w:rPr>
                <w:rFonts w:hint="eastAsia" w:cs="宋体"/>
                <w:szCs w:val="21"/>
                <w:lang w:bidi="ar"/>
              </w:rPr>
              <w:t>人</w:t>
            </w:r>
          </w:p>
          <w:p>
            <w:pPr>
              <w:jc w:val="center"/>
              <w:rPr>
                <w:szCs w:val="21"/>
              </w:rPr>
            </w:pPr>
            <w:r>
              <w:rPr>
                <w:rFonts w:hint="eastAsia" w:cs="宋体"/>
                <w:szCs w:val="21"/>
                <w:lang w:bidi="ar"/>
              </w:rPr>
              <w:t>主</w:t>
            </w:r>
          </w:p>
          <w:p>
            <w:pPr>
              <w:jc w:val="center"/>
              <w:rPr>
                <w:szCs w:val="21"/>
              </w:rPr>
            </w:pPr>
            <w:r>
              <w:rPr>
                <w:rFonts w:hint="eastAsia" w:cs="宋体"/>
                <w:szCs w:val="21"/>
                <w:lang w:bidi="ar"/>
              </w:rPr>
              <w:t>要</w:t>
            </w:r>
          </w:p>
          <w:p>
            <w:pPr>
              <w:jc w:val="center"/>
              <w:rPr>
                <w:szCs w:val="21"/>
              </w:rPr>
            </w:pPr>
            <w:r>
              <w:rPr>
                <w:rFonts w:hint="eastAsia" w:cs="宋体"/>
                <w:szCs w:val="21"/>
                <w:lang w:bidi="ar"/>
              </w:rPr>
              <w:t>设</w:t>
            </w:r>
          </w:p>
          <w:p>
            <w:pPr>
              <w:jc w:val="center"/>
              <w:rPr>
                <w:szCs w:val="21"/>
              </w:rPr>
            </w:pPr>
            <w:r>
              <w:rPr>
                <w:rFonts w:hint="eastAsia" w:cs="宋体"/>
                <w:szCs w:val="21"/>
                <w:lang w:bidi="ar"/>
              </w:rPr>
              <w:t>计</w:t>
            </w:r>
          </w:p>
          <w:p>
            <w:pPr>
              <w:jc w:val="center"/>
              <w:rPr>
                <w:szCs w:val="21"/>
              </w:rPr>
            </w:pPr>
            <w:r>
              <w:rPr>
                <w:rFonts w:hint="eastAsia" w:cs="宋体"/>
                <w:szCs w:val="21"/>
                <w:lang w:bidi="ar"/>
              </w:rPr>
              <w:t>成</w:t>
            </w:r>
          </w:p>
          <w:p>
            <w:pPr>
              <w:jc w:val="center"/>
              <w:rPr>
                <w:szCs w:val="21"/>
              </w:rPr>
            </w:pPr>
            <w:r>
              <w:rPr>
                <w:rFonts w:hint="eastAsia" w:cs="宋体"/>
                <w:szCs w:val="21"/>
                <w:lang w:bidi="ar"/>
              </w:rPr>
              <w:t>果</w:t>
            </w:r>
          </w:p>
        </w:tc>
        <w:tc>
          <w:tcPr>
            <w:tcW w:w="706" w:type="dxa"/>
            <w:tcBorders>
              <w:top w:val="single" w:color="auto" w:sz="6" w:space="0"/>
              <w:left w:val="single" w:color="auto" w:sz="4" w:space="0"/>
              <w:bottom w:val="single" w:color="auto" w:sz="6" w:space="0"/>
              <w:right w:val="single" w:color="auto" w:sz="4" w:space="0"/>
            </w:tcBorders>
            <w:vAlign w:val="center"/>
          </w:tcPr>
          <w:p>
            <w:pPr>
              <w:jc w:val="center"/>
              <w:rPr>
                <w:szCs w:val="21"/>
              </w:rPr>
            </w:pPr>
            <w:r>
              <w:rPr>
                <w:szCs w:val="21"/>
                <w:lang w:bidi="ar"/>
              </w:rPr>
              <w:t>1</w:t>
            </w:r>
          </w:p>
        </w:tc>
        <w:tc>
          <w:tcPr>
            <w:tcW w:w="2419" w:type="dxa"/>
            <w:gridSpan w:val="2"/>
            <w:tcBorders>
              <w:top w:val="single" w:color="auto" w:sz="6" w:space="0"/>
              <w:left w:val="single" w:color="auto" w:sz="4" w:space="0"/>
              <w:bottom w:val="single" w:color="auto" w:sz="6" w:space="0"/>
              <w:right w:val="single" w:color="auto" w:sz="4" w:space="0"/>
            </w:tcBorders>
            <w:vAlign w:val="center"/>
          </w:tcPr>
          <w:p>
            <w:pPr>
              <w:jc w:val="center"/>
              <w:rPr>
                <w:szCs w:val="21"/>
              </w:rPr>
            </w:pPr>
            <w:r>
              <w:rPr>
                <w:rFonts w:hint="eastAsia" w:cs="宋体"/>
                <w:szCs w:val="21"/>
                <w:lang w:bidi="ar"/>
              </w:rPr>
              <w:t>工程项目名称及规模</w:t>
            </w:r>
          </w:p>
        </w:tc>
        <w:tc>
          <w:tcPr>
            <w:tcW w:w="1502" w:type="dxa"/>
            <w:tcBorders>
              <w:top w:val="single" w:color="auto" w:sz="6" w:space="0"/>
              <w:left w:val="single" w:color="auto" w:sz="4" w:space="0"/>
              <w:bottom w:val="single" w:color="auto" w:sz="6" w:space="0"/>
              <w:right w:val="single" w:color="auto" w:sz="4" w:space="0"/>
            </w:tcBorders>
            <w:vAlign w:val="center"/>
          </w:tcPr>
          <w:p>
            <w:pPr>
              <w:jc w:val="center"/>
              <w:rPr>
                <w:szCs w:val="21"/>
              </w:rPr>
            </w:pPr>
            <w:r>
              <w:rPr>
                <w:rFonts w:hint="eastAsia" w:cs="宋体"/>
                <w:szCs w:val="21"/>
                <w:lang w:bidi="ar"/>
              </w:rPr>
              <w:t>完成年月</w:t>
            </w:r>
          </w:p>
        </w:tc>
        <w:tc>
          <w:tcPr>
            <w:tcW w:w="2928" w:type="dxa"/>
            <w:gridSpan w:val="2"/>
            <w:tcBorders>
              <w:top w:val="single" w:color="auto" w:sz="6" w:space="0"/>
              <w:left w:val="single" w:color="auto" w:sz="4" w:space="0"/>
              <w:bottom w:val="single" w:color="auto" w:sz="6" w:space="0"/>
              <w:right w:val="single" w:color="auto" w:sz="4" w:space="0"/>
            </w:tcBorders>
            <w:vAlign w:val="center"/>
          </w:tcPr>
          <w:p>
            <w:pPr>
              <w:jc w:val="center"/>
              <w:rPr>
                <w:szCs w:val="21"/>
              </w:rPr>
            </w:pPr>
            <w:r>
              <w:rPr>
                <w:rFonts w:hint="eastAsia" w:cs="宋体"/>
                <w:szCs w:val="21"/>
                <w:lang w:bidi="ar"/>
              </w:rPr>
              <w:t>在该项目中任何职</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1562" w:type="dxa"/>
            <w:vMerge w:val="continue"/>
            <w:tcBorders>
              <w:top w:val="single" w:color="auto" w:sz="4" w:space="0"/>
              <w:left w:val="single" w:color="auto" w:sz="4" w:space="0"/>
              <w:bottom w:val="single" w:color="auto" w:sz="6" w:space="0"/>
              <w:right w:val="single" w:color="auto" w:sz="4" w:space="0"/>
            </w:tcBorders>
            <w:vAlign w:val="center"/>
          </w:tcPr>
          <w:p>
            <w:pPr>
              <w:rPr>
                <w:sz w:val="20"/>
                <w:szCs w:val="20"/>
              </w:rPr>
            </w:pPr>
          </w:p>
        </w:tc>
        <w:tc>
          <w:tcPr>
            <w:tcW w:w="706" w:type="dxa"/>
            <w:tcBorders>
              <w:top w:val="single" w:color="auto" w:sz="6" w:space="0"/>
              <w:left w:val="single" w:color="auto" w:sz="4" w:space="0"/>
              <w:bottom w:val="single" w:color="auto" w:sz="6" w:space="0"/>
              <w:right w:val="single" w:color="auto" w:sz="4" w:space="0"/>
            </w:tcBorders>
            <w:vAlign w:val="center"/>
          </w:tcPr>
          <w:p>
            <w:pPr>
              <w:jc w:val="center"/>
              <w:rPr>
                <w:szCs w:val="21"/>
              </w:rPr>
            </w:pPr>
            <w:r>
              <w:rPr>
                <w:szCs w:val="21"/>
                <w:lang w:bidi="ar"/>
              </w:rPr>
              <w:t>2</w:t>
            </w:r>
          </w:p>
        </w:tc>
        <w:tc>
          <w:tcPr>
            <w:tcW w:w="2419" w:type="dxa"/>
            <w:gridSpan w:val="2"/>
            <w:tcBorders>
              <w:top w:val="single" w:color="auto" w:sz="6" w:space="0"/>
              <w:left w:val="single" w:color="auto" w:sz="4" w:space="0"/>
              <w:bottom w:val="single" w:color="auto" w:sz="6" w:space="0"/>
              <w:right w:val="single" w:color="auto" w:sz="6" w:space="0"/>
            </w:tcBorders>
            <w:vAlign w:val="center"/>
          </w:tcPr>
          <w:p>
            <w:pPr>
              <w:jc w:val="center"/>
              <w:rPr>
                <w:szCs w:val="21"/>
              </w:rPr>
            </w:pPr>
          </w:p>
        </w:tc>
        <w:tc>
          <w:tcPr>
            <w:tcW w:w="1502" w:type="dxa"/>
            <w:tcBorders>
              <w:top w:val="single" w:color="auto" w:sz="6" w:space="0"/>
              <w:left w:val="single" w:color="auto" w:sz="6" w:space="0"/>
              <w:bottom w:val="single" w:color="auto" w:sz="6" w:space="0"/>
              <w:right w:val="single" w:color="auto" w:sz="6" w:space="0"/>
            </w:tcBorders>
            <w:vAlign w:val="center"/>
          </w:tcPr>
          <w:p>
            <w:pPr>
              <w:jc w:val="center"/>
              <w:rPr>
                <w:szCs w:val="21"/>
              </w:rPr>
            </w:pPr>
          </w:p>
        </w:tc>
        <w:tc>
          <w:tcPr>
            <w:tcW w:w="2928" w:type="dxa"/>
            <w:gridSpan w:val="2"/>
            <w:tcBorders>
              <w:top w:val="single" w:color="auto" w:sz="6" w:space="0"/>
              <w:left w:val="single" w:color="auto" w:sz="6" w:space="0"/>
              <w:bottom w:val="single" w:color="auto" w:sz="4" w:space="0"/>
              <w:right w:val="single" w:color="auto" w:sz="4" w:space="0"/>
            </w:tcBorders>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562" w:type="dxa"/>
            <w:vMerge w:val="continue"/>
            <w:tcBorders>
              <w:top w:val="single" w:color="auto" w:sz="4" w:space="0"/>
              <w:left w:val="single" w:color="auto" w:sz="4" w:space="0"/>
              <w:bottom w:val="single" w:color="auto" w:sz="6" w:space="0"/>
              <w:right w:val="single" w:color="auto" w:sz="4" w:space="0"/>
            </w:tcBorders>
            <w:vAlign w:val="center"/>
          </w:tcPr>
          <w:p>
            <w:pPr>
              <w:rPr>
                <w:sz w:val="20"/>
                <w:szCs w:val="20"/>
              </w:rPr>
            </w:pPr>
          </w:p>
        </w:tc>
        <w:tc>
          <w:tcPr>
            <w:tcW w:w="706" w:type="dxa"/>
            <w:tcBorders>
              <w:top w:val="single" w:color="auto" w:sz="6" w:space="0"/>
              <w:left w:val="single" w:color="auto" w:sz="4" w:space="0"/>
              <w:bottom w:val="single" w:color="auto" w:sz="4" w:space="0"/>
              <w:right w:val="single" w:color="auto" w:sz="4" w:space="0"/>
            </w:tcBorders>
            <w:vAlign w:val="center"/>
          </w:tcPr>
          <w:p>
            <w:pPr>
              <w:jc w:val="center"/>
              <w:rPr>
                <w:szCs w:val="21"/>
              </w:rPr>
            </w:pPr>
            <w:r>
              <w:rPr>
                <w:szCs w:val="21"/>
                <w:lang w:bidi="ar"/>
              </w:rPr>
              <w:t>3</w:t>
            </w:r>
          </w:p>
        </w:tc>
        <w:tc>
          <w:tcPr>
            <w:tcW w:w="2419" w:type="dxa"/>
            <w:gridSpan w:val="2"/>
            <w:tcBorders>
              <w:top w:val="single" w:color="auto" w:sz="6" w:space="0"/>
              <w:left w:val="single" w:color="auto" w:sz="4" w:space="0"/>
              <w:bottom w:val="single" w:color="auto" w:sz="4" w:space="0"/>
              <w:right w:val="single" w:color="auto" w:sz="6" w:space="0"/>
            </w:tcBorders>
            <w:vAlign w:val="center"/>
          </w:tcPr>
          <w:p>
            <w:pPr>
              <w:jc w:val="center"/>
              <w:rPr>
                <w:szCs w:val="21"/>
              </w:rPr>
            </w:pPr>
          </w:p>
        </w:tc>
        <w:tc>
          <w:tcPr>
            <w:tcW w:w="1502" w:type="dxa"/>
            <w:tcBorders>
              <w:top w:val="single" w:color="auto" w:sz="6" w:space="0"/>
              <w:left w:val="single" w:color="auto" w:sz="6" w:space="0"/>
              <w:bottom w:val="single" w:color="auto" w:sz="4" w:space="0"/>
              <w:right w:val="single" w:color="auto" w:sz="6" w:space="0"/>
            </w:tcBorders>
            <w:vAlign w:val="center"/>
          </w:tcPr>
          <w:p>
            <w:pPr>
              <w:jc w:val="center"/>
              <w:rPr>
                <w:szCs w:val="21"/>
              </w:rPr>
            </w:pPr>
          </w:p>
        </w:tc>
        <w:tc>
          <w:tcPr>
            <w:tcW w:w="2928" w:type="dxa"/>
            <w:gridSpan w:val="2"/>
            <w:tcBorders>
              <w:top w:val="single" w:color="auto" w:sz="6" w:space="0"/>
              <w:left w:val="single" w:color="auto" w:sz="6" w:space="0"/>
              <w:bottom w:val="single" w:color="auto" w:sz="4" w:space="0"/>
              <w:right w:val="single" w:color="auto" w:sz="4" w:space="0"/>
            </w:tcBorders>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4" w:hRule="atLeast"/>
        </w:trPr>
        <w:tc>
          <w:tcPr>
            <w:tcW w:w="1562" w:type="dxa"/>
            <w:vMerge w:val="continue"/>
            <w:tcBorders>
              <w:top w:val="single" w:color="auto" w:sz="4" w:space="0"/>
              <w:left w:val="single" w:color="auto" w:sz="4" w:space="0"/>
              <w:bottom w:val="single" w:color="auto" w:sz="6" w:space="0"/>
              <w:right w:val="single" w:color="auto" w:sz="4" w:space="0"/>
            </w:tcBorders>
            <w:vAlign w:val="center"/>
          </w:tcPr>
          <w:p>
            <w:pPr>
              <w:rPr>
                <w:sz w:val="20"/>
                <w:szCs w:val="20"/>
              </w:rPr>
            </w:pPr>
          </w:p>
        </w:tc>
        <w:tc>
          <w:tcPr>
            <w:tcW w:w="706" w:type="dxa"/>
            <w:tcBorders>
              <w:top w:val="single" w:color="auto" w:sz="4" w:space="0"/>
              <w:left w:val="single" w:color="auto" w:sz="4" w:space="0"/>
              <w:bottom w:val="single" w:color="auto" w:sz="4" w:space="0"/>
              <w:right w:val="single" w:color="auto" w:sz="4" w:space="0"/>
            </w:tcBorders>
            <w:vAlign w:val="center"/>
          </w:tcPr>
          <w:p>
            <w:pPr>
              <w:jc w:val="center"/>
              <w:rPr>
                <w:szCs w:val="21"/>
              </w:rPr>
            </w:pPr>
            <w:r>
              <w:rPr>
                <w:szCs w:val="21"/>
                <w:lang w:bidi="ar"/>
              </w:rPr>
              <w:t>4</w:t>
            </w:r>
          </w:p>
        </w:tc>
        <w:tc>
          <w:tcPr>
            <w:tcW w:w="2419" w:type="dxa"/>
            <w:gridSpan w:val="2"/>
            <w:tcBorders>
              <w:top w:val="single" w:color="auto" w:sz="4" w:space="0"/>
              <w:left w:val="single" w:color="auto" w:sz="4" w:space="0"/>
              <w:bottom w:val="single" w:color="auto" w:sz="4" w:space="0"/>
              <w:right w:val="single" w:color="auto" w:sz="6" w:space="0"/>
            </w:tcBorders>
            <w:vAlign w:val="center"/>
          </w:tcPr>
          <w:p>
            <w:pPr>
              <w:jc w:val="center"/>
              <w:rPr>
                <w:szCs w:val="21"/>
              </w:rPr>
            </w:pPr>
          </w:p>
        </w:tc>
        <w:tc>
          <w:tcPr>
            <w:tcW w:w="1502" w:type="dxa"/>
            <w:tcBorders>
              <w:top w:val="single" w:color="auto" w:sz="4" w:space="0"/>
              <w:left w:val="single" w:color="auto" w:sz="6" w:space="0"/>
              <w:bottom w:val="single" w:color="auto" w:sz="4" w:space="0"/>
              <w:right w:val="single" w:color="auto" w:sz="6" w:space="0"/>
            </w:tcBorders>
            <w:vAlign w:val="center"/>
          </w:tcPr>
          <w:p>
            <w:pPr>
              <w:jc w:val="center"/>
              <w:rPr>
                <w:szCs w:val="21"/>
              </w:rPr>
            </w:pPr>
          </w:p>
        </w:tc>
        <w:tc>
          <w:tcPr>
            <w:tcW w:w="2928" w:type="dxa"/>
            <w:gridSpan w:val="2"/>
            <w:tcBorders>
              <w:top w:val="single" w:color="auto" w:sz="4" w:space="0"/>
              <w:left w:val="single" w:color="auto" w:sz="6" w:space="0"/>
              <w:bottom w:val="single" w:color="auto" w:sz="4" w:space="0"/>
              <w:right w:val="single" w:color="auto" w:sz="4" w:space="0"/>
            </w:tcBorders>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1" w:hRule="atLeast"/>
        </w:trPr>
        <w:tc>
          <w:tcPr>
            <w:tcW w:w="1562" w:type="dxa"/>
            <w:vMerge w:val="continue"/>
            <w:tcBorders>
              <w:top w:val="single" w:color="auto" w:sz="4" w:space="0"/>
              <w:left w:val="single" w:color="auto" w:sz="4" w:space="0"/>
              <w:bottom w:val="single" w:color="auto" w:sz="6" w:space="0"/>
              <w:right w:val="single" w:color="auto" w:sz="4" w:space="0"/>
            </w:tcBorders>
            <w:vAlign w:val="center"/>
          </w:tcPr>
          <w:p>
            <w:pPr>
              <w:rPr>
                <w:sz w:val="20"/>
                <w:szCs w:val="20"/>
              </w:rPr>
            </w:pPr>
          </w:p>
        </w:tc>
        <w:tc>
          <w:tcPr>
            <w:tcW w:w="706" w:type="dxa"/>
            <w:tcBorders>
              <w:top w:val="single" w:color="auto" w:sz="4" w:space="0"/>
              <w:left w:val="single" w:color="auto" w:sz="4" w:space="0"/>
              <w:bottom w:val="single" w:color="auto" w:sz="4" w:space="0"/>
              <w:right w:val="single" w:color="auto" w:sz="4" w:space="0"/>
            </w:tcBorders>
            <w:vAlign w:val="center"/>
          </w:tcPr>
          <w:p>
            <w:pPr>
              <w:jc w:val="center"/>
              <w:rPr>
                <w:szCs w:val="21"/>
              </w:rPr>
            </w:pPr>
            <w:r>
              <w:rPr>
                <w:szCs w:val="21"/>
                <w:lang w:bidi="ar"/>
              </w:rPr>
              <w:t>5</w:t>
            </w:r>
          </w:p>
        </w:tc>
        <w:tc>
          <w:tcPr>
            <w:tcW w:w="2419" w:type="dxa"/>
            <w:gridSpan w:val="2"/>
            <w:tcBorders>
              <w:top w:val="single" w:color="auto" w:sz="4" w:space="0"/>
              <w:left w:val="single" w:color="auto" w:sz="4" w:space="0"/>
              <w:bottom w:val="single" w:color="auto" w:sz="4" w:space="0"/>
              <w:right w:val="single" w:color="auto" w:sz="6" w:space="0"/>
            </w:tcBorders>
            <w:vAlign w:val="center"/>
          </w:tcPr>
          <w:p>
            <w:pPr>
              <w:jc w:val="center"/>
              <w:rPr>
                <w:szCs w:val="21"/>
              </w:rPr>
            </w:pPr>
          </w:p>
        </w:tc>
        <w:tc>
          <w:tcPr>
            <w:tcW w:w="1502" w:type="dxa"/>
            <w:tcBorders>
              <w:top w:val="single" w:color="auto" w:sz="4" w:space="0"/>
              <w:left w:val="single" w:color="auto" w:sz="6" w:space="0"/>
              <w:bottom w:val="single" w:color="auto" w:sz="4" w:space="0"/>
              <w:right w:val="single" w:color="auto" w:sz="6" w:space="0"/>
            </w:tcBorders>
            <w:vAlign w:val="center"/>
          </w:tcPr>
          <w:p>
            <w:pPr>
              <w:jc w:val="center"/>
              <w:rPr>
                <w:szCs w:val="21"/>
              </w:rPr>
            </w:pPr>
          </w:p>
        </w:tc>
        <w:tc>
          <w:tcPr>
            <w:tcW w:w="2928" w:type="dxa"/>
            <w:gridSpan w:val="2"/>
            <w:tcBorders>
              <w:top w:val="single" w:color="auto" w:sz="4" w:space="0"/>
              <w:left w:val="single" w:color="auto" w:sz="6" w:space="0"/>
              <w:bottom w:val="single" w:color="auto" w:sz="4" w:space="0"/>
              <w:right w:val="single" w:color="auto" w:sz="4" w:space="0"/>
            </w:tcBorders>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3" w:hRule="atLeast"/>
        </w:trPr>
        <w:tc>
          <w:tcPr>
            <w:tcW w:w="1562" w:type="dxa"/>
            <w:vMerge w:val="continue"/>
            <w:tcBorders>
              <w:top w:val="single" w:color="auto" w:sz="4" w:space="0"/>
              <w:left w:val="single" w:color="auto" w:sz="4" w:space="0"/>
              <w:bottom w:val="single" w:color="auto" w:sz="6" w:space="0"/>
              <w:right w:val="single" w:color="auto" w:sz="4" w:space="0"/>
            </w:tcBorders>
            <w:vAlign w:val="center"/>
          </w:tcPr>
          <w:p>
            <w:pPr>
              <w:rPr>
                <w:sz w:val="20"/>
                <w:szCs w:val="20"/>
              </w:rPr>
            </w:pPr>
          </w:p>
        </w:tc>
        <w:tc>
          <w:tcPr>
            <w:tcW w:w="706" w:type="dxa"/>
            <w:tcBorders>
              <w:top w:val="single" w:color="auto" w:sz="4" w:space="0"/>
              <w:left w:val="single" w:color="auto" w:sz="4" w:space="0"/>
              <w:bottom w:val="single" w:color="auto" w:sz="4" w:space="0"/>
              <w:right w:val="single" w:color="auto" w:sz="4" w:space="0"/>
            </w:tcBorders>
            <w:vAlign w:val="center"/>
          </w:tcPr>
          <w:p>
            <w:pPr>
              <w:jc w:val="center"/>
              <w:rPr>
                <w:szCs w:val="21"/>
              </w:rPr>
            </w:pPr>
            <w:r>
              <w:rPr>
                <w:szCs w:val="21"/>
                <w:lang w:bidi="ar"/>
              </w:rPr>
              <w:t>6</w:t>
            </w:r>
          </w:p>
        </w:tc>
        <w:tc>
          <w:tcPr>
            <w:tcW w:w="2419" w:type="dxa"/>
            <w:gridSpan w:val="2"/>
            <w:tcBorders>
              <w:top w:val="single" w:color="auto" w:sz="4" w:space="0"/>
              <w:left w:val="single" w:color="auto" w:sz="4" w:space="0"/>
              <w:bottom w:val="single" w:color="auto" w:sz="4" w:space="0"/>
              <w:right w:val="single" w:color="auto" w:sz="6" w:space="0"/>
            </w:tcBorders>
            <w:vAlign w:val="center"/>
          </w:tcPr>
          <w:p>
            <w:pPr>
              <w:jc w:val="center"/>
              <w:rPr>
                <w:szCs w:val="21"/>
              </w:rPr>
            </w:pPr>
          </w:p>
        </w:tc>
        <w:tc>
          <w:tcPr>
            <w:tcW w:w="1502" w:type="dxa"/>
            <w:tcBorders>
              <w:top w:val="single" w:color="auto" w:sz="4" w:space="0"/>
              <w:left w:val="single" w:color="auto" w:sz="6" w:space="0"/>
              <w:bottom w:val="single" w:color="auto" w:sz="4" w:space="0"/>
              <w:right w:val="single" w:color="auto" w:sz="6" w:space="0"/>
            </w:tcBorders>
            <w:vAlign w:val="center"/>
          </w:tcPr>
          <w:p>
            <w:pPr>
              <w:jc w:val="center"/>
              <w:rPr>
                <w:szCs w:val="21"/>
              </w:rPr>
            </w:pPr>
          </w:p>
        </w:tc>
        <w:tc>
          <w:tcPr>
            <w:tcW w:w="2928" w:type="dxa"/>
            <w:gridSpan w:val="2"/>
            <w:tcBorders>
              <w:top w:val="single" w:color="auto" w:sz="4" w:space="0"/>
              <w:left w:val="single" w:color="auto" w:sz="6" w:space="0"/>
              <w:bottom w:val="single" w:color="auto" w:sz="4" w:space="0"/>
              <w:right w:val="single" w:color="auto" w:sz="4" w:space="0"/>
            </w:tcBorders>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2" w:hRule="atLeast"/>
        </w:trPr>
        <w:tc>
          <w:tcPr>
            <w:tcW w:w="1562" w:type="dxa"/>
            <w:vMerge w:val="continue"/>
            <w:tcBorders>
              <w:top w:val="single" w:color="auto" w:sz="4" w:space="0"/>
              <w:left w:val="single" w:color="auto" w:sz="4" w:space="0"/>
              <w:bottom w:val="single" w:color="auto" w:sz="6" w:space="0"/>
              <w:right w:val="single" w:color="auto" w:sz="4" w:space="0"/>
            </w:tcBorders>
            <w:vAlign w:val="center"/>
          </w:tcPr>
          <w:p>
            <w:pPr>
              <w:rPr>
                <w:sz w:val="20"/>
                <w:szCs w:val="20"/>
              </w:rPr>
            </w:pPr>
          </w:p>
        </w:tc>
        <w:tc>
          <w:tcPr>
            <w:tcW w:w="706" w:type="dxa"/>
            <w:tcBorders>
              <w:top w:val="single" w:color="auto" w:sz="4" w:space="0"/>
              <w:left w:val="single" w:color="auto" w:sz="4" w:space="0"/>
              <w:bottom w:val="single" w:color="auto" w:sz="4" w:space="0"/>
              <w:right w:val="single" w:color="auto" w:sz="4" w:space="0"/>
            </w:tcBorders>
            <w:vAlign w:val="center"/>
          </w:tcPr>
          <w:p>
            <w:pPr>
              <w:jc w:val="center"/>
              <w:rPr>
                <w:szCs w:val="21"/>
              </w:rPr>
            </w:pPr>
            <w:r>
              <w:rPr>
                <w:szCs w:val="21"/>
                <w:lang w:bidi="ar"/>
              </w:rPr>
              <w:t>7</w:t>
            </w:r>
          </w:p>
        </w:tc>
        <w:tc>
          <w:tcPr>
            <w:tcW w:w="2419" w:type="dxa"/>
            <w:gridSpan w:val="2"/>
            <w:tcBorders>
              <w:top w:val="single" w:color="auto" w:sz="4" w:space="0"/>
              <w:left w:val="single" w:color="auto" w:sz="4" w:space="0"/>
              <w:bottom w:val="single" w:color="auto" w:sz="4" w:space="0"/>
              <w:right w:val="single" w:color="auto" w:sz="6" w:space="0"/>
            </w:tcBorders>
            <w:vAlign w:val="center"/>
          </w:tcPr>
          <w:p>
            <w:pPr>
              <w:jc w:val="center"/>
              <w:rPr>
                <w:szCs w:val="21"/>
              </w:rPr>
            </w:pPr>
          </w:p>
        </w:tc>
        <w:tc>
          <w:tcPr>
            <w:tcW w:w="1502" w:type="dxa"/>
            <w:tcBorders>
              <w:top w:val="single" w:color="auto" w:sz="4" w:space="0"/>
              <w:left w:val="single" w:color="auto" w:sz="6" w:space="0"/>
              <w:bottom w:val="single" w:color="auto" w:sz="4" w:space="0"/>
              <w:right w:val="single" w:color="auto" w:sz="6" w:space="0"/>
            </w:tcBorders>
            <w:vAlign w:val="center"/>
          </w:tcPr>
          <w:p>
            <w:pPr>
              <w:jc w:val="center"/>
              <w:rPr>
                <w:szCs w:val="21"/>
              </w:rPr>
            </w:pPr>
          </w:p>
        </w:tc>
        <w:tc>
          <w:tcPr>
            <w:tcW w:w="2928" w:type="dxa"/>
            <w:gridSpan w:val="2"/>
            <w:tcBorders>
              <w:top w:val="single" w:color="auto" w:sz="4" w:space="0"/>
              <w:left w:val="single" w:color="auto" w:sz="6" w:space="0"/>
              <w:bottom w:val="single" w:color="auto" w:sz="4" w:space="0"/>
              <w:right w:val="single" w:color="auto" w:sz="4" w:space="0"/>
            </w:tcBorders>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1" w:hRule="atLeast"/>
        </w:trPr>
        <w:tc>
          <w:tcPr>
            <w:tcW w:w="1562" w:type="dxa"/>
            <w:tcBorders>
              <w:top w:val="single" w:color="auto" w:sz="4" w:space="0"/>
              <w:left w:val="single" w:color="auto" w:sz="4" w:space="0"/>
              <w:bottom w:val="single" w:color="auto" w:sz="4" w:space="0"/>
              <w:right w:val="single" w:color="auto" w:sz="4" w:space="0"/>
            </w:tcBorders>
            <w:vAlign w:val="center"/>
          </w:tcPr>
          <w:p>
            <w:pPr>
              <w:jc w:val="center"/>
              <w:rPr>
                <w:szCs w:val="21"/>
              </w:rPr>
            </w:pPr>
            <w:r>
              <w:rPr>
                <w:rFonts w:hint="eastAsia" w:cs="宋体"/>
                <w:szCs w:val="21"/>
                <w:lang w:bidi="ar"/>
              </w:rPr>
              <w:t>其它</w:t>
            </w:r>
          </w:p>
          <w:p>
            <w:pPr>
              <w:jc w:val="center"/>
              <w:rPr>
                <w:szCs w:val="21"/>
              </w:rPr>
            </w:pPr>
            <w:r>
              <w:rPr>
                <w:rFonts w:hint="eastAsia" w:cs="宋体"/>
                <w:szCs w:val="21"/>
                <w:lang w:bidi="ar"/>
              </w:rPr>
              <w:t>需补充情况</w:t>
            </w:r>
          </w:p>
        </w:tc>
        <w:tc>
          <w:tcPr>
            <w:tcW w:w="7555" w:type="dxa"/>
            <w:gridSpan w:val="6"/>
            <w:tcBorders>
              <w:top w:val="single" w:color="auto" w:sz="4" w:space="0"/>
              <w:left w:val="single" w:color="auto" w:sz="4" w:space="0"/>
              <w:bottom w:val="single" w:color="auto" w:sz="4" w:space="0"/>
              <w:right w:val="single" w:color="auto" w:sz="4" w:space="0"/>
            </w:tcBorders>
            <w:vAlign w:val="center"/>
          </w:tcPr>
          <w:p>
            <w:pPr>
              <w:jc w:val="center"/>
              <w:rPr>
                <w:szCs w:val="21"/>
              </w:rPr>
            </w:pPr>
          </w:p>
        </w:tc>
      </w:tr>
    </w:tbl>
    <w:p>
      <w:pPr>
        <w:spacing w:line="480" w:lineRule="exact"/>
        <w:rPr>
          <w:rFonts w:ascii="宋体" w:hAnsi="宋体" w:cs="宋体"/>
          <w:bCs/>
          <w:szCs w:val="21"/>
        </w:rPr>
      </w:pPr>
      <w:r>
        <w:rPr>
          <w:rFonts w:hint="eastAsia" w:cs="宋体"/>
          <w:szCs w:val="21"/>
          <w:lang w:bidi="ar"/>
        </w:rPr>
        <w:t>注：</w:t>
      </w:r>
      <w:r>
        <w:rPr>
          <w:szCs w:val="21"/>
          <w:lang w:bidi="ar"/>
        </w:rPr>
        <w:t>1</w:t>
      </w:r>
      <w:r>
        <w:rPr>
          <w:rFonts w:hint="eastAsia" w:cs="宋体"/>
          <w:szCs w:val="21"/>
          <w:lang w:bidi="ar"/>
        </w:rPr>
        <w:t>、投标人需随此表附上项目负责人的毕业证、职称证、注册证书等相关资料的复印件并加盖单位公章及开标前上个月社保证明</w:t>
      </w:r>
      <w:r>
        <w:rPr>
          <w:rFonts w:hint="eastAsia" w:ascii="宋体" w:hAnsi="宋体" w:cs="宋体"/>
          <w:bCs/>
          <w:szCs w:val="21"/>
          <w:lang w:bidi="ar"/>
        </w:rPr>
        <w:t>（原件备查）</w:t>
      </w:r>
      <w:r>
        <w:rPr>
          <w:rFonts w:hint="eastAsia" w:cs="宋体"/>
          <w:szCs w:val="21"/>
          <w:lang w:bidi="ar"/>
        </w:rPr>
        <w:t>。</w:t>
      </w:r>
    </w:p>
    <w:p>
      <w:pPr>
        <w:spacing w:line="480" w:lineRule="exact"/>
        <w:rPr>
          <w:rFonts w:ascii="宋体" w:hAnsi="宋体" w:cs="宋体"/>
          <w:bCs/>
          <w:szCs w:val="21"/>
        </w:rPr>
      </w:pPr>
    </w:p>
    <w:p>
      <w:pPr>
        <w:spacing w:line="600" w:lineRule="exact"/>
        <w:rPr>
          <w:rFonts w:ascii="宋体" w:hAnsi="宋体" w:cs="宋体"/>
          <w:bCs/>
          <w:szCs w:val="21"/>
          <w:u w:val="single"/>
        </w:rPr>
      </w:pPr>
      <w:r>
        <w:rPr>
          <w:rFonts w:hint="eastAsia" w:ascii="宋体" w:hAnsi="宋体" w:cs="宋体"/>
          <w:bCs/>
          <w:szCs w:val="21"/>
          <w:lang w:bidi="ar"/>
        </w:rPr>
        <w:t>投标人：</w:t>
      </w:r>
      <w:r>
        <w:rPr>
          <w:rFonts w:hint="eastAsia" w:ascii="宋体" w:hAnsi="宋体" w:cs="宋体"/>
          <w:bCs/>
          <w:szCs w:val="21"/>
          <w:u w:val="single"/>
          <w:lang w:bidi="ar"/>
        </w:rPr>
        <w:t xml:space="preserve">                     （单位全称）（盖章）</w:t>
      </w:r>
    </w:p>
    <w:p>
      <w:pPr>
        <w:spacing w:line="600" w:lineRule="exact"/>
        <w:rPr>
          <w:szCs w:val="21"/>
        </w:rPr>
      </w:pPr>
      <w:r>
        <w:rPr>
          <w:rFonts w:hint="eastAsia" w:cs="宋体"/>
          <w:szCs w:val="21"/>
          <w:lang w:bidi="ar"/>
        </w:rPr>
        <w:t>法定代表人：</w:t>
      </w:r>
      <w:r>
        <w:rPr>
          <w:szCs w:val="21"/>
          <w:u w:val="single"/>
          <w:lang w:bidi="ar"/>
        </w:rPr>
        <w:t xml:space="preserve">               </w:t>
      </w:r>
      <w:r>
        <w:rPr>
          <w:rFonts w:hint="eastAsia" w:cs="宋体"/>
          <w:szCs w:val="21"/>
          <w:lang w:bidi="ar"/>
        </w:rPr>
        <w:t>（签字）</w:t>
      </w:r>
    </w:p>
    <w:p>
      <w:pPr>
        <w:spacing w:line="600" w:lineRule="exact"/>
        <w:rPr>
          <w:rFonts w:ascii="宋体" w:hAnsi="宋体" w:cs="宋体"/>
          <w:bCs/>
          <w:szCs w:val="21"/>
          <w:u w:val="single"/>
        </w:rPr>
      </w:pPr>
      <w:r>
        <w:rPr>
          <w:rFonts w:hint="eastAsia" w:ascii="宋体" w:hAnsi="宋体" w:cs="宋体"/>
          <w:bCs/>
          <w:szCs w:val="21"/>
          <w:lang w:bidi="ar"/>
        </w:rPr>
        <w:t>日  期：</w:t>
      </w:r>
      <w:r>
        <w:rPr>
          <w:rFonts w:hint="eastAsia" w:ascii="宋体" w:hAnsi="宋体" w:cs="宋体"/>
          <w:bCs/>
          <w:szCs w:val="21"/>
          <w:u w:val="single"/>
          <w:lang w:bidi="ar"/>
        </w:rPr>
        <w:t xml:space="preserve">           </w:t>
      </w:r>
      <w:r>
        <w:rPr>
          <w:rFonts w:hint="eastAsia" w:ascii="宋体" w:hAnsi="宋体" w:cs="宋体"/>
          <w:bCs/>
          <w:szCs w:val="21"/>
          <w:lang w:bidi="ar"/>
        </w:rPr>
        <w:t>年</w:t>
      </w:r>
      <w:r>
        <w:rPr>
          <w:rFonts w:hint="eastAsia" w:ascii="宋体" w:hAnsi="宋体" w:cs="宋体"/>
          <w:bCs/>
          <w:szCs w:val="21"/>
          <w:u w:val="single"/>
          <w:lang w:bidi="ar"/>
        </w:rPr>
        <w:t xml:space="preserve">         </w:t>
      </w:r>
      <w:r>
        <w:rPr>
          <w:rFonts w:hint="eastAsia" w:ascii="宋体" w:hAnsi="宋体" w:cs="宋体"/>
          <w:bCs/>
          <w:szCs w:val="21"/>
          <w:lang w:bidi="ar"/>
        </w:rPr>
        <w:t>月</w:t>
      </w:r>
      <w:r>
        <w:rPr>
          <w:rFonts w:hint="eastAsia" w:ascii="宋体" w:hAnsi="宋体" w:cs="宋体"/>
          <w:bCs/>
          <w:szCs w:val="21"/>
          <w:u w:val="single"/>
          <w:lang w:bidi="ar"/>
        </w:rPr>
        <w:t xml:space="preserve">         </w:t>
      </w:r>
      <w:r>
        <w:rPr>
          <w:rFonts w:hint="eastAsia" w:ascii="宋体" w:hAnsi="宋体" w:cs="宋体"/>
          <w:bCs/>
          <w:szCs w:val="21"/>
          <w:lang w:bidi="ar"/>
        </w:rPr>
        <w:t>日</w:t>
      </w:r>
    </w:p>
    <w:p>
      <w:pPr>
        <w:rPr>
          <w:rFonts w:ascii="宋体" w:hAnsi="宋体"/>
          <w:bCs/>
          <w:szCs w:val="21"/>
          <w:lang w:bidi="ar"/>
        </w:rPr>
      </w:pPr>
    </w:p>
    <w:p>
      <w:pPr>
        <w:spacing w:line="480" w:lineRule="exact"/>
        <w:rPr>
          <w:rFonts w:cs="宋体"/>
          <w:szCs w:val="21"/>
          <w:lang w:bidi="ar"/>
        </w:rPr>
        <w:sectPr>
          <w:headerReference r:id="rId8" w:type="default"/>
          <w:footerReference r:id="rId9" w:type="default"/>
          <w:pgSz w:w="11906" w:h="16838"/>
          <w:pgMar w:top="1417" w:right="1474" w:bottom="1417" w:left="1587" w:header="851" w:footer="992" w:gutter="0"/>
          <w:cols w:space="720" w:num="1"/>
          <w:docGrid w:type="lines" w:linePitch="318" w:charSpace="0"/>
        </w:sectPr>
      </w:pPr>
    </w:p>
    <w:p>
      <w:pPr>
        <w:rPr>
          <w:rFonts w:ascii="宋体" w:hAnsi="宋体"/>
          <w:b/>
          <w:bCs/>
        </w:rPr>
      </w:pPr>
      <w:r>
        <w:rPr>
          <w:rFonts w:hint="eastAsia"/>
        </w:rPr>
        <w:t>附表三</w:t>
      </w:r>
    </w:p>
    <w:p>
      <w:pPr>
        <w:pStyle w:val="6"/>
        <w:widowControl/>
        <w:spacing w:line="480" w:lineRule="exact"/>
        <w:jc w:val="center"/>
      </w:pPr>
      <w:bookmarkStart w:id="237" w:name="_Toc17081"/>
      <w:bookmarkStart w:id="238" w:name="_Toc25195"/>
      <w:bookmarkStart w:id="239" w:name="_Toc14420"/>
      <w:bookmarkStart w:id="240" w:name="_Toc10569"/>
      <w:bookmarkStart w:id="241" w:name="_Toc25959"/>
      <w:bookmarkStart w:id="242" w:name="_Toc2316"/>
      <w:bookmarkStart w:id="243" w:name="_Toc18087"/>
      <w:r>
        <w:rPr>
          <w:rFonts w:hint="eastAsia" w:cs="宋体"/>
        </w:rPr>
        <w:t>6、拟投入本工程设计人员情况汇总表</w:t>
      </w:r>
      <w:bookmarkEnd w:id="237"/>
      <w:bookmarkEnd w:id="238"/>
      <w:bookmarkEnd w:id="239"/>
      <w:bookmarkEnd w:id="240"/>
      <w:bookmarkEnd w:id="241"/>
      <w:bookmarkEnd w:id="242"/>
      <w:bookmarkEnd w:id="243"/>
    </w:p>
    <w:p>
      <w:pPr>
        <w:spacing w:line="480" w:lineRule="exact"/>
        <w:rPr>
          <w:rFonts w:cs="宋体"/>
          <w:szCs w:val="21"/>
          <w:lang w:bidi="ar"/>
        </w:rPr>
      </w:pPr>
    </w:p>
    <w:bookmarkEnd w:id="234"/>
    <w:bookmarkEnd w:id="235"/>
    <w:bookmarkEnd w:id="236"/>
    <w:p>
      <w:pPr>
        <w:spacing w:line="20" w:lineRule="exact"/>
      </w:pPr>
      <w:bookmarkStart w:id="244" w:name="_Toc426447259"/>
      <w:bookmarkStart w:id="245" w:name="_Toc364015028"/>
      <w:bookmarkStart w:id="246" w:name="_Toc426462665"/>
      <w:bookmarkStart w:id="247" w:name="_Toc356573300"/>
    </w:p>
    <w:tbl>
      <w:tblPr>
        <w:tblStyle w:val="20"/>
        <w:tblpPr w:leftFromText="180" w:rightFromText="180" w:vertAnchor="page" w:horzAnchor="page" w:tblpX="1298" w:tblpY="32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1558"/>
        <w:gridCol w:w="1003"/>
        <w:gridCol w:w="1003"/>
        <w:gridCol w:w="1004"/>
        <w:gridCol w:w="780"/>
        <w:gridCol w:w="725"/>
        <w:gridCol w:w="860"/>
        <w:gridCol w:w="1720"/>
        <w:gridCol w:w="1720"/>
        <w:gridCol w:w="1720"/>
        <w:gridCol w:w="15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00" w:type="dxa"/>
            <w:vMerge w:val="restart"/>
            <w:tcBorders>
              <w:top w:val="single" w:color="auto" w:sz="12" w:space="0"/>
              <w:left w:val="single" w:color="auto" w:sz="12" w:space="0"/>
              <w:bottom w:val="single" w:color="auto" w:sz="6" w:space="0"/>
              <w:right w:val="single" w:color="auto" w:sz="6" w:space="0"/>
            </w:tcBorders>
            <w:vAlign w:val="center"/>
          </w:tcPr>
          <w:p>
            <w:pPr>
              <w:spacing w:line="300" w:lineRule="exact"/>
              <w:jc w:val="center"/>
            </w:pPr>
            <w:r>
              <w:rPr>
                <w:rFonts w:hint="eastAsia" w:cs="宋体"/>
              </w:rPr>
              <w:t>序号</w:t>
            </w:r>
          </w:p>
        </w:tc>
        <w:tc>
          <w:tcPr>
            <w:tcW w:w="1558" w:type="dxa"/>
            <w:vMerge w:val="restart"/>
            <w:tcBorders>
              <w:top w:val="single" w:color="auto" w:sz="12" w:space="0"/>
              <w:left w:val="single" w:color="auto" w:sz="6" w:space="0"/>
              <w:bottom w:val="single" w:color="auto" w:sz="6" w:space="0"/>
              <w:right w:val="single" w:color="auto" w:sz="6" w:space="0"/>
            </w:tcBorders>
            <w:vAlign w:val="center"/>
          </w:tcPr>
          <w:p>
            <w:pPr>
              <w:spacing w:line="300" w:lineRule="exact"/>
              <w:jc w:val="center"/>
            </w:pPr>
            <w:r>
              <w:rPr>
                <w:rFonts w:hint="eastAsia" w:cs="宋体"/>
              </w:rPr>
              <w:t>拟任服务岗位</w:t>
            </w:r>
          </w:p>
        </w:tc>
        <w:tc>
          <w:tcPr>
            <w:tcW w:w="1003" w:type="dxa"/>
            <w:vMerge w:val="restart"/>
            <w:tcBorders>
              <w:top w:val="single" w:color="auto" w:sz="12" w:space="0"/>
              <w:left w:val="single" w:color="auto" w:sz="6" w:space="0"/>
              <w:bottom w:val="single" w:color="auto" w:sz="6" w:space="0"/>
              <w:right w:val="single" w:color="auto" w:sz="6" w:space="0"/>
            </w:tcBorders>
            <w:vAlign w:val="center"/>
          </w:tcPr>
          <w:p>
            <w:pPr>
              <w:spacing w:line="300" w:lineRule="exact"/>
              <w:jc w:val="center"/>
            </w:pPr>
            <w:r>
              <w:rPr>
                <w:rFonts w:hint="eastAsia" w:cs="宋体"/>
              </w:rPr>
              <w:t>姓名</w:t>
            </w:r>
          </w:p>
        </w:tc>
        <w:tc>
          <w:tcPr>
            <w:tcW w:w="1003" w:type="dxa"/>
            <w:vMerge w:val="restart"/>
            <w:tcBorders>
              <w:top w:val="single" w:color="auto" w:sz="12" w:space="0"/>
              <w:left w:val="single" w:color="auto" w:sz="6" w:space="0"/>
              <w:bottom w:val="single" w:color="auto" w:sz="6" w:space="0"/>
              <w:right w:val="single" w:color="auto" w:sz="6" w:space="0"/>
            </w:tcBorders>
            <w:vAlign w:val="center"/>
          </w:tcPr>
          <w:p>
            <w:pPr>
              <w:spacing w:line="300" w:lineRule="exact"/>
              <w:jc w:val="center"/>
            </w:pPr>
            <w:r>
              <w:rPr>
                <w:rFonts w:hint="eastAsia" w:cs="宋体"/>
              </w:rPr>
              <w:t>性别</w:t>
            </w:r>
          </w:p>
        </w:tc>
        <w:tc>
          <w:tcPr>
            <w:tcW w:w="1004" w:type="dxa"/>
            <w:vMerge w:val="restart"/>
            <w:tcBorders>
              <w:top w:val="single" w:color="auto" w:sz="12" w:space="0"/>
              <w:left w:val="single" w:color="auto" w:sz="6" w:space="0"/>
              <w:bottom w:val="single" w:color="auto" w:sz="6" w:space="0"/>
              <w:right w:val="single" w:color="auto" w:sz="6" w:space="0"/>
            </w:tcBorders>
            <w:vAlign w:val="center"/>
          </w:tcPr>
          <w:p>
            <w:pPr>
              <w:spacing w:line="300" w:lineRule="exact"/>
              <w:jc w:val="center"/>
            </w:pPr>
            <w:r>
              <w:rPr>
                <w:rFonts w:hint="eastAsia" w:cs="宋体"/>
              </w:rPr>
              <w:t>年龄</w:t>
            </w:r>
          </w:p>
        </w:tc>
        <w:tc>
          <w:tcPr>
            <w:tcW w:w="780" w:type="dxa"/>
            <w:vMerge w:val="restart"/>
            <w:tcBorders>
              <w:top w:val="single" w:color="auto" w:sz="12" w:space="0"/>
              <w:left w:val="single" w:color="auto" w:sz="6" w:space="0"/>
              <w:bottom w:val="single" w:color="auto" w:sz="6" w:space="0"/>
              <w:right w:val="single" w:color="auto" w:sz="4" w:space="0"/>
            </w:tcBorders>
            <w:vAlign w:val="center"/>
          </w:tcPr>
          <w:p>
            <w:pPr>
              <w:spacing w:line="300" w:lineRule="exact"/>
              <w:jc w:val="center"/>
            </w:pPr>
            <w:r>
              <w:rPr>
                <w:rFonts w:hint="eastAsia" w:cs="宋体"/>
              </w:rPr>
              <w:t>学历</w:t>
            </w:r>
          </w:p>
        </w:tc>
        <w:tc>
          <w:tcPr>
            <w:tcW w:w="725" w:type="dxa"/>
            <w:vMerge w:val="restart"/>
            <w:tcBorders>
              <w:top w:val="single" w:color="auto" w:sz="12" w:space="0"/>
              <w:left w:val="single" w:color="auto" w:sz="4" w:space="0"/>
              <w:bottom w:val="single" w:color="auto" w:sz="6" w:space="0"/>
              <w:right w:val="single" w:color="auto" w:sz="6" w:space="0"/>
            </w:tcBorders>
            <w:vAlign w:val="center"/>
          </w:tcPr>
          <w:p>
            <w:pPr>
              <w:spacing w:line="300" w:lineRule="exact"/>
              <w:jc w:val="center"/>
            </w:pPr>
            <w:r>
              <w:rPr>
                <w:rFonts w:hint="eastAsia" w:cs="宋体"/>
              </w:rPr>
              <w:t>专业</w:t>
            </w:r>
          </w:p>
        </w:tc>
        <w:tc>
          <w:tcPr>
            <w:tcW w:w="860" w:type="dxa"/>
            <w:vMerge w:val="restart"/>
            <w:tcBorders>
              <w:top w:val="single" w:color="auto" w:sz="12" w:space="0"/>
              <w:left w:val="single" w:color="auto" w:sz="6" w:space="0"/>
              <w:bottom w:val="single" w:color="auto" w:sz="6" w:space="0"/>
              <w:right w:val="single" w:color="auto" w:sz="6" w:space="0"/>
            </w:tcBorders>
            <w:vAlign w:val="center"/>
          </w:tcPr>
          <w:p>
            <w:pPr>
              <w:spacing w:line="300" w:lineRule="exact"/>
              <w:jc w:val="center"/>
            </w:pPr>
            <w:r>
              <w:rPr>
                <w:rFonts w:hint="eastAsia" w:cs="宋体"/>
              </w:rPr>
              <w:t>职称</w:t>
            </w:r>
          </w:p>
        </w:tc>
        <w:tc>
          <w:tcPr>
            <w:tcW w:w="1720" w:type="dxa"/>
            <w:vMerge w:val="restart"/>
            <w:tcBorders>
              <w:top w:val="single" w:color="auto" w:sz="12" w:space="0"/>
              <w:left w:val="single" w:color="auto" w:sz="6" w:space="0"/>
              <w:bottom w:val="single" w:color="auto" w:sz="6" w:space="0"/>
              <w:right w:val="single" w:color="auto" w:sz="6" w:space="0"/>
            </w:tcBorders>
            <w:vAlign w:val="center"/>
          </w:tcPr>
          <w:p>
            <w:pPr>
              <w:spacing w:line="300" w:lineRule="exact"/>
              <w:jc w:val="center"/>
            </w:pPr>
            <w:r>
              <w:rPr>
                <w:rFonts w:hint="eastAsia" w:cs="宋体"/>
              </w:rPr>
              <w:t>工作年限</w:t>
            </w:r>
          </w:p>
        </w:tc>
        <w:tc>
          <w:tcPr>
            <w:tcW w:w="1720" w:type="dxa"/>
            <w:vMerge w:val="restart"/>
            <w:tcBorders>
              <w:top w:val="single" w:color="auto" w:sz="12" w:space="0"/>
              <w:left w:val="single" w:color="auto" w:sz="6" w:space="0"/>
              <w:bottom w:val="single" w:color="auto" w:sz="6" w:space="0"/>
              <w:right w:val="single" w:color="auto" w:sz="6" w:space="0"/>
            </w:tcBorders>
            <w:vAlign w:val="center"/>
          </w:tcPr>
          <w:p>
            <w:pPr>
              <w:spacing w:line="300" w:lineRule="exact"/>
              <w:jc w:val="center"/>
            </w:pPr>
            <w:r>
              <w:rPr>
                <w:rFonts w:hint="eastAsia" w:cs="宋体"/>
              </w:rPr>
              <w:t>专业工作年限</w:t>
            </w:r>
          </w:p>
        </w:tc>
        <w:tc>
          <w:tcPr>
            <w:tcW w:w="3225" w:type="dxa"/>
            <w:gridSpan w:val="2"/>
            <w:tcBorders>
              <w:top w:val="single" w:color="auto" w:sz="12" w:space="0"/>
              <w:left w:val="single" w:color="auto" w:sz="6" w:space="0"/>
              <w:bottom w:val="single" w:color="auto" w:sz="6" w:space="0"/>
              <w:right w:val="single" w:color="auto" w:sz="12" w:space="0"/>
            </w:tcBorders>
            <w:vAlign w:val="center"/>
          </w:tcPr>
          <w:p>
            <w:pPr>
              <w:spacing w:line="300" w:lineRule="exact"/>
              <w:jc w:val="center"/>
            </w:pPr>
            <w:r>
              <w:rPr>
                <w:rFonts w:hint="eastAsia" w:cs="宋体"/>
              </w:rPr>
              <w:t>服务资格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00" w:type="dxa"/>
            <w:vMerge w:val="continue"/>
            <w:tcBorders>
              <w:top w:val="single" w:color="auto" w:sz="12" w:space="0"/>
              <w:left w:val="single" w:color="auto" w:sz="12" w:space="0"/>
              <w:bottom w:val="single" w:color="auto" w:sz="6" w:space="0"/>
              <w:right w:val="single" w:color="auto" w:sz="6" w:space="0"/>
            </w:tcBorders>
            <w:vAlign w:val="center"/>
          </w:tcPr>
          <w:p>
            <w:pPr>
              <w:rPr>
                <w:sz w:val="20"/>
                <w:szCs w:val="20"/>
              </w:rPr>
            </w:pPr>
          </w:p>
        </w:tc>
        <w:tc>
          <w:tcPr>
            <w:tcW w:w="1558" w:type="dxa"/>
            <w:vMerge w:val="continue"/>
            <w:tcBorders>
              <w:top w:val="single" w:color="auto" w:sz="12" w:space="0"/>
              <w:left w:val="single" w:color="auto" w:sz="6" w:space="0"/>
              <w:bottom w:val="single" w:color="auto" w:sz="6" w:space="0"/>
              <w:right w:val="single" w:color="auto" w:sz="6" w:space="0"/>
            </w:tcBorders>
            <w:vAlign w:val="center"/>
          </w:tcPr>
          <w:p>
            <w:pPr>
              <w:rPr>
                <w:sz w:val="20"/>
                <w:szCs w:val="20"/>
              </w:rPr>
            </w:pPr>
          </w:p>
        </w:tc>
        <w:tc>
          <w:tcPr>
            <w:tcW w:w="1003" w:type="dxa"/>
            <w:vMerge w:val="continue"/>
            <w:tcBorders>
              <w:top w:val="single" w:color="auto" w:sz="12" w:space="0"/>
              <w:left w:val="single" w:color="auto" w:sz="6" w:space="0"/>
              <w:bottom w:val="single" w:color="auto" w:sz="6" w:space="0"/>
              <w:right w:val="single" w:color="auto" w:sz="6" w:space="0"/>
            </w:tcBorders>
            <w:vAlign w:val="center"/>
          </w:tcPr>
          <w:p>
            <w:pPr>
              <w:rPr>
                <w:sz w:val="20"/>
                <w:szCs w:val="20"/>
              </w:rPr>
            </w:pPr>
          </w:p>
        </w:tc>
        <w:tc>
          <w:tcPr>
            <w:tcW w:w="1003" w:type="dxa"/>
            <w:vMerge w:val="continue"/>
            <w:tcBorders>
              <w:top w:val="single" w:color="auto" w:sz="12" w:space="0"/>
              <w:left w:val="single" w:color="auto" w:sz="6" w:space="0"/>
              <w:bottom w:val="single" w:color="auto" w:sz="6" w:space="0"/>
              <w:right w:val="single" w:color="auto" w:sz="6" w:space="0"/>
            </w:tcBorders>
            <w:vAlign w:val="center"/>
          </w:tcPr>
          <w:p>
            <w:pPr>
              <w:rPr>
                <w:sz w:val="20"/>
                <w:szCs w:val="20"/>
              </w:rPr>
            </w:pPr>
          </w:p>
        </w:tc>
        <w:tc>
          <w:tcPr>
            <w:tcW w:w="1004" w:type="dxa"/>
            <w:vMerge w:val="continue"/>
            <w:tcBorders>
              <w:top w:val="single" w:color="auto" w:sz="12" w:space="0"/>
              <w:left w:val="single" w:color="auto" w:sz="6" w:space="0"/>
              <w:bottom w:val="single" w:color="auto" w:sz="6" w:space="0"/>
              <w:right w:val="single" w:color="auto" w:sz="6" w:space="0"/>
            </w:tcBorders>
            <w:vAlign w:val="center"/>
          </w:tcPr>
          <w:p>
            <w:pPr>
              <w:rPr>
                <w:sz w:val="20"/>
                <w:szCs w:val="20"/>
              </w:rPr>
            </w:pPr>
          </w:p>
        </w:tc>
        <w:tc>
          <w:tcPr>
            <w:tcW w:w="780" w:type="dxa"/>
            <w:vMerge w:val="continue"/>
            <w:tcBorders>
              <w:top w:val="single" w:color="auto" w:sz="12" w:space="0"/>
              <w:left w:val="single" w:color="auto" w:sz="6" w:space="0"/>
              <w:bottom w:val="single" w:color="auto" w:sz="6" w:space="0"/>
              <w:right w:val="single" w:color="auto" w:sz="4" w:space="0"/>
            </w:tcBorders>
            <w:vAlign w:val="center"/>
          </w:tcPr>
          <w:p>
            <w:pPr>
              <w:rPr>
                <w:sz w:val="20"/>
                <w:szCs w:val="20"/>
              </w:rPr>
            </w:pPr>
          </w:p>
        </w:tc>
        <w:tc>
          <w:tcPr>
            <w:tcW w:w="725" w:type="dxa"/>
            <w:vMerge w:val="continue"/>
            <w:tcBorders>
              <w:top w:val="single" w:color="auto" w:sz="12" w:space="0"/>
              <w:left w:val="single" w:color="auto" w:sz="4" w:space="0"/>
              <w:bottom w:val="single" w:color="auto" w:sz="6" w:space="0"/>
              <w:right w:val="single" w:color="auto" w:sz="6" w:space="0"/>
            </w:tcBorders>
            <w:vAlign w:val="center"/>
          </w:tcPr>
          <w:p>
            <w:pPr>
              <w:rPr>
                <w:sz w:val="20"/>
                <w:szCs w:val="20"/>
              </w:rPr>
            </w:pPr>
          </w:p>
        </w:tc>
        <w:tc>
          <w:tcPr>
            <w:tcW w:w="860" w:type="dxa"/>
            <w:vMerge w:val="continue"/>
            <w:tcBorders>
              <w:top w:val="single" w:color="auto" w:sz="12" w:space="0"/>
              <w:left w:val="single" w:color="auto" w:sz="6" w:space="0"/>
              <w:bottom w:val="single" w:color="auto" w:sz="6" w:space="0"/>
              <w:right w:val="single" w:color="auto" w:sz="6" w:space="0"/>
            </w:tcBorders>
            <w:vAlign w:val="center"/>
          </w:tcPr>
          <w:p>
            <w:pPr>
              <w:rPr>
                <w:sz w:val="20"/>
                <w:szCs w:val="20"/>
              </w:rPr>
            </w:pPr>
          </w:p>
        </w:tc>
        <w:tc>
          <w:tcPr>
            <w:tcW w:w="1720" w:type="dxa"/>
            <w:vMerge w:val="continue"/>
            <w:tcBorders>
              <w:top w:val="single" w:color="auto" w:sz="12" w:space="0"/>
              <w:left w:val="single" w:color="auto" w:sz="6" w:space="0"/>
              <w:bottom w:val="single" w:color="auto" w:sz="6" w:space="0"/>
              <w:right w:val="single" w:color="auto" w:sz="6" w:space="0"/>
            </w:tcBorders>
            <w:vAlign w:val="center"/>
          </w:tcPr>
          <w:p>
            <w:pPr>
              <w:rPr>
                <w:sz w:val="20"/>
                <w:szCs w:val="20"/>
              </w:rPr>
            </w:pPr>
          </w:p>
        </w:tc>
        <w:tc>
          <w:tcPr>
            <w:tcW w:w="1720" w:type="dxa"/>
            <w:vMerge w:val="continue"/>
            <w:tcBorders>
              <w:top w:val="single" w:color="auto" w:sz="12" w:space="0"/>
              <w:left w:val="single" w:color="auto" w:sz="6" w:space="0"/>
              <w:bottom w:val="single" w:color="auto" w:sz="6" w:space="0"/>
              <w:right w:val="single" w:color="auto" w:sz="6" w:space="0"/>
            </w:tcBorders>
            <w:vAlign w:val="center"/>
          </w:tcPr>
          <w:p>
            <w:pPr>
              <w:rPr>
                <w:sz w:val="20"/>
                <w:szCs w:val="20"/>
              </w:rPr>
            </w:pPr>
          </w:p>
        </w:tc>
        <w:tc>
          <w:tcPr>
            <w:tcW w:w="172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r>
              <w:rPr>
                <w:rFonts w:hint="eastAsia" w:cs="宋体"/>
              </w:rPr>
              <w:t>证书名称</w:t>
            </w:r>
          </w:p>
        </w:tc>
        <w:tc>
          <w:tcPr>
            <w:tcW w:w="1505" w:type="dxa"/>
            <w:tcBorders>
              <w:top w:val="single" w:color="auto" w:sz="6" w:space="0"/>
              <w:left w:val="single" w:color="auto" w:sz="6" w:space="0"/>
              <w:bottom w:val="single" w:color="auto" w:sz="6" w:space="0"/>
              <w:right w:val="single" w:color="auto" w:sz="12" w:space="0"/>
            </w:tcBorders>
            <w:vAlign w:val="center"/>
          </w:tcPr>
          <w:p>
            <w:pPr>
              <w:spacing w:line="300" w:lineRule="exact"/>
              <w:jc w:val="center"/>
            </w:pPr>
            <w:r>
              <w:rPr>
                <w:rFonts w:hint="eastAsia" w:cs="宋体"/>
              </w:rPr>
              <w:t>编</w:t>
            </w:r>
            <w:r>
              <w:t xml:space="preserve">  </w:t>
            </w:r>
            <w:r>
              <w:rPr>
                <w:rFonts w:hint="eastAsia" w:cs="宋体"/>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00" w:type="dxa"/>
            <w:tcBorders>
              <w:top w:val="single" w:color="auto" w:sz="6" w:space="0"/>
              <w:left w:val="single" w:color="auto" w:sz="12" w:space="0"/>
              <w:bottom w:val="single" w:color="auto" w:sz="6" w:space="0"/>
              <w:right w:val="single" w:color="auto" w:sz="6" w:space="0"/>
            </w:tcBorders>
            <w:vAlign w:val="center"/>
          </w:tcPr>
          <w:p>
            <w:pPr>
              <w:spacing w:line="300" w:lineRule="exact"/>
              <w:jc w:val="center"/>
            </w:pPr>
          </w:p>
        </w:tc>
        <w:tc>
          <w:tcPr>
            <w:tcW w:w="1558" w:type="dxa"/>
            <w:tcBorders>
              <w:top w:val="single" w:color="auto" w:sz="6" w:space="0"/>
              <w:left w:val="single" w:color="auto" w:sz="6" w:space="0"/>
              <w:bottom w:val="single" w:color="auto" w:sz="6" w:space="0"/>
              <w:right w:val="single" w:color="auto" w:sz="6" w:space="0"/>
            </w:tcBorders>
          </w:tcPr>
          <w:p>
            <w:pPr>
              <w:spacing w:line="300" w:lineRule="exact"/>
              <w:jc w:val="center"/>
            </w:pPr>
          </w:p>
        </w:tc>
        <w:tc>
          <w:tcPr>
            <w:tcW w:w="1003"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003"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004"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780" w:type="dxa"/>
            <w:tcBorders>
              <w:top w:val="single" w:color="auto" w:sz="6" w:space="0"/>
              <w:left w:val="single" w:color="auto" w:sz="6" w:space="0"/>
              <w:bottom w:val="single" w:color="auto" w:sz="6" w:space="0"/>
              <w:right w:val="single" w:color="auto" w:sz="4" w:space="0"/>
            </w:tcBorders>
            <w:vAlign w:val="center"/>
          </w:tcPr>
          <w:p>
            <w:pPr>
              <w:spacing w:line="300" w:lineRule="exact"/>
              <w:jc w:val="center"/>
            </w:pPr>
          </w:p>
        </w:tc>
        <w:tc>
          <w:tcPr>
            <w:tcW w:w="725" w:type="dxa"/>
            <w:tcBorders>
              <w:top w:val="single" w:color="auto" w:sz="6" w:space="0"/>
              <w:left w:val="single" w:color="auto" w:sz="4" w:space="0"/>
              <w:bottom w:val="single" w:color="auto" w:sz="6" w:space="0"/>
              <w:right w:val="single" w:color="auto" w:sz="6" w:space="0"/>
            </w:tcBorders>
            <w:vAlign w:val="center"/>
          </w:tcPr>
          <w:p>
            <w:pPr>
              <w:spacing w:line="300" w:lineRule="exact"/>
              <w:jc w:val="center"/>
            </w:pPr>
          </w:p>
        </w:tc>
        <w:tc>
          <w:tcPr>
            <w:tcW w:w="86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720" w:type="dxa"/>
            <w:tcBorders>
              <w:top w:val="single" w:color="auto" w:sz="6" w:space="0"/>
              <w:left w:val="single" w:color="auto" w:sz="6" w:space="0"/>
              <w:bottom w:val="single" w:color="auto" w:sz="6" w:space="0"/>
              <w:right w:val="single" w:color="auto" w:sz="6" w:space="0"/>
            </w:tcBorders>
            <w:vAlign w:val="center"/>
          </w:tcPr>
          <w:p>
            <w:pPr>
              <w:spacing w:line="300" w:lineRule="exact"/>
              <w:ind w:right="-193" w:rightChars="-92"/>
              <w:jc w:val="center"/>
            </w:pPr>
          </w:p>
        </w:tc>
        <w:tc>
          <w:tcPr>
            <w:tcW w:w="172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72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505" w:type="dxa"/>
            <w:tcBorders>
              <w:top w:val="single" w:color="auto" w:sz="6" w:space="0"/>
              <w:left w:val="single" w:color="auto" w:sz="6" w:space="0"/>
              <w:bottom w:val="single" w:color="auto" w:sz="6" w:space="0"/>
              <w:right w:val="single" w:color="auto" w:sz="12" w:space="0"/>
            </w:tcBorders>
            <w:vAlign w:val="center"/>
          </w:tcPr>
          <w:p>
            <w:pPr>
              <w:spacing w:line="300" w:lineRule="exact"/>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00" w:type="dxa"/>
            <w:tcBorders>
              <w:top w:val="single" w:color="auto" w:sz="6" w:space="0"/>
              <w:left w:val="single" w:color="auto" w:sz="12" w:space="0"/>
              <w:bottom w:val="single" w:color="auto" w:sz="6" w:space="0"/>
              <w:right w:val="single" w:color="auto" w:sz="6" w:space="0"/>
            </w:tcBorders>
            <w:vAlign w:val="center"/>
          </w:tcPr>
          <w:p>
            <w:pPr>
              <w:spacing w:line="300" w:lineRule="exact"/>
              <w:jc w:val="center"/>
            </w:pPr>
          </w:p>
        </w:tc>
        <w:tc>
          <w:tcPr>
            <w:tcW w:w="1558" w:type="dxa"/>
            <w:tcBorders>
              <w:top w:val="single" w:color="auto" w:sz="6" w:space="0"/>
              <w:left w:val="single" w:color="auto" w:sz="6" w:space="0"/>
              <w:bottom w:val="single" w:color="auto" w:sz="6" w:space="0"/>
              <w:right w:val="single" w:color="auto" w:sz="6" w:space="0"/>
            </w:tcBorders>
          </w:tcPr>
          <w:p>
            <w:pPr>
              <w:spacing w:line="300" w:lineRule="exact"/>
              <w:jc w:val="center"/>
            </w:pPr>
          </w:p>
        </w:tc>
        <w:tc>
          <w:tcPr>
            <w:tcW w:w="1003"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003"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004"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780" w:type="dxa"/>
            <w:tcBorders>
              <w:top w:val="single" w:color="auto" w:sz="6" w:space="0"/>
              <w:left w:val="single" w:color="auto" w:sz="6" w:space="0"/>
              <w:bottom w:val="single" w:color="auto" w:sz="6" w:space="0"/>
              <w:right w:val="single" w:color="auto" w:sz="4" w:space="0"/>
            </w:tcBorders>
            <w:vAlign w:val="center"/>
          </w:tcPr>
          <w:p>
            <w:pPr>
              <w:spacing w:line="300" w:lineRule="exact"/>
              <w:jc w:val="center"/>
            </w:pPr>
          </w:p>
        </w:tc>
        <w:tc>
          <w:tcPr>
            <w:tcW w:w="725" w:type="dxa"/>
            <w:tcBorders>
              <w:top w:val="single" w:color="auto" w:sz="6" w:space="0"/>
              <w:left w:val="single" w:color="auto" w:sz="4" w:space="0"/>
              <w:bottom w:val="single" w:color="auto" w:sz="6" w:space="0"/>
              <w:right w:val="single" w:color="auto" w:sz="6" w:space="0"/>
            </w:tcBorders>
            <w:vAlign w:val="center"/>
          </w:tcPr>
          <w:p>
            <w:pPr>
              <w:spacing w:line="300" w:lineRule="exact"/>
              <w:jc w:val="center"/>
            </w:pPr>
          </w:p>
        </w:tc>
        <w:tc>
          <w:tcPr>
            <w:tcW w:w="86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72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72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72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505" w:type="dxa"/>
            <w:tcBorders>
              <w:top w:val="single" w:color="auto" w:sz="6" w:space="0"/>
              <w:left w:val="single" w:color="auto" w:sz="6" w:space="0"/>
              <w:bottom w:val="single" w:color="auto" w:sz="6" w:space="0"/>
              <w:right w:val="single" w:color="auto" w:sz="12" w:space="0"/>
            </w:tcBorders>
            <w:vAlign w:val="center"/>
          </w:tcPr>
          <w:p>
            <w:pPr>
              <w:spacing w:line="300" w:lineRule="exact"/>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00" w:type="dxa"/>
            <w:tcBorders>
              <w:top w:val="single" w:color="auto" w:sz="6" w:space="0"/>
              <w:left w:val="single" w:color="auto" w:sz="12" w:space="0"/>
              <w:bottom w:val="single" w:color="auto" w:sz="6" w:space="0"/>
              <w:right w:val="single" w:color="auto" w:sz="6" w:space="0"/>
            </w:tcBorders>
            <w:vAlign w:val="center"/>
          </w:tcPr>
          <w:p>
            <w:pPr>
              <w:spacing w:line="300" w:lineRule="exact"/>
              <w:jc w:val="center"/>
            </w:pPr>
          </w:p>
        </w:tc>
        <w:tc>
          <w:tcPr>
            <w:tcW w:w="1558" w:type="dxa"/>
            <w:tcBorders>
              <w:top w:val="single" w:color="auto" w:sz="6" w:space="0"/>
              <w:left w:val="single" w:color="auto" w:sz="6" w:space="0"/>
              <w:bottom w:val="single" w:color="auto" w:sz="6" w:space="0"/>
              <w:right w:val="single" w:color="auto" w:sz="6" w:space="0"/>
            </w:tcBorders>
          </w:tcPr>
          <w:p>
            <w:pPr>
              <w:spacing w:line="300" w:lineRule="exact"/>
              <w:jc w:val="center"/>
            </w:pPr>
          </w:p>
        </w:tc>
        <w:tc>
          <w:tcPr>
            <w:tcW w:w="1003"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003"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004"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780" w:type="dxa"/>
            <w:tcBorders>
              <w:top w:val="single" w:color="auto" w:sz="6" w:space="0"/>
              <w:left w:val="single" w:color="auto" w:sz="6" w:space="0"/>
              <w:bottom w:val="single" w:color="auto" w:sz="6" w:space="0"/>
              <w:right w:val="single" w:color="auto" w:sz="4" w:space="0"/>
            </w:tcBorders>
            <w:vAlign w:val="center"/>
          </w:tcPr>
          <w:p>
            <w:pPr>
              <w:spacing w:line="300" w:lineRule="exact"/>
              <w:jc w:val="center"/>
            </w:pPr>
          </w:p>
        </w:tc>
        <w:tc>
          <w:tcPr>
            <w:tcW w:w="725" w:type="dxa"/>
            <w:tcBorders>
              <w:top w:val="single" w:color="auto" w:sz="6" w:space="0"/>
              <w:left w:val="single" w:color="auto" w:sz="4" w:space="0"/>
              <w:bottom w:val="single" w:color="auto" w:sz="6" w:space="0"/>
              <w:right w:val="single" w:color="auto" w:sz="6" w:space="0"/>
            </w:tcBorders>
            <w:vAlign w:val="center"/>
          </w:tcPr>
          <w:p>
            <w:pPr>
              <w:spacing w:line="300" w:lineRule="exact"/>
              <w:jc w:val="center"/>
            </w:pPr>
          </w:p>
        </w:tc>
        <w:tc>
          <w:tcPr>
            <w:tcW w:w="86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72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72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72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505" w:type="dxa"/>
            <w:tcBorders>
              <w:top w:val="single" w:color="auto" w:sz="6" w:space="0"/>
              <w:left w:val="single" w:color="auto" w:sz="6" w:space="0"/>
              <w:bottom w:val="single" w:color="auto" w:sz="6" w:space="0"/>
              <w:right w:val="single" w:color="auto" w:sz="12" w:space="0"/>
            </w:tcBorders>
            <w:vAlign w:val="center"/>
          </w:tcPr>
          <w:p>
            <w:pPr>
              <w:spacing w:line="300" w:lineRule="exact"/>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00" w:type="dxa"/>
            <w:tcBorders>
              <w:top w:val="single" w:color="auto" w:sz="6" w:space="0"/>
              <w:left w:val="single" w:color="auto" w:sz="12" w:space="0"/>
              <w:bottom w:val="single" w:color="auto" w:sz="6" w:space="0"/>
              <w:right w:val="single" w:color="auto" w:sz="6" w:space="0"/>
            </w:tcBorders>
            <w:vAlign w:val="center"/>
          </w:tcPr>
          <w:p>
            <w:pPr>
              <w:spacing w:line="300" w:lineRule="exact"/>
              <w:jc w:val="center"/>
            </w:pPr>
          </w:p>
        </w:tc>
        <w:tc>
          <w:tcPr>
            <w:tcW w:w="1558" w:type="dxa"/>
            <w:tcBorders>
              <w:top w:val="single" w:color="auto" w:sz="6" w:space="0"/>
              <w:left w:val="single" w:color="auto" w:sz="6" w:space="0"/>
              <w:bottom w:val="single" w:color="auto" w:sz="6" w:space="0"/>
              <w:right w:val="single" w:color="auto" w:sz="6" w:space="0"/>
            </w:tcBorders>
          </w:tcPr>
          <w:p>
            <w:pPr>
              <w:spacing w:line="300" w:lineRule="exact"/>
              <w:jc w:val="center"/>
            </w:pPr>
          </w:p>
        </w:tc>
        <w:tc>
          <w:tcPr>
            <w:tcW w:w="1003"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003"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004"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780" w:type="dxa"/>
            <w:tcBorders>
              <w:top w:val="single" w:color="auto" w:sz="6" w:space="0"/>
              <w:left w:val="single" w:color="auto" w:sz="6" w:space="0"/>
              <w:bottom w:val="single" w:color="auto" w:sz="6" w:space="0"/>
              <w:right w:val="single" w:color="auto" w:sz="4" w:space="0"/>
            </w:tcBorders>
            <w:vAlign w:val="center"/>
          </w:tcPr>
          <w:p>
            <w:pPr>
              <w:spacing w:line="300" w:lineRule="exact"/>
              <w:jc w:val="center"/>
            </w:pPr>
          </w:p>
        </w:tc>
        <w:tc>
          <w:tcPr>
            <w:tcW w:w="725" w:type="dxa"/>
            <w:tcBorders>
              <w:top w:val="single" w:color="auto" w:sz="6" w:space="0"/>
              <w:left w:val="single" w:color="auto" w:sz="4" w:space="0"/>
              <w:bottom w:val="single" w:color="auto" w:sz="6" w:space="0"/>
              <w:right w:val="single" w:color="auto" w:sz="6" w:space="0"/>
            </w:tcBorders>
            <w:vAlign w:val="center"/>
          </w:tcPr>
          <w:p>
            <w:pPr>
              <w:spacing w:line="300" w:lineRule="exact"/>
              <w:jc w:val="center"/>
            </w:pPr>
          </w:p>
        </w:tc>
        <w:tc>
          <w:tcPr>
            <w:tcW w:w="86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72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72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72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505" w:type="dxa"/>
            <w:tcBorders>
              <w:top w:val="single" w:color="auto" w:sz="6" w:space="0"/>
              <w:left w:val="single" w:color="auto" w:sz="6" w:space="0"/>
              <w:bottom w:val="single" w:color="auto" w:sz="6" w:space="0"/>
              <w:right w:val="single" w:color="auto" w:sz="12" w:space="0"/>
            </w:tcBorders>
            <w:vAlign w:val="center"/>
          </w:tcPr>
          <w:p>
            <w:pPr>
              <w:spacing w:line="300" w:lineRule="exact"/>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00" w:type="dxa"/>
            <w:tcBorders>
              <w:top w:val="single" w:color="auto" w:sz="6" w:space="0"/>
              <w:left w:val="single" w:color="auto" w:sz="12" w:space="0"/>
              <w:bottom w:val="single" w:color="auto" w:sz="6" w:space="0"/>
              <w:right w:val="single" w:color="auto" w:sz="6" w:space="0"/>
            </w:tcBorders>
            <w:vAlign w:val="center"/>
          </w:tcPr>
          <w:p>
            <w:pPr>
              <w:spacing w:line="300" w:lineRule="exact"/>
              <w:jc w:val="center"/>
            </w:pPr>
          </w:p>
        </w:tc>
        <w:tc>
          <w:tcPr>
            <w:tcW w:w="1558" w:type="dxa"/>
            <w:tcBorders>
              <w:top w:val="single" w:color="auto" w:sz="6" w:space="0"/>
              <w:left w:val="single" w:color="auto" w:sz="6" w:space="0"/>
              <w:bottom w:val="single" w:color="auto" w:sz="6" w:space="0"/>
              <w:right w:val="single" w:color="auto" w:sz="6" w:space="0"/>
            </w:tcBorders>
          </w:tcPr>
          <w:p>
            <w:pPr>
              <w:spacing w:line="300" w:lineRule="exact"/>
              <w:jc w:val="center"/>
            </w:pPr>
          </w:p>
        </w:tc>
        <w:tc>
          <w:tcPr>
            <w:tcW w:w="1003"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003"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004"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780" w:type="dxa"/>
            <w:tcBorders>
              <w:top w:val="single" w:color="auto" w:sz="6" w:space="0"/>
              <w:left w:val="single" w:color="auto" w:sz="6" w:space="0"/>
              <w:bottom w:val="single" w:color="auto" w:sz="6" w:space="0"/>
              <w:right w:val="single" w:color="auto" w:sz="4" w:space="0"/>
            </w:tcBorders>
            <w:vAlign w:val="center"/>
          </w:tcPr>
          <w:p>
            <w:pPr>
              <w:spacing w:line="300" w:lineRule="exact"/>
              <w:jc w:val="center"/>
            </w:pPr>
          </w:p>
        </w:tc>
        <w:tc>
          <w:tcPr>
            <w:tcW w:w="725" w:type="dxa"/>
            <w:tcBorders>
              <w:top w:val="single" w:color="auto" w:sz="6" w:space="0"/>
              <w:left w:val="single" w:color="auto" w:sz="4" w:space="0"/>
              <w:bottom w:val="single" w:color="auto" w:sz="6" w:space="0"/>
              <w:right w:val="single" w:color="auto" w:sz="6" w:space="0"/>
            </w:tcBorders>
            <w:vAlign w:val="center"/>
          </w:tcPr>
          <w:p>
            <w:pPr>
              <w:spacing w:line="300" w:lineRule="exact"/>
              <w:jc w:val="center"/>
            </w:pPr>
          </w:p>
        </w:tc>
        <w:tc>
          <w:tcPr>
            <w:tcW w:w="86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72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72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72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505" w:type="dxa"/>
            <w:tcBorders>
              <w:top w:val="single" w:color="auto" w:sz="6" w:space="0"/>
              <w:left w:val="single" w:color="auto" w:sz="6" w:space="0"/>
              <w:bottom w:val="single" w:color="auto" w:sz="6" w:space="0"/>
              <w:right w:val="single" w:color="auto" w:sz="12" w:space="0"/>
            </w:tcBorders>
            <w:vAlign w:val="center"/>
          </w:tcPr>
          <w:p>
            <w:pPr>
              <w:spacing w:line="300" w:lineRule="exact"/>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00" w:type="dxa"/>
            <w:tcBorders>
              <w:top w:val="single" w:color="auto" w:sz="6" w:space="0"/>
              <w:left w:val="single" w:color="auto" w:sz="12" w:space="0"/>
              <w:bottom w:val="single" w:color="auto" w:sz="6" w:space="0"/>
              <w:right w:val="single" w:color="auto" w:sz="6" w:space="0"/>
            </w:tcBorders>
            <w:vAlign w:val="center"/>
          </w:tcPr>
          <w:p>
            <w:pPr>
              <w:spacing w:line="300" w:lineRule="exact"/>
              <w:jc w:val="center"/>
            </w:pPr>
          </w:p>
        </w:tc>
        <w:tc>
          <w:tcPr>
            <w:tcW w:w="1558" w:type="dxa"/>
            <w:tcBorders>
              <w:top w:val="single" w:color="auto" w:sz="6" w:space="0"/>
              <w:left w:val="single" w:color="auto" w:sz="6" w:space="0"/>
              <w:bottom w:val="single" w:color="auto" w:sz="6" w:space="0"/>
              <w:right w:val="single" w:color="auto" w:sz="6" w:space="0"/>
            </w:tcBorders>
          </w:tcPr>
          <w:p>
            <w:pPr>
              <w:spacing w:line="300" w:lineRule="exact"/>
              <w:jc w:val="center"/>
            </w:pPr>
          </w:p>
        </w:tc>
        <w:tc>
          <w:tcPr>
            <w:tcW w:w="1003"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003"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004"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780" w:type="dxa"/>
            <w:tcBorders>
              <w:top w:val="single" w:color="auto" w:sz="6" w:space="0"/>
              <w:left w:val="single" w:color="auto" w:sz="6" w:space="0"/>
              <w:bottom w:val="single" w:color="auto" w:sz="6" w:space="0"/>
              <w:right w:val="single" w:color="auto" w:sz="4" w:space="0"/>
            </w:tcBorders>
            <w:vAlign w:val="center"/>
          </w:tcPr>
          <w:p>
            <w:pPr>
              <w:spacing w:line="300" w:lineRule="exact"/>
              <w:jc w:val="center"/>
            </w:pPr>
          </w:p>
        </w:tc>
        <w:tc>
          <w:tcPr>
            <w:tcW w:w="725" w:type="dxa"/>
            <w:tcBorders>
              <w:top w:val="single" w:color="auto" w:sz="6" w:space="0"/>
              <w:left w:val="single" w:color="auto" w:sz="4" w:space="0"/>
              <w:bottom w:val="single" w:color="auto" w:sz="6" w:space="0"/>
              <w:right w:val="single" w:color="auto" w:sz="6" w:space="0"/>
            </w:tcBorders>
            <w:vAlign w:val="center"/>
          </w:tcPr>
          <w:p>
            <w:pPr>
              <w:spacing w:line="300" w:lineRule="exact"/>
              <w:jc w:val="center"/>
            </w:pPr>
          </w:p>
        </w:tc>
        <w:tc>
          <w:tcPr>
            <w:tcW w:w="86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72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72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72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505" w:type="dxa"/>
            <w:tcBorders>
              <w:top w:val="single" w:color="auto" w:sz="6" w:space="0"/>
              <w:left w:val="single" w:color="auto" w:sz="6" w:space="0"/>
              <w:bottom w:val="single" w:color="auto" w:sz="6" w:space="0"/>
              <w:right w:val="single" w:color="auto" w:sz="12" w:space="0"/>
            </w:tcBorders>
            <w:vAlign w:val="center"/>
          </w:tcPr>
          <w:p>
            <w:pPr>
              <w:spacing w:line="300" w:lineRule="exact"/>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00" w:type="dxa"/>
            <w:tcBorders>
              <w:top w:val="single" w:color="auto" w:sz="6" w:space="0"/>
              <w:left w:val="single" w:color="auto" w:sz="12" w:space="0"/>
              <w:bottom w:val="single" w:color="auto" w:sz="6" w:space="0"/>
              <w:right w:val="single" w:color="auto" w:sz="6" w:space="0"/>
            </w:tcBorders>
            <w:vAlign w:val="center"/>
          </w:tcPr>
          <w:p>
            <w:pPr>
              <w:spacing w:line="300" w:lineRule="exact"/>
              <w:jc w:val="center"/>
            </w:pPr>
          </w:p>
        </w:tc>
        <w:tc>
          <w:tcPr>
            <w:tcW w:w="1558" w:type="dxa"/>
            <w:tcBorders>
              <w:top w:val="single" w:color="auto" w:sz="6" w:space="0"/>
              <w:left w:val="single" w:color="auto" w:sz="6" w:space="0"/>
              <w:bottom w:val="single" w:color="auto" w:sz="6" w:space="0"/>
              <w:right w:val="single" w:color="auto" w:sz="6" w:space="0"/>
            </w:tcBorders>
          </w:tcPr>
          <w:p>
            <w:pPr>
              <w:spacing w:line="300" w:lineRule="exact"/>
              <w:jc w:val="center"/>
            </w:pPr>
          </w:p>
        </w:tc>
        <w:tc>
          <w:tcPr>
            <w:tcW w:w="1003"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003"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004"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780" w:type="dxa"/>
            <w:tcBorders>
              <w:top w:val="single" w:color="auto" w:sz="6" w:space="0"/>
              <w:left w:val="single" w:color="auto" w:sz="6" w:space="0"/>
              <w:bottom w:val="single" w:color="auto" w:sz="6" w:space="0"/>
              <w:right w:val="single" w:color="auto" w:sz="4" w:space="0"/>
            </w:tcBorders>
            <w:vAlign w:val="center"/>
          </w:tcPr>
          <w:p>
            <w:pPr>
              <w:spacing w:line="300" w:lineRule="exact"/>
              <w:jc w:val="center"/>
            </w:pPr>
          </w:p>
        </w:tc>
        <w:tc>
          <w:tcPr>
            <w:tcW w:w="725" w:type="dxa"/>
            <w:tcBorders>
              <w:top w:val="single" w:color="auto" w:sz="6" w:space="0"/>
              <w:left w:val="single" w:color="auto" w:sz="4" w:space="0"/>
              <w:bottom w:val="single" w:color="auto" w:sz="6" w:space="0"/>
              <w:right w:val="single" w:color="auto" w:sz="6" w:space="0"/>
            </w:tcBorders>
            <w:vAlign w:val="center"/>
          </w:tcPr>
          <w:p>
            <w:pPr>
              <w:spacing w:line="300" w:lineRule="exact"/>
              <w:jc w:val="center"/>
            </w:pPr>
          </w:p>
        </w:tc>
        <w:tc>
          <w:tcPr>
            <w:tcW w:w="86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72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72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72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505" w:type="dxa"/>
            <w:tcBorders>
              <w:top w:val="single" w:color="auto" w:sz="6" w:space="0"/>
              <w:left w:val="single" w:color="auto" w:sz="6" w:space="0"/>
              <w:bottom w:val="single" w:color="auto" w:sz="6" w:space="0"/>
              <w:right w:val="single" w:color="auto" w:sz="12" w:space="0"/>
            </w:tcBorders>
            <w:vAlign w:val="center"/>
          </w:tcPr>
          <w:p>
            <w:pPr>
              <w:spacing w:line="300" w:lineRule="exact"/>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00" w:type="dxa"/>
            <w:tcBorders>
              <w:top w:val="single" w:color="auto" w:sz="6" w:space="0"/>
              <w:left w:val="single" w:color="auto" w:sz="12" w:space="0"/>
              <w:bottom w:val="single" w:color="auto" w:sz="6" w:space="0"/>
              <w:right w:val="single" w:color="auto" w:sz="6" w:space="0"/>
            </w:tcBorders>
            <w:vAlign w:val="center"/>
          </w:tcPr>
          <w:p>
            <w:pPr>
              <w:spacing w:line="300" w:lineRule="exact"/>
              <w:jc w:val="center"/>
            </w:pPr>
          </w:p>
        </w:tc>
        <w:tc>
          <w:tcPr>
            <w:tcW w:w="1558" w:type="dxa"/>
            <w:tcBorders>
              <w:top w:val="single" w:color="auto" w:sz="6" w:space="0"/>
              <w:left w:val="single" w:color="auto" w:sz="6" w:space="0"/>
              <w:bottom w:val="single" w:color="auto" w:sz="6" w:space="0"/>
              <w:right w:val="single" w:color="auto" w:sz="6" w:space="0"/>
            </w:tcBorders>
          </w:tcPr>
          <w:p>
            <w:pPr>
              <w:spacing w:line="300" w:lineRule="exact"/>
              <w:jc w:val="center"/>
            </w:pPr>
          </w:p>
        </w:tc>
        <w:tc>
          <w:tcPr>
            <w:tcW w:w="1003"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003"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004"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780" w:type="dxa"/>
            <w:tcBorders>
              <w:top w:val="single" w:color="auto" w:sz="6" w:space="0"/>
              <w:left w:val="single" w:color="auto" w:sz="6" w:space="0"/>
              <w:bottom w:val="single" w:color="auto" w:sz="6" w:space="0"/>
              <w:right w:val="single" w:color="auto" w:sz="4" w:space="0"/>
            </w:tcBorders>
            <w:vAlign w:val="center"/>
          </w:tcPr>
          <w:p>
            <w:pPr>
              <w:spacing w:line="300" w:lineRule="exact"/>
              <w:jc w:val="center"/>
            </w:pPr>
          </w:p>
        </w:tc>
        <w:tc>
          <w:tcPr>
            <w:tcW w:w="725" w:type="dxa"/>
            <w:tcBorders>
              <w:top w:val="single" w:color="auto" w:sz="6" w:space="0"/>
              <w:left w:val="single" w:color="auto" w:sz="4" w:space="0"/>
              <w:bottom w:val="single" w:color="auto" w:sz="6" w:space="0"/>
              <w:right w:val="single" w:color="auto" w:sz="6" w:space="0"/>
            </w:tcBorders>
            <w:vAlign w:val="center"/>
          </w:tcPr>
          <w:p>
            <w:pPr>
              <w:spacing w:line="300" w:lineRule="exact"/>
              <w:jc w:val="center"/>
            </w:pPr>
          </w:p>
        </w:tc>
        <w:tc>
          <w:tcPr>
            <w:tcW w:w="86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72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72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72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505" w:type="dxa"/>
            <w:tcBorders>
              <w:top w:val="single" w:color="auto" w:sz="6" w:space="0"/>
              <w:left w:val="single" w:color="auto" w:sz="6" w:space="0"/>
              <w:bottom w:val="single" w:color="auto" w:sz="6" w:space="0"/>
              <w:right w:val="single" w:color="auto" w:sz="12" w:space="0"/>
            </w:tcBorders>
            <w:vAlign w:val="center"/>
          </w:tcPr>
          <w:p>
            <w:pPr>
              <w:spacing w:line="300" w:lineRule="exact"/>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00" w:type="dxa"/>
            <w:tcBorders>
              <w:top w:val="single" w:color="auto" w:sz="6" w:space="0"/>
              <w:left w:val="single" w:color="auto" w:sz="12" w:space="0"/>
              <w:bottom w:val="single" w:color="auto" w:sz="6" w:space="0"/>
              <w:right w:val="single" w:color="auto" w:sz="6" w:space="0"/>
            </w:tcBorders>
            <w:vAlign w:val="center"/>
          </w:tcPr>
          <w:p>
            <w:pPr>
              <w:spacing w:line="300" w:lineRule="exact"/>
              <w:jc w:val="center"/>
            </w:pPr>
          </w:p>
        </w:tc>
        <w:tc>
          <w:tcPr>
            <w:tcW w:w="1558" w:type="dxa"/>
            <w:tcBorders>
              <w:top w:val="single" w:color="auto" w:sz="6" w:space="0"/>
              <w:left w:val="single" w:color="auto" w:sz="6" w:space="0"/>
              <w:bottom w:val="single" w:color="auto" w:sz="6" w:space="0"/>
              <w:right w:val="single" w:color="auto" w:sz="6" w:space="0"/>
            </w:tcBorders>
          </w:tcPr>
          <w:p>
            <w:pPr>
              <w:spacing w:line="300" w:lineRule="exact"/>
              <w:jc w:val="center"/>
            </w:pPr>
          </w:p>
        </w:tc>
        <w:tc>
          <w:tcPr>
            <w:tcW w:w="1003"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003"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004"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780" w:type="dxa"/>
            <w:tcBorders>
              <w:top w:val="single" w:color="auto" w:sz="6" w:space="0"/>
              <w:left w:val="single" w:color="auto" w:sz="6" w:space="0"/>
              <w:bottom w:val="single" w:color="auto" w:sz="6" w:space="0"/>
              <w:right w:val="single" w:color="auto" w:sz="4" w:space="0"/>
            </w:tcBorders>
            <w:vAlign w:val="center"/>
          </w:tcPr>
          <w:p>
            <w:pPr>
              <w:spacing w:line="300" w:lineRule="exact"/>
              <w:jc w:val="center"/>
            </w:pPr>
          </w:p>
        </w:tc>
        <w:tc>
          <w:tcPr>
            <w:tcW w:w="725" w:type="dxa"/>
            <w:tcBorders>
              <w:top w:val="single" w:color="auto" w:sz="6" w:space="0"/>
              <w:left w:val="single" w:color="auto" w:sz="4" w:space="0"/>
              <w:bottom w:val="single" w:color="auto" w:sz="6" w:space="0"/>
              <w:right w:val="single" w:color="auto" w:sz="6" w:space="0"/>
            </w:tcBorders>
            <w:vAlign w:val="center"/>
          </w:tcPr>
          <w:p>
            <w:pPr>
              <w:spacing w:line="300" w:lineRule="exact"/>
              <w:jc w:val="center"/>
            </w:pPr>
          </w:p>
        </w:tc>
        <w:tc>
          <w:tcPr>
            <w:tcW w:w="86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72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72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72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pPr>
          </w:p>
        </w:tc>
        <w:tc>
          <w:tcPr>
            <w:tcW w:w="1505" w:type="dxa"/>
            <w:tcBorders>
              <w:top w:val="single" w:color="auto" w:sz="6" w:space="0"/>
              <w:left w:val="single" w:color="auto" w:sz="6" w:space="0"/>
              <w:bottom w:val="single" w:color="auto" w:sz="6" w:space="0"/>
              <w:right w:val="single" w:color="auto" w:sz="12" w:space="0"/>
            </w:tcBorders>
            <w:vAlign w:val="center"/>
          </w:tcPr>
          <w:p>
            <w:pPr>
              <w:spacing w:line="300" w:lineRule="exact"/>
              <w:jc w:val="center"/>
            </w:pPr>
          </w:p>
        </w:tc>
      </w:tr>
    </w:tbl>
    <w:p>
      <w:pPr>
        <w:spacing w:line="440" w:lineRule="exact"/>
        <w:rPr>
          <w:u w:val="single"/>
        </w:rPr>
      </w:pPr>
      <w:r>
        <w:rPr>
          <w:rFonts w:hint="eastAsia" w:cs="宋体"/>
          <w:lang w:bidi="ar"/>
        </w:rPr>
        <w:t>投标人</w:t>
      </w:r>
      <w:r>
        <w:rPr>
          <w:lang w:bidi="ar"/>
        </w:rPr>
        <w:t xml:space="preserve"> </w:t>
      </w:r>
      <w:r>
        <w:rPr>
          <w:rFonts w:hint="eastAsia" w:cs="宋体"/>
          <w:lang w:bidi="ar"/>
        </w:rPr>
        <w:t>：</w:t>
      </w:r>
      <w:r>
        <w:rPr>
          <w:u w:val="single"/>
          <w:lang w:bidi="ar"/>
        </w:rPr>
        <w:t xml:space="preserve"> </w:t>
      </w:r>
      <w:r>
        <w:rPr>
          <w:rFonts w:hint="eastAsia" w:cs="宋体"/>
          <w:u w:val="single"/>
          <w:lang w:bidi="ar"/>
        </w:rPr>
        <w:t>（盖单位公章）</w:t>
      </w:r>
      <w:r>
        <w:rPr>
          <w:u w:val="single"/>
          <w:lang w:bidi="ar"/>
        </w:rPr>
        <w:t xml:space="preserve">           </w:t>
      </w:r>
    </w:p>
    <w:p>
      <w:pPr>
        <w:spacing w:line="440" w:lineRule="exact"/>
        <w:rPr>
          <w:szCs w:val="21"/>
        </w:rPr>
      </w:pPr>
      <w:r>
        <w:rPr>
          <w:rFonts w:hint="eastAsia" w:cs="宋体"/>
          <w:szCs w:val="21"/>
          <w:lang w:bidi="ar"/>
        </w:rPr>
        <w:t>法定代表人：</w:t>
      </w:r>
      <w:r>
        <w:rPr>
          <w:szCs w:val="21"/>
          <w:u w:val="single"/>
          <w:lang w:bidi="ar"/>
        </w:rPr>
        <w:t xml:space="preserve">               </w:t>
      </w:r>
      <w:r>
        <w:rPr>
          <w:rFonts w:hint="eastAsia" w:cs="宋体"/>
          <w:szCs w:val="21"/>
          <w:lang w:bidi="ar"/>
        </w:rPr>
        <w:t>（签字）</w:t>
      </w:r>
    </w:p>
    <w:p>
      <w:pPr>
        <w:rPr>
          <w:u w:val="single"/>
          <w:lang w:bidi="ar"/>
        </w:rPr>
      </w:pPr>
      <w:r>
        <w:rPr>
          <w:rFonts w:hint="eastAsia" w:cs="宋体"/>
          <w:lang w:bidi="ar"/>
        </w:rPr>
        <w:t>日期：</w:t>
      </w:r>
      <w:r>
        <w:rPr>
          <w:u w:val="single"/>
          <w:lang w:bidi="ar"/>
        </w:rPr>
        <w:t xml:space="preserve">           </w:t>
      </w:r>
      <w:r>
        <w:rPr>
          <w:rFonts w:hint="eastAsia" w:cs="宋体"/>
          <w:lang w:bidi="ar"/>
        </w:rPr>
        <w:t>年</w:t>
      </w:r>
      <w:r>
        <w:rPr>
          <w:u w:val="single"/>
          <w:lang w:bidi="ar"/>
        </w:rPr>
        <w:t xml:space="preserve">         </w:t>
      </w:r>
      <w:r>
        <w:rPr>
          <w:rFonts w:hint="eastAsia" w:cs="宋体"/>
          <w:lang w:bidi="ar"/>
        </w:rPr>
        <w:t>月</w:t>
      </w:r>
      <w:r>
        <w:rPr>
          <w:u w:val="single"/>
          <w:lang w:bidi="ar"/>
        </w:rPr>
        <w:t xml:space="preserve">          </w:t>
      </w:r>
      <w:r>
        <w:rPr>
          <w:rFonts w:hint="eastAsia"/>
          <w:lang w:bidi="ar"/>
        </w:rPr>
        <w:t>日</w:t>
      </w:r>
    </w:p>
    <w:p>
      <w:pPr>
        <w:rPr>
          <w:u w:val="single"/>
          <w:lang w:bidi="ar"/>
        </w:rPr>
      </w:pPr>
    </w:p>
    <w:p>
      <w:pPr>
        <w:rPr>
          <w:u w:val="single"/>
          <w:lang w:bidi="ar"/>
        </w:rPr>
      </w:pPr>
    </w:p>
    <w:p>
      <w:pPr>
        <w:rPr>
          <w:u w:val="single"/>
          <w:lang w:bidi="ar"/>
        </w:rPr>
        <w:sectPr>
          <w:pgSz w:w="16838" w:h="11906" w:orient="landscape"/>
          <w:pgMar w:top="1587" w:right="1417" w:bottom="1474" w:left="1417" w:header="851" w:footer="992" w:gutter="0"/>
          <w:cols w:space="720" w:num="1"/>
          <w:docGrid w:type="lines" w:linePitch="327" w:charSpace="0"/>
        </w:sectPr>
      </w:pPr>
    </w:p>
    <w:p>
      <w:pPr>
        <w:rPr>
          <w:rFonts w:ascii="宋体" w:hAnsi="宋体"/>
          <w:b/>
          <w:bCs/>
        </w:rPr>
      </w:pPr>
      <w:bookmarkStart w:id="248" w:name="_Toc31162"/>
      <w:bookmarkStart w:id="249" w:name="_Toc15379"/>
      <w:bookmarkStart w:id="250" w:name="_Toc426469107"/>
      <w:r>
        <w:rPr>
          <w:rFonts w:hint="eastAsia"/>
        </w:rPr>
        <w:t>附表四</w:t>
      </w:r>
    </w:p>
    <w:p>
      <w:pPr>
        <w:pStyle w:val="6"/>
        <w:widowControl/>
        <w:spacing w:line="480" w:lineRule="exact"/>
        <w:jc w:val="center"/>
      </w:pPr>
      <w:bookmarkStart w:id="251" w:name="_Toc2820"/>
      <w:bookmarkStart w:id="252" w:name="_Toc15149"/>
      <w:bookmarkStart w:id="253" w:name="_Toc22351"/>
      <w:bookmarkStart w:id="254" w:name="_Toc9324"/>
      <w:bookmarkStart w:id="255" w:name="_Toc22479"/>
      <w:bookmarkStart w:id="256" w:name="_Toc5126"/>
      <w:bookmarkStart w:id="257" w:name="_Toc14419"/>
      <w:r>
        <w:rPr>
          <w:rFonts w:hint="eastAsia" w:cs="宋体"/>
        </w:rPr>
        <w:t>7、拟投入本工程设计人员工作简历表</w:t>
      </w:r>
      <w:bookmarkEnd w:id="251"/>
      <w:bookmarkEnd w:id="252"/>
      <w:bookmarkEnd w:id="253"/>
      <w:bookmarkEnd w:id="254"/>
      <w:bookmarkEnd w:id="255"/>
      <w:bookmarkEnd w:id="256"/>
      <w:bookmarkEnd w:id="257"/>
    </w:p>
    <w:p/>
    <w:tbl>
      <w:tblPr>
        <w:tblStyle w:val="20"/>
        <w:tblW w:w="0" w:type="auto"/>
        <w:tblInd w:w="-3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13"/>
        <w:gridCol w:w="1575"/>
        <w:gridCol w:w="1367"/>
        <w:gridCol w:w="1494"/>
        <w:gridCol w:w="1625"/>
        <w:gridCol w:w="141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trPr>
        <w:tc>
          <w:tcPr>
            <w:tcW w:w="1513" w:type="dxa"/>
            <w:tcBorders>
              <w:top w:val="single" w:color="auto" w:sz="12" w:space="0"/>
              <w:left w:val="single" w:color="auto" w:sz="12" w:space="0"/>
              <w:bottom w:val="single" w:color="auto" w:sz="6" w:space="0"/>
              <w:right w:val="single" w:color="auto" w:sz="6" w:space="0"/>
            </w:tcBorders>
            <w:vAlign w:val="center"/>
          </w:tcPr>
          <w:p>
            <w:pPr>
              <w:jc w:val="center"/>
              <w:rPr>
                <w:szCs w:val="21"/>
              </w:rPr>
            </w:pPr>
            <w:r>
              <w:rPr>
                <w:rFonts w:hint="eastAsia" w:cs="宋体"/>
                <w:szCs w:val="21"/>
                <w:lang w:bidi="ar"/>
              </w:rPr>
              <w:t>姓</w:t>
            </w:r>
            <w:r>
              <w:rPr>
                <w:szCs w:val="21"/>
                <w:lang w:bidi="ar"/>
              </w:rPr>
              <w:t xml:space="preserve">   </w:t>
            </w:r>
            <w:r>
              <w:rPr>
                <w:rFonts w:hint="eastAsia" w:cs="宋体"/>
                <w:szCs w:val="21"/>
                <w:lang w:bidi="ar"/>
              </w:rPr>
              <w:t>名</w:t>
            </w:r>
          </w:p>
        </w:tc>
        <w:tc>
          <w:tcPr>
            <w:tcW w:w="1575" w:type="dxa"/>
            <w:tcBorders>
              <w:top w:val="single" w:color="auto" w:sz="12" w:space="0"/>
              <w:left w:val="single" w:color="auto" w:sz="6" w:space="0"/>
              <w:bottom w:val="single" w:color="auto" w:sz="6" w:space="0"/>
              <w:right w:val="single" w:color="auto" w:sz="6" w:space="0"/>
            </w:tcBorders>
            <w:vAlign w:val="center"/>
          </w:tcPr>
          <w:p>
            <w:pPr>
              <w:jc w:val="center"/>
              <w:rPr>
                <w:szCs w:val="21"/>
              </w:rPr>
            </w:pPr>
          </w:p>
        </w:tc>
        <w:tc>
          <w:tcPr>
            <w:tcW w:w="1367" w:type="dxa"/>
            <w:tcBorders>
              <w:top w:val="single" w:color="auto" w:sz="12" w:space="0"/>
              <w:left w:val="single" w:color="auto" w:sz="6" w:space="0"/>
              <w:bottom w:val="single" w:color="auto" w:sz="6" w:space="0"/>
              <w:right w:val="single" w:color="auto" w:sz="6" w:space="0"/>
            </w:tcBorders>
            <w:vAlign w:val="center"/>
          </w:tcPr>
          <w:p>
            <w:pPr>
              <w:jc w:val="center"/>
              <w:rPr>
                <w:szCs w:val="21"/>
              </w:rPr>
            </w:pPr>
            <w:r>
              <w:rPr>
                <w:rFonts w:hint="eastAsia" w:cs="宋体"/>
                <w:szCs w:val="21"/>
                <w:lang w:bidi="ar"/>
              </w:rPr>
              <w:t>性</w:t>
            </w:r>
            <w:r>
              <w:rPr>
                <w:szCs w:val="21"/>
                <w:lang w:bidi="ar"/>
              </w:rPr>
              <w:t xml:space="preserve">   </w:t>
            </w:r>
            <w:r>
              <w:rPr>
                <w:rFonts w:hint="eastAsia" w:cs="宋体"/>
                <w:szCs w:val="21"/>
                <w:lang w:bidi="ar"/>
              </w:rPr>
              <w:t>别</w:t>
            </w:r>
          </w:p>
        </w:tc>
        <w:tc>
          <w:tcPr>
            <w:tcW w:w="1494" w:type="dxa"/>
            <w:tcBorders>
              <w:top w:val="single" w:color="auto" w:sz="12" w:space="0"/>
              <w:left w:val="single" w:color="auto" w:sz="6" w:space="0"/>
              <w:bottom w:val="single" w:color="auto" w:sz="6" w:space="0"/>
              <w:right w:val="single" w:color="auto" w:sz="6" w:space="0"/>
            </w:tcBorders>
            <w:vAlign w:val="center"/>
          </w:tcPr>
          <w:p>
            <w:pPr>
              <w:jc w:val="center"/>
              <w:rPr>
                <w:szCs w:val="21"/>
              </w:rPr>
            </w:pPr>
          </w:p>
        </w:tc>
        <w:tc>
          <w:tcPr>
            <w:tcW w:w="1625" w:type="dxa"/>
            <w:tcBorders>
              <w:top w:val="single" w:color="auto" w:sz="12" w:space="0"/>
              <w:left w:val="single" w:color="auto" w:sz="6" w:space="0"/>
              <w:bottom w:val="single" w:color="auto" w:sz="6" w:space="0"/>
              <w:right w:val="single" w:color="auto" w:sz="6" w:space="0"/>
            </w:tcBorders>
            <w:vAlign w:val="center"/>
          </w:tcPr>
          <w:p>
            <w:pPr>
              <w:jc w:val="center"/>
              <w:rPr>
                <w:szCs w:val="21"/>
              </w:rPr>
            </w:pPr>
            <w:r>
              <w:rPr>
                <w:rFonts w:hint="eastAsia" w:cs="宋体"/>
                <w:szCs w:val="21"/>
                <w:lang w:bidi="ar"/>
              </w:rPr>
              <w:t>出生年月</w:t>
            </w:r>
          </w:p>
        </w:tc>
        <w:tc>
          <w:tcPr>
            <w:tcW w:w="1414" w:type="dxa"/>
            <w:tcBorders>
              <w:top w:val="single" w:color="auto" w:sz="12" w:space="0"/>
              <w:left w:val="single" w:color="auto" w:sz="6" w:space="0"/>
              <w:bottom w:val="single" w:color="auto" w:sz="6" w:space="0"/>
              <w:right w:val="single" w:color="auto" w:sz="12" w:space="0"/>
            </w:tcBorders>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trPr>
        <w:tc>
          <w:tcPr>
            <w:tcW w:w="1513" w:type="dxa"/>
            <w:tcBorders>
              <w:top w:val="single" w:color="auto" w:sz="6" w:space="0"/>
              <w:left w:val="single" w:color="auto" w:sz="12" w:space="0"/>
              <w:bottom w:val="single" w:color="auto" w:sz="6" w:space="0"/>
              <w:right w:val="single" w:color="auto" w:sz="6" w:space="0"/>
            </w:tcBorders>
            <w:vAlign w:val="center"/>
          </w:tcPr>
          <w:p>
            <w:pPr>
              <w:jc w:val="center"/>
              <w:rPr>
                <w:szCs w:val="21"/>
              </w:rPr>
            </w:pPr>
            <w:r>
              <w:rPr>
                <w:rFonts w:hint="eastAsia" w:cs="宋体"/>
                <w:szCs w:val="21"/>
                <w:lang w:bidi="ar"/>
              </w:rPr>
              <w:t>职</w:t>
            </w:r>
            <w:r>
              <w:rPr>
                <w:szCs w:val="21"/>
                <w:lang w:bidi="ar"/>
              </w:rPr>
              <w:t xml:space="preserve">   </w:t>
            </w:r>
            <w:r>
              <w:rPr>
                <w:rFonts w:hint="eastAsia" w:cs="宋体"/>
                <w:szCs w:val="21"/>
                <w:lang w:bidi="ar"/>
              </w:rPr>
              <w:t>称</w:t>
            </w:r>
          </w:p>
        </w:tc>
        <w:tc>
          <w:tcPr>
            <w:tcW w:w="1575" w:type="dxa"/>
            <w:tcBorders>
              <w:top w:val="single" w:color="auto" w:sz="6" w:space="0"/>
              <w:left w:val="single" w:color="auto" w:sz="6" w:space="0"/>
              <w:bottom w:val="single" w:color="auto" w:sz="6" w:space="0"/>
              <w:right w:val="single" w:color="auto" w:sz="6" w:space="0"/>
            </w:tcBorders>
            <w:vAlign w:val="center"/>
          </w:tcPr>
          <w:p>
            <w:pPr>
              <w:jc w:val="center"/>
              <w:rPr>
                <w:szCs w:val="21"/>
              </w:rPr>
            </w:pPr>
          </w:p>
        </w:tc>
        <w:tc>
          <w:tcPr>
            <w:tcW w:w="1367" w:type="dxa"/>
            <w:tcBorders>
              <w:top w:val="single" w:color="auto" w:sz="6" w:space="0"/>
              <w:left w:val="single" w:color="auto" w:sz="6" w:space="0"/>
              <w:bottom w:val="single" w:color="auto" w:sz="6" w:space="0"/>
              <w:right w:val="single" w:color="auto" w:sz="6" w:space="0"/>
            </w:tcBorders>
            <w:vAlign w:val="center"/>
          </w:tcPr>
          <w:p>
            <w:pPr>
              <w:jc w:val="center"/>
              <w:rPr>
                <w:szCs w:val="21"/>
              </w:rPr>
            </w:pPr>
            <w:r>
              <w:rPr>
                <w:rFonts w:hint="eastAsia" w:cs="宋体"/>
                <w:szCs w:val="21"/>
                <w:lang w:bidi="ar"/>
              </w:rPr>
              <w:t>政治面貌</w:t>
            </w:r>
          </w:p>
        </w:tc>
        <w:tc>
          <w:tcPr>
            <w:tcW w:w="1494" w:type="dxa"/>
            <w:tcBorders>
              <w:top w:val="single" w:color="auto" w:sz="6" w:space="0"/>
              <w:left w:val="single" w:color="auto" w:sz="6" w:space="0"/>
              <w:bottom w:val="single" w:color="auto" w:sz="6" w:space="0"/>
              <w:right w:val="single" w:color="auto" w:sz="6" w:space="0"/>
            </w:tcBorders>
            <w:vAlign w:val="center"/>
          </w:tcPr>
          <w:p>
            <w:pPr>
              <w:jc w:val="center"/>
              <w:rPr>
                <w:szCs w:val="21"/>
              </w:rPr>
            </w:pPr>
          </w:p>
        </w:tc>
        <w:tc>
          <w:tcPr>
            <w:tcW w:w="1625" w:type="dxa"/>
            <w:tcBorders>
              <w:top w:val="single" w:color="auto" w:sz="6" w:space="0"/>
              <w:left w:val="single" w:color="auto" w:sz="6" w:space="0"/>
              <w:bottom w:val="single" w:color="auto" w:sz="6" w:space="0"/>
              <w:right w:val="single" w:color="auto" w:sz="6" w:space="0"/>
            </w:tcBorders>
            <w:vAlign w:val="center"/>
          </w:tcPr>
          <w:p>
            <w:pPr>
              <w:jc w:val="center"/>
              <w:rPr>
                <w:szCs w:val="21"/>
              </w:rPr>
            </w:pPr>
            <w:r>
              <w:rPr>
                <w:rFonts w:hint="eastAsia" w:cs="宋体"/>
                <w:szCs w:val="21"/>
                <w:lang w:bidi="ar"/>
              </w:rPr>
              <w:t>毕业院校</w:t>
            </w:r>
          </w:p>
        </w:tc>
        <w:tc>
          <w:tcPr>
            <w:tcW w:w="1414" w:type="dxa"/>
            <w:tcBorders>
              <w:top w:val="single" w:color="auto" w:sz="6" w:space="0"/>
              <w:left w:val="single" w:color="auto" w:sz="6" w:space="0"/>
              <w:bottom w:val="single" w:color="auto" w:sz="6" w:space="0"/>
              <w:right w:val="single" w:color="auto" w:sz="12" w:space="0"/>
            </w:tcBorders>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trPr>
        <w:tc>
          <w:tcPr>
            <w:tcW w:w="1513" w:type="dxa"/>
            <w:tcBorders>
              <w:top w:val="single" w:color="auto" w:sz="6" w:space="0"/>
              <w:left w:val="single" w:color="auto" w:sz="12" w:space="0"/>
              <w:bottom w:val="single" w:color="auto" w:sz="6" w:space="0"/>
              <w:right w:val="single" w:color="auto" w:sz="6" w:space="0"/>
            </w:tcBorders>
            <w:vAlign w:val="center"/>
          </w:tcPr>
          <w:p>
            <w:pPr>
              <w:jc w:val="center"/>
              <w:rPr>
                <w:szCs w:val="21"/>
              </w:rPr>
            </w:pPr>
            <w:r>
              <w:rPr>
                <w:rFonts w:hint="eastAsia" w:cs="宋体"/>
                <w:szCs w:val="21"/>
                <w:lang w:bidi="ar"/>
              </w:rPr>
              <w:t>毕业时间</w:t>
            </w:r>
          </w:p>
        </w:tc>
        <w:tc>
          <w:tcPr>
            <w:tcW w:w="1575" w:type="dxa"/>
            <w:tcBorders>
              <w:top w:val="single" w:color="auto" w:sz="6" w:space="0"/>
              <w:left w:val="single" w:color="auto" w:sz="6" w:space="0"/>
              <w:bottom w:val="single" w:color="auto" w:sz="6" w:space="0"/>
              <w:right w:val="single" w:color="auto" w:sz="6" w:space="0"/>
            </w:tcBorders>
            <w:vAlign w:val="center"/>
          </w:tcPr>
          <w:p>
            <w:pPr>
              <w:jc w:val="center"/>
              <w:rPr>
                <w:szCs w:val="21"/>
              </w:rPr>
            </w:pPr>
          </w:p>
        </w:tc>
        <w:tc>
          <w:tcPr>
            <w:tcW w:w="1367" w:type="dxa"/>
            <w:tcBorders>
              <w:top w:val="single" w:color="auto" w:sz="6" w:space="0"/>
              <w:left w:val="single" w:color="auto" w:sz="6" w:space="0"/>
              <w:bottom w:val="single" w:color="auto" w:sz="6" w:space="0"/>
              <w:right w:val="single" w:color="auto" w:sz="6" w:space="0"/>
            </w:tcBorders>
            <w:vAlign w:val="center"/>
          </w:tcPr>
          <w:p>
            <w:pPr>
              <w:jc w:val="center"/>
              <w:rPr>
                <w:szCs w:val="21"/>
              </w:rPr>
            </w:pPr>
            <w:r>
              <w:rPr>
                <w:rFonts w:hint="eastAsia" w:cs="宋体"/>
                <w:szCs w:val="21"/>
                <w:lang w:bidi="ar"/>
              </w:rPr>
              <w:t>最高学历</w:t>
            </w:r>
          </w:p>
        </w:tc>
        <w:tc>
          <w:tcPr>
            <w:tcW w:w="1494" w:type="dxa"/>
            <w:tcBorders>
              <w:top w:val="single" w:color="auto" w:sz="6" w:space="0"/>
              <w:left w:val="single" w:color="auto" w:sz="6" w:space="0"/>
              <w:bottom w:val="single" w:color="auto" w:sz="6" w:space="0"/>
              <w:right w:val="single" w:color="auto" w:sz="6" w:space="0"/>
            </w:tcBorders>
            <w:vAlign w:val="center"/>
          </w:tcPr>
          <w:p>
            <w:pPr>
              <w:jc w:val="center"/>
              <w:rPr>
                <w:szCs w:val="21"/>
              </w:rPr>
            </w:pPr>
          </w:p>
        </w:tc>
        <w:tc>
          <w:tcPr>
            <w:tcW w:w="1625" w:type="dxa"/>
            <w:tcBorders>
              <w:top w:val="single" w:color="auto" w:sz="6" w:space="0"/>
              <w:left w:val="single" w:color="auto" w:sz="6" w:space="0"/>
              <w:bottom w:val="single" w:color="auto" w:sz="6" w:space="0"/>
              <w:right w:val="single" w:color="auto" w:sz="6" w:space="0"/>
            </w:tcBorders>
            <w:vAlign w:val="center"/>
          </w:tcPr>
          <w:p>
            <w:pPr>
              <w:jc w:val="center"/>
              <w:rPr>
                <w:szCs w:val="21"/>
              </w:rPr>
            </w:pPr>
            <w:r>
              <w:rPr>
                <w:rFonts w:hint="eastAsia" w:cs="宋体"/>
                <w:szCs w:val="21"/>
                <w:lang w:bidi="ar"/>
              </w:rPr>
              <w:t>专</w:t>
            </w:r>
            <w:r>
              <w:rPr>
                <w:szCs w:val="21"/>
                <w:lang w:bidi="ar"/>
              </w:rPr>
              <w:t xml:space="preserve">  </w:t>
            </w:r>
            <w:r>
              <w:rPr>
                <w:rFonts w:hint="eastAsia" w:cs="宋体"/>
                <w:szCs w:val="21"/>
                <w:lang w:bidi="ar"/>
              </w:rPr>
              <w:t>业</w:t>
            </w:r>
          </w:p>
        </w:tc>
        <w:tc>
          <w:tcPr>
            <w:tcW w:w="1414" w:type="dxa"/>
            <w:tcBorders>
              <w:top w:val="single" w:color="auto" w:sz="6" w:space="0"/>
              <w:left w:val="single" w:color="auto" w:sz="6" w:space="0"/>
              <w:bottom w:val="single" w:color="auto" w:sz="6" w:space="0"/>
              <w:right w:val="single" w:color="auto" w:sz="12" w:space="0"/>
            </w:tcBorders>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trPr>
        <w:tc>
          <w:tcPr>
            <w:tcW w:w="1513" w:type="dxa"/>
            <w:tcBorders>
              <w:top w:val="single" w:color="auto" w:sz="6" w:space="0"/>
              <w:left w:val="single" w:color="auto" w:sz="12" w:space="0"/>
              <w:bottom w:val="single" w:color="auto" w:sz="6" w:space="0"/>
              <w:right w:val="single" w:color="auto" w:sz="6" w:space="0"/>
            </w:tcBorders>
            <w:vAlign w:val="center"/>
          </w:tcPr>
          <w:p>
            <w:pPr>
              <w:jc w:val="center"/>
              <w:rPr>
                <w:szCs w:val="21"/>
              </w:rPr>
            </w:pPr>
            <w:r>
              <w:rPr>
                <w:rFonts w:hint="eastAsia" w:cs="宋体"/>
                <w:szCs w:val="21"/>
                <w:lang w:bidi="ar"/>
              </w:rPr>
              <w:t>设计资格</w:t>
            </w:r>
          </w:p>
        </w:tc>
        <w:tc>
          <w:tcPr>
            <w:tcW w:w="2942" w:type="dxa"/>
            <w:gridSpan w:val="2"/>
            <w:tcBorders>
              <w:top w:val="single" w:color="auto" w:sz="6" w:space="0"/>
              <w:left w:val="single" w:color="auto" w:sz="6" w:space="0"/>
              <w:bottom w:val="single" w:color="auto" w:sz="6" w:space="0"/>
              <w:right w:val="single" w:color="auto" w:sz="6" w:space="0"/>
            </w:tcBorders>
            <w:vAlign w:val="center"/>
          </w:tcPr>
          <w:p>
            <w:pPr>
              <w:jc w:val="center"/>
              <w:rPr>
                <w:szCs w:val="21"/>
              </w:rPr>
            </w:pPr>
          </w:p>
        </w:tc>
        <w:tc>
          <w:tcPr>
            <w:tcW w:w="3119" w:type="dxa"/>
            <w:gridSpan w:val="2"/>
            <w:tcBorders>
              <w:top w:val="single" w:color="auto" w:sz="6" w:space="0"/>
              <w:left w:val="single" w:color="auto" w:sz="6" w:space="0"/>
              <w:bottom w:val="single" w:color="auto" w:sz="6" w:space="0"/>
              <w:right w:val="single" w:color="auto" w:sz="6" w:space="0"/>
            </w:tcBorders>
            <w:vAlign w:val="center"/>
          </w:tcPr>
          <w:p>
            <w:pPr>
              <w:jc w:val="center"/>
              <w:rPr>
                <w:szCs w:val="21"/>
              </w:rPr>
            </w:pPr>
            <w:r>
              <w:rPr>
                <w:rFonts w:hint="eastAsia" w:cs="宋体"/>
                <w:szCs w:val="21"/>
                <w:lang w:bidi="ar"/>
              </w:rPr>
              <w:t>证书编号</w:t>
            </w:r>
          </w:p>
        </w:tc>
        <w:tc>
          <w:tcPr>
            <w:tcW w:w="1414" w:type="dxa"/>
            <w:tcBorders>
              <w:top w:val="single" w:color="auto" w:sz="6" w:space="0"/>
              <w:left w:val="single" w:color="auto" w:sz="6" w:space="0"/>
              <w:bottom w:val="single" w:color="auto" w:sz="6" w:space="0"/>
              <w:right w:val="single" w:color="auto" w:sz="12" w:space="0"/>
            </w:tcBorders>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trPr>
        <w:tc>
          <w:tcPr>
            <w:tcW w:w="1513" w:type="dxa"/>
            <w:tcBorders>
              <w:top w:val="single" w:color="auto" w:sz="6" w:space="0"/>
              <w:left w:val="single" w:color="auto" w:sz="12" w:space="0"/>
              <w:bottom w:val="single" w:color="auto" w:sz="6" w:space="0"/>
              <w:right w:val="single" w:color="auto" w:sz="6" w:space="0"/>
            </w:tcBorders>
            <w:vAlign w:val="center"/>
          </w:tcPr>
          <w:p>
            <w:pPr>
              <w:jc w:val="center"/>
              <w:rPr>
                <w:szCs w:val="21"/>
              </w:rPr>
            </w:pPr>
            <w:r>
              <w:rPr>
                <w:rFonts w:hint="eastAsia" w:cs="宋体"/>
                <w:szCs w:val="21"/>
                <w:lang w:bidi="ar"/>
              </w:rPr>
              <w:t>本工程</w:t>
            </w:r>
          </w:p>
          <w:p>
            <w:pPr>
              <w:jc w:val="center"/>
              <w:rPr>
                <w:szCs w:val="21"/>
              </w:rPr>
            </w:pPr>
            <w:r>
              <w:rPr>
                <w:rFonts w:hint="eastAsia" w:cs="宋体"/>
                <w:szCs w:val="21"/>
                <w:lang w:bidi="ar"/>
              </w:rPr>
              <w:t>拟任岗位</w:t>
            </w:r>
          </w:p>
        </w:tc>
        <w:tc>
          <w:tcPr>
            <w:tcW w:w="1575" w:type="dxa"/>
            <w:tcBorders>
              <w:top w:val="single" w:color="auto" w:sz="6" w:space="0"/>
              <w:left w:val="single" w:color="auto" w:sz="6" w:space="0"/>
              <w:bottom w:val="single" w:color="auto" w:sz="6" w:space="0"/>
              <w:right w:val="single" w:color="auto" w:sz="6" w:space="0"/>
            </w:tcBorders>
            <w:vAlign w:val="center"/>
          </w:tcPr>
          <w:p>
            <w:pPr>
              <w:jc w:val="center"/>
              <w:rPr>
                <w:szCs w:val="21"/>
              </w:rPr>
            </w:pPr>
          </w:p>
        </w:tc>
        <w:tc>
          <w:tcPr>
            <w:tcW w:w="1367" w:type="dxa"/>
            <w:tcBorders>
              <w:top w:val="single" w:color="auto" w:sz="6" w:space="0"/>
              <w:left w:val="single" w:color="auto" w:sz="6" w:space="0"/>
              <w:bottom w:val="single" w:color="auto" w:sz="6" w:space="0"/>
              <w:right w:val="single" w:color="auto" w:sz="6" w:space="0"/>
            </w:tcBorders>
            <w:vAlign w:val="center"/>
          </w:tcPr>
          <w:p>
            <w:pPr>
              <w:jc w:val="center"/>
              <w:rPr>
                <w:szCs w:val="21"/>
              </w:rPr>
            </w:pPr>
            <w:r>
              <w:rPr>
                <w:rFonts w:hint="eastAsia" w:cs="宋体"/>
                <w:szCs w:val="21"/>
                <w:lang w:bidi="ar"/>
              </w:rPr>
              <w:t>工作年限</w:t>
            </w:r>
          </w:p>
        </w:tc>
        <w:tc>
          <w:tcPr>
            <w:tcW w:w="1494" w:type="dxa"/>
            <w:tcBorders>
              <w:top w:val="single" w:color="auto" w:sz="6" w:space="0"/>
              <w:left w:val="single" w:color="auto" w:sz="6" w:space="0"/>
              <w:bottom w:val="single" w:color="auto" w:sz="6" w:space="0"/>
              <w:right w:val="single" w:color="auto" w:sz="6" w:space="0"/>
            </w:tcBorders>
            <w:vAlign w:val="center"/>
          </w:tcPr>
          <w:p>
            <w:pPr>
              <w:jc w:val="center"/>
              <w:rPr>
                <w:szCs w:val="21"/>
              </w:rPr>
            </w:pPr>
          </w:p>
        </w:tc>
        <w:tc>
          <w:tcPr>
            <w:tcW w:w="1625" w:type="dxa"/>
            <w:tcBorders>
              <w:top w:val="single" w:color="auto" w:sz="6" w:space="0"/>
              <w:left w:val="single" w:color="auto" w:sz="6" w:space="0"/>
              <w:bottom w:val="single" w:color="auto" w:sz="6" w:space="0"/>
              <w:right w:val="single" w:color="auto" w:sz="6" w:space="0"/>
            </w:tcBorders>
            <w:vAlign w:val="center"/>
          </w:tcPr>
          <w:p>
            <w:pPr>
              <w:jc w:val="center"/>
              <w:rPr>
                <w:szCs w:val="21"/>
              </w:rPr>
            </w:pPr>
            <w:r>
              <w:rPr>
                <w:rFonts w:hint="eastAsia" w:cs="宋体"/>
                <w:szCs w:val="21"/>
                <w:lang w:bidi="ar"/>
              </w:rPr>
              <w:t>工作年限</w:t>
            </w:r>
          </w:p>
        </w:tc>
        <w:tc>
          <w:tcPr>
            <w:tcW w:w="1414" w:type="dxa"/>
            <w:tcBorders>
              <w:top w:val="single" w:color="auto" w:sz="6" w:space="0"/>
              <w:left w:val="single" w:color="auto" w:sz="6" w:space="0"/>
              <w:bottom w:val="single" w:color="auto" w:sz="6" w:space="0"/>
              <w:right w:val="single" w:color="auto" w:sz="12" w:space="0"/>
            </w:tcBorders>
            <w:vAlign w:val="center"/>
          </w:tcPr>
          <w:p>
            <w:pPr>
              <w:jc w:val="center"/>
              <w:rPr>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trPr>
        <w:tc>
          <w:tcPr>
            <w:tcW w:w="8988" w:type="dxa"/>
            <w:gridSpan w:val="6"/>
            <w:tcBorders>
              <w:top w:val="single" w:color="auto" w:sz="6" w:space="0"/>
              <w:left w:val="single" w:color="auto" w:sz="12" w:space="0"/>
              <w:bottom w:val="single" w:color="auto" w:sz="6" w:space="0"/>
              <w:right w:val="single" w:color="auto" w:sz="12" w:space="0"/>
            </w:tcBorders>
            <w:vAlign w:val="center"/>
          </w:tcPr>
          <w:p>
            <w:pPr>
              <w:jc w:val="center"/>
              <w:rPr>
                <w:szCs w:val="21"/>
              </w:rPr>
            </w:pPr>
            <w:r>
              <w:rPr>
                <w:rFonts w:hint="eastAsia" w:cs="宋体"/>
                <w:szCs w:val="21"/>
                <w:lang w:bidi="ar"/>
              </w:rPr>
              <w:t>主要承担设计项目（含在建项目）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trPr>
        <w:tc>
          <w:tcPr>
            <w:tcW w:w="1513" w:type="dxa"/>
            <w:tcBorders>
              <w:top w:val="single" w:color="auto" w:sz="6" w:space="0"/>
              <w:left w:val="single" w:color="auto" w:sz="12" w:space="0"/>
              <w:bottom w:val="single" w:color="auto" w:sz="6" w:space="0"/>
              <w:right w:val="single" w:color="auto" w:sz="6" w:space="0"/>
            </w:tcBorders>
            <w:vAlign w:val="center"/>
          </w:tcPr>
          <w:p>
            <w:pPr>
              <w:jc w:val="center"/>
              <w:rPr>
                <w:szCs w:val="21"/>
              </w:rPr>
            </w:pPr>
            <w:r>
              <w:rPr>
                <w:rFonts w:hint="eastAsia" w:cs="宋体"/>
                <w:szCs w:val="21"/>
                <w:lang w:bidi="ar"/>
              </w:rPr>
              <w:t>起止年月</w:t>
            </w:r>
          </w:p>
        </w:tc>
        <w:tc>
          <w:tcPr>
            <w:tcW w:w="2942" w:type="dxa"/>
            <w:gridSpan w:val="2"/>
            <w:tcBorders>
              <w:top w:val="single" w:color="auto" w:sz="6" w:space="0"/>
              <w:left w:val="single" w:color="auto" w:sz="6" w:space="0"/>
              <w:bottom w:val="single" w:color="auto" w:sz="6" w:space="0"/>
              <w:right w:val="single" w:color="auto" w:sz="6" w:space="0"/>
            </w:tcBorders>
            <w:vAlign w:val="center"/>
          </w:tcPr>
          <w:p>
            <w:pPr>
              <w:jc w:val="center"/>
              <w:rPr>
                <w:szCs w:val="21"/>
              </w:rPr>
            </w:pPr>
            <w:r>
              <w:rPr>
                <w:rFonts w:hint="eastAsia" w:cs="宋体"/>
                <w:szCs w:val="21"/>
                <w:lang w:bidi="ar"/>
              </w:rPr>
              <w:t>项目名称</w:t>
            </w:r>
          </w:p>
        </w:tc>
        <w:tc>
          <w:tcPr>
            <w:tcW w:w="1494" w:type="dxa"/>
            <w:tcBorders>
              <w:top w:val="single" w:color="auto" w:sz="6" w:space="0"/>
              <w:left w:val="single" w:color="auto" w:sz="6" w:space="0"/>
              <w:bottom w:val="single" w:color="auto" w:sz="6" w:space="0"/>
              <w:right w:val="single" w:color="auto" w:sz="6" w:space="0"/>
            </w:tcBorders>
            <w:vAlign w:val="center"/>
          </w:tcPr>
          <w:p>
            <w:pPr>
              <w:jc w:val="center"/>
              <w:rPr>
                <w:szCs w:val="21"/>
              </w:rPr>
            </w:pPr>
            <w:r>
              <w:rPr>
                <w:rFonts w:hint="eastAsia" w:cs="宋体"/>
                <w:szCs w:val="21"/>
                <w:lang w:bidi="ar"/>
              </w:rPr>
              <w:t>岗位</w:t>
            </w:r>
          </w:p>
        </w:tc>
        <w:tc>
          <w:tcPr>
            <w:tcW w:w="1625" w:type="dxa"/>
            <w:tcBorders>
              <w:top w:val="single" w:color="auto" w:sz="6" w:space="0"/>
              <w:left w:val="single" w:color="auto" w:sz="6" w:space="0"/>
              <w:bottom w:val="single" w:color="auto" w:sz="6" w:space="0"/>
              <w:right w:val="single" w:color="auto" w:sz="6" w:space="0"/>
            </w:tcBorders>
            <w:vAlign w:val="center"/>
          </w:tcPr>
          <w:p>
            <w:pPr>
              <w:jc w:val="center"/>
              <w:rPr>
                <w:szCs w:val="21"/>
              </w:rPr>
            </w:pPr>
            <w:r>
              <w:rPr>
                <w:rFonts w:hint="eastAsia" w:cs="宋体"/>
                <w:szCs w:val="21"/>
                <w:lang w:bidi="ar"/>
              </w:rPr>
              <w:t>完成情况</w:t>
            </w:r>
          </w:p>
        </w:tc>
        <w:tc>
          <w:tcPr>
            <w:tcW w:w="1414" w:type="dxa"/>
            <w:tcBorders>
              <w:top w:val="single" w:color="auto" w:sz="6" w:space="0"/>
              <w:left w:val="single" w:color="auto" w:sz="6" w:space="0"/>
              <w:bottom w:val="single" w:color="auto" w:sz="6" w:space="0"/>
              <w:right w:val="single" w:color="auto" w:sz="12" w:space="0"/>
            </w:tcBorders>
            <w:vAlign w:val="center"/>
          </w:tcPr>
          <w:p>
            <w:pPr>
              <w:jc w:val="center"/>
              <w:rPr>
                <w:szCs w:val="21"/>
              </w:rPr>
            </w:pPr>
            <w:r>
              <w:rPr>
                <w:rFonts w:hint="eastAsia" w:cs="宋体"/>
                <w:szCs w:val="21"/>
                <w:lang w:bidi="ar"/>
              </w:rPr>
              <w:t>建设单位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72" w:hRule="atLeast"/>
        </w:trPr>
        <w:tc>
          <w:tcPr>
            <w:tcW w:w="1513" w:type="dxa"/>
            <w:tcBorders>
              <w:top w:val="single" w:color="auto" w:sz="6" w:space="0"/>
              <w:left w:val="single" w:color="auto" w:sz="12" w:space="0"/>
              <w:bottom w:val="single" w:color="auto" w:sz="12" w:space="0"/>
              <w:right w:val="single" w:color="auto" w:sz="6" w:space="0"/>
            </w:tcBorders>
            <w:vAlign w:val="center"/>
          </w:tcPr>
          <w:p>
            <w:pPr>
              <w:jc w:val="center"/>
              <w:rPr>
                <w:szCs w:val="21"/>
              </w:rPr>
            </w:pPr>
          </w:p>
        </w:tc>
        <w:tc>
          <w:tcPr>
            <w:tcW w:w="2942" w:type="dxa"/>
            <w:gridSpan w:val="2"/>
            <w:tcBorders>
              <w:top w:val="single" w:color="auto" w:sz="6" w:space="0"/>
              <w:left w:val="single" w:color="auto" w:sz="6" w:space="0"/>
              <w:bottom w:val="single" w:color="auto" w:sz="12" w:space="0"/>
              <w:right w:val="single" w:color="auto" w:sz="6" w:space="0"/>
            </w:tcBorders>
            <w:vAlign w:val="center"/>
          </w:tcPr>
          <w:p>
            <w:pPr>
              <w:jc w:val="center"/>
              <w:rPr>
                <w:szCs w:val="21"/>
              </w:rPr>
            </w:pPr>
          </w:p>
        </w:tc>
        <w:tc>
          <w:tcPr>
            <w:tcW w:w="1494" w:type="dxa"/>
            <w:tcBorders>
              <w:top w:val="single" w:color="auto" w:sz="6" w:space="0"/>
              <w:left w:val="single" w:color="auto" w:sz="6" w:space="0"/>
              <w:bottom w:val="single" w:color="auto" w:sz="12" w:space="0"/>
              <w:right w:val="single" w:color="auto" w:sz="6" w:space="0"/>
            </w:tcBorders>
            <w:vAlign w:val="center"/>
          </w:tcPr>
          <w:p>
            <w:pPr>
              <w:jc w:val="center"/>
              <w:rPr>
                <w:szCs w:val="21"/>
              </w:rPr>
            </w:pPr>
          </w:p>
        </w:tc>
        <w:tc>
          <w:tcPr>
            <w:tcW w:w="1625" w:type="dxa"/>
            <w:tcBorders>
              <w:top w:val="single" w:color="auto" w:sz="6" w:space="0"/>
              <w:left w:val="single" w:color="auto" w:sz="6" w:space="0"/>
              <w:bottom w:val="single" w:color="auto" w:sz="12" w:space="0"/>
              <w:right w:val="single" w:color="auto" w:sz="6" w:space="0"/>
            </w:tcBorders>
            <w:vAlign w:val="center"/>
          </w:tcPr>
          <w:p>
            <w:pPr>
              <w:jc w:val="center"/>
              <w:rPr>
                <w:szCs w:val="21"/>
              </w:rPr>
            </w:pPr>
          </w:p>
        </w:tc>
        <w:tc>
          <w:tcPr>
            <w:tcW w:w="1414" w:type="dxa"/>
            <w:tcBorders>
              <w:top w:val="single" w:color="auto" w:sz="6" w:space="0"/>
              <w:left w:val="single" w:color="auto" w:sz="6" w:space="0"/>
              <w:bottom w:val="single" w:color="auto" w:sz="12" w:space="0"/>
              <w:right w:val="single" w:color="auto" w:sz="12" w:space="0"/>
            </w:tcBorders>
            <w:vAlign w:val="center"/>
          </w:tcPr>
          <w:p>
            <w:pPr>
              <w:jc w:val="center"/>
              <w:rPr>
                <w:szCs w:val="21"/>
              </w:rPr>
            </w:pPr>
          </w:p>
        </w:tc>
      </w:tr>
    </w:tbl>
    <w:p>
      <w:pPr>
        <w:spacing w:line="480" w:lineRule="exact"/>
        <w:rPr>
          <w:szCs w:val="21"/>
        </w:rPr>
      </w:pPr>
      <w:r>
        <w:rPr>
          <w:rFonts w:hint="eastAsia" w:cs="宋体"/>
          <w:szCs w:val="21"/>
          <w:lang w:bidi="ar"/>
        </w:rPr>
        <w:t>注：</w:t>
      </w:r>
      <w:r>
        <w:rPr>
          <w:szCs w:val="21"/>
          <w:lang w:bidi="ar"/>
        </w:rPr>
        <w:t>1</w:t>
      </w:r>
      <w:r>
        <w:rPr>
          <w:rFonts w:hint="eastAsia" w:cs="宋体"/>
          <w:szCs w:val="21"/>
          <w:lang w:bidi="ar"/>
        </w:rPr>
        <w:t>、须附相关人员的资格证书、身份证复印件及开标前上个月社保证明等（须加盖单位公章）</w:t>
      </w:r>
    </w:p>
    <w:p>
      <w:pPr>
        <w:spacing w:line="600" w:lineRule="exact"/>
        <w:rPr>
          <w:szCs w:val="21"/>
          <w:u w:val="single"/>
        </w:rPr>
      </w:pPr>
      <w:r>
        <w:rPr>
          <w:rFonts w:hint="eastAsia" w:cs="宋体"/>
          <w:szCs w:val="21"/>
          <w:lang w:bidi="ar"/>
        </w:rPr>
        <w:t>投标人</w:t>
      </w:r>
      <w:r>
        <w:rPr>
          <w:szCs w:val="21"/>
          <w:lang w:bidi="ar"/>
        </w:rPr>
        <w:t xml:space="preserve"> </w:t>
      </w:r>
      <w:r>
        <w:rPr>
          <w:rFonts w:hint="eastAsia" w:cs="宋体"/>
          <w:szCs w:val="21"/>
          <w:lang w:bidi="ar"/>
        </w:rPr>
        <w:t>：</w:t>
      </w:r>
      <w:r>
        <w:rPr>
          <w:szCs w:val="21"/>
          <w:u w:val="single"/>
          <w:lang w:bidi="ar"/>
        </w:rPr>
        <w:t xml:space="preserve"> </w:t>
      </w:r>
      <w:r>
        <w:rPr>
          <w:rFonts w:hint="eastAsia" w:cs="宋体"/>
          <w:szCs w:val="21"/>
          <w:u w:val="single"/>
          <w:lang w:bidi="ar"/>
        </w:rPr>
        <w:t>（盖单位公章）</w:t>
      </w:r>
      <w:r>
        <w:rPr>
          <w:szCs w:val="21"/>
          <w:u w:val="single"/>
          <w:lang w:bidi="ar"/>
        </w:rPr>
        <w:t xml:space="preserve">           </w:t>
      </w:r>
    </w:p>
    <w:p>
      <w:pPr>
        <w:spacing w:line="600" w:lineRule="exact"/>
        <w:rPr>
          <w:szCs w:val="21"/>
        </w:rPr>
      </w:pPr>
      <w:r>
        <w:rPr>
          <w:rFonts w:hint="eastAsia" w:cs="宋体"/>
          <w:szCs w:val="21"/>
          <w:lang w:bidi="ar"/>
        </w:rPr>
        <w:t>法定代表人：</w:t>
      </w:r>
      <w:r>
        <w:rPr>
          <w:szCs w:val="21"/>
          <w:u w:val="single"/>
          <w:lang w:bidi="ar"/>
        </w:rPr>
        <w:t xml:space="preserve">               </w:t>
      </w:r>
      <w:r>
        <w:rPr>
          <w:rFonts w:hint="eastAsia" w:cs="宋体"/>
          <w:szCs w:val="21"/>
          <w:lang w:bidi="ar"/>
        </w:rPr>
        <w:t>（签字）</w:t>
      </w:r>
    </w:p>
    <w:p>
      <w:pPr>
        <w:spacing w:line="600" w:lineRule="exact"/>
        <w:rPr>
          <w:rFonts w:cs="宋体"/>
          <w:szCs w:val="21"/>
          <w:lang w:bidi="ar"/>
        </w:rPr>
      </w:pPr>
      <w:r>
        <w:rPr>
          <w:rFonts w:hint="eastAsia" w:cs="宋体"/>
          <w:szCs w:val="21"/>
          <w:lang w:bidi="ar"/>
        </w:rPr>
        <w:t>日期：</w:t>
      </w:r>
      <w:r>
        <w:rPr>
          <w:szCs w:val="21"/>
          <w:u w:val="single"/>
          <w:lang w:bidi="ar"/>
        </w:rPr>
        <w:t xml:space="preserve">           </w:t>
      </w:r>
      <w:r>
        <w:rPr>
          <w:rFonts w:hint="eastAsia" w:cs="宋体"/>
          <w:szCs w:val="21"/>
          <w:lang w:bidi="ar"/>
        </w:rPr>
        <w:t>年</w:t>
      </w:r>
      <w:r>
        <w:rPr>
          <w:szCs w:val="21"/>
          <w:u w:val="single"/>
          <w:lang w:bidi="ar"/>
        </w:rPr>
        <w:t xml:space="preserve">         </w:t>
      </w:r>
      <w:r>
        <w:rPr>
          <w:rFonts w:hint="eastAsia" w:cs="宋体"/>
          <w:szCs w:val="21"/>
          <w:lang w:bidi="ar"/>
        </w:rPr>
        <w:t>月</w:t>
      </w:r>
      <w:r>
        <w:rPr>
          <w:szCs w:val="21"/>
          <w:u w:val="single"/>
          <w:lang w:bidi="ar"/>
        </w:rPr>
        <w:t xml:space="preserve">         </w:t>
      </w:r>
      <w:r>
        <w:rPr>
          <w:rFonts w:hint="eastAsia" w:cs="宋体"/>
          <w:szCs w:val="21"/>
          <w:lang w:bidi="ar"/>
        </w:rPr>
        <w:t>日</w:t>
      </w:r>
    </w:p>
    <w:p>
      <w:pPr>
        <w:spacing w:line="600" w:lineRule="exact"/>
        <w:rPr>
          <w:rFonts w:cs="宋体"/>
          <w:szCs w:val="21"/>
          <w:lang w:bidi="ar"/>
        </w:rPr>
      </w:pPr>
    </w:p>
    <w:p>
      <w:pPr>
        <w:rPr>
          <w:rFonts w:ascii="宋体" w:hAnsi="宋体"/>
          <w:b/>
          <w:szCs w:val="21"/>
        </w:rPr>
      </w:pPr>
    </w:p>
    <w:p>
      <w:pPr>
        <w:rPr>
          <w:rFonts w:ascii="宋体" w:hAnsi="宋体"/>
          <w:b/>
          <w:szCs w:val="21"/>
        </w:rPr>
      </w:pPr>
    </w:p>
    <w:p>
      <w:pPr>
        <w:spacing w:line="480" w:lineRule="exact"/>
        <w:ind w:firstLine="482" w:firstLineChars="150"/>
        <w:jc w:val="center"/>
      </w:pPr>
      <w:r>
        <w:rPr>
          <w:rFonts w:hint="eastAsia" w:ascii="宋体" w:hAnsi="宋体"/>
          <w:b/>
          <w:sz w:val="32"/>
          <w:szCs w:val="32"/>
        </w:rPr>
        <w:t>8、近年来信誉及不良行为承诺书</w:t>
      </w:r>
    </w:p>
    <w:p>
      <w:pPr>
        <w:spacing w:line="360" w:lineRule="auto"/>
        <w:rPr>
          <w:rFonts w:ascii="宋体" w:hAnsi="宋体"/>
          <w:bCs/>
          <w:szCs w:val="21"/>
          <w:u w:val="single"/>
        </w:rPr>
      </w:pPr>
    </w:p>
    <w:p>
      <w:pPr>
        <w:spacing w:line="360" w:lineRule="auto"/>
        <w:rPr>
          <w:rFonts w:ascii="宋体" w:hAnsi="宋体"/>
          <w:szCs w:val="21"/>
        </w:rPr>
      </w:pPr>
      <w:r>
        <w:rPr>
          <w:rFonts w:hint="eastAsia" w:ascii="宋体" w:hAnsi="宋体"/>
          <w:bCs/>
          <w:szCs w:val="21"/>
          <w:u w:val="single"/>
        </w:rPr>
        <w:t xml:space="preserve">                          </w:t>
      </w:r>
      <w:r>
        <w:rPr>
          <w:rFonts w:hint="eastAsia" w:ascii="宋体" w:hAnsi="宋体"/>
          <w:szCs w:val="21"/>
        </w:rPr>
        <w:t>（招标人名称）：</w:t>
      </w:r>
    </w:p>
    <w:p>
      <w:pPr>
        <w:spacing w:line="360" w:lineRule="auto"/>
        <w:rPr>
          <w:rFonts w:ascii="宋体" w:hAnsi="宋体"/>
          <w:bCs/>
          <w:szCs w:val="21"/>
        </w:rPr>
      </w:pPr>
      <w:r>
        <w:rPr>
          <w:rFonts w:hint="eastAsia" w:ascii="宋体" w:hAnsi="宋体"/>
          <w:bCs/>
          <w:szCs w:val="21"/>
        </w:rPr>
        <w:t>我公司承诺：</w:t>
      </w:r>
    </w:p>
    <w:p>
      <w:pPr>
        <w:spacing w:line="500" w:lineRule="exact"/>
        <w:ind w:firstLine="420" w:firstLineChars="200"/>
        <w:rPr>
          <w:rFonts w:ascii="宋体" w:hAnsi="宋体" w:cs="宋体"/>
          <w:szCs w:val="21"/>
        </w:rPr>
      </w:pPr>
      <w:r>
        <w:rPr>
          <w:rFonts w:hint="eastAsia" w:ascii="宋体" w:hAnsi="宋体" w:cs="宋体"/>
          <w:szCs w:val="21"/>
          <w:lang w:bidi="ar"/>
        </w:rPr>
        <w:t>1、企业和法定代表人及项目负责人</w:t>
      </w:r>
      <w:r>
        <w:rPr>
          <w:rFonts w:hint="eastAsia" w:ascii="宋体" w:hAnsi="宋体" w:cs="宋体"/>
          <w:color w:val="0000FF"/>
          <w:szCs w:val="21"/>
          <w:lang w:eastAsia="zh-CN" w:bidi="ar"/>
        </w:rPr>
        <w:t>三年内</w:t>
      </w:r>
      <w:r>
        <w:rPr>
          <w:rFonts w:hint="eastAsia" w:ascii="宋体" w:hAnsi="宋体" w:cs="宋体"/>
          <w:szCs w:val="21"/>
          <w:lang w:bidi="ar"/>
        </w:rPr>
        <w:t>无行贿犯罪记录（以“中国裁判文书网”查询为准）；</w:t>
      </w:r>
    </w:p>
    <w:p>
      <w:pPr>
        <w:autoSpaceDE w:val="0"/>
        <w:autoSpaceDN w:val="0"/>
        <w:adjustRightInd w:val="0"/>
        <w:snapToGrid w:val="0"/>
        <w:spacing w:line="500" w:lineRule="exact"/>
        <w:ind w:firstLine="450"/>
        <w:rPr>
          <w:rFonts w:ascii="宋体" w:hAnsi="宋体" w:cs="宋体"/>
          <w:kern w:val="0"/>
          <w:szCs w:val="21"/>
        </w:rPr>
      </w:pPr>
      <w:r>
        <w:rPr>
          <w:rFonts w:hint="eastAsia" w:ascii="宋体" w:hAnsi="宋体" w:cs="宋体"/>
          <w:szCs w:val="21"/>
          <w:lang w:bidi="ar"/>
        </w:rPr>
        <w:t>2、企业和项目负责人没有被相关监管部门（行业主管部门、招投标监管部门）限制或清出本地市场记录（具体时间以监管部门规定时限为准）；</w:t>
      </w:r>
    </w:p>
    <w:p>
      <w:pPr>
        <w:autoSpaceDE w:val="0"/>
        <w:autoSpaceDN w:val="0"/>
        <w:adjustRightInd w:val="0"/>
        <w:snapToGrid w:val="0"/>
        <w:spacing w:line="500" w:lineRule="exact"/>
        <w:ind w:firstLine="450"/>
        <w:rPr>
          <w:rFonts w:ascii="宋体" w:hAnsi="宋体" w:cs="宋体"/>
          <w:kern w:val="0"/>
          <w:szCs w:val="21"/>
        </w:rPr>
      </w:pPr>
      <w:r>
        <w:rPr>
          <w:rFonts w:hint="eastAsia" w:ascii="宋体" w:hAnsi="宋体" w:cs="宋体"/>
          <w:kern w:val="0"/>
          <w:szCs w:val="21"/>
          <w:lang w:bidi="ar"/>
        </w:rPr>
        <w:t>3、</w:t>
      </w:r>
      <w:r>
        <w:rPr>
          <w:rFonts w:hint="eastAsia" w:ascii="宋体" w:hAnsi="宋体" w:cs="宋体"/>
          <w:szCs w:val="21"/>
          <w:lang w:bidi="ar"/>
        </w:rPr>
        <w:t>企业和法定代表人没有被人民法院纳入失信被执行人名单（以最高人民法院“中国执行信息公开网”上公布名单为准）。</w:t>
      </w:r>
    </w:p>
    <w:p>
      <w:pPr>
        <w:spacing w:line="500" w:lineRule="exact"/>
        <w:ind w:firstLine="420" w:firstLineChars="200"/>
        <w:rPr>
          <w:rFonts w:ascii="宋体" w:hAnsi="宋体" w:cs="宋体"/>
          <w:szCs w:val="21"/>
        </w:rPr>
      </w:pPr>
      <w:r>
        <w:rPr>
          <w:rFonts w:hint="eastAsia" w:ascii="宋体" w:hAnsi="宋体" w:cs="宋体"/>
          <w:szCs w:val="21"/>
          <w:lang w:bidi="ar"/>
        </w:rPr>
        <w:t>4、我方保证上述信息的真实和准确，并愿意承担因我方就此弄虚作假所引起的一切法律后果。</w:t>
      </w:r>
    </w:p>
    <w:p>
      <w:pPr>
        <w:widowControl/>
        <w:spacing w:line="500" w:lineRule="exact"/>
        <w:rPr>
          <w:rFonts w:ascii="宋体" w:hAnsi="宋体" w:cs="宋体"/>
          <w:szCs w:val="21"/>
        </w:rPr>
      </w:pPr>
      <w:r>
        <w:rPr>
          <w:rFonts w:hint="eastAsia" w:ascii="宋体" w:hAnsi="宋体" w:cs="宋体"/>
          <w:szCs w:val="21"/>
          <w:lang w:bidi="ar"/>
        </w:rPr>
        <w:t xml:space="preserve">    5、我公司保证所提供的一切资料都是真实有效，本公司承诺遵守相关的法律法规依法参加本工程的投标，如被发现有弄虚作假等违法行为的，愿意承担一切法律责任，并接受监督部门的处罚</w:t>
      </w:r>
      <w:r>
        <w:rPr>
          <w:rFonts w:hint="eastAsia" w:ascii="宋体" w:hAnsi="宋体" w:cs="宋体"/>
          <w:szCs w:val="21"/>
        </w:rPr>
        <w:t>。</w:t>
      </w:r>
    </w:p>
    <w:p>
      <w:pPr>
        <w:spacing w:line="360" w:lineRule="auto"/>
        <w:ind w:firstLine="480" w:firstLineChars="200"/>
        <w:rPr>
          <w:sz w:val="24"/>
        </w:rPr>
      </w:pPr>
    </w:p>
    <w:p>
      <w:pPr>
        <w:spacing w:line="360" w:lineRule="auto"/>
        <w:ind w:firstLine="480" w:firstLineChars="200"/>
        <w:rPr>
          <w:sz w:val="24"/>
        </w:rPr>
      </w:pPr>
    </w:p>
    <w:p>
      <w:pPr>
        <w:spacing w:line="480" w:lineRule="auto"/>
        <w:ind w:firstLine="480" w:firstLineChars="200"/>
        <w:rPr>
          <w:sz w:val="24"/>
        </w:rPr>
      </w:pPr>
    </w:p>
    <w:p>
      <w:pPr>
        <w:autoSpaceDE w:val="0"/>
        <w:autoSpaceDN w:val="0"/>
        <w:adjustRightInd w:val="0"/>
        <w:snapToGrid w:val="0"/>
        <w:spacing w:line="480" w:lineRule="auto"/>
        <w:ind w:firstLine="1050" w:firstLineChars="500"/>
        <w:rPr>
          <w:rFonts w:ascii="宋体" w:hAnsi="宋体" w:cs="宋体"/>
          <w:szCs w:val="21"/>
        </w:rPr>
      </w:pPr>
      <w:r>
        <w:rPr>
          <w:rFonts w:hint="eastAsia" w:ascii="宋体" w:hAnsi="宋体" w:cs="宋体"/>
          <w:kern w:val="0"/>
          <w:szCs w:val="21"/>
        </w:rPr>
        <w:t>投标人：</w:t>
      </w:r>
      <w:r>
        <w:rPr>
          <w:rFonts w:hint="eastAsia" w:ascii="宋体" w:hAnsi="宋体" w:cs="宋体"/>
          <w:kern w:val="0"/>
          <w:szCs w:val="21"/>
          <w:u w:val="single"/>
        </w:rPr>
        <w:t xml:space="preserve">                    </w:t>
      </w:r>
      <w:r>
        <w:rPr>
          <w:rFonts w:hint="eastAsia" w:ascii="宋体" w:hAnsi="宋体" w:cs="宋体"/>
          <w:spacing w:val="14"/>
          <w:kern w:val="0"/>
          <w:szCs w:val="21"/>
          <w:u w:val="single"/>
        </w:rPr>
        <w:t>（单位全称）（盖章）</w:t>
      </w:r>
    </w:p>
    <w:p>
      <w:pPr>
        <w:spacing w:line="480" w:lineRule="auto"/>
        <w:ind w:firstLine="420" w:firstLineChars="200"/>
        <w:rPr>
          <w:rFonts w:ascii="宋体" w:hAnsi="宋体" w:cs="宋体"/>
          <w:szCs w:val="21"/>
        </w:rPr>
      </w:pPr>
      <w:r>
        <w:rPr>
          <w:rFonts w:hint="eastAsia" w:ascii="宋体" w:hAnsi="宋体" w:cs="宋体"/>
          <w:szCs w:val="21"/>
        </w:rPr>
        <w:t xml:space="preserve">      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pPr>
        <w:spacing w:line="400" w:lineRule="exact"/>
        <w:rPr>
          <w:rFonts w:ascii="宋体" w:hAnsi="宋体"/>
          <w:b/>
          <w:bCs/>
          <w:sz w:val="28"/>
          <w:szCs w:val="28"/>
        </w:rPr>
      </w:pPr>
    </w:p>
    <w:p>
      <w:pPr>
        <w:spacing w:line="400" w:lineRule="exact"/>
        <w:rPr>
          <w:rFonts w:ascii="宋体" w:hAnsi="宋体"/>
          <w:b/>
          <w:bCs/>
          <w:sz w:val="28"/>
          <w:szCs w:val="28"/>
        </w:rPr>
      </w:pPr>
    </w:p>
    <w:p>
      <w:pPr>
        <w:spacing w:line="400" w:lineRule="exact"/>
        <w:jc w:val="center"/>
        <w:rPr>
          <w:rFonts w:ascii="宋体" w:hAnsi="宋体"/>
          <w:b/>
          <w:bCs/>
          <w:sz w:val="28"/>
          <w:szCs w:val="28"/>
        </w:rPr>
      </w:pPr>
    </w:p>
    <w:p>
      <w:pPr>
        <w:jc w:val="center"/>
        <w:rPr>
          <w:rFonts w:ascii="黑体" w:eastAsia="黑体"/>
          <w:sz w:val="32"/>
          <w:szCs w:val="32"/>
          <w:u w:val="single"/>
        </w:rPr>
      </w:pPr>
    </w:p>
    <w:p>
      <w:pPr>
        <w:jc w:val="center"/>
        <w:rPr>
          <w:rFonts w:ascii="黑体" w:eastAsia="黑体"/>
          <w:sz w:val="32"/>
          <w:szCs w:val="32"/>
          <w:u w:val="single"/>
        </w:rPr>
      </w:pPr>
    </w:p>
    <w:p>
      <w:pPr>
        <w:jc w:val="center"/>
        <w:rPr>
          <w:rFonts w:ascii="黑体" w:eastAsia="黑体"/>
          <w:sz w:val="32"/>
          <w:szCs w:val="32"/>
          <w:u w:val="single"/>
        </w:rPr>
      </w:pPr>
    </w:p>
    <w:p>
      <w:pPr>
        <w:jc w:val="center"/>
        <w:rPr>
          <w:rFonts w:ascii="黑体" w:eastAsia="黑体"/>
          <w:sz w:val="32"/>
          <w:szCs w:val="32"/>
          <w:u w:val="single"/>
        </w:rPr>
      </w:pPr>
    </w:p>
    <w:p>
      <w:pPr>
        <w:rPr>
          <w:rFonts w:ascii="宋体" w:hAnsi="宋体"/>
        </w:rPr>
      </w:pPr>
    </w:p>
    <w:p>
      <w:pPr>
        <w:jc w:val="center"/>
        <w:rPr>
          <w:rFonts w:ascii="宋体" w:hAnsi="宋体"/>
          <w:b/>
          <w:sz w:val="36"/>
          <w:szCs w:val="36"/>
        </w:rPr>
      </w:pPr>
    </w:p>
    <w:p>
      <w:pPr>
        <w:jc w:val="center"/>
        <w:rPr>
          <w:rFonts w:ascii="宋体" w:hAnsi="宋体"/>
          <w:b/>
          <w:sz w:val="32"/>
          <w:szCs w:val="32"/>
        </w:rPr>
      </w:pPr>
      <w:r>
        <w:rPr>
          <w:rFonts w:hint="eastAsia" w:ascii="宋体" w:hAnsi="宋体"/>
          <w:b/>
          <w:sz w:val="36"/>
          <w:szCs w:val="36"/>
        </w:rPr>
        <w:t>9、</w:t>
      </w:r>
      <w:r>
        <w:rPr>
          <w:rFonts w:hint="eastAsia" w:ascii="宋体" w:hAnsi="宋体"/>
          <w:b/>
          <w:sz w:val="32"/>
          <w:szCs w:val="32"/>
        </w:rPr>
        <w:t>建设工程设计单位依法依规承揽工程承诺书</w:t>
      </w:r>
    </w:p>
    <w:p>
      <w:pPr>
        <w:spacing w:line="500" w:lineRule="exact"/>
        <w:rPr>
          <w:rFonts w:ascii="仿宋_GB2312" w:eastAsia="仿宋_GB2312"/>
          <w:sz w:val="28"/>
          <w:szCs w:val="28"/>
        </w:rPr>
      </w:pPr>
    </w:p>
    <w:p>
      <w:pPr>
        <w:spacing w:line="360" w:lineRule="auto"/>
        <w:rPr>
          <w:rFonts w:ascii="宋体" w:hAnsi="宋体"/>
        </w:rPr>
      </w:pPr>
      <w:r>
        <w:rPr>
          <w:rFonts w:hint="eastAsia" w:ascii="宋体" w:hAnsi="宋体"/>
        </w:rPr>
        <w:t xml:space="preserve">本单位在嵊州市内承揽工程设计业务，郑重承诺： </w:t>
      </w:r>
    </w:p>
    <w:p>
      <w:pPr>
        <w:spacing w:line="360" w:lineRule="auto"/>
        <w:ind w:firstLine="420" w:firstLineChars="200"/>
        <w:rPr>
          <w:rFonts w:ascii="宋体" w:hAnsi="宋体"/>
        </w:rPr>
      </w:pPr>
      <w:r>
        <w:rPr>
          <w:rFonts w:hint="eastAsia" w:ascii="宋体" w:hAnsi="宋体"/>
        </w:rPr>
        <w:t>一、不转让、出借借用资质或给他人挂靠投标；</w:t>
      </w:r>
    </w:p>
    <w:p>
      <w:pPr>
        <w:spacing w:line="360" w:lineRule="auto"/>
        <w:ind w:firstLine="420" w:firstLineChars="200"/>
        <w:rPr>
          <w:rFonts w:ascii="宋体" w:hAnsi="宋体"/>
        </w:rPr>
      </w:pPr>
      <w:r>
        <w:rPr>
          <w:rFonts w:hint="eastAsia" w:ascii="宋体" w:hAnsi="宋体"/>
        </w:rPr>
        <w:t xml:space="preserve">二、不提供违法、虚假、无效的材料或者以其他方式弄虚作假，骗取中标； </w:t>
      </w:r>
    </w:p>
    <w:p>
      <w:pPr>
        <w:spacing w:line="360" w:lineRule="auto"/>
        <w:ind w:firstLine="420" w:firstLineChars="200"/>
        <w:rPr>
          <w:rFonts w:ascii="宋体" w:hAnsi="宋体"/>
        </w:rPr>
      </w:pPr>
      <w:r>
        <w:rPr>
          <w:rFonts w:hint="eastAsia" w:ascii="宋体" w:hAnsi="宋体"/>
        </w:rPr>
        <w:t>三、不收受财物或其它利益陪标和放弃投标；</w:t>
      </w:r>
    </w:p>
    <w:p>
      <w:pPr>
        <w:spacing w:line="360" w:lineRule="auto"/>
        <w:ind w:firstLine="420" w:firstLineChars="200"/>
        <w:rPr>
          <w:rFonts w:ascii="宋体" w:hAnsi="宋体"/>
        </w:rPr>
      </w:pPr>
      <w:r>
        <w:rPr>
          <w:rFonts w:hint="eastAsia" w:ascii="宋体" w:hAnsi="宋体"/>
        </w:rPr>
        <w:t>四、不与招标人（代理机构）或其他投标人串通投标，不排挤其他投标人的公平竞争，不损害招标人或其他投标人的合法权益；</w:t>
      </w:r>
    </w:p>
    <w:p>
      <w:pPr>
        <w:spacing w:line="360" w:lineRule="auto"/>
        <w:ind w:firstLine="420" w:firstLineChars="200"/>
        <w:rPr>
          <w:rFonts w:ascii="宋体" w:hAnsi="宋体"/>
        </w:rPr>
      </w:pPr>
      <w:r>
        <w:rPr>
          <w:rFonts w:hint="eastAsia" w:ascii="宋体" w:hAnsi="宋体"/>
        </w:rPr>
        <w:t>五、不向招标人或者评标委员会成员行贿以谋取中标；</w:t>
      </w:r>
    </w:p>
    <w:p>
      <w:pPr>
        <w:spacing w:line="360" w:lineRule="auto"/>
        <w:ind w:firstLine="420" w:firstLineChars="200"/>
        <w:rPr>
          <w:rFonts w:ascii="宋体" w:hAnsi="宋体"/>
        </w:rPr>
      </w:pPr>
      <w:r>
        <w:rPr>
          <w:rFonts w:hint="eastAsia" w:ascii="宋体" w:hAnsi="宋体"/>
        </w:rPr>
        <w:t>六、不扰乱嵊州市公共资源交易市场秩序、妨碍开标评标；</w:t>
      </w:r>
    </w:p>
    <w:p>
      <w:pPr>
        <w:spacing w:line="360" w:lineRule="auto"/>
        <w:ind w:firstLine="420" w:firstLineChars="200"/>
        <w:rPr>
          <w:rFonts w:ascii="宋体" w:hAnsi="宋体"/>
        </w:rPr>
      </w:pPr>
      <w:r>
        <w:rPr>
          <w:rFonts w:hint="eastAsia" w:ascii="宋体" w:hAnsi="宋体"/>
        </w:rPr>
        <w:t>七、不恶意提出投诉、举报；</w:t>
      </w:r>
    </w:p>
    <w:p>
      <w:pPr>
        <w:spacing w:line="360" w:lineRule="auto"/>
        <w:ind w:firstLine="420" w:firstLineChars="200"/>
        <w:rPr>
          <w:rFonts w:ascii="宋体" w:hAnsi="宋体"/>
        </w:rPr>
      </w:pPr>
      <w:r>
        <w:rPr>
          <w:rFonts w:hint="eastAsia" w:ascii="宋体" w:hAnsi="宋体"/>
        </w:rPr>
        <w:t>八、不向他人转让中标项目，不将中标项目肢解后分别向他人转让，不违法分包；</w:t>
      </w:r>
    </w:p>
    <w:p>
      <w:pPr>
        <w:spacing w:line="360" w:lineRule="auto"/>
        <w:ind w:firstLine="420" w:firstLineChars="200"/>
        <w:rPr>
          <w:rFonts w:ascii="宋体" w:hAnsi="宋体"/>
        </w:rPr>
      </w:pPr>
      <w:r>
        <w:rPr>
          <w:rFonts w:hint="eastAsia" w:ascii="宋体" w:hAnsi="宋体"/>
        </w:rPr>
        <w:t>九、不因设计单位原因出现设计深度不足或过度设计现象。</w:t>
      </w:r>
    </w:p>
    <w:p>
      <w:pPr>
        <w:spacing w:line="360" w:lineRule="auto"/>
        <w:ind w:firstLine="420" w:firstLineChars="200"/>
        <w:rPr>
          <w:rFonts w:ascii="宋体" w:hAnsi="宋体"/>
        </w:rPr>
      </w:pPr>
      <w:r>
        <w:rPr>
          <w:rFonts w:hint="eastAsia" w:ascii="宋体" w:hAnsi="宋体"/>
        </w:rPr>
        <w:t>本承诺长期有效。若有违反本承诺内容的行为，本单位愿意依法承担行政处罚、行政管理措施、民事赔偿等法律责任，接受信用惩戒并退出嵊州市公共资源交易市场；构成犯罪的，承担刑事责任。</w:t>
      </w:r>
    </w:p>
    <w:p>
      <w:pPr>
        <w:spacing w:line="360" w:lineRule="auto"/>
        <w:ind w:firstLine="420" w:firstLineChars="200"/>
        <w:rPr>
          <w:rFonts w:ascii="宋体" w:hAnsi="宋体"/>
        </w:rPr>
      </w:pPr>
    </w:p>
    <w:p>
      <w:pPr>
        <w:spacing w:line="360" w:lineRule="auto"/>
        <w:ind w:firstLine="420" w:firstLineChars="200"/>
        <w:rPr>
          <w:rFonts w:ascii="宋体" w:hAnsi="宋体"/>
        </w:rPr>
      </w:pPr>
    </w:p>
    <w:p>
      <w:pPr>
        <w:spacing w:line="360" w:lineRule="auto"/>
        <w:ind w:firstLine="420" w:firstLineChars="200"/>
        <w:rPr>
          <w:rFonts w:ascii="宋体" w:hAnsi="宋体"/>
        </w:rPr>
      </w:pPr>
    </w:p>
    <w:p>
      <w:pPr>
        <w:spacing w:line="360" w:lineRule="auto"/>
        <w:ind w:firstLine="420" w:firstLineChars="200"/>
        <w:rPr>
          <w:rFonts w:ascii="宋体" w:hAnsi="宋体"/>
        </w:rPr>
      </w:pPr>
      <w:r>
        <w:rPr>
          <w:rFonts w:hint="eastAsia" w:ascii="宋体" w:hAnsi="宋体"/>
        </w:rPr>
        <w:t>承诺单位（盖章）：                   法定代表人(签字)：</w:t>
      </w:r>
    </w:p>
    <w:p>
      <w:pPr>
        <w:spacing w:line="360" w:lineRule="auto"/>
        <w:ind w:firstLine="420" w:firstLineChars="200"/>
        <w:rPr>
          <w:rFonts w:ascii="宋体" w:hAnsi="宋体"/>
        </w:rPr>
      </w:pPr>
      <w:r>
        <w:rPr>
          <w:rFonts w:hint="eastAsia" w:ascii="宋体" w:hAnsi="宋体"/>
        </w:rPr>
        <w:t xml:space="preserve">                             </w:t>
      </w:r>
    </w:p>
    <w:p>
      <w:pPr>
        <w:spacing w:line="360" w:lineRule="auto"/>
        <w:ind w:firstLine="420" w:firstLineChars="200"/>
        <w:rPr>
          <w:rFonts w:ascii="宋体" w:hAnsi="宋体"/>
        </w:rPr>
      </w:pPr>
      <w:r>
        <w:rPr>
          <w:rFonts w:hint="eastAsia" w:ascii="宋体" w:hAnsi="宋体"/>
        </w:rPr>
        <w:t xml:space="preserve">                                           年   月   日</w:t>
      </w:r>
    </w:p>
    <w:p>
      <w:pPr>
        <w:spacing w:before="327" w:beforeLines="100" w:after="163" w:afterLines="50" w:line="360" w:lineRule="auto"/>
        <w:jc w:val="center"/>
        <w:outlineLvl w:val="0"/>
        <w:rPr>
          <w:rFonts w:ascii="宋体" w:hAnsi="宋体"/>
          <w:b/>
          <w:bCs/>
          <w:sz w:val="32"/>
          <w:szCs w:val="32"/>
          <w:lang w:bidi="ar"/>
        </w:rPr>
      </w:pPr>
    </w:p>
    <w:p>
      <w:pPr>
        <w:spacing w:before="327" w:beforeLines="100" w:after="163" w:afterLines="50" w:line="360" w:lineRule="auto"/>
        <w:jc w:val="center"/>
        <w:outlineLvl w:val="0"/>
        <w:rPr>
          <w:rFonts w:ascii="宋体" w:hAnsi="宋体"/>
          <w:b/>
          <w:bCs/>
          <w:sz w:val="32"/>
          <w:szCs w:val="32"/>
          <w:lang w:bidi="ar"/>
        </w:rPr>
      </w:pPr>
    </w:p>
    <w:p>
      <w:pPr>
        <w:spacing w:before="327" w:beforeLines="100" w:after="163" w:afterLines="50" w:line="360" w:lineRule="auto"/>
        <w:outlineLvl w:val="0"/>
        <w:rPr>
          <w:rFonts w:ascii="宋体" w:hAnsi="宋体"/>
          <w:b/>
          <w:bCs/>
          <w:sz w:val="24"/>
          <w:lang w:bidi="ar"/>
        </w:rPr>
      </w:pPr>
    </w:p>
    <w:p>
      <w:pPr>
        <w:spacing w:before="327" w:beforeLines="100" w:after="163" w:afterLines="50" w:line="360" w:lineRule="auto"/>
        <w:jc w:val="center"/>
        <w:outlineLvl w:val="0"/>
        <w:rPr>
          <w:rFonts w:ascii="宋体" w:hAnsi="宋体"/>
          <w:b/>
          <w:bCs/>
          <w:sz w:val="32"/>
          <w:szCs w:val="32"/>
          <w:lang w:bidi="ar"/>
        </w:rPr>
      </w:pPr>
      <w:bookmarkStart w:id="258" w:name="_Toc18235"/>
      <w:bookmarkStart w:id="259" w:name="_Toc3941"/>
      <w:bookmarkStart w:id="260" w:name="_Toc13823"/>
      <w:bookmarkStart w:id="261" w:name="_Toc26754"/>
      <w:bookmarkStart w:id="262" w:name="_Toc21572"/>
      <w:r>
        <w:rPr>
          <w:rFonts w:hint="eastAsia" w:ascii="宋体" w:hAnsi="宋体"/>
          <w:b/>
          <w:bCs/>
          <w:sz w:val="32"/>
          <w:szCs w:val="32"/>
          <w:lang w:bidi="ar"/>
        </w:rPr>
        <w:t>10、网上查询凭证</w:t>
      </w:r>
      <w:bookmarkEnd w:id="258"/>
      <w:bookmarkEnd w:id="259"/>
      <w:bookmarkEnd w:id="260"/>
      <w:bookmarkEnd w:id="261"/>
      <w:bookmarkEnd w:id="262"/>
    </w:p>
    <w:p>
      <w:pPr>
        <w:spacing w:before="327" w:beforeLines="100" w:after="163" w:afterLines="50" w:line="360" w:lineRule="auto"/>
        <w:jc w:val="center"/>
        <w:rPr>
          <w:rFonts w:ascii="宋体" w:hAnsi="宋体"/>
          <w:b/>
          <w:bCs/>
          <w:sz w:val="24"/>
          <w:lang w:bidi="ar"/>
        </w:rPr>
      </w:pPr>
      <w:r>
        <w:rPr>
          <w:rFonts w:hint="eastAsia" w:ascii="宋体" w:hAnsi="宋体"/>
          <w:b/>
          <w:bCs/>
          <w:sz w:val="24"/>
          <w:lang w:bidi="ar"/>
        </w:rPr>
        <w:t>(查询时间从公告发布之日起至投标截止之日止)</w:t>
      </w:r>
    </w:p>
    <w:p>
      <w:pPr>
        <w:spacing w:before="327" w:beforeLines="100" w:after="163" w:afterLines="50" w:line="360" w:lineRule="auto"/>
        <w:jc w:val="center"/>
        <w:rPr>
          <w:rFonts w:ascii="宋体" w:hAnsi="宋体"/>
          <w:b/>
          <w:bCs/>
          <w:sz w:val="22"/>
          <w:szCs w:val="22"/>
          <w:lang w:bidi="ar"/>
        </w:rPr>
      </w:pPr>
      <w:r>
        <w:rPr>
          <w:rFonts w:hint="eastAsia" w:ascii="宋体" w:hAnsi="宋体"/>
          <w:b/>
          <w:bCs/>
          <w:sz w:val="22"/>
          <w:szCs w:val="22"/>
          <w:lang w:bidi="ar"/>
        </w:rPr>
        <w:t>1.企业和法定代表人及项目负责人行贿犯罪记录查询结果(以“中国裁判文书网”查询为准)；</w:t>
      </w:r>
    </w:p>
    <w:p>
      <w:pPr>
        <w:spacing w:before="327" w:beforeLines="100" w:after="163" w:afterLines="50" w:line="360" w:lineRule="auto"/>
        <w:jc w:val="center"/>
        <w:rPr>
          <w:rFonts w:ascii="宋体" w:hAnsi="宋体"/>
          <w:b/>
          <w:bCs/>
          <w:sz w:val="24"/>
          <w:lang w:bidi="ar"/>
        </w:rPr>
      </w:pPr>
    </w:p>
    <w:p>
      <w:pPr>
        <w:spacing w:before="327" w:beforeLines="100" w:after="163" w:afterLines="50" w:line="360" w:lineRule="auto"/>
        <w:jc w:val="center"/>
        <w:rPr>
          <w:rFonts w:ascii="宋体" w:hAnsi="宋体"/>
          <w:b/>
          <w:bCs/>
          <w:sz w:val="24"/>
          <w:lang w:bidi="ar"/>
        </w:rPr>
      </w:pPr>
    </w:p>
    <w:p>
      <w:pPr>
        <w:spacing w:before="327" w:beforeLines="100" w:after="163" w:afterLines="50" w:line="360" w:lineRule="auto"/>
        <w:jc w:val="center"/>
        <w:rPr>
          <w:rFonts w:ascii="宋体" w:hAnsi="宋体"/>
          <w:b/>
          <w:bCs/>
          <w:sz w:val="24"/>
          <w:lang w:bidi="ar"/>
        </w:rPr>
      </w:pPr>
    </w:p>
    <w:p>
      <w:pPr>
        <w:spacing w:before="327" w:beforeLines="100" w:after="163" w:afterLines="50" w:line="360" w:lineRule="auto"/>
        <w:jc w:val="center"/>
        <w:rPr>
          <w:rFonts w:ascii="宋体" w:hAnsi="宋体"/>
          <w:b/>
          <w:bCs/>
          <w:sz w:val="24"/>
          <w:lang w:bidi="ar"/>
        </w:rPr>
      </w:pPr>
      <w:r>
        <w:rPr>
          <w:rFonts w:hint="eastAsia" w:ascii="宋体" w:hAnsi="宋体"/>
          <w:b/>
          <w:bCs/>
          <w:sz w:val="24"/>
          <w:lang w:bidi="ar"/>
        </w:rPr>
        <w:t>凭证粘贴处</w:t>
      </w:r>
    </w:p>
    <w:p>
      <w:pPr>
        <w:spacing w:before="327" w:beforeLines="100" w:after="163" w:afterLines="50" w:line="360" w:lineRule="auto"/>
        <w:jc w:val="center"/>
        <w:rPr>
          <w:rFonts w:ascii="宋体" w:hAnsi="宋体"/>
          <w:b/>
          <w:bCs/>
          <w:sz w:val="24"/>
          <w:lang w:bidi="ar"/>
        </w:rPr>
      </w:pPr>
    </w:p>
    <w:p>
      <w:pPr>
        <w:spacing w:before="327" w:beforeLines="100" w:after="163" w:afterLines="50" w:line="360" w:lineRule="auto"/>
        <w:jc w:val="center"/>
        <w:rPr>
          <w:rFonts w:ascii="宋体" w:hAnsi="宋体"/>
          <w:b/>
          <w:bCs/>
          <w:sz w:val="24"/>
          <w:lang w:bidi="ar"/>
        </w:rPr>
      </w:pPr>
    </w:p>
    <w:p>
      <w:pPr>
        <w:spacing w:before="327" w:beforeLines="100" w:after="163" w:afterLines="50" w:line="360" w:lineRule="auto"/>
        <w:jc w:val="center"/>
        <w:rPr>
          <w:rFonts w:ascii="宋体" w:hAnsi="宋体"/>
          <w:b/>
          <w:bCs/>
          <w:sz w:val="24"/>
          <w:lang w:bidi="ar"/>
        </w:rPr>
      </w:pPr>
    </w:p>
    <w:p>
      <w:pPr>
        <w:spacing w:before="327" w:beforeLines="100" w:after="163" w:afterLines="50" w:line="360" w:lineRule="auto"/>
        <w:jc w:val="center"/>
        <w:rPr>
          <w:rFonts w:ascii="宋体" w:hAnsi="宋体"/>
          <w:b/>
          <w:bCs/>
          <w:sz w:val="24"/>
          <w:lang w:bidi="ar"/>
        </w:rPr>
      </w:pPr>
      <w:r>
        <w:rPr>
          <w:rFonts w:hint="eastAsia" w:ascii="宋体" w:hAnsi="宋体"/>
          <w:b/>
          <w:bCs/>
          <w:sz w:val="24"/>
          <w:lang w:bidi="ar"/>
        </w:rPr>
        <w:t>2. 企业、法定代表人失信被执行人查询结果（以最高人民法院“中国执行信息公开网”查询为准）。</w:t>
      </w:r>
    </w:p>
    <w:p>
      <w:pPr>
        <w:spacing w:before="327" w:beforeLines="100" w:after="163" w:afterLines="50" w:line="360" w:lineRule="auto"/>
        <w:jc w:val="center"/>
        <w:rPr>
          <w:rFonts w:ascii="宋体" w:hAnsi="宋体"/>
          <w:b/>
          <w:bCs/>
          <w:sz w:val="24"/>
          <w:lang w:bidi="ar"/>
        </w:rPr>
      </w:pPr>
    </w:p>
    <w:p>
      <w:pPr>
        <w:spacing w:before="327" w:beforeLines="100" w:after="163" w:afterLines="50" w:line="360" w:lineRule="auto"/>
        <w:jc w:val="center"/>
        <w:rPr>
          <w:rFonts w:ascii="宋体" w:hAnsi="宋体"/>
          <w:b/>
          <w:bCs/>
          <w:sz w:val="24"/>
          <w:lang w:bidi="ar"/>
        </w:rPr>
      </w:pPr>
    </w:p>
    <w:p>
      <w:pPr>
        <w:spacing w:before="327" w:beforeLines="100" w:after="163" w:afterLines="50" w:line="360" w:lineRule="auto"/>
        <w:jc w:val="center"/>
        <w:rPr>
          <w:rFonts w:ascii="宋体" w:hAnsi="宋体"/>
          <w:b/>
          <w:bCs/>
          <w:sz w:val="24"/>
          <w:lang w:bidi="ar"/>
        </w:rPr>
      </w:pPr>
    </w:p>
    <w:p>
      <w:pPr>
        <w:spacing w:before="327" w:beforeLines="100" w:after="163" w:afterLines="50" w:line="360" w:lineRule="auto"/>
        <w:jc w:val="center"/>
        <w:rPr>
          <w:rFonts w:ascii="宋体" w:hAnsi="宋体"/>
          <w:b/>
          <w:bCs/>
          <w:sz w:val="24"/>
          <w:lang w:bidi="ar"/>
        </w:rPr>
      </w:pPr>
      <w:r>
        <w:rPr>
          <w:rFonts w:hint="eastAsia" w:ascii="宋体" w:hAnsi="宋体"/>
          <w:b/>
          <w:bCs/>
          <w:sz w:val="24"/>
          <w:lang w:bidi="ar"/>
        </w:rPr>
        <w:t>凭证粘贴处</w:t>
      </w:r>
    </w:p>
    <w:p>
      <w:pPr>
        <w:spacing w:before="327" w:beforeLines="100" w:after="163" w:afterLines="50" w:line="360" w:lineRule="auto"/>
        <w:outlineLvl w:val="0"/>
        <w:rPr>
          <w:rFonts w:ascii="宋体" w:hAnsi="宋体"/>
          <w:b/>
          <w:bCs/>
          <w:sz w:val="32"/>
          <w:szCs w:val="32"/>
          <w:lang w:bidi="ar"/>
        </w:rPr>
      </w:pPr>
      <w:bookmarkStart w:id="263" w:name="_Toc24149"/>
      <w:bookmarkStart w:id="264" w:name="_Toc7022"/>
      <w:bookmarkStart w:id="265" w:name="_Toc3056"/>
      <w:bookmarkStart w:id="266" w:name="_Toc27036"/>
      <w:bookmarkStart w:id="267" w:name="_Toc29449"/>
      <w:bookmarkStart w:id="268" w:name="_Toc26029"/>
      <w:bookmarkStart w:id="269" w:name="_Toc28510"/>
    </w:p>
    <w:p>
      <w:pPr>
        <w:spacing w:before="327" w:beforeLines="100" w:after="163" w:afterLines="50" w:line="360" w:lineRule="auto"/>
        <w:jc w:val="center"/>
        <w:outlineLvl w:val="0"/>
        <w:rPr>
          <w:rFonts w:ascii="宋体" w:hAnsi="宋体"/>
          <w:b/>
          <w:bCs/>
          <w:sz w:val="32"/>
          <w:szCs w:val="32"/>
          <w:lang w:bidi="ar"/>
        </w:rPr>
      </w:pPr>
      <w:r>
        <w:rPr>
          <w:rFonts w:hint="eastAsia" w:ascii="宋体" w:hAnsi="宋体"/>
          <w:b/>
          <w:bCs/>
          <w:sz w:val="32"/>
          <w:szCs w:val="32"/>
          <w:lang w:bidi="ar"/>
        </w:rPr>
        <w:t>11、其它资料</w:t>
      </w:r>
      <w:bookmarkEnd w:id="244"/>
      <w:bookmarkEnd w:id="245"/>
      <w:bookmarkEnd w:id="246"/>
      <w:bookmarkEnd w:id="247"/>
      <w:bookmarkEnd w:id="248"/>
      <w:bookmarkEnd w:id="249"/>
      <w:bookmarkEnd w:id="250"/>
      <w:bookmarkEnd w:id="263"/>
      <w:bookmarkEnd w:id="264"/>
      <w:bookmarkEnd w:id="265"/>
      <w:bookmarkEnd w:id="266"/>
      <w:bookmarkEnd w:id="267"/>
      <w:bookmarkEnd w:id="268"/>
      <w:bookmarkEnd w:id="269"/>
    </w:p>
    <w:p>
      <w:pPr>
        <w:spacing w:before="327" w:beforeLines="100" w:after="163" w:afterLines="50" w:line="360" w:lineRule="auto"/>
        <w:jc w:val="center"/>
        <w:outlineLvl w:val="0"/>
        <w:rPr>
          <w:rFonts w:ascii="宋体" w:hAnsi="宋体"/>
          <w:b/>
          <w:bCs/>
          <w:sz w:val="32"/>
          <w:szCs w:val="32"/>
          <w:lang w:bidi="ar"/>
        </w:rPr>
      </w:pPr>
    </w:p>
    <w:p>
      <w:pPr>
        <w:spacing w:before="327" w:beforeLines="100" w:after="163" w:afterLines="50" w:line="360" w:lineRule="auto"/>
        <w:jc w:val="center"/>
        <w:outlineLvl w:val="0"/>
        <w:rPr>
          <w:rFonts w:ascii="宋体" w:hAnsi="宋体"/>
          <w:b/>
          <w:bCs/>
          <w:sz w:val="32"/>
          <w:szCs w:val="32"/>
          <w:lang w:bidi="ar"/>
        </w:rPr>
      </w:pPr>
    </w:p>
    <w:p>
      <w:pPr>
        <w:spacing w:before="327" w:beforeLines="100" w:after="163" w:afterLines="50" w:line="360" w:lineRule="auto"/>
        <w:jc w:val="center"/>
        <w:outlineLvl w:val="0"/>
        <w:rPr>
          <w:rFonts w:ascii="宋体" w:hAnsi="宋体"/>
          <w:b/>
          <w:bCs/>
          <w:sz w:val="32"/>
          <w:szCs w:val="32"/>
          <w:lang w:bidi="ar"/>
        </w:rPr>
      </w:pPr>
    </w:p>
    <w:p>
      <w:pPr>
        <w:spacing w:before="327" w:beforeLines="100" w:after="163" w:afterLines="50" w:line="360" w:lineRule="auto"/>
        <w:jc w:val="center"/>
        <w:outlineLvl w:val="0"/>
        <w:rPr>
          <w:rFonts w:ascii="宋体" w:hAnsi="宋体"/>
          <w:b/>
          <w:bCs/>
          <w:sz w:val="32"/>
          <w:szCs w:val="32"/>
          <w:lang w:bidi="ar"/>
        </w:rPr>
      </w:pPr>
    </w:p>
    <w:p>
      <w:pPr>
        <w:spacing w:before="327" w:beforeLines="100" w:after="163" w:afterLines="50" w:line="360" w:lineRule="auto"/>
        <w:jc w:val="center"/>
        <w:outlineLvl w:val="0"/>
        <w:rPr>
          <w:rFonts w:ascii="宋体" w:hAnsi="宋体"/>
          <w:b/>
          <w:bCs/>
          <w:sz w:val="32"/>
          <w:szCs w:val="32"/>
          <w:lang w:bidi="ar"/>
        </w:rPr>
      </w:pPr>
    </w:p>
    <w:p>
      <w:pPr>
        <w:spacing w:before="327" w:beforeLines="100" w:after="163" w:afterLines="50" w:line="360" w:lineRule="auto"/>
        <w:jc w:val="center"/>
        <w:outlineLvl w:val="0"/>
        <w:rPr>
          <w:rFonts w:ascii="宋体" w:hAnsi="宋体"/>
          <w:b/>
          <w:bCs/>
          <w:sz w:val="32"/>
          <w:szCs w:val="32"/>
          <w:lang w:bidi="ar"/>
        </w:rPr>
      </w:pPr>
    </w:p>
    <w:p>
      <w:pPr>
        <w:spacing w:before="327" w:beforeLines="100" w:after="163" w:afterLines="50" w:line="360" w:lineRule="auto"/>
        <w:jc w:val="center"/>
        <w:outlineLvl w:val="0"/>
        <w:rPr>
          <w:rFonts w:ascii="宋体" w:hAnsi="宋体"/>
          <w:b/>
          <w:bCs/>
          <w:sz w:val="32"/>
          <w:szCs w:val="32"/>
          <w:lang w:bidi="ar"/>
        </w:rPr>
      </w:pPr>
    </w:p>
    <w:p>
      <w:pPr>
        <w:spacing w:before="327" w:beforeLines="100" w:after="163" w:afterLines="50" w:line="360" w:lineRule="auto"/>
        <w:jc w:val="center"/>
        <w:outlineLvl w:val="0"/>
        <w:rPr>
          <w:rFonts w:ascii="宋体" w:hAnsi="宋体"/>
          <w:b/>
          <w:bCs/>
          <w:sz w:val="32"/>
          <w:szCs w:val="32"/>
          <w:lang w:bidi="ar"/>
        </w:rPr>
      </w:pPr>
    </w:p>
    <w:p>
      <w:pPr>
        <w:spacing w:before="327" w:beforeLines="100" w:after="163" w:afterLines="50" w:line="360" w:lineRule="auto"/>
        <w:jc w:val="center"/>
        <w:outlineLvl w:val="0"/>
        <w:rPr>
          <w:rFonts w:ascii="宋体" w:hAnsi="宋体"/>
          <w:b/>
          <w:bCs/>
          <w:sz w:val="32"/>
          <w:szCs w:val="32"/>
          <w:lang w:bidi="ar"/>
        </w:rPr>
      </w:pPr>
    </w:p>
    <w:p>
      <w:pPr>
        <w:spacing w:before="327" w:beforeLines="100" w:after="163" w:afterLines="50" w:line="360" w:lineRule="auto"/>
        <w:jc w:val="center"/>
        <w:outlineLvl w:val="0"/>
        <w:rPr>
          <w:rFonts w:ascii="宋体" w:hAnsi="宋体"/>
          <w:b/>
          <w:bCs/>
          <w:sz w:val="32"/>
          <w:szCs w:val="32"/>
          <w:lang w:bidi="ar"/>
        </w:rPr>
      </w:pPr>
    </w:p>
    <w:p>
      <w:pPr>
        <w:spacing w:before="327" w:beforeLines="100" w:after="163" w:afterLines="50" w:line="360" w:lineRule="auto"/>
        <w:jc w:val="center"/>
        <w:outlineLvl w:val="0"/>
        <w:rPr>
          <w:rFonts w:ascii="宋体" w:hAnsi="宋体"/>
          <w:b/>
          <w:bCs/>
          <w:sz w:val="32"/>
          <w:szCs w:val="32"/>
          <w:lang w:bidi="ar"/>
        </w:rPr>
      </w:pPr>
    </w:p>
    <w:p>
      <w:pPr>
        <w:spacing w:before="327" w:beforeLines="100" w:after="163" w:afterLines="50" w:line="360" w:lineRule="auto"/>
        <w:outlineLvl w:val="0"/>
        <w:rPr>
          <w:rFonts w:ascii="宋体" w:hAnsi="宋体"/>
          <w:b/>
          <w:bCs/>
          <w:sz w:val="32"/>
          <w:szCs w:val="32"/>
          <w:lang w:bidi="ar"/>
        </w:rPr>
      </w:pPr>
    </w:p>
    <w:bookmarkEnd w:id="142"/>
    <w:bookmarkEnd w:id="143"/>
    <w:bookmarkEnd w:id="144"/>
    <w:p>
      <w:pPr>
        <w:spacing w:line="360" w:lineRule="exact"/>
      </w:pPr>
    </w:p>
    <w:p>
      <w:pPr>
        <w:spacing w:line="400" w:lineRule="exact"/>
        <w:rPr>
          <w:rFonts w:ascii="宋体" w:hAnsi="宋体" w:cs="宋体"/>
          <w:b/>
          <w:bCs/>
          <w:sz w:val="28"/>
          <w:szCs w:val="28"/>
        </w:rPr>
      </w:pPr>
      <w:r>
        <w:rPr>
          <w:rFonts w:hint="eastAsia" w:ascii="宋体" w:hAnsi="宋体" w:cs="宋体"/>
          <w:b/>
          <w:bCs/>
          <w:sz w:val="28"/>
          <w:szCs w:val="28"/>
        </w:rPr>
        <w:t>技术标：</w:t>
      </w:r>
    </w:p>
    <w:p>
      <w:pPr>
        <w:spacing w:line="360" w:lineRule="auto"/>
        <w:ind w:firstLine="420" w:firstLineChars="200"/>
        <w:rPr>
          <w:rFonts w:ascii="宋体" w:hAnsi="宋体"/>
        </w:rPr>
      </w:pPr>
      <w:r>
        <w:rPr>
          <w:rFonts w:hint="eastAsia" w:ascii="宋体" w:hAnsi="宋体"/>
        </w:rPr>
        <w:t>1、对招标项目的理解和总体设计思路；</w:t>
      </w:r>
    </w:p>
    <w:p>
      <w:pPr>
        <w:spacing w:line="360" w:lineRule="auto"/>
        <w:ind w:firstLine="420" w:firstLineChars="200"/>
        <w:rPr>
          <w:rFonts w:ascii="宋体" w:hAnsi="宋体"/>
        </w:rPr>
      </w:pPr>
      <w:r>
        <w:rPr>
          <w:rFonts w:hint="eastAsia" w:ascii="宋体" w:hAnsi="宋体"/>
        </w:rPr>
        <w:t>2、对本项目设计的特点、关键技术问题认识及对策措施；</w:t>
      </w:r>
    </w:p>
    <w:p>
      <w:pPr>
        <w:spacing w:line="360" w:lineRule="auto"/>
        <w:ind w:firstLine="420" w:firstLineChars="200"/>
        <w:rPr>
          <w:rFonts w:ascii="宋体" w:hAnsi="宋体"/>
        </w:rPr>
      </w:pPr>
      <w:r>
        <w:rPr>
          <w:rFonts w:hint="eastAsia" w:ascii="宋体" w:hAnsi="宋体"/>
        </w:rPr>
        <w:t>3、设计进度保证措施；</w:t>
      </w:r>
    </w:p>
    <w:p>
      <w:pPr>
        <w:spacing w:line="360" w:lineRule="auto"/>
        <w:ind w:firstLine="420" w:firstLineChars="200"/>
        <w:rPr>
          <w:rFonts w:ascii="宋体" w:hAnsi="宋体"/>
        </w:rPr>
      </w:pPr>
      <w:r>
        <w:rPr>
          <w:rFonts w:hint="eastAsia" w:ascii="宋体" w:hAnsi="宋体"/>
        </w:rPr>
        <w:t>4、设计质量保证措施；</w:t>
      </w:r>
    </w:p>
    <w:p>
      <w:pPr>
        <w:spacing w:line="360" w:lineRule="auto"/>
        <w:ind w:firstLine="420" w:firstLineChars="200"/>
        <w:rPr>
          <w:rFonts w:ascii="宋体" w:hAnsi="宋体"/>
        </w:rPr>
      </w:pPr>
      <w:r>
        <w:rPr>
          <w:rFonts w:hint="eastAsia" w:ascii="宋体" w:hAnsi="宋体"/>
        </w:rPr>
        <w:t>5、实施限额设计措施；</w:t>
      </w:r>
    </w:p>
    <w:p>
      <w:pPr>
        <w:spacing w:line="360" w:lineRule="auto"/>
        <w:ind w:firstLine="420" w:firstLineChars="200"/>
        <w:rPr>
          <w:rFonts w:ascii="宋体" w:hAnsi="宋体"/>
        </w:rPr>
      </w:pPr>
      <w:r>
        <w:rPr>
          <w:rFonts w:hint="eastAsia" w:ascii="宋体" w:hAnsi="宋体"/>
        </w:rPr>
        <w:t>6、后续服务安排及保证措施。</w:t>
      </w:r>
    </w:p>
    <w:p>
      <w:pPr>
        <w:spacing w:line="360" w:lineRule="auto"/>
        <w:ind w:firstLine="420" w:firstLineChars="200"/>
        <w:rPr>
          <w:rFonts w:ascii="宋体" w:hAnsi="宋体"/>
        </w:rPr>
      </w:pPr>
      <w:r>
        <w:rPr>
          <w:rFonts w:hint="eastAsia" w:ascii="宋体" w:hAnsi="宋体"/>
        </w:rPr>
        <w:t>（暗标，格式自定，副本不得出现签字、盖章等泄露投标人信息的内容否则视为泄露投标人信息的内容，按否决标处理。）</w:t>
      </w:r>
    </w:p>
    <w:p>
      <w:pPr>
        <w:rPr>
          <w:rFonts w:ascii="黑体" w:hAnsi="黑体" w:eastAsia="黑体"/>
          <w:sz w:val="24"/>
        </w:rPr>
      </w:pPr>
    </w:p>
    <w:p>
      <w:pPr>
        <w:rPr>
          <w:rFonts w:ascii="黑体" w:hAnsi="黑体" w:eastAsia="黑体"/>
          <w:sz w:val="28"/>
          <w:szCs w:val="28"/>
        </w:rPr>
      </w:pPr>
    </w:p>
    <w:p>
      <w:pPr>
        <w:rPr>
          <w:rFonts w:ascii="黑体" w:hAnsi="黑体" w:eastAsia="黑体"/>
          <w:sz w:val="28"/>
          <w:szCs w:val="28"/>
        </w:rPr>
      </w:pPr>
    </w:p>
    <w:p>
      <w:pPr>
        <w:rPr>
          <w:rFonts w:ascii="黑体" w:hAnsi="黑体" w:eastAsia="黑体"/>
          <w:sz w:val="28"/>
          <w:szCs w:val="28"/>
        </w:rPr>
      </w:pPr>
    </w:p>
    <w:p>
      <w:pPr>
        <w:rPr>
          <w:rFonts w:ascii="黑体" w:hAnsi="黑体" w:eastAsia="黑体"/>
          <w:sz w:val="28"/>
          <w:szCs w:val="28"/>
        </w:rPr>
      </w:pPr>
    </w:p>
    <w:p>
      <w:pPr>
        <w:rPr>
          <w:rFonts w:ascii="黑体" w:hAnsi="黑体" w:eastAsia="黑体"/>
          <w:sz w:val="28"/>
          <w:szCs w:val="28"/>
        </w:rPr>
      </w:pPr>
    </w:p>
    <w:p>
      <w:pPr>
        <w:rPr>
          <w:rFonts w:ascii="黑体" w:hAnsi="黑体" w:eastAsia="黑体"/>
          <w:sz w:val="28"/>
          <w:szCs w:val="28"/>
        </w:rPr>
      </w:pPr>
    </w:p>
    <w:p>
      <w:pPr>
        <w:rPr>
          <w:rFonts w:ascii="黑体" w:hAnsi="黑体" w:eastAsia="黑体"/>
          <w:sz w:val="28"/>
          <w:szCs w:val="28"/>
        </w:rPr>
      </w:pPr>
    </w:p>
    <w:p>
      <w:pPr>
        <w:rPr>
          <w:rFonts w:ascii="黑体" w:hAnsi="黑体" w:eastAsia="黑体"/>
          <w:sz w:val="28"/>
          <w:szCs w:val="28"/>
        </w:rPr>
      </w:pPr>
    </w:p>
    <w:p>
      <w:pPr>
        <w:rPr>
          <w:rFonts w:ascii="黑体" w:hAnsi="黑体" w:eastAsia="黑体"/>
          <w:sz w:val="28"/>
          <w:szCs w:val="28"/>
        </w:rPr>
      </w:pPr>
    </w:p>
    <w:p>
      <w:pPr>
        <w:rPr>
          <w:rFonts w:ascii="黑体" w:hAnsi="黑体" w:eastAsia="黑体"/>
          <w:sz w:val="28"/>
          <w:szCs w:val="28"/>
        </w:rPr>
      </w:pPr>
    </w:p>
    <w:p>
      <w:pPr>
        <w:rPr>
          <w:rFonts w:ascii="黑体" w:hAnsi="黑体" w:eastAsia="黑体"/>
          <w:sz w:val="28"/>
          <w:szCs w:val="28"/>
        </w:rPr>
      </w:pPr>
    </w:p>
    <w:p>
      <w:pPr>
        <w:rPr>
          <w:rFonts w:ascii="黑体" w:hAnsi="黑体" w:eastAsia="黑体"/>
          <w:sz w:val="28"/>
          <w:szCs w:val="28"/>
        </w:rPr>
      </w:pPr>
    </w:p>
    <w:p>
      <w:pPr>
        <w:rPr>
          <w:rFonts w:ascii="黑体" w:hAnsi="黑体" w:eastAsia="黑体"/>
          <w:sz w:val="28"/>
          <w:szCs w:val="28"/>
        </w:rPr>
      </w:pPr>
    </w:p>
    <w:p>
      <w:pPr>
        <w:outlineLvl w:val="0"/>
        <w:rPr>
          <w:b/>
          <w:bCs/>
          <w:sz w:val="32"/>
          <w:szCs w:val="32"/>
        </w:rPr>
      </w:pPr>
      <w:bookmarkStart w:id="270" w:name="_Toc6196"/>
      <w:bookmarkStart w:id="271" w:name="_Toc18155"/>
      <w:bookmarkStart w:id="272" w:name="_Toc16507"/>
      <w:bookmarkStart w:id="273" w:name="_Toc10638"/>
      <w:bookmarkStart w:id="274" w:name="_Toc9318"/>
      <w:bookmarkStart w:id="275" w:name="_Toc16209"/>
    </w:p>
    <w:p>
      <w:pPr>
        <w:jc w:val="center"/>
        <w:outlineLvl w:val="0"/>
        <w:rPr>
          <w:rFonts w:asciiTheme="minorEastAsia" w:hAnsiTheme="minorEastAsia" w:eastAsiaTheme="minorEastAsia" w:cstheme="minorEastAsia"/>
          <w:bCs/>
          <w:sz w:val="32"/>
          <w:szCs w:val="32"/>
        </w:rPr>
      </w:pPr>
      <w:r>
        <w:rPr>
          <w:rFonts w:hint="eastAsia"/>
          <w:b/>
          <w:bCs/>
          <w:sz w:val="32"/>
          <w:szCs w:val="32"/>
        </w:rPr>
        <w:t>第六章  设计任务书</w:t>
      </w:r>
      <w:bookmarkEnd w:id="270"/>
      <w:bookmarkEnd w:id="271"/>
      <w:bookmarkEnd w:id="272"/>
      <w:bookmarkEnd w:id="273"/>
      <w:bookmarkEnd w:id="274"/>
      <w:bookmarkEnd w:id="275"/>
    </w:p>
    <w:p>
      <w:pPr>
        <w:spacing w:line="500" w:lineRule="exact"/>
        <w:rPr>
          <w:rFonts w:ascii="仿宋" w:hAnsi="仿宋" w:eastAsia="仿宋" w:cs="仿宋"/>
          <w:b/>
          <w:sz w:val="28"/>
          <w:szCs w:val="28"/>
        </w:rPr>
      </w:pPr>
      <w:r>
        <w:rPr>
          <w:rFonts w:hint="eastAsia" w:ascii="仿宋" w:hAnsi="仿宋" w:eastAsia="仿宋" w:cs="仿宋"/>
          <w:b/>
          <w:sz w:val="28"/>
          <w:szCs w:val="28"/>
        </w:rPr>
        <w:t>一、项目概况</w:t>
      </w:r>
    </w:p>
    <w:p>
      <w:pPr>
        <w:spacing w:line="500" w:lineRule="exact"/>
        <w:ind w:firstLine="560" w:firstLineChars="200"/>
        <w:rPr>
          <w:rFonts w:ascii="仿宋" w:hAnsi="仿宋" w:eastAsia="仿宋" w:cs="仿宋"/>
          <w:bCs/>
          <w:sz w:val="28"/>
          <w:szCs w:val="28"/>
        </w:rPr>
      </w:pPr>
      <w:r>
        <w:rPr>
          <w:rFonts w:hint="eastAsia" w:ascii="仿宋" w:hAnsi="仿宋" w:eastAsia="仿宋" w:cs="仿宋"/>
          <w:bCs/>
          <w:sz w:val="28"/>
          <w:szCs w:val="28"/>
        </w:rPr>
        <w:t>1、项目名称：绍兴市十运会“两馆一场”改建项目</w:t>
      </w:r>
    </w:p>
    <w:p>
      <w:pPr>
        <w:spacing w:line="500" w:lineRule="exact"/>
        <w:ind w:firstLine="560" w:firstLineChars="200"/>
        <w:rPr>
          <w:rFonts w:ascii="仿宋" w:hAnsi="仿宋" w:eastAsia="仿宋" w:cs="仿宋"/>
          <w:sz w:val="28"/>
          <w:szCs w:val="28"/>
        </w:rPr>
      </w:pPr>
      <w:r>
        <w:rPr>
          <w:rFonts w:hint="eastAsia" w:ascii="仿宋" w:hAnsi="仿宋" w:eastAsia="仿宋" w:cs="仿宋"/>
          <w:bCs/>
          <w:sz w:val="28"/>
          <w:szCs w:val="28"/>
        </w:rPr>
        <w:t>2、建设单位：</w:t>
      </w:r>
      <w:r>
        <w:rPr>
          <w:rFonts w:hint="eastAsia" w:ascii="仿宋" w:hAnsi="仿宋" w:eastAsia="仿宋" w:cs="仿宋"/>
          <w:sz w:val="28"/>
          <w:szCs w:val="28"/>
        </w:rPr>
        <w:t>嵊州市经济开发区投资有限公司</w:t>
      </w:r>
    </w:p>
    <w:p>
      <w:pPr>
        <w:spacing w:line="500" w:lineRule="exact"/>
        <w:ind w:firstLine="560" w:firstLineChars="200"/>
        <w:rPr>
          <w:rFonts w:hint="eastAsia" w:ascii="仿宋" w:hAnsi="仿宋" w:eastAsia="仿宋" w:cs="仿宋"/>
          <w:bCs/>
          <w:sz w:val="28"/>
          <w:szCs w:val="28"/>
          <w:lang w:eastAsia="zh-CN"/>
        </w:rPr>
      </w:pPr>
      <w:r>
        <w:rPr>
          <w:rFonts w:hint="eastAsia" w:ascii="仿宋" w:hAnsi="仿宋" w:eastAsia="仿宋" w:cs="仿宋"/>
          <w:bCs/>
          <w:sz w:val="28"/>
          <w:szCs w:val="28"/>
        </w:rPr>
        <w:t>3、建设地址：</w:t>
      </w:r>
      <w:r>
        <w:rPr>
          <w:rFonts w:hint="eastAsia" w:ascii="仿宋" w:hAnsi="仿宋" w:eastAsia="仿宋" w:cs="仿宋"/>
          <w:bCs/>
          <w:sz w:val="28"/>
          <w:szCs w:val="28"/>
          <w:lang w:eastAsia="zh-CN"/>
        </w:rPr>
        <w:t>嵊州市体育中心，位于鹿山街道东南路718号</w:t>
      </w:r>
    </w:p>
    <w:p>
      <w:pPr>
        <w:spacing w:line="500" w:lineRule="exact"/>
        <w:ind w:firstLine="560" w:firstLineChars="200"/>
        <w:rPr>
          <w:rFonts w:ascii="仿宋" w:hAnsi="仿宋" w:eastAsia="仿宋" w:cs="仿宋"/>
          <w:bCs/>
          <w:sz w:val="28"/>
          <w:szCs w:val="28"/>
        </w:rPr>
      </w:pPr>
      <w:r>
        <w:rPr>
          <w:rFonts w:hint="eastAsia" w:ascii="仿宋" w:hAnsi="仿宋" w:eastAsia="仿宋" w:cs="仿宋"/>
          <w:bCs/>
          <w:sz w:val="28"/>
          <w:szCs w:val="28"/>
        </w:rPr>
        <w:t>4、项目赋码：（</w:t>
      </w:r>
      <w:r>
        <w:rPr>
          <w:rFonts w:hint="eastAsia" w:ascii="仿宋" w:hAnsi="仿宋" w:eastAsia="仿宋" w:cs="仿宋"/>
          <w:bCs/>
          <w:sz w:val="28"/>
          <w:szCs w:val="28"/>
          <w:lang w:eastAsia="zh-CN"/>
        </w:rPr>
        <w:t>2107-330683-04-01-368288</w:t>
      </w:r>
      <w:r>
        <w:rPr>
          <w:rFonts w:hint="eastAsia" w:ascii="仿宋" w:hAnsi="仿宋" w:eastAsia="仿宋" w:cs="仿宋"/>
          <w:bCs/>
          <w:sz w:val="28"/>
          <w:szCs w:val="28"/>
        </w:rPr>
        <w:t>）</w:t>
      </w:r>
    </w:p>
    <w:p>
      <w:pPr>
        <w:spacing w:line="500" w:lineRule="exact"/>
        <w:ind w:firstLine="560" w:firstLineChars="200"/>
        <w:rPr>
          <w:rFonts w:ascii="仿宋" w:hAnsi="仿宋" w:eastAsia="仿宋" w:cs="仿宋"/>
          <w:bCs/>
          <w:sz w:val="28"/>
          <w:szCs w:val="28"/>
        </w:rPr>
      </w:pPr>
      <w:r>
        <w:rPr>
          <w:rFonts w:hint="eastAsia" w:ascii="仿宋" w:hAnsi="仿宋" w:eastAsia="仿宋" w:cs="仿宋"/>
          <w:bCs/>
          <w:sz w:val="28"/>
          <w:szCs w:val="28"/>
        </w:rPr>
        <w:t>5、项目总投资：约9500万元，其中建安工程费用</w:t>
      </w:r>
      <w:r>
        <w:rPr>
          <w:rFonts w:hint="eastAsia" w:ascii="仿宋" w:hAnsi="仿宋" w:eastAsia="仿宋" w:cs="仿宋"/>
          <w:bCs/>
          <w:sz w:val="28"/>
          <w:szCs w:val="28"/>
          <w:lang w:eastAsia="zh-CN"/>
        </w:rPr>
        <w:t>7693.76万元</w:t>
      </w:r>
      <w:r>
        <w:rPr>
          <w:rFonts w:hint="eastAsia" w:ascii="仿宋" w:hAnsi="仿宋" w:eastAsia="仿宋" w:cs="仿宋"/>
          <w:bCs/>
          <w:sz w:val="28"/>
          <w:szCs w:val="28"/>
        </w:rPr>
        <w:t>。</w:t>
      </w:r>
    </w:p>
    <w:p>
      <w:pPr>
        <w:spacing w:line="500" w:lineRule="exact"/>
        <w:ind w:firstLine="560" w:firstLineChars="200"/>
        <w:rPr>
          <w:rFonts w:ascii="仿宋" w:hAnsi="仿宋" w:eastAsia="仿宋" w:cs="仿宋"/>
          <w:bCs/>
          <w:sz w:val="28"/>
          <w:szCs w:val="28"/>
        </w:rPr>
      </w:pPr>
      <w:r>
        <w:rPr>
          <w:rFonts w:hint="eastAsia" w:ascii="仿宋" w:hAnsi="仿宋" w:eastAsia="仿宋" w:cs="仿宋"/>
          <w:bCs/>
          <w:sz w:val="28"/>
          <w:szCs w:val="28"/>
        </w:rPr>
        <w:t>6、规划用地面积：约（100527.9）平方米。</w:t>
      </w:r>
    </w:p>
    <w:p>
      <w:pPr>
        <w:spacing w:line="500" w:lineRule="exact"/>
        <w:ind w:firstLine="560" w:firstLineChars="200"/>
        <w:rPr>
          <w:rFonts w:ascii="仿宋" w:hAnsi="仿宋" w:eastAsia="仿宋" w:cs="仿宋"/>
          <w:bCs/>
          <w:sz w:val="28"/>
          <w:szCs w:val="28"/>
        </w:rPr>
      </w:pPr>
      <w:r>
        <w:rPr>
          <w:rFonts w:hint="eastAsia" w:ascii="仿宋" w:hAnsi="仿宋" w:eastAsia="仿宋" w:cs="仿宋"/>
          <w:bCs/>
          <w:sz w:val="28"/>
          <w:szCs w:val="28"/>
        </w:rPr>
        <w:t>7、总建筑面积：约</w:t>
      </w:r>
      <w:r>
        <w:rPr>
          <w:rFonts w:hint="eastAsia" w:ascii="仿宋" w:hAnsi="仿宋" w:eastAsia="仿宋" w:cs="仿宋"/>
          <w:bCs/>
          <w:sz w:val="28"/>
          <w:szCs w:val="28"/>
          <w:u w:val="single"/>
          <w:lang w:val="en-US" w:eastAsia="zh-CN"/>
        </w:rPr>
        <w:t>7436</w:t>
      </w:r>
      <w:r>
        <w:rPr>
          <w:rFonts w:hint="eastAsia" w:ascii="仿宋" w:hAnsi="仿宋" w:eastAsia="仿宋" w:cs="仿宋"/>
          <w:bCs/>
          <w:sz w:val="28"/>
          <w:szCs w:val="28"/>
        </w:rPr>
        <w:t>平方米。</w:t>
      </w:r>
    </w:p>
    <w:p>
      <w:pPr>
        <w:spacing w:line="500" w:lineRule="exact"/>
        <w:rPr>
          <w:rFonts w:ascii="仿宋" w:hAnsi="仿宋" w:eastAsia="仿宋" w:cs="仿宋"/>
          <w:b/>
          <w:bCs/>
          <w:sz w:val="28"/>
          <w:szCs w:val="28"/>
        </w:rPr>
      </w:pPr>
      <w:r>
        <w:rPr>
          <w:rFonts w:hint="eastAsia" w:ascii="仿宋" w:hAnsi="仿宋" w:eastAsia="仿宋" w:cs="仿宋"/>
          <w:b/>
          <w:bCs/>
          <w:sz w:val="28"/>
          <w:szCs w:val="28"/>
        </w:rPr>
        <w:t>二、设计要求</w:t>
      </w:r>
    </w:p>
    <w:p>
      <w:pPr>
        <w:spacing w:line="500" w:lineRule="exact"/>
        <w:ind w:firstLine="560" w:firstLineChars="200"/>
        <w:rPr>
          <w:rFonts w:ascii="仿宋" w:hAnsi="仿宋" w:eastAsia="仿宋" w:cs="仿宋"/>
          <w:sz w:val="28"/>
          <w:szCs w:val="28"/>
          <w:lang w:bidi="ar"/>
        </w:rPr>
      </w:pPr>
      <w:r>
        <w:rPr>
          <w:rFonts w:hint="eastAsia" w:ascii="仿宋" w:hAnsi="仿宋" w:eastAsia="仿宋" w:cs="仿宋"/>
          <w:sz w:val="28"/>
          <w:szCs w:val="28"/>
          <w:lang w:bidi="ar"/>
        </w:rPr>
        <w:t>1.按照（</w:t>
      </w:r>
      <w:r>
        <w:rPr>
          <w:rStyle w:val="32"/>
          <w:rFonts w:hint="eastAsia" w:ascii="仿宋" w:hAnsi="仿宋" w:eastAsia="仿宋" w:cs="仿宋"/>
          <w:sz w:val="28"/>
          <w:szCs w:val="28"/>
          <w:lang w:val="en-US" w:eastAsia="zh-CN"/>
        </w:rPr>
        <w:t xml:space="preserve">体育建筑设计规范JGJ 31-2003 、建筑设计防火规范GB50016-2014(2018版)、无障碍设计规范GB 50763 - </w:t>
      </w:r>
      <w:r>
        <w:rPr>
          <w:rStyle w:val="32"/>
          <w:rFonts w:hint="default" w:ascii="仿宋" w:hAnsi="仿宋" w:eastAsia="仿宋" w:cs="仿宋"/>
          <w:sz w:val="28"/>
          <w:szCs w:val="28"/>
          <w:lang w:val="en-US" w:eastAsia="zh-CN"/>
        </w:rPr>
        <w:t xml:space="preserve">2012 </w:t>
      </w:r>
      <w:r>
        <w:rPr>
          <w:rStyle w:val="32"/>
          <w:rFonts w:hint="eastAsia" w:ascii="仿宋" w:hAnsi="仿宋" w:eastAsia="仿宋" w:cs="仿宋"/>
          <w:sz w:val="28"/>
          <w:szCs w:val="28"/>
          <w:lang w:val="en-US" w:eastAsia="zh-CN"/>
        </w:rPr>
        <w:t>等</w:t>
      </w:r>
      <w:r>
        <w:rPr>
          <w:rFonts w:hint="eastAsia" w:ascii="仿宋" w:hAnsi="仿宋" w:eastAsia="仿宋" w:cs="仿宋"/>
          <w:color w:val="FF0000"/>
          <w:sz w:val="28"/>
          <w:szCs w:val="28"/>
          <w:lang w:bidi="ar"/>
        </w:rPr>
        <w:t>）</w:t>
      </w:r>
      <w:r>
        <w:rPr>
          <w:rFonts w:hint="eastAsia" w:ascii="仿宋" w:hAnsi="仿宋" w:eastAsia="仿宋" w:cs="仿宋"/>
          <w:sz w:val="28"/>
          <w:szCs w:val="28"/>
          <w:lang w:bidi="ar"/>
        </w:rPr>
        <w:t>；将</w:t>
      </w:r>
      <w:r>
        <w:rPr>
          <w:rStyle w:val="32"/>
          <w:rFonts w:hint="eastAsia" w:ascii="仿宋" w:hAnsi="仿宋" w:eastAsia="仿宋" w:cs="仿宋"/>
          <w:sz w:val="28"/>
          <w:szCs w:val="28"/>
          <w:lang w:eastAsia="zh-CN"/>
        </w:rPr>
        <w:t>嵊州市体育中心</w:t>
      </w:r>
      <w:r>
        <w:rPr>
          <w:rStyle w:val="32"/>
          <w:rFonts w:hint="eastAsia" w:ascii="仿宋" w:hAnsi="仿宋" w:eastAsia="仿宋" w:cs="仿宋"/>
          <w:sz w:val="28"/>
          <w:szCs w:val="28"/>
        </w:rPr>
        <w:t>改建成符合标准的“两馆一场”（即游泳馆、篮球馆、田径运动场</w:t>
      </w:r>
      <w:r>
        <w:rPr>
          <w:rFonts w:hint="eastAsia" w:ascii="仿宋" w:hAnsi="仿宋" w:eastAsia="仿宋" w:cs="仿宋"/>
          <w:sz w:val="28"/>
          <w:szCs w:val="28"/>
          <w:lang w:bidi="ar"/>
        </w:rPr>
        <w:t>）；将</w:t>
      </w:r>
      <w:r>
        <w:rPr>
          <w:rStyle w:val="32"/>
          <w:rFonts w:hint="eastAsia" w:ascii="仿宋" w:hAnsi="仿宋" w:eastAsia="仿宋" w:cs="仿宋"/>
          <w:sz w:val="28"/>
          <w:szCs w:val="28"/>
          <w:lang w:eastAsia="zh-CN"/>
        </w:rPr>
        <w:t>嵊州市体育中心</w:t>
      </w:r>
      <w:r>
        <w:rPr>
          <w:rStyle w:val="32"/>
          <w:rFonts w:hint="eastAsia" w:ascii="仿宋" w:hAnsi="仿宋" w:eastAsia="仿宋" w:cs="仿宋"/>
          <w:sz w:val="28"/>
          <w:szCs w:val="28"/>
        </w:rPr>
        <w:t>改建成符合标准的“两馆一场”（即游泳馆、篮球馆、田径运动场），能满足绍兴市十运会比赛项目和开闭幕式的具体要求。</w:t>
      </w:r>
    </w:p>
    <w:p>
      <w:pPr>
        <w:spacing w:line="500" w:lineRule="exact"/>
        <w:ind w:firstLine="560" w:firstLineChars="200"/>
        <w:rPr>
          <w:rFonts w:ascii="仿宋" w:hAnsi="仿宋" w:eastAsia="仿宋" w:cs="仿宋"/>
          <w:sz w:val="28"/>
          <w:szCs w:val="28"/>
          <w:lang w:bidi="ar"/>
        </w:rPr>
      </w:pPr>
      <w:r>
        <w:rPr>
          <w:rFonts w:hint="eastAsia" w:ascii="仿宋" w:hAnsi="仿宋" w:eastAsia="仿宋" w:cs="仿宋"/>
          <w:sz w:val="28"/>
          <w:szCs w:val="28"/>
          <w:lang w:bidi="ar"/>
        </w:rPr>
        <w:t>2.设计中要集约规划用地，规划一次到位，与周边环境相协调。考虑各建筑物群体动、静的使用特性，结合周边环境设施的干扰情况，对比赛、运动、安全疏散功能进行科学合理分区，同时又要保持有机联系。</w:t>
      </w:r>
    </w:p>
    <w:p>
      <w:pPr>
        <w:spacing w:line="500" w:lineRule="exact"/>
        <w:ind w:firstLine="560" w:firstLineChars="200"/>
        <w:rPr>
          <w:rFonts w:ascii="仿宋" w:hAnsi="仿宋" w:eastAsia="仿宋" w:cs="仿宋"/>
          <w:sz w:val="28"/>
          <w:szCs w:val="28"/>
          <w:lang w:bidi="ar"/>
        </w:rPr>
      </w:pPr>
      <w:r>
        <w:rPr>
          <w:rFonts w:hint="eastAsia" w:ascii="仿宋" w:hAnsi="仿宋" w:eastAsia="仿宋" w:cs="仿宋"/>
          <w:sz w:val="28"/>
          <w:szCs w:val="28"/>
          <w:lang w:bidi="ar"/>
        </w:rPr>
        <w:t>3.遵循生态、节约、节能、可持续发展理念，提倡使用新材料、新技术。</w:t>
      </w:r>
    </w:p>
    <w:p>
      <w:pPr>
        <w:spacing w:line="500" w:lineRule="exact"/>
        <w:ind w:firstLine="560" w:firstLineChars="200"/>
        <w:rPr>
          <w:rFonts w:ascii="仿宋" w:hAnsi="仿宋" w:eastAsia="仿宋" w:cs="仿宋"/>
          <w:sz w:val="28"/>
          <w:szCs w:val="28"/>
          <w:lang w:bidi="ar"/>
        </w:rPr>
      </w:pPr>
      <w:r>
        <w:rPr>
          <w:rFonts w:hint="eastAsia" w:ascii="仿宋" w:hAnsi="仿宋" w:eastAsia="仿宋" w:cs="仿宋"/>
          <w:sz w:val="28"/>
          <w:szCs w:val="28"/>
          <w:lang w:bidi="ar"/>
        </w:rPr>
        <w:t>4.规划、建筑、景观设计满足国家和地方相关规范要求，容积率一般不小于</w:t>
      </w:r>
      <w:r>
        <w:rPr>
          <w:rFonts w:hint="eastAsia" w:ascii="仿宋" w:hAnsi="仿宋" w:eastAsia="仿宋" w:cs="仿宋"/>
          <w:color w:val="FF0000"/>
          <w:sz w:val="28"/>
          <w:szCs w:val="28"/>
          <w:lang w:bidi="ar"/>
        </w:rPr>
        <w:t>（</w:t>
      </w:r>
      <w:r>
        <w:rPr>
          <w:rFonts w:hint="eastAsia" w:ascii="仿宋" w:hAnsi="仿宋" w:eastAsia="仿宋" w:cs="仿宋"/>
          <w:sz w:val="28"/>
          <w:szCs w:val="28"/>
          <w:lang w:val="en-US" w:eastAsia="zh-CN" w:bidi="ar"/>
        </w:rPr>
        <w:t>新建田径场室外看台</w:t>
      </w:r>
      <w:r>
        <w:rPr>
          <w:rFonts w:hint="eastAsia" w:ascii="仿宋" w:hAnsi="仿宋" w:eastAsia="仿宋" w:cs="仿宋"/>
          <w:sz w:val="28"/>
          <w:szCs w:val="28"/>
          <w:lang w:bidi="ar"/>
        </w:rPr>
        <w:t>容积率</w:t>
      </w:r>
      <w:r>
        <w:rPr>
          <w:rFonts w:hint="eastAsia" w:ascii="仿宋" w:hAnsi="仿宋" w:eastAsia="仿宋" w:cs="仿宋"/>
          <w:sz w:val="28"/>
          <w:szCs w:val="28"/>
          <w:lang w:val="en-US" w:eastAsia="zh-CN" w:bidi="ar"/>
        </w:rPr>
        <w:t>≥0.31；新建室外游泳馆</w:t>
      </w:r>
      <w:r>
        <w:rPr>
          <w:rFonts w:hint="eastAsia" w:ascii="仿宋" w:hAnsi="仿宋" w:eastAsia="仿宋" w:cs="仿宋"/>
          <w:sz w:val="28"/>
          <w:szCs w:val="28"/>
          <w:lang w:bidi="ar"/>
        </w:rPr>
        <w:t>容积率</w:t>
      </w:r>
      <w:r>
        <w:rPr>
          <w:rFonts w:hint="eastAsia" w:ascii="仿宋" w:hAnsi="仿宋" w:eastAsia="仿宋" w:cs="仿宋"/>
          <w:sz w:val="28"/>
          <w:szCs w:val="28"/>
          <w:lang w:val="en-US" w:eastAsia="zh-CN" w:bidi="ar"/>
        </w:rPr>
        <w:t>≥0.363</w:t>
      </w:r>
      <w:r>
        <w:rPr>
          <w:rFonts w:hint="eastAsia" w:ascii="仿宋" w:hAnsi="仿宋" w:eastAsia="仿宋" w:cs="仿宋"/>
          <w:color w:val="FF0000"/>
          <w:sz w:val="28"/>
          <w:szCs w:val="28"/>
          <w:lang w:bidi="ar"/>
        </w:rPr>
        <w:t>）</w:t>
      </w:r>
      <w:r>
        <w:rPr>
          <w:rFonts w:hint="eastAsia" w:ascii="仿宋" w:hAnsi="仿宋" w:eastAsia="仿宋" w:cs="仿宋"/>
          <w:sz w:val="28"/>
          <w:szCs w:val="28"/>
          <w:lang w:bidi="ar"/>
        </w:rPr>
        <w:t>。</w:t>
      </w:r>
    </w:p>
    <w:p>
      <w:pPr>
        <w:spacing w:before="163" w:beforeLines="50" w:after="163" w:afterLines="50" w:line="520" w:lineRule="exact"/>
        <w:rPr>
          <w:rStyle w:val="32"/>
          <w:rFonts w:ascii="仿宋" w:hAnsi="仿宋" w:eastAsia="仿宋" w:cs="仿宋"/>
          <w:b/>
          <w:bCs/>
          <w:sz w:val="28"/>
          <w:szCs w:val="28"/>
        </w:rPr>
      </w:pPr>
      <w:r>
        <w:rPr>
          <w:rFonts w:hint="eastAsia" w:ascii="仿宋" w:hAnsi="仿宋" w:eastAsia="仿宋" w:cs="仿宋"/>
          <w:b/>
          <w:bCs/>
          <w:sz w:val="28"/>
          <w:szCs w:val="28"/>
        </w:rPr>
        <w:t>三、</w:t>
      </w:r>
      <w:r>
        <w:rPr>
          <w:rStyle w:val="32"/>
          <w:rFonts w:hint="eastAsia" w:ascii="仿宋" w:hAnsi="仿宋" w:eastAsia="仿宋" w:cs="仿宋"/>
          <w:b/>
          <w:bCs/>
          <w:sz w:val="28"/>
          <w:szCs w:val="28"/>
        </w:rPr>
        <w:t>改建方案及具体内容</w:t>
      </w:r>
    </w:p>
    <w:p>
      <w:pPr>
        <w:spacing w:line="500" w:lineRule="exact"/>
        <w:ind w:firstLine="562" w:firstLineChars="200"/>
        <w:jc w:val="left"/>
        <w:rPr>
          <w:rStyle w:val="32"/>
          <w:rFonts w:ascii="仿宋" w:hAnsi="仿宋" w:eastAsia="仿宋" w:cs="仿宋"/>
          <w:b/>
          <w:bCs/>
          <w:sz w:val="28"/>
          <w:szCs w:val="28"/>
        </w:rPr>
      </w:pPr>
      <w:r>
        <w:rPr>
          <w:rStyle w:val="32"/>
          <w:rFonts w:hint="eastAsia" w:ascii="仿宋" w:hAnsi="仿宋" w:eastAsia="仿宋" w:cs="仿宋"/>
          <w:b/>
          <w:bCs/>
          <w:sz w:val="28"/>
          <w:szCs w:val="28"/>
        </w:rPr>
        <w:t>1.对原有室外游泳池改造：</w:t>
      </w:r>
    </w:p>
    <w:p>
      <w:pPr>
        <w:spacing w:line="500" w:lineRule="exact"/>
        <w:ind w:firstLine="526" w:firstLineChars="188"/>
        <w:jc w:val="left"/>
        <w:rPr>
          <w:rStyle w:val="32"/>
          <w:rFonts w:ascii="仿宋" w:hAnsi="仿宋" w:eastAsia="仿宋" w:cs="仿宋"/>
          <w:sz w:val="28"/>
          <w:szCs w:val="28"/>
        </w:rPr>
      </w:pPr>
      <w:r>
        <w:rPr>
          <w:rStyle w:val="32"/>
          <w:rFonts w:hint="eastAsia" w:ascii="仿宋" w:hAnsi="仿宋" w:eastAsia="仿宋" w:cs="仿宋"/>
          <w:sz w:val="28"/>
          <w:szCs w:val="28"/>
        </w:rPr>
        <w:t>按照比赛标准对原有室外泳池进行改造，包括：</w:t>
      </w:r>
    </w:p>
    <w:p>
      <w:pPr>
        <w:spacing w:line="500" w:lineRule="exact"/>
        <w:ind w:firstLine="526" w:firstLineChars="188"/>
        <w:jc w:val="left"/>
        <w:rPr>
          <w:rStyle w:val="32"/>
          <w:rFonts w:ascii="仿宋" w:hAnsi="仿宋" w:eastAsia="仿宋" w:cs="仿宋"/>
          <w:sz w:val="28"/>
          <w:szCs w:val="28"/>
        </w:rPr>
      </w:pPr>
      <w:r>
        <w:rPr>
          <w:rStyle w:val="32"/>
          <w:rFonts w:hint="eastAsia" w:ascii="仿宋" w:hAnsi="仿宋" w:eastAsia="仿宋" w:cs="仿宋"/>
          <w:sz w:val="28"/>
          <w:szCs w:val="28"/>
        </w:rPr>
        <w:t>（1）采用网架结构新建墙体及屋面，改造原有泳道为标准的道50米赛道；新建50</w:t>
      </w:r>
      <w:r>
        <w:rPr>
          <w:rStyle w:val="32"/>
          <w:rFonts w:hint="eastAsia" w:ascii="仿宋" w:hAnsi="仿宋" w:eastAsia="仿宋" w:cs="仿宋"/>
          <w:sz w:val="28"/>
          <w:szCs w:val="28"/>
          <w:lang w:val="en-US" w:eastAsia="zh-CN"/>
        </w:rPr>
        <w:t>9</w:t>
      </w:r>
      <w:r>
        <w:rPr>
          <w:rStyle w:val="32"/>
          <w:rFonts w:hint="eastAsia" w:ascii="仿宋" w:hAnsi="仿宋" w:eastAsia="仿宋" w:cs="仿宋"/>
          <w:sz w:val="28"/>
          <w:szCs w:val="28"/>
        </w:rPr>
        <w:t>座左右的看台，其中游泳馆层高要求为12米，建筑面积约3650㎡；</w:t>
      </w:r>
    </w:p>
    <w:p>
      <w:pPr>
        <w:spacing w:line="500" w:lineRule="exact"/>
        <w:ind w:firstLine="526" w:firstLineChars="188"/>
        <w:jc w:val="left"/>
        <w:rPr>
          <w:rStyle w:val="32"/>
          <w:rFonts w:ascii="仿宋" w:hAnsi="仿宋" w:eastAsia="仿宋" w:cs="仿宋"/>
          <w:sz w:val="28"/>
          <w:szCs w:val="28"/>
        </w:rPr>
      </w:pPr>
      <w:r>
        <w:rPr>
          <w:rStyle w:val="32"/>
          <w:rFonts w:hint="eastAsia" w:ascii="仿宋" w:hAnsi="仿宋" w:eastAsia="仿宋" w:cs="仿宋"/>
          <w:sz w:val="28"/>
          <w:szCs w:val="28"/>
        </w:rPr>
        <w:t>（2）拆除原室外池及附属用房，重建面积约1000㎡地下室及附属用房；</w:t>
      </w:r>
    </w:p>
    <w:p>
      <w:pPr>
        <w:spacing w:line="500" w:lineRule="exact"/>
        <w:ind w:firstLine="526" w:firstLineChars="188"/>
        <w:jc w:val="left"/>
        <w:rPr>
          <w:rStyle w:val="32"/>
          <w:rFonts w:ascii="仿宋" w:hAnsi="仿宋" w:eastAsia="仿宋" w:cs="仿宋"/>
          <w:sz w:val="28"/>
          <w:szCs w:val="28"/>
        </w:rPr>
      </w:pPr>
      <w:r>
        <w:rPr>
          <w:rStyle w:val="32"/>
          <w:rFonts w:hint="eastAsia" w:ascii="仿宋" w:hAnsi="仿宋" w:eastAsia="仿宋" w:cs="仿宋"/>
          <w:sz w:val="28"/>
          <w:szCs w:val="28"/>
        </w:rPr>
        <w:t>（3）供热和水处理设等施设备；</w:t>
      </w:r>
    </w:p>
    <w:p>
      <w:pPr>
        <w:spacing w:line="500" w:lineRule="exact"/>
        <w:ind w:firstLine="560" w:firstLineChars="200"/>
        <w:rPr>
          <w:rFonts w:ascii="仿宋" w:hAnsi="仿宋" w:eastAsia="仿宋" w:cs="仿宋"/>
          <w:sz w:val="28"/>
          <w:szCs w:val="28"/>
        </w:rPr>
      </w:pPr>
      <w:r>
        <w:rPr>
          <w:rStyle w:val="32"/>
          <w:rFonts w:hint="eastAsia" w:ascii="仿宋" w:hAnsi="仿宋" w:eastAsia="仿宋" w:cs="仿宋"/>
          <w:sz w:val="28"/>
          <w:szCs w:val="28"/>
        </w:rPr>
        <w:t>（4）游泳馆弱电安装（按照比赛可用标准）；</w:t>
      </w:r>
    </w:p>
    <w:p>
      <w:pPr>
        <w:spacing w:line="500" w:lineRule="exact"/>
        <w:ind w:firstLine="560" w:firstLineChars="200"/>
        <w:rPr>
          <w:rStyle w:val="32"/>
          <w:rFonts w:ascii="仿宋" w:hAnsi="仿宋" w:eastAsia="仿宋" w:cs="仿宋"/>
          <w:sz w:val="28"/>
          <w:szCs w:val="28"/>
        </w:rPr>
      </w:pPr>
      <w:r>
        <w:rPr>
          <w:rStyle w:val="32"/>
          <w:rFonts w:hint="eastAsia" w:ascii="仿宋" w:hAnsi="仿宋" w:eastAsia="仿宋" w:cs="仿宋"/>
          <w:sz w:val="28"/>
          <w:szCs w:val="28"/>
        </w:rPr>
        <w:t>①</w:t>
      </w:r>
      <w:r>
        <w:rPr>
          <w:rFonts w:hint="eastAsia" w:ascii="仿宋" w:hAnsi="仿宋" w:eastAsia="仿宋" w:cs="仿宋"/>
          <w:sz w:val="28"/>
          <w:szCs w:val="28"/>
        </w:rPr>
        <w:t>红外线计时系统；</w:t>
      </w:r>
      <w:r>
        <w:rPr>
          <w:rStyle w:val="32"/>
          <w:rFonts w:hint="eastAsia" w:ascii="仿宋" w:hAnsi="仿宋" w:eastAsia="仿宋" w:cs="仿宋"/>
          <w:sz w:val="28"/>
          <w:szCs w:val="28"/>
        </w:rPr>
        <w:t>②</w:t>
      </w:r>
      <w:r>
        <w:rPr>
          <w:rFonts w:hint="eastAsia" w:ascii="仿宋" w:hAnsi="仿宋" w:eastAsia="仿宋" w:cs="仿宋"/>
          <w:sz w:val="28"/>
          <w:szCs w:val="28"/>
        </w:rPr>
        <w:t>消防广播音响系统；</w:t>
      </w:r>
      <w:r>
        <w:rPr>
          <w:rStyle w:val="32"/>
          <w:rFonts w:hint="eastAsia" w:ascii="仿宋" w:hAnsi="仿宋" w:eastAsia="仿宋" w:cs="仿宋"/>
          <w:sz w:val="28"/>
          <w:szCs w:val="28"/>
        </w:rPr>
        <w:t>③</w:t>
      </w:r>
      <w:r>
        <w:rPr>
          <w:rFonts w:hint="eastAsia" w:ascii="仿宋" w:hAnsi="仿宋" w:eastAsia="仿宋" w:cs="仿宋"/>
          <w:sz w:val="28"/>
          <w:szCs w:val="28"/>
        </w:rPr>
        <w:t>网络监控系统；④LED显示屏系统及升降系统。</w:t>
      </w:r>
    </w:p>
    <w:p>
      <w:pPr>
        <w:spacing w:line="500" w:lineRule="exact"/>
        <w:ind w:firstLine="528" w:firstLineChars="188"/>
        <w:jc w:val="left"/>
        <w:rPr>
          <w:rStyle w:val="32"/>
          <w:rFonts w:ascii="仿宋" w:hAnsi="仿宋" w:eastAsia="仿宋" w:cs="仿宋"/>
          <w:b/>
          <w:bCs/>
          <w:sz w:val="28"/>
          <w:szCs w:val="28"/>
        </w:rPr>
      </w:pPr>
      <w:r>
        <w:rPr>
          <w:rStyle w:val="32"/>
          <w:rFonts w:hint="eastAsia" w:ascii="仿宋" w:hAnsi="仿宋" w:eastAsia="仿宋" w:cs="仿宋"/>
          <w:b/>
          <w:bCs/>
          <w:sz w:val="28"/>
          <w:szCs w:val="28"/>
        </w:rPr>
        <w:t>2.篮球馆改造：</w:t>
      </w:r>
    </w:p>
    <w:p>
      <w:pPr>
        <w:spacing w:line="500" w:lineRule="exact"/>
        <w:ind w:firstLine="526" w:firstLineChars="188"/>
        <w:jc w:val="left"/>
        <w:rPr>
          <w:rStyle w:val="32"/>
          <w:rFonts w:ascii="仿宋" w:hAnsi="仿宋" w:eastAsia="仿宋" w:cs="仿宋"/>
          <w:b/>
          <w:bCs/>
          <w:sz w:val="28"/>
          <w:szCs w:val="28"/>
        </w:rPr>
      </w:pPr>
      <w:r>
        <w:rPr>
          <w:rStyle w:val="32"/>
          <w:rFonts w:hint="eastAsia" w:ascii="仿宋" w:hAnsi="仿宋" w:eastAsia="仿宋" w:cs="仿宋"/>
          <w:sz w:val="28"/>
          <w:szCs w:val="28"/>
        </w:rPr>
        <w:t>（1）增设室内中央空调；</w:t>
      </w:r>
    </w:p>
    <w:p>
      <w:pPr>
        <w:spacing w:line="500" w:lineRule="exact"/>
        <w:ind w:firstLine="526" w:firstLineChars="188"/>
        <w:jc w:val="left"/>
        <w:rPr>
          <w:rStyle w:val="32"/>
          <w:rFonts w:ascii="仿宋" w:hAnsi="仿宋" w:eastAsia="仿宋" w:cs="仿宋"/>
          <w:sz w:val="28"/>
          <w:szCs w:val="28"/>
        </w:rPr>
      </w:pPr>
      <w:r>
        <w:rPr>
          <w:rStyle w:val="32"/>
          <w:rFonts w:hint="eastAsia" w:ascii="仿宋" w:hAnsi="仿宋" w:eastAsia="仿宋" w:cs="仿宋"/>
          <w:sz w:val="28"/>
          <w:szCs w:val="28"/>
        </w:rPr>
        <w:t>（2）球场比赛地板更换；</w:t>
      </w:r>
    </w:p>
    <w:p>
      <w:pPr>
        <w:spacing w:line="500" w:lineRule="exact"/>
        <w:ind w:firstLine="526" w:firstLineChars="188"/>
        <w:jc w:val="left"/>
        <w:rPr>
          <w:rFonts w:ascii="仿宋" w:hAnsi="仿宋" w:eastAsia="仿宋" w:cs="仿宋"/>
          <w:sz w:val="28"/>
          <w:szCs w:val="28"/>
        </w:rPr>
      </w:pPr>
      <w:r>
        <w:rPr>
          <w:rStyle w:val="32"/>
          <w:rFonts w:hint="eastAsia" w:ascii="仿宋" w:hAnsi="仿宋" w:eastAsia="仿宋" w:cs="仿宋"/>
          <w:sz w:val="28"/>
          <w:szCs w:val="28"/>
        </w:rPr>
        <w:t>（3）</w:t>
      </w:r>
      <w:r>
        <w:rPr>
          <w:rFonts w:hint="eastAsia" w:ascii="仿宋" w:hAnsi="仿宋" w:eastAsia="仿宋" w:cs="仿宋"/>
          <w:sz w:val="28"/>
          <w:szCs w:val="28"/>
        </w:rPr>
        <w:t>馆内智能系统改造；</w:t>
      </w:r>
    </w:p>
    <w:p>
      <w:pPr>
        <w:spacing w:line="500" w:lineRule="exact"/>
        <w:ind w:firstLine="526" w:firstLineChars="188"/>
        <w:jc w:val="left"/>
        <w:rPr>
          <w:rStyle w:val="32"/>
          <w:rFonts w:ascii="仿宋" w:hAnsi="仿宋" w:eastAsia="仿宋" w:cs="仿宋"/>
          <w:sz w:val="28"/>
          <w:szCs w:val="28"/>
        </w:rPr>
      </w:pPr>
      <w:r>
        <w:rPr>
          <w:rFonts w:hint="eastAsia" w:ascii="仿宋" w:hAnsi="仿宋" w:eastAsia="仿宋" w:cs="仿宋"/>
          <w:sz w:val="28"/>
          <w:szCs w:val="28"/>
        </w:rPr>
        <w:t>（4）篮球馆屋面排水系统改造。</w:t>
      </w:r>
    </w:p>
    <w:p>
      <w:pPr>
        <w:spacing w:line="500" w:lineRule="exact"/>
        <w:ind w:firstLine="528" w:firstLineChars="188"/>
        <w:rPr>
          <w:rStyle w:val="32"/>
          <w:rFonts w:ascii="仿宋" w:hAnsi="仿宋" w:eastAsia="仿宋" w:cs="仿宋"/>
          <w:b/>
          <w:bCs/>
          <w:sz w:val="28"/>
          <w:szCs w:val="28"/>
        </w:rPr>
      </w:pPr>
      <w:r>
        <w:rPr>
          <w:rStyle w:val="32"/>
          <w:rFonts w:hint="eastAsia" w:ascii="仿宋" w:hAnsi="仿宋" w:eastAsia="仿宋" w:cs="仿宋"/>
          <w:b/>
          <w:bCs/>
          <w:sz w:val="28"/>
          <w:szCs w:val="28"/>
        </w:rPr>
        <w:t>3.田径场改造：</w:t>
      </w:r>
    </w:p>
    <w:p>
      <w:pPr>
        <w:spacing w:line="500" w:lineRule="exact"/>
        <w:ind w:firstLine="526" w:firstLineChars="188"/>
        <w:jc w:val="left"/>
        <w:rPr>
          <w:rStyle w:val="32"/>
          <w:rFonts w:ascii="仿宋" w:hAnsi="仿宋" w:eastAsia="仿宋" w:cs="仿宋"/>
          <w:sz w:val="28"/>
          <w:szCs w:val="28"/>
        </w:rPr>
      </w:pPr>
      <w:r>
        <w:rPr>
          <w:rStyle w:val="32"/>
          <w:rFonts w:hint="eastAsia" w:ascii="仿宋" w:hAnsi="仿宋" w:eastAsia="仿宋" w:cs="仿宋"/>
          <w:sz w:val="28"/>
          <w:szCs w:val="28"/>
        </w:rPr>
        <w:t>①拆除田径场原有看台及附属用房，新建面积为2286</w:t>
      </w:r>
      <w:r>
        <w:rPr>
          <w:rFonts w:hint="eastAsia" w:ascii="仿宋" w:hAnsi="仿宋" w:eastAsia="仿宋" w:cs="仿宋"/>
          <w:sz w:val="28"/>
          <w:szCs w:val="28"/>
        </w:rPr>
        <w:t>㎡、</w:t>
      </w:r>
      <w:r>
        <w:rPr>
          <w:rStyle w:val="32"/>
          <w:rFonts w:hint="eastAsia" w:ascii="仿宋" w:hAnsi="仿宋" w:eastAsia="仿宋" w:cs="仿宋"/>
          <w:sz w:val="28"/>
          <w:szCs w:val="28"/>
        </w:rPr>
        <w:t>座位数2372个的主席台及看台；</w:t>
      </w:r>
    </w:p>
    <w:p>
      <w:pPr>
        <w:spacing w:line="500" w:lineRule="exact"/>
        <w:ind w:firstLine="526" w:firstLineChars="188"/>
        <w:jc w:val="left"/>
        <w:rPr>
          <w:rStyle w:val="32"/>
          <w:rFonts w:ascii="仿宋" w:hAnsi="仿宋" w:eastAsia="仿宋" w:cs="仿宋"/>
          <w:sz w:val="28"/>
          <w:szCs w:val="28"/>
        </w:rPr>
      </w:pPr>
      <w:r>
        <w:rPr>
          <w:rStyle w:val="32"/>
          <w:rFonts w:hint="eastAsia" w:ascii="仿宋" w:hAnsi="仿宋" w:eastAsia="仿宋" w:cs="仿宋"/>
          <w:sz w:val="28"/>
          <w:szCs w:val="28"/>
        </w:rPr>
        <w:t>②对足球场进行平整及草坪铺设；</w:t>
      </w:r>
    </w:p>
    <w:p>
      <w:pPr>
        <w:spacing w:line="500" w:lineRule="exact"/>
        <w:ind w:firstLine="526" w:firstLineChars="188"/>
        <w:jc w:val="left"/>
        <w:rPr>
          <w:rStyle w:val="32"/>
          <w:rFonts w:ascii="仿宋" w:hAnsi="仿宋" w:eastAsia="仿宋" w:cs="仿宋"/>
          <w:sz w:val="28"/>
          <w:szCs w:val="28"/>
        </w:rPr>
      </w:pPr>
      <w:r>
        <w:rPr>
          <w:rStyle w:val="32"/>
          <w:rFonts w:hint="eastAsia" w:ascii="仿宋" w:hAnsi="仿宋" w:eastAsia="仿宋" w:cs="仿宋"/>
          <w:sz w:val="28"/>
          <w:szCs w:val="28"/>
        </w:rPr>
        <w:t>③修复部分塑胶面层；</w:t>
      </w:r>
    </w:p>
    <w:p>
      <w:pPr>
        <w:spacing w:line="500" w:lineRule="exact"/>
        <w:ind w:firstLine="560" w:firstLineChars="200"/>
        <w:jc w:val="left"/>
        <w:rPr>
          <w:rStyle w:val="32"/>
          <w:rFonts w:ascii="仿宋" w:hAnsi="仿宋" w:eastAsia="仿宋" w:cs="仿宋"/>
          <w:sz w:val="28"/>
          <w:szCs w:val="28"/>
        </w:rPr>
      </w:pPr>
      <w:r>
        <w:rPr>
          <w:rStyle w:val="32"/>
          <w:rFonts w:hint="eastAsia" w:ascii="仿宋" w:hAnsi="仿宋" w:eastAsia="仿宋" w:cs="仿宋"/>
          <w:sz w:val="28"/>
          <w:szCs w:val="28"/>
        </w:rPr>
        <w:t>④完成</w:t>
      </w:r>
      <w:r>
        <w:rPr>
          <w:rFonts w:hint="eastAsia" w:ascii="仿宋" w:hAnsi="仿宋" w:eastAsia="仿宋" w:cs="仿宋"/>
          <w:sz w:val="28"/>
          <w:szCs w:val="28"/>
        </w:rPr>
        <w:t>12个功能室的装修；</w:t>
      </w:r>
    </w:p>
    <w:p>
      <w:pPr>
        <w:spacing w:line="500" w:lineRule="exact"/>
        <w:ind w:firstLine="526" w:firstLineChars="188"/>
        <w:jc w:val="left"/>
        <w:rPr>
          <w:rFonts w:ascii="仿宋" w:hAnsi="仿宋" w:eastAsia="仿宋" w:cs="仿宋"/>
          <w:sz w:val="28"/>
          <w:szCs w:val="28"/>
        </w:rPr>
      </w:pPr>
      <w:r>
        <w:rPr>
          <w:rStyle w:val="32"/>
          <w:rFonts w:hint="eastAsia" w:ascii="仿宋" w:hAnsi="仿宋" w:eastAsia="仿宋" w:cs="仿宋"/>
          <w:sz w:val="28"/>
          <w:szCs w:val="28"/>
        </w:rPr>
        <w:t>⑤</w:t>
      </w:r>
      <w:r>
        <w:rPr>
          <w:rFonts w:hint="eastAsia" w:ascii="仿宋" w:hAnsi="仿宋" w:eastAsia="仿宋" w:cs="仿宋"/>
          <w:sz w:val="28"/>
          <w:szCs w:val="28"/>
        </w:rPr>
        <w:t>比赛用的设施设备的添置</w:t>
      </w:r>
      <w:r>
        <w:rPr>
          <w:rStyle w:val="32"/>
          <w:rFonts w:hint="eastAsia" w:ascii="仿宋" w:hAnsi="仿宋" w:eastAsia="仿宋" w:cs="仿宋"/>
          <w:sz w:val="28"/>
          <w:szCs w:val="28"/>
        </w:rPr>
        <w:t>：</w:t>
      </w:r>
    </w:p>
    <w:p>
      <w:pPr>
        <w:spacing w:line="500" w:lineRule="exact"/>
        <w:ind w:firstLine="526" w:firstLineChars="188"/>
        <w:jc w:val="left"/>
        <w:rPr>
          <w:rFonts w:ascii="仿宋" w:hAnsi="仿宋" w:eastAsia="仿宋" w:cs="仿宋"/>
          <w:sz w:val="28"/>
          <w:szCs w:val="28"/>
        </w:rPr>
      </w:pPr>
      <w:r>
        <w:rPr>
          <w:rFonts w:hint="eastAsia" w:ascii="仿宋" w:hAnsi="仿宋" w:eastAsia="仿宋" w:cs="仿宋"/>
          <w:sz w:val="28"/>
          <w:szCs w:val="28"/>
        </w:rPr>
        <w:t xml:space="preserve">a.增加场内两个显示屏； </w:t>
      </w:r>
    </w:p>
    <w:p>
      <w:pPr>
        <w:spacing w:line="500" w:lineRule="exact"/>
        <w:ind w:firstLine="526" w:firstLineChars="188"/>
        <w:jc w:val="left"/>
        <w:rPr>
          <w:rFonts w:ascii="仿宋" w:hAnsi="仿宋" w:eastAsia="仿宋" w:cs="仿宋"/>
          <w:sz w:val="28"/>
          <w:szCs w:val="28"/>
        </w:rPr>
      </w:pPr>
      <w:r>
        <w:rPr>
          <w:rFonts w:hint="eastAsia" w:ascii="仿宋" w:hAnsi="仿宋" w:eastAsia="仿宋" w:cs="仿宋"/>
          <w:sz w:val="28"/>
          <w:szCs w:val="28"/>
        </w:rPr>
        <w:t>b.灯光、音响等。</w:t>
      </w:r>
    </w:p>
    <w:p>
      <w:pPr>
        <w:spacing w:line="500" w:lineRule="exact"/>
        <w:ind w:firstLine="528" w:firstLineChars="188"/>
        <w:rPr>
          <w:rStyle w:val="32"/>
          <w:rFonts w:ascii="仿宋" w:hAnsi="仿宋" w:eastAsia="仿宋" w:cs="仿宋"/>
          <w:sz w:val="28"/>
          <w:szCs w:val="28"/>
        </w:rPr>
      </w:pPr>
      <w:r>
        <w:rPr>
          <w:rStyle w:val="32"/>
          <w:rFonts w:hint="eastAsia" w:ascii="仿宋" w:hAnsi="仿宋" w:eastAsia="仿宋" w:cs="仿宋"/>
          <w:b/>
          <w:bCs/>
          <w:sz w:val="28"/>
          <w:szCs w:val="28"/>
        </w:rPr>
        <w:t>4.体育中心场外改造项目：</w:t>
      </w:r>
    </w:p>
    <w:p>
      <w:pPr>
        <w:spacing w:line="500" w:lineRule="exact"/>
        <w:ind w:firstLine="526" w:firstLineChars="188"/>
        <w:jc w:val="left"/>
        <w:rPr>
          <w:rStyle w:val="32"/>
          <w:rFonts w:ascii="仿宋" w:hAnsi="仿宋" w:eastAsia="仿宋" w:cs="仿宋"/>
          <w:b/>
          <w:bCs/>
          <w:sz w:val="28"/>
          <w:szCs w:val="28"/>
        </w:rPr>
      </w:pPr>
      <w:r>
        <w:rPr>
          <w:rStyle w:val="32"/>
          <w:rFonts w:hint="eastAsia" w:ascii="仿宋" w:hAnsi="仿宋" w:eastAsia="仿宋" w:cs="仿宋"/>
          <w:sz w:val="28"/>
          <w:szCs w:val="28"/>
        </w:rPr>
        <w:t>（1）完成体育中心雨污分流改造、场内道路进行沥青路面铺设、部分场外场地进行大理石铺装及景观绿化改造；</w:t>
      </w:r>
    </w:p>
    <w:p>
      <w:pPr>
        <w:spacing w:line="500" w:lineRule="exact"/>
        <w:ind w:firstLine="526" w:firstLineChars="188"/>
        <w:jc w:val="left"/>
        <w:rPr>
          <w:rStyle w:val="32"/>
          <w:rFonts w:ascii="仿宋" w:hAnsi="仿宋" w:eastAsia="仿宋" w:cs="仿宋"/>
          <w:sz w:val="28"/>
          <w:szCs w:val="28"/>
        </w:rPr>
      </w:pPr>
      <w:r>
        <w:rPr>
          <w:rStyle w:val="32"/>
          <w:rFonts w:hint="eastAsia" w:ascii="仿宋" w:hAnsi="仿宋" w:eastAsia="仿宋" w:cs="仿宋"/>
          <w:sz w:val="28"/>
          <w:szCs w:val="28"/>
        </w:rPr>
        <w:t>（2）特殊群体服务设施设备增添改造；</w:t>
      </w:r>
    </w:p>
    <w:p>
      <w:pPr>
        <w:spacing w:line="500" w:lineRule="exact"/>
        <w:ind w:firstLine="526" w:firstLineChars="188"/>
        <w:jc w:val="left"/>
        <w:rPr>
          <w:rStyle w:val="32"/>
          <w:rFonts w:ascii="仿宋" w:hAnsi="仿宋" w:eastAsia="仿宋" w:cs="仿宋"/>
          <w:sz w:val="28"/>
          <w:szCs w:val="28"/>
        </w:rPr>
      </w:pPr>
      <w:r>
        <w:rPr>
          <w:rStyle w:val="32"/>
          <w:rFonts w:hint="eastAsia" w:ascii="仿宋" w:hAnsi="仿宋" w:eastAsia="仿宋" w:cs="仿宋"/>
          <w:sz w:val="28"/>
          <w:szCs w:val="28"/>
        </w:rPr>
        <w:t>（3）高压配电房及强电线路维护维修升级改造</w:t>
      </w:r>
      <w:r>
        <w:rPr>
          <w:rFonts w:hint="eastAsia" w:ascii="仿宋" w:hAnsi="仿宋" w:eastAsia="仿宋" w:cs="仿宋"/>
          <w:sz w:val="28"/>
          <w:szCs w:val="28"/>
        </w:rPr>
        <w:t>；</w:t>
      </w:r>
    </w:p>
    <w:p>
      <w:pPr>
        <w:spacing w:line="500" w:lineRule="exact"/>
        <w:ind w:firstLine="526" w:firstLineChars="188"/>
        <w:jc w:val="left"/>
        <w:rPr>
          <w:rFonts w:ascii="仿宋" w:hAnsi="仿宋" w:eastAsia="仿宋" w:cs="仿宋"/>
          <w:sz w:val="28"/>
          <w:szCs w:val="28"/>
        </w:rPr>
      </w:pPr>
      <w:r>
        <w:rPr>
          <w:rStyle w:val="32"/>
          <w:rFonts w:hint="eastAsia" w:ascii="仿宋" w:hAnsi="仿宋" w:eastAsia="仿宋" w:cs="仿宋"/>
          <w:sz w:val="28"/>
          <w:szCs w:val="28"/>
        </w:rPr>
        <w:t>（4）场外智能化导航、监控系统等弱电系统改造。</w:t>
      </w:r>
    </w:p>
    <w:p>
      <w:pPr>
        <w:spacing w:line="500" w:lineRule="exact"/>
        <w:rPr>
          <w:rFonts w:ascii="仿宋" w:hAnsi="仿宋" w:eastAsia="仿宋" w:cs="仿宋"/>
          <w:b/>
          <w:bCs/>
          <w:sz w:val="28"/>
          <w:szCs w:val="28"/>
        </w:rPr>
      </w:pPr>
      <w:r>
        <w:rPr>
          <w:rFonts w:hint="eastAsia" w:ascii="仿宋" w:hAnsi="仿宋" w:eastAsia="仿宋" w:cs="仿宋"/>
          <w:b/>
          <w:bCs/>
          <w:sz w:val="28"/>
          <w:szCs w:val="28"/>
        </w:rPr>
        <w:t>四、设计招标范围及内容：</w:t>
      </w:r>
    </w:p>
    <w:p>
      <w:pPr>
        <w:spacing w:line="500" w:lineRule="exact"/>
        <w:rPr>
          <w:rFonts w:ascii="仿宋" w:hAnsi="仿宋" w:eastAsia="仿宋" w:cs="仿宋"/>
          <w:sz w:val="28"/>
          <w:szCs w:val="28"/>
        </w:rPr>
      </w:pPr>
      <w:r>
        <w:rPr>
          <w:rFonts w:hint="eastAsia" w:ascii="仿宋" w:hAnsi="仿宋" w:eastAsia="仿宋" w:cs="仿宋"/>
          <w:sz w:val="28"/>
          <w:szCs w:val="28"/>
        </w:rPr>
        <w:t xml:space="preserve">    设计招标范围包含方案设计（含投资估算）、初步设计（含初步设计及概算）、施工图设计、体育场馆专项设计、工艺设计、绿色建筑设计等，满足</w:t>
      </w:r>
      <w:r>
        <w:rPr>
          <w:rStyle w:val="32"/>
          <w:rFonts w:hint="eastAsia" w:ascii="仿宋" w:hAnsi="仿宋" w:eastAsia="仿宋" w:cs="仿宋"/>
          <w:sz w:val="28"/>
          <w:szCs w:val="28"/>
        </w:rPr>
        <w:t>运动会比赛项目和开闭幕式的要求</w:t>
      </w:r>
      <w:r>
        <w:rPr>
          <w:rFonts w:hint="eastAsia" w:ascii="仿宋" w:hAnsi="仿宋" w:eastAsia="仿宋" w:cs="仿宋"/>
          <w:sz w:val="28"/>
          <w:szCs w:val="28"/>
        </w:rPr>
        <w:t>，项目建成后能直接交付投入使用。</w:t>
      </w:r>
    </w:p>
    <w:p>
      <w:pPr>
        <w:spacing w:line="500" w:lineRule="exact"/>
        <w:ind w:firstLine="560" w:firstLineChars="200"/>
        <w:rPr>
          <w:rFonts w:ascii="仿宋" w:hAnsi="仿宋" w:eastAsia="仿宋" w:cs="仿宋"/>
          <w:sz w:val="28"/>
          <w:szCs w:val="28"/>
        </w:rPr>
      </w:pPr>
      <w:r>
        <w:rPr>
          <w:rFonts w:hint="eastAsia" w:ascii="仿宋" w:hAnsi="仿宋" w:eastAsia="仿宋" w:cs="仿宋"/>
          <w:sz w:val="28"/>
          <w:szCs w:val="28"/>
        </w:rPr>
        <w:t>1.方案设计：包含方案设计、方案深化（包括总平面图，总鸟瞰图，环境布置图，单体建筑平、立、剖及透视效果图等）。</w:t>
      </w:r>
    </w:p>
    <w:p>
      <w:pPr>
        <w:spacing w:line="500" w:lineRule="exact"/>
        <w:ind w:firstLine="560" w:firstLineChars="200"/>
        <w:rPr>
          <w:rFonts w:ascii="仿宋" w:hAnsi="仿宋" w:eastAsia="仿宋" w:cs="仿宋"/>
          <w:sz w:val="28"/>
          <w:szCs w:val="28"/>
        </w:rPr>
      </w:pPr>
      <w:r>
        <w:rPr>
          <w:rFonts w:hint="eastAsia" w:ascii="仿宋" w:hAnsi="仿宋" w:eastAsia="仿宋" w:cs="仿宋"/>
          <w:sz w:val="28"/>
          <w:szCs w:val="28"/>
        </w:rPr>
        <w:t>2.初步设计：初步设计及概算编制，各专业满足报批及相关规定的深度要求。</w:t>
      </w:r>
    </w:p>
    <w:p>
      <w:pPr>
        <w:spacing w:line="500" w:lineRule="exact"/>
        <w:ind w:firstLine="560" w:firstLineChars="200"/>
        <w:rPr>
          <w:rFonts w:ascii="仿宋" w:hAnsi="仿宋" w:eastAsia="仿宋" w:cs="仿宋"/>
          <w:sz w:val="28"/>
          <w:szCs w:val="28"/>
        </w:rPr>
      </w:pPr>
      <w:r>
        <w:rPr>
          <w:rFonts w:hint="eastAsia" w:ascii="仿宋" w:hAnsi="仿宋" w:eastAsia="仿宋" w:cs="仿宋"/>
          <w:sz w:val="28"/>
          <w:szCs w:val="28"/>
        </w:rPr>
        <w:t>3.施工图设计：包含但不限于建筑、结构、电气（含高低压变配电系统）、给排水、暖通、消防、人防、智能化、</w:t>
      </w:r>
      <w:r>
        <w:rPr>
          <w:rFonts w:hint="eastAsia" w:ascii="仿宋" w:hAnsi="仿宋" w:eastAsia="仿宋" w:cs="仿宋"/>
          <w:color w:val="FF0000"/>
          <w:sz w:val="28"/>
          <w:szCs w:val="28"/>
        </w:rPr>
        <w:t>幕墙、</w:t>
      </w:r>
      <w:r>
        <w:rPr>
          <w:rFonts w:hint="eastAsia" w:ascii="仿宋" w:hAnsi="仿宋" w:eastAsia="仿宋" w:cs="仿宋"/>
          <w:sz w:val="28"/>
          <w:szCs w:val="28"/>
        </w:rPr>
        <w:t>钢结构、室内外装饰（含二次装饰）、景观绿化、泛光照明、停车场、道路和雨污水管线等市政配套等设计。</w:t>
      </w:r>
    </w:p>
    <w:p>
      <w:pPr>
        <w:spacing w:line="500" w:lineRule="exact"/>
        <w:ind w:firstLine="560" w:firstLineChars="200"/>
        <w:rPr>
          <w:rFonts w:ascii="仿宋" w:hAnsi="仿宋" w:eastAsia="仿宋" w:cs="仿宋"/>
          <w:sz w:val="28"/>
          <w:szCs w:val="28"/>
        </w:rPr>
      </w:pPr>
      <w:r>
        <w:rPr>
          <w:rFonts w:hint="eastAsia" w:ascii="仿宋" w:hAnsi="仿宋" w:eastAsia="仿宋" w:cs="仿宋"/>
          <w:sz w:val="28"/>
          <w:szCs w:val="28"/>
        </w:rPr>
        <w:t>4.绿色建筑设计：本项目按照《绿色建筑评价标准》认证要求进行设计、施工、管理，并满足</w:t>
      </w:r>
      <w:r>
        <w:rPr>
          <w:rFonts w:hint="eastAsia" w:ascii="仿宋" w:hAnsi="仿宋" w:eastAsia="仿宋" w:cs="仿宋"/>
          <w:color w:val="FF0000"/>
          <w:sz w:val="28"/>
          <w:szCs w:val="28"/>
        </w:rPr>
        <w:t>《嵊州市人民政府办公室关于推进绿色建筑和建筑产业现代化发展的实施意见》（嵊政办〔2018〕70号）及《绍兴市住房和城乡建设局 绍兴市财政局〈关于发布实施绍兴市绿色建筑和绿色建材政府采购基本要求〉的通知》（绍市建设〔2021〕10号）</w:t>
      </w:r>
      <w:r>
        <w:rPr>
          <w:rFonts w:hint="eastAsia" w:ascii="仿宋" w:hAnsi="仿宋" w:eastAsia="仿宋" w:cs="仿宋"/>
          <w:sz w:val="28"/>
          <w:szCs w:val="28"/>
        </w:rPr>
        <w:t>的相关要求。</w:t>
      </w:r>
    </w:p>
    <w:p>
      <w:pPr>
        <w:spacing w:line="500" w:lineRule="exact"/>
        <w:rPr>
          <w:rFonts w:ascii="仿宋" w:hAnsi="仿宋" w:eastAsia="仿宋" w:cs="仿宋"/>
          <w:b/>
          <w:bCs/>
          <w:sz w:val="28"/>
          <w:szCs w:val="28"/>
        </w:rPr>
      </w:pPr>
      <w:r>
        <w:rPr>
          <w:rFonts w:hint="eastAsia" w:ascii="仿宋" w:hAnsi="仿宋" w:eastAsia="仿宋" w:cs="仿宋"/>
          <w:b/>
          <w:bCs/>
          <w:sz w:val="28"/>
          <w:szCs w:val="28"/>
        </w:rPr>
        <w:t>五、成果要求</w:t>
      </w:r>
    </w:p>
    <w:p>
      <w:pPr>
        <w:spacing w:line="500" w:lineRule="exact"/>
        <w:rPr>
          <w:rFonts w:ascii="仿宋" w:hAnsi="仿宋" w:eastAsia="仿宋" w:cs="仿宋"/>
          <w:sz w:val="28"/>
          <w:szCs w:val="28"/>
        </w:rPr>
      </w:pPr>
      <w:r>
        <w:rPr>
          <w:rFonts w:hint="eastAsia" w:ascii="仿宋" w:hAnsi="仿宋" w:eastAsia="仿宋" w:cs="仿宋"/>
          <w:sz w:val="28"/>
          <w:szCs w:val="28"/>
        </w:rPr>
        <w:t xml:space="preserve">    1.设计成果的内容必须符合中华人民共和国有关设计规范和技术标准的要求。</w:t>
      </w:r>
    </w:p>
    <w:p>
      <w:pPr>
        <w:spacing w:line="500" w:lineRule="exact"/>
        <w:rPr>
          <w:rFonts w:ascii="仿宋" w:hAnsi="仿宋" w:eastAsia="仿宋" w:cs="仿宋"/>
          <w:sz w:val="28"/>
          <w:szCs w:val="28"/>
        </w:rPr>
      </w:pPr>
      <w:r>
        <w:rPr>
          <w:rFonts w:hint="eastAsia" w:ascii="仿宋" w:hAnsi="仿宋" w:eastAsia="仿宋" w:cs="仿宋"/>
          <w:sz w:val="28"/>
          <w:szCs w:val="28"/>
        </w:rPr>
        <w:t xml:space="preserve">    2. 设计图纸和说明书等文件必须做到清晰、完整，尺寸齐全、准确，度量采用国际通用的公制度量标准。</w:t>
      </w:r>
    </w:p>
    <w:p>
      <w:pPr>
        <w:spacing w:line="500" w:lineRule="exact"/>
        <w:rPr>
          <w:rFonts w:ascii="仿宋" w:hAnsi="仿宋" w:eastAsia="仿宋" w:cs="仿宋"/>
          <w:sz w:val="28"/>
          <w:szCs w:val="28"/>
        </w:rPr>
      </w:pPr>
      <w:r>
        <w:rPr>
          <w:rFonts w:hint="eastAsia" w:ascii="仿宋" w:hAnsi="仿宋" w:eastAsia="仿宋" w:cs="仿宋"/>
          <w:sz w:val="28"/>
          <w:szCs w:val="28"/>
        </w:rPr>
        <w:t xml:space="preserve">    3.成果内容及形式</w:t>
      </w:r>
    </w:p>
    <w:p>
      <w:pPr>
        <w:spacing w:line="500" w:lineRule="exact"/>
        <w:rPr>
          <w:rFonts w:ascii="仿宋" w:hAnsi="仿宋" w:eastAsia="仿宋" w:cs="仿宋"/>
          <w:sz w:val="28"/>
          <w:szCs w:val="28"/>
        </w:rPr>
      </w:pPr>
      <w:r>
        <w:rPr>
          <w:rFonts w:hint="eastAsia" w:ascii="仿宋" w:hAnsi="仿宋" w:eastAsia="仿宋" w:cs="仿宋"/>
          <w:sz w:val="28"/>
          <w:szCs w:val="28"/>
        </w:rPr>
        <w:t xml:space="preserve">  （1）对项目的理解；</w:t>
      </w:r>
    </w:p>
    <w:p>
      <w:pPr>
        <w:spacing w:line="500" w:lineRule="exact"/>
        <w:rPr>
          <w:rFonts w:ascii="仿宋" w:hAnsi="仿宋" w:eastAsia="仿宋" w:cs="仿宋"/>
          <w:sz w:val="28"/>
          <w:szCs w:val="28"/>
        </w:rPr>
      </w:pPr>
      <w:r>
        <w:rPr>
          <w:rFonts w:hint="eastAsia" w:ascii="仿宋" w:hAnsi="仿宋" w:eastAsia="仿宋" w:cs="仿宋"/>
          <w:sz w:val="28"/>
          <w:szCs w:val="28"/>
        </w:rPr>
        <w:t xml:space="preserve">  （2）设计思路；</w:t>
      </w:r>
    </w:p>
    <w:p>
      <w:pPr>
        <w:spacing w:line="500" w:lineRule="exact"/>
        <w:rPr>
          <w:rFonts w:ascii="仿宋" w:hAnsi="仿宋" w:eastAsia="仿宋" w:cs="仿宋"/>
          <w:sz w:val="28"/>
          <w:szCs w:val="28"/>
        </w:rPr>
      </w:pPr>
      <w:r>
        <w:rPr>
          <w:rFonts w:hint="eastAsia" w:ascii="仿宋" w:hAnsi="仿宋" w:eastAsia="仿宋" w:cs="仿宋"/>
          <w:sz w:val="28"/>
          <w:szCs w:val="28"/>
        </w:rPr>
        <w:t xml:space="preserve">  （3）工程概算；</w:t>
      </w:r>
    </w:p>
    <w:p>
      <w:pPr>
        <w:spacing w:line="500" w:lineRule="exact"/>
        <w:rPr>
          <w:rFonts w:ascii="仿宋" w:hAnsi="仿宋" w:eastAsia="仿宋" w:cs="仿宋"/>
          <w:sz w:val="28"/>
          <w:szCs w:val="28"/>
        </w:rPr>
      </w:pPr>
      <w:r>
        <w:rPr>
          <w:rFonts w:hint="eastAsia" w:ascii="仿宋" w:hAnsi="仿宋" w:eastAsia="仿宋" w:cs="仿宋"/>
          <w:sz w:val="28"/>
          <w:szCs w:val="28"/>
        </w:rPr>
        <w:t xml:space="preserve">  （4）必要的图纸（不少于以下内容）；</w:t>
      </w:r>
    </w:p>
    <w:p>
      <w:pPr>
        <w:spacing w:line="500" w:lineRule="exact"/>
        <w:rPr>
          <w:rFonts w:ascii="仿宋" w:hAnsi="仿宋" w:eastAsia="仿宋" w:cs="仿宋"/>
          <w:sz w:val="28"/>
          <w:szCs w:val="28"/>
        </w:rPr>
      </w:pPr>
      <w:r>
        <w:rPr>
          <w:rFonts w:hint="eastAsia" w:ascii="仿宋" w:hAnsi="仿宋" w:eastAsia="仿宋" w:cs="仿宋"/>
          <w:sz w:val="28"/>
          <w:szCs w:val="28"/>
        </w:rPr>
        <w:t xml:space="preserve">   A、地理位置图（现状图标明自然地形地貌、道路、绿化、工程管线等）；</w:t>
      </w:r>
    </w:p>
    <w:p>
      <w:pPr>
        <w:spacing w:line="500" w:lineRule="exact"/>
        <w:rPr>
          <w:rFonts w:ascii="仿宋" w:hAnsi="仿宋" w:eastAsia="仿宋" w:cs="仿宋"/>
          <w:sz w:val="28"/>
          <w:szCs w:val="28"/>
        </w:rPr>
      </w:pPr>
      <w:r>
        <w:rPr>
          <w:rFonts w:hint="eastAsia" w:ascii="仿宋" w:hAnsi="仿宋" w:eastAsia="仿宋" w:cs="仿宋"/>
          <w:sz w:val="28"/>
          <w:szCs w:val="28"/>
        </w:rPr>
        <w:t xml:space="preserve">    B、总平面图；</w:t>
      </w:r>
    </w:p>
    <w:p>
      <w:pPr>
        <w:spacing w:line="500" w:lineRule="exact"/>
        <w:rPr>
          <w:rFonts w:ascii="仿宋" w:hAnsi="仿宋" w:eastAsia="仿宋" w:cs="仿宋"/>
          <w:sz w:val="28"/>
          <w:szCs w:val="28"/>
        </w:rPr>
      </w:pPr>
      <w:r>
        <w:rPr>
          <w:rFonts w:hint="eastAsia" w:ascii="仿宋" w:hAnsi="仿宋" w:eastAsia="仿宋" w:cs="仿宋"/>
          <w:sz w:val="28"/>
          <w:szCs w:val="28"/>
        </w:rPr>
        <w:t xml:space="preserve">    C、表现图（总体鸟瞰效果图）；</w:t>
      </w:r>
    </w:p>
    <w:p>
      <w:pPr>
        <w:spacing w:line="500" w:lineRule="exact"/>
        <w:rPr>
          <w:rFonts w:ascii="仿宋" w:hAnsi="仿宋" w:eastAsia="仿宋" w:cs="仿宋"/>
          <w:sz w:val="28"/>
          <w:szCs w:val="28"/>
        </w:rPr>
      </w:pPr>
      <w:r>
        <w:rPr>
          <w:rFonts w:hint="eastAsia" w:ascii="仿宋" w:hAnsi="仿宋" w:eastAsia="仿宋" w:cs="仿宋"/>
          <w:sz w:val="28"/>
          <w:szCs w:val="28"/>
        </w:rPr>
        <w:t xml:space="preserve">    D、建筑外立面设计；</w:t>
      </w:r>
    </w:p>
    <w:p>
      <w:pPr>
        <w:spacing w:line="500" w:lineRule="exact"/>
        <w:rPr>
          <w:rFonts w:ascii="仿宋" w:hAnsi="仿宋" w:eastAsia="仿宋" w:cs="仿宋"/>
          <w:sz w:val="28"/>
          <w:szCs w:val="28"/>
        </w:rPr>
      </w:pPr>
      <w:r>
        <w:rPr>
          <w:rFonts w:hint="eastAsia" w:ascii="仿宋" w:hAnsi="仿宋" w:eastAsia="仿宋" w:cs="仿宋"/>
          <w:sz w:val="28"/>
          <w:szCs w:val="28"/>
        </w:rPr>
        <w:t xml:space="preserve">    E、配套设施设计（给水、排水、路灯、电力线路及开关站、公厕、垃圾处置等）。                       </w:t>
      </w:r>
    </w:p>
    <w:p>
      <w:pPr>
        <w:spacing w:line="500" w:lineRule="exact"/>
        <w:rPr>
          <w:rFonts w:ascii="仿宋" w:hAnsi="仿宋" w:eastAsia="仿宋" w:cs="仿宋"/>
          <w:sz w:val="28"/>
          <w:szCs w:val="28"/>
        </w:rPr>
      </w:pPr>
      <w:r>
        <w:rPr>
          <w:rFonts w:hint="eastAsia" w:ascii="仿宋" w:hAnsi="仿宋" w:eastAsia="仿宋" w:cs="仿宋"/>
          <w:sz w:val="28"/>
          <w:szCs w:val="28"/>
        </w:rPr>
        <w:t xml:space="preserve">    F、道路交通组织图；</w:t>
      </w:r>
    </w:p>
    <w:p>
      <w:pPr>
        <w:spacing w:line="500" w:lineRule="exact"/>
        <w:rPr>
          <w:rFonts w:ascii="仿宋" w:hAnsi="仿宋" w:eastAsia="仿宋" w:cs="仿宋"/>
          <w:sz w:val="28"/>
          <w:szCs w:val="28"/>
        </w:rPr>
      </w:pPr>
      <w:r>
        <w:rPr>
          <w:rFonts w:hint="eastAsia" w:ascii="仿宋" w:hAnsi="仿宋" w:eastAsia="仿宋" w:cs="仿宋"/>
          <w:sz w:val="28"/>
          <w:szCs w:val="28"/>
        </w:rPr>
        <w:t xml:space="preserve">    G、空间组织和景观设计；</w:t>
      </w:r>
    </w:p>
    <w:p>
      <w:pPr>
        <w:spacing w:line="500" w:lineRule="exact"/>
        <w:rPr>
          <w:rFonts w:ascii="仿宋" w:hAnsi="仿宋" w:eastAsia="仿宋" w:cs="仿宋"/>
          <w:sz w:val="28"/>
          <w:szCs w:val="28"/>
        </w:rPr>
      </w:pPr>
      <w:r>
        <w:rPr>
          <w:rFonts w:hint="eastAsia" w:ascii="仿宋" w:hAnsi="仿宋" w:eastAsia="仿宋" w:cs="仿宋"/>
          <w:sz w:val="28"/>
          <w:szCs w:val="28"/>
        </w:rPr>
        <w:t xml:space="preserve">    H、竖向设计；</w:t>
      </w:r>
    </w:p>
    <w:p>
      <w:pPr>
        <w:spacing w:line="500" w:lineRule="exact"/>
        <w:rPr>
          <w:rFonts w:ascii="仿宋" w:hAnsi="仿宋" w:eastAsia="仿宋" w:cs="仿宋"/>
          <w:sz w:val="28"/>
          <w:szCs w:val="28"/>
        </w:rPr>
      </w:pPr>
      <w:r>
        <w:rPr>
          <w:rFonts w:hint="eastAsia" w:ascii="仿宋" w:hAnsi="仿宋" w:eastAsia="仿宋" w:cs="仿宋"/>
          <w:sz w:val="28"/>
          <w:szCs w:val="28"/>
        </w:rPr>
        <w:t xml:space="preserve">    I、绿化景观设计；                                  </w:t>
      </w:r>
    </w:p>
    <w:p>
      <w:pPr>
        <w:spacing w:line="500" w:lineRule="exact"/>
        <w:rPr>
          <w:rFonts w:ascii="仿宋" w:hAnsi="仿宋" w:eastAsia="仿宋" w:cs="仿宋"/>
          <w:sz w:val="28"/>
          <w:szCs w:val="28"/>
        </w:rPr>
      </w:pPr>
      <w:r>
        <w:rPr>
          <w:rFonts w:hint="eastAsia" w:ascii="仿宋" w:hAnsi="仿宋" w:eastAsia="仿宋" w:cs="仿宋"/>
          <w:sz w:val="28"/>
          <w:szCs w:val="28"/>
        </w:rPr>
        <w:t xml:space="preserve">   （5）效果图纸展示（不少于以下内容，用KT板A1幅面满幅展板各1块，一律使用彩色）；                                                                            </w:t>
      </w:r>
    </w:p>
    <w:p>
      <w:pPr>
        <w:spacing w:line="500" w:lineRule="exact"/>
        <w:rPr>
          <w:rFonts w:ascii="仿宋" w:hAnsi="仿宋" w:eastAsia="仿宋" w:cs="仿宋"/>
          <w:sz w:val="28"/>
          <w:szCs w:val="28"/>
        </w:rPr>
      </w:pPr>
      <w:r>
        <w:rPr>
          <w:rFonts w:hint="eastAsia" w:ascii="仿宋" w:hAnsi="仿宋" w:eastAsia="仿宋" w:cs="仿宋"/>
          <w:sz w:val="28"/>
          <w:szCs w:val="28"/>
        </w:rPr>
        <w:t xml:space="preserve">     A、设计总平面图；</w:t>
      </w:r>
    </w:p>
    <w:p>
      <w:pPr>
        <w:spacing w:line="500" w:lineRule="exact"/>
        <w:rPr>
          <w:rFonts w:ascii="仿宋" w:hAnsi="仿宋" w:eastAsia="仿宋" w:cs="仿宋"/>
          <w:sz w:val="28"/>
          <w:szCs w:val="28"/>
        </w:rPr>
      </w:pPr>
      <w:r>
        <w:rPr>
          <w:rFonts w:hint="eastAsia" w:ascii="仿宋" w:hAnsi="仿宋" w:eastAsia="仿宋" w:cs="仿宋"/>
          <w:sz w:val="28"/>
          <w:szCs w:val="28"/>
        </w:rPr>
        <w:t xml:space="preserve">     B、表现图（总体鸟瞰效果图）；</w:t>
      </w:r>
    </w:p>
    <w:p>
      <w:pPr>
        <w:spacing w:line="500" w:lineRule="exact"/>
        <w:rPr>
          <w:rFonts w:ascii="仿宋" w:hAnsi="仿宋" w:eastAsia="仿宋" w:cs="仿宋"/>
          <w:sz w:val="28"/>
          <w:szCs w:val="28"/>
        </w:rPr>
      </w:pPr>
      <w:r>
        <w:rPr>
          <w:rFonts w:hint="eastAsia" w:ascii="仿宋" w:hAnsi="仿宋" w:eastAsia="仿宋" w:cs="仿宋"/>
          <w:sz w:val="28"/>
          <w:szCs w:val="28"/>
        </w:rPr>
        <w:t xml:space="preserve">     C、透视图；</w:t>
      </w:r>
    </w:p>
    <w:p>
      <w:pPr>
        <w:spacing w:line="500" w:lineRule="exact"/>
        <w:ind w:firstLine="700" w:firstLineChars="250"/>
        <w:rPr>
          <w:rFonts w:ascii="仿宋" w:hAnsi="仿宋" w:eastAsia="仿宋" w:cs="仿宋"/>
          <w:sz w:val="28"/>
          <w:szCs w:val="28"/>
        </w:rPr>
      </w:pPr>
      <w:r>
        <w:rPr>
          <w:rFonts w:hint="eastAsia" w:ascii="仿宋" w:hAnsi="仿宋" w:eastAsia="仿宋" w:cs="仿宋"/>
          <w:sz w:val="28"/>
          <w:szCs w:val="28"/>
        </w:rPr>
        <w:t>D、平、立、剖面图</w:t>
      </w:r>
    </w:p>
    <w:p>
      <w:pPr>
        <w:spacing w:line="500" w:lineRule="exact"/>
        <w:rPr>
          <w:rFonts w:ascii="仿宋" w:hAnsi="仿宋" w:eastAsia="仿宋" w:cs="仿宋"/>
          <w:sz w:val="28"/>
          <w:szCs w:val="28"/>
        </w:rPr>
      </w:pPr>
      <w:r>
        <w:rPr>
          <w:rFonts w:hint="eastAsia" w:ascii="仿宋" w:hAnsi="仿宋" w:eastAsia="仿宋" w:cs="仿宋"/>
          <w:sz w:val="28"/>
          <w:szCs w:val="28"/>
        </w:rPr>
        <w:t xml:space="preserve">     E、其他设计单位认为需表达的若干效果图；</w:t>
      </w:r>
    </w:p>
    <w:p>
      <w:pPr>
        <w:pStyle w:val="19"/>
        <w:spacing w:before="0" w:after="0" w:line="500" w:lineRule="exact"/>
        <w:jc w:val="both"/>
        <w:rPr>
          <w:rFonts w:ascii="仿宋" w:hAnsi="仿宋" w:eastAsia="仿宋" w:cs="仿宋"/>
          <w:b w:val="0"/>
          <w:sz w:val="28"/>
          <w:szCs w:val="28"/>
        </w:rPr>
      </w:pPr>
      <w:r>
        <w:rPr>
          <w:rFonts w:hint="eastAsia" w:ascii="仿宋" w:hAnsi="仿宋" w:eastAsia="仿宋" w:cs="仿宋"/>
          <w:sz w:val="28"/>
          <w:szCs w:val="28"/>
        </w:rPr>
        <w:t xml:space="preserve">   </w:t>
      </w:r>
      <w:r>
        <w:rPr>
          <w:rFonts w:hint="eastAsia" w:ascii="仿宋" w:hAnsi="仿宋" w:eastAsia="仿宋" w:cs="仿宋"/>
          <w:b w:val="0"/>
          <w:sz w:val="28"/>
          <w:szCs w:val="28"/>
        </w:rPr>
        <w:t>（6）演示文件（为ppt格式）</w:t>
      </w:r>
      <w:r>
        <w:rPr>
          <w:rFonts w:hint="eastAsia" w:ascii="仿宋" w:hAnsi="仿宋" w:eastAsia="仿宋" w:cs="仿宋"/>
          <w:b w:val="0"/>
          <w:sz w:val="28"/>
          <w:szCs w:val="28"/>
          <w:lang w:val="en-US" w:eastAsia="zh-CN"/>
        </w:rPr>
        <w:t>1</w:t>
      </w:r>
      <w:r>
        <w:rPr>
          <w:rFonts w:hint="eastAsia" w:ascii="仿宋" w:hAnsi="仿宋" w:eastAsia="仿宋" w:cs="仿宋"/>
          <w:b w:val="0"/>
          <w:sz w:val="28"/>
          <w:szCs w:val="28"/>
        </w:rPr>
        <w:t>份，提供含所有设计文件和图纸的电子备份文件</w:t>
      </w:r>
      <w:r>
        <w:rPr>
          <w:rFonts w:hint="eastAsia" w:ascii="仿宋" w:hAnsi="仿宋" w:eastAsia="仿宋" w:cs="仿宋"/>
          <w:b w:val="0"/>
          <w:sz w:val="28"/>
          <w:szCs w:val="28"/>
          <w:lang w:val="en-US" w:eastAsia="zh-CN"/>
        </w:rPr>
        <w:t>1</w:t>
      </w:r>
      <w:r>
        <w:rPr>
          <w:rFonts w:hint="eastAsia" w:ascii="仿宋" w:hAnsi="仿宋" w:eastAsia="仿宋" w:cs="仿宋"/>
          <w:b w:val="0"/>
          <w:sz w:val="28"/>
          <w:szCs w:val="28"/>
        </w:rPr>
        <w:t>套。</w:t>
      </w:r>
    </w:p>
    <w:p>
      <w:pPr>
        <w:spacing w:line="520" w:lineRule="exact"/>
        <w:rPr>
          <w:rFonts w:ascii="仿宋" w:hAnsi="仿宋" w:eastAsia="仿宋" w:cs="仿宋"/>
          <w:sz w:val="28"/>
          <w:szCs w:val="28"/>
        </w:rPr>
      </w:pPr>
    </w:p>
    <w:p>
      <w:r>
        <w:rPr>
          <w:rFonts w:hint="eastAsia" w:ascii="仿宋" w:hAnsi="仿宋" w:eastAsia="仿宋" w:cs="仿宋"/>
          <w:sz w:val="28"/>
          <w:szCs w:val="28"/>
        </w:rPr>
        <w:t>附件：1.红线图    2.项目赋码报告</w:t>
      </w:r>
    </w:p>
    <w:sectPr>
      <w:pgSz w:w="11906" w:h="16838"/>
      <w:pgMar w:top="1417" w:right="1474" w:bottom="1417" w:left="1587" w:header="851" w:footer="992" w:gutter="0"/>
      <w:cols w:space="720" w:num="1"/>
      <w:docGrid w:type="lines" w:linePitch="32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Sans Serif">
    <w:altName w:val="Arial"/>
    <w:panose1 w:val="00000000000000000000"/>
    <w:charset w:val="00"/>
    <w:family w:val="swiss"/>
    <w:pitch w:val="default"/>
    <w:sig w:usb0="00000000" w:usb1="00000000" w:usb2="00000000" w:usb3="00000000" w:csb0="00000001" w:csb1="00000000"/>
  </w:font>
  <w:font w:name="仿宋_GB2312">
    <w:altName w:val="仿宋"/>
    <w:panose1 w:val="00000000000000000000"/>
    <w:charset w:val="86"/>
    <w:family w:val="modern"/>
    <w:pitch w:val="default"/>
    <w:sig w:usb0="00000000" w:usb1="00000000" w:usb2="00000000" w:usb3="00000000" w:csb0="00040000" w:csb1="00000000"/>
  </w:font>
  <w:font w:name="AvantGarde Bk BT">
    <w:altName w:val="Arial"/>
    <w:panose1 w:val="00000000000000000000"/>
    <w:charset w:val="00"/>
    <w:family w:val="swiss"/>
    <w:pitch w:val="default"/>
    <w:sig w:usb0="00000000" w:usb1="00000000" w:usb2="00000000" w:usb3="00000000" w:csb0="00000011"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MS Gothic">
    <w:panose1 w:val="020B0609070205080204"/>
    <w:charset w:val="80"/>
    <w:family w:val="modern"/>
    <w:pitch w:val="default"/>
    <w:sig w:usb0="E00002FF" w:usb1="6AC7FDFB" w:usb2="00000012" w:usb3="00000000" w:csb0="4002009F" w:csb1="DFD70000"/>
  </w:font>
  <w:font w:name="宋">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top w:val="single" w:color="auto" w:sz="4" w:space="0"/>
      </w:pBdr>
      <w:rPr>
        <w:rStyle w:val="22"/>
        <w:u w:val="single"/>
      </w:rPr>
    </w:pPr>
    <w:r>
      <w:rPr>
        <w:rFonts w:hint="eastAsia"/>
      </w:rPr>
      <w:t xml:space="preserve">浙江省房地产管理咨询有限公司13858558585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top w:val="single" w:color="auto" w:sz="4" w:space="0"/>
      </w:pBdr>
      <w:rPr>
        <w:rStyle w:val="22"/>
        <w:u w:val="single"/>
      </w:rPr>
    </w:pPr>
    <w:r>
      <w:rPr>
        <w:rFonts w:hint="eastAsia"/>
      </w:rPr>
      <w:t xml:space="preserve">浙江省房地产管理咨询有限公司13858558585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top w:val="single" w:color="auto" w:sz="4" w:space="0"/>
      </w:pBdr>
      <w:rPr>
        <w:rStyle w:val="22"/>
        <w:u w:val="single"/>
      </w:rP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28</w:t>
                          </w:r>
                          <w:r>
                            <w:rPr>
                              <w:rFonts w:hint="eastAsia"/>
                            </w:rPr>
                            <w:fldChar w:fldCharType="end"/>
                          </w:r>
                          <w:r>
                            <w:rPr>
                              <w:rFonts w:hint="eastAsia"/>
                            </w:rPr>
                            <w:t xml:space="preserve"> 页 共 6</w:t>
                          </w:r>
                          <w:r>
                            <w:rPr>
                              <w:rFonts w:hint="eastAsia"/>
                              <w:lang w:val="en-US" w:eastAsia="zh-CN"/>
                            </w:rPr>
                            <w:t>7</w:t>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16"/>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28</w:t>
                    </w:r>
                    <w:r>
                      <w:rPr>
                        <w:rFonts w:hint="eastAsia"/>
                      </w:rPr>
                      <w:fldChar w:fldCharType="end"/>
                    </w:r>
                    <w:r>
                      <w:rPr>
                        <w:rFonts w:hint="eastAsia"/>
                      </w:rPr>
                      <w:t xml:space="preserve"> 页 共 6</w:t>
                    </w:r>
                    <w:r>
                      <w:rPr>
                        <w:rFonts w:hint="eastAsia"/>
                        <w:lang w:val="en-US" w:eastAsia="zh-CN"/>
                      </w:rPr>
                      <w:t>7</w:t>
                    </w:r>
                    <w:r>
                      <w:rPr>
                        <w:rFonts w:hint="eastAsia"/>
                      </w:rPr>
                      <w:t xml:space="preserve"> 页</w:t>
                    </w:r>
                  </w:p>
                </w:txbxContent>
              </v:textbox>
            </v:shape>
          </w:pict>
        </mc:Fallback>
      </mc:AlternateContent>
    </w:r>
    <w:r>
      <w:rPr>
        <w:rFonts w:hint="eastAsia"/>
      </w:rPr>
      <w:t xml:space="preserve">浙江省房地产管理咨询有限公司13858558585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keepNext/>
      <w:pBdr>
        <w:top w:val="single" w:color="auto" w:sz="4" w:space="0"/>
      </w:pBd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67</w:t>
                          </w:r>
                          <w:r>
                            <w:rPr>
                              <w:rFonts w:hint="eastAsia"/>
                            </w:rPr>
                            <w:fldChar w:fldCharType="end"/>
                          </w:r>
                          <w:r>
                            <w:rPr>
                              <w:rFonts w:hint="eastAsia"/>
                            </w:rPr>
                            <w:t xml:space="preserve"> 页 共 6</w:t>
                          </w:r>
                          <w:r>
                            <w:rPr>
                              <w:rFonts w:hint="eastAsia"/>
                              <w:lang w:val="en-US" w:eastAsia="zh-CN"/>
                            </w:rPr>
                            <w:t>7</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pPr>
                      <w:pStyle w:val="16"/>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67</w:t>
                    </w:r>
                    <w:r>
                      <w:rPr>
                        <w:rFonts w:hint="eastAsia"/>
                      </w:rPr>
                      <w:fldChar w:fldCharType="end"/>
                    </w:r>
                    <w:r>
                      <w:rPr>
                        <w:rFonts w:hint="eastAsia"/>
                      </w:rPr>
                      <w:t xml:space="preserve"> 页 共 6</w:t>
                    </w:r>
                    <w:r>
                      <w:rPr>
                        <w:rFonts w:hint="eastAsia"/>
                        <w:lang w:val="en-US" w:eastAsia="zh-CN"/>
                      </w:rPr>
                      <w:t>7</w:t>
                    </w:r>
                    <w:r>
                      <w:rPr>
                        <w:rFonts w:hint="eastAsia"/>
                      </w:rPr>
                      <w:t>页</w:t>
                    </w:r>
                  </w:p>
                </w:txbxContent>
              </v:textbox>
            </v:shape>
          </w:pict>
        </mc:Fallback>
      </mc:AlternateContent>
    </w:r>
    <w:r>
      <w:rPr>
        <w:rFonts w:hint="eastAsia"/>
      </w:rPr>
      <w:t xml:space="preserve">浙江省房地产管理咨询有限公司13858558585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single" w:color="auto" w:sz="4" w:space="0"/>
      </w:pBdr>
      <w:jc w:val="both"/>
    </w:pPr>
    <w:r>
      <w:rPr>
        <w:rFonts w:hint="eastAsia"/>
      </w:rPr>
      <w:t>绍兴市十运会“两馆一场”改建项目设计招标文件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single" w:color="auto" w:sz="4" w:space="0"/>
      </w:pBdr>
      <w:jc w:val="both"/>
    </w:pPr>
    <w:r>
      <w:rPr>
        <w:rFonts w:hint="eastAsia"/>
      </w:rPr>
      <w:t>绍兴市十运会“两馆一场”改建项目设计招标文件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single" w:color="auto" w:sz="4" w:space="0"/>
      </w:pBdr>
      <w:jc w:val="both"/>
    </w:pPr>
    <w:r>
      <w:rPr>
        <w:rFonts w:hint="eastAsia"/>
      </w:rPr>
      <w:t>艇湖科技城建设项目设计招标文件</w:t>
    </w:r>
  </w:p>
  <w:p>
    <w:pPr>
      <w:pStyle w:val="17"/>
      <w:keepNext/>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C7F710"/>
    <w:multiLevelType w:val="singleLevel"/>
    <w:tmpl w:val="56C7F710"/>
    <w:lvl w:ilvl="0" w:tentative="0">
      <w:start w:val="3"/>
      <w:numFmt w:val="chineseCounting"/>
      <w:suff w:val="space"/>
      <w:lvlText w:val="第%1章"/>
      <w:lvlJc w:val="left"/>
    </w:lvl>
  </w:abstractNum>
  <w:abstractNum w:abstractNumId="1">
    <w:nsid w:val="56C80760"/>
    <w:multiLevelType w:val="singleLevel"/>
    <w:tmpl w:val="56C80760"/>
    <w:lvl w:ilvl="0" w:tentative="0">
      <w:start w:val="2"/>
      <w:numFmt w:val="chineseCounting"/>
      <w:suff w:val="space"/>
      <w:lvlText w:val="第%1节"/>
      <w:lvlJc w:val="left"/>
    </w:lvl>
  </w:abstractNum>
  <w:abstractNum w:abstractNumId="2">
    <w:nsid w:val="56C8086C"/>
    <w:multiLevelType w:val="singleLevel"/>
    <w:tmpl w:val="56C8086C"/>
    <w:lvl w:ilvl="0" w:tentative="0">
      <w:start w:val="7"/>
      <w:numFmt w:val="decimal"/>
      <w:suff w:val="nothing"/>
      <w:lvlText w:val="%1、"/>
      <w:lvlJc w:val="left"/>
    </w:lvl>
  </w:abstractNum>
  <w:abstractNum w:abstractNumId="3">
    <w:nsid w:val="56C80E8E"/>
    <w:multiLevelType w:val="singleLevel"/>
    <w:tmpl w:val="56C80E8E"/>
    <w:lvl w:ilvl="0" w:tentative="0">
      <w:start w:val="1"/>
      <w:numFmt w:val="decimal"/>
      <w:suff w:val="nothing"/>
      <w:lvlText w:val="%1、"/>
      <w:lvlJc w:val="left"/>
    </w:lvl>
  </w:abstractNum>
  <w:abstractNum w:abstractNumId="4">
    <w:nsid w:val="72CE50E2"/>
    <w:multiLevelType w:val="singleLevel"/>
    <w:tmpl w:val="72CE50E2"/>
    <w:lvl w:ilvl="0" w:tentative="0">
      <w:start w:val="1"/>
      <w:numFmt w:val="decimal"/>
      <w:suff w:val="nothing"/>
      <w:lvlText w:val="%1、"/>
      <w:lvlJc w:val="left"/>
    </w:lvl>
  </w:abstractNum>
  <w:abstractNum w:abstractNumId="5">
    <w:nsid w:val="7B810F06"/>
    <w:multiLevelType w:val="singleLevel"/>
    <w:tmpl w:val="7B810F06"/>
    <w:lvl w:ilvl="0" w:tentative="0">
      <w:start w:val="4"/>
      <w:numFmt w:val="chineseCounting"/>
      <w:suff w:val="nothing"/>
      <w:lvlText w:val="%1、"/>
      <w:lvlJc w:val="left"/>
      <w:rPr>
        <w:rFonts w:hint="eastAsia"/>
      </w:rPr>
    </w:lvl>
  </w:abstractNum>
  <w:num w:numId="1">
    <w:abstractNumId w:val="2"/>
  </w:num>
  <w:num w:numId="2">
    <w:abstractNumId w:val="5"/>
  </w:num>
  <w:num w:numId="3">
    <w:abstractNumId w:val="0"/>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E74850"/>
    <w:rsid w:val="00014C10"/>
    <w:rsid w:val="000321CA"/>
    <w:rsid w:val="000C5BEC"/>
    <w:rsid w:val="000C71F6"/>
    <w:rsid w:val="001037EE"/>
    <w:rsid w:val="001325A9"/>
    <w:rsid w:val="00142D33"/>
    <w:rsid w:val="00205831"/>
    <w:rsid w:val="00332F37"/>
    <w:rsid w:val="003962D8"/>
    <w:rsid w:val="0047038E"/>
    <w:rsid w:val="00515C54"/>
    <w:rsid w:val="005C7442"/>
    <w:rsid w:val="0062296D"/>
    <w:rsid w:val="006709AB"/>
    <w:rsid w:val="006C1C21"/>
    <w:rsid w:val="006E7960"/>
    <w:rsid w:val="00701568"/>
    <w:rsid w:val="0071340D"/>
    <w:rsid w:val="007A06F0"/>
    <w:rsid w:val="008D74C7"/>
    <w:rsid w:val="009815CB"/>
    <w:rsid w:val="00A45352"/>
    <w:rsid w:val="00B738B6"/>
    <w:rsid w:val="00C71561"/>
    <w:rsid w:val="00C73FF6"/>
    <w:rsid w:val="00CA3A88"/>
    <w:rsid w:val="00CC4D08"/>
    <w:rsid w:val="00CF1862"/>
    <w:rsid w:val="00D03551"/>
    <w:rsid w:val="00D444D0"/>
    <w:rsid w:val="00DC0B0B"/>
    <w:rsid w:val="00DC510B"/>
    <w:rsid w:val="00E4271B"/>
    <w:rsid w:val="00E7287A"/>
    <w:rsid w:val="00ED7629"/>
    <w:rsid w:val="00F07661"/>
    <w:rsid w:val="00FF31EE"/>
    <w:rsid w:val="00FF5FBC"/>
    <w:rsid w:val="01C0751E"/>
    <w:rsid w:val="02286BF9"/>
    <w:rsid w:val="034E5B42"/>
    <w:rsid w:val="03DA6C32"/>
    <w:rsid w:val="03FC0EF0"/>
    <w:rsid w:val="0400398C"/>
    <w:rsid w:val="04150F21"/>
    <w:rsid w:val="044248A1"/>
    <w:rsid w:val="04B92432"/>
    <w:rsid w:val="04DC349B"/>
    <w:rsid w:val="06E10A1D"/>
    <w:rsid w:val="076A426A"/>
    <w:rsid w:val="07831952"/>
    <w:rsid w:val="07BE6E2C"/>
    <w:rsid w:val="09DB4634"/>
    <w:rsid w:val="0A653B67"/>
    <w:rsid w:val="0C773D97"/>
    <w:rsid w:val="0D264775"/>
    <w:rsid w:val="0DCA50B0"/>
    <w:rsid w:val="0E2273F0"/>
    <w:rsid w:val="0EA410F5"/>
    <w:rsid w:val="0EB00D67"/>
    <w:rsid w:val="0EC26EB2"/>
    <w:rsid w:val="13A70536"/>
    <w:rsid w:val="13D0178B"/>
    <w:rsid w:val="14796547"/>
    <w:rsid w:val="158D628D"/>
    <w:rsid w:val="15B510A1"/>
    <w:rsid w:val="161C14BD"/>
    <w:rsid w:val="17940EB1"/>
    <w:rsid w:val="197F228A"/>
    <w:rsid w:val="19AE347F"/>
    <w:rsid w:val="1B462FBB"/>
    <w:rsid w:val="1BE15BB4"/>
    <w:rsid w:val="1DFC05D6"/>
    <w:rsid w:val="1E41181D"/>
    <w:rsid w:val="1F6D3165"/>
    <w:rsid w:val="21A02BD5"/>
    <w:rsid w:val="22024943"/>
    <w:rsid w:val="223265AE"/>
    <w:rsid w:val="224058E5"/>
    <w:rsid w:val="22B41250"/>
    <w:rsid w:val="23012D6C"/>
    <w:rsid w:val="23E22113"/>
    <w:rsid w:val="24B164DD"/>
    <w:rsid w:val="253C5762"/>
    <w:rsid w:val="291139E8"/>
    <w:rsid w:val="2A321A7F"/>
    <w:rsid w:val="2D090119"/>
    <w:rsid w:val="2E5B28A0"/>
    <w:rsid w:val="2E657F09"/>
    <w:rsid w:val="2ED441C5"/>
    <w:rsid w:val="2EDA2E00"/>
    <w:rsid w:val="2F5749AF"/>
    <w:rsid w:val="300426B6"/>
    <w:rsid w:val="305435AA"/>
    <w:rsid w:val="32127A82"/>
    <w:rsid w:val="322B40BF"/>
    <w:rsid w:val="34005876"/>
    <w:rsid w:val="341D144F"/>
    <w:rsid w:val="34495168"/>
    <w:rsid w:val="345A7FDB"/>
    <w:rsid w:val="346266D2"/>
    <w:rsid w:val="35084A15"/>
    <w:rsid w:val="351B3B9A"/>
    <w:rsid w:val="366B6BFF"/>
    <w:rsid w:val="369C4545"/>
    <w:rsid w:val="37840DD1"/>
    <w:rsid w:val="38876E8B"/>
    <w:rsid w:val="38F83260"/>
    <w:rsid w:val="398934DD"/>
    <w:rsid w:val="3B2544B6"/>
    <w:rsid w:val="3BC124FD"/>
    <w:rsid w:val="3C2D3AC8"/>
    <w:rsid w:val="3E5A106E"/>
    <w:rsid w:val="3F561228"/>
    <w:rsid w:val="3FBB7865"/>
    <w:rsid w:val="40557CDC"/>
    <w:rsid w:val="415B1A2F"/>
    <w:rsid w:val="42657011"/>
    <w:rsid w:val="432A2CC4"/>
    <w:rsid w:val="43D52378"/>
    <w:rsid w:val="459A0BF6"/>
    <w:rsid w:val="45BD3CDE"/>
    <w:rsid w:val="48D22B73"/>
    <w:rsid w:val="49715B3D"/>
    <w:rsid w:val="4C7F3288"/>
    <w:rsid w:val="4CE80CA0"/>
    <w:rsid w:val="4EDA3282"/>
    <w:rsid w:val="4EF614B3"/>
    <w:rsid w:val="5061438C"/>
    <w:rsid w:val="51100C15"/>
    <w:rsid w:val="51846F04"/>
    <w:rsid w:val="52C84246"/>
    <w:rsid w:val="5312147E"/>
    <w:rsid w:val="535B36C6"/>
    <w:rsid w:val="53675712"/>
    <w:rsid w:val="53F97E8E"/>
    <w:rsid w:val="544455F9"/>
    <w:rsid w:val="54A80BEF"/>
    <w:rsid w:val="54B940E0"/>
    <w:rsid w:val="551B0436"/>
    <w:rsid w:val="555C6F6B"/>
    <w:rsid w:val="55AB59AA"/>
    <w:rsid w:val="55BC609A"/>
    <w:rsid w:val="562856D3"/>
    <w:rsid w:val="564F365D"/>
    <w:rsid w:val="57401C6D"/>
    <w:rsid w:val="58386E65"/>
    <w:rsid w:val="58962DC6"/>
    <w:rsid w:val="58B77FE0"/>
    <w:rsid w:val="58D42F21"/>
    <w:rsid w:val="59ED439F"/>
    <w:rsid w:val="5A9F5853"/>
    <w:rsid w:val="5ACE7B45"/>
    <w:rsid w:val="5ADA1F04"/>
    <w:rsid w:val="5C363A37"/>
    <w:rsid w:val="5E480084"/>
    <w:rsid w:val="5EB1408C"/>
    <w:rsid w:val="5EF556CD"/>
    <w:rsid w:val="5F00047F"/>
    <w:rsid w:val="5F6528B0"/>
    <w:rsid w:val="60077C8A"/>
    <w:rsid w:val="61843798"/>
    <w:rsid w:val="61F72944"/>
    <w:rsid w:val="6267585F"/>
    <w:rsid w:val="63114D0F"/>
    <w:rsid w:val="641F252A"/>
    <w:rsid w:val="644E537D"/>
    <w:rsid w:val="64F003F2"/>
    <w:rsid w:val="64F72A75"/>
    <w:rsid w:val="655E77FB"/>
    <w:rsid w:val="65E74850"/>
    <w:rsid w:val="66581312"/>
    <w:rsid w:val="66A377A1"/>
    <w:rsid w:val="66D6462B"/>
    <w:rsid w:val="66F87887"/>
    <w:rsid w:val="66FC237B"/>
    <w:rsid w:val="67051E9C"/>
    <w:rsid w:val="68605583"/>
    <w:rsid w:val="694530F3"/>
    <w:rsid w:val="69500C07"/>
    <w:rsid w:val="69823E9F"/>
    <w:rsid w:val="69C750C5"/>
    <w:rsid w:val="6AF163B2"/>
    <w:rsid w:val="6B1158F8"/>
    <w:rsid w:val="6C0A767C"/>
    <w:rsid w:val="6C9A14A4"/>
    <w:rsid w:val="6D0A4DD5"/>
    <w:rsid w:val="6D271F47"/>
    <w:rsid w:val="6D702D65"/>
    <w:rsid w:val="6DAF3180"/>
    <w:rsid w:val="6DE268A5"/>
    <w:rsid w:val="6E2F3D86"/>
    <w:rsid w:val="6E300691"/>
    <w:rsid w:val="6F4A11C5"/>
    <w:rsid w:val="70103771"/>
    <w:rsid w:val="72441865"/>
    <w:rsid w:val="7287429B"/>
    <w:rsid w:val="738E1F7E"/>
    <w:rsid w:val="74087B69"/>
    <w:rsid w:val="74530579"/>
    <w:rsid w:val="760D08BF"/>
    <w:rsid w:val="76195A20"/>
    <w:rsid w:val="76545CF5"/>
    <w:rsid w:val="76D31EA8"/>
    <w:rsid w:val="778127B7"/>
    <w:rsid w:val="7789714D"/>
    <w:rsid w:val="7A003750"/>
    <w:rsid w:val="7A346F75"/>
    <w:rsid w:val="7AAD550C"/>
    <w:rsid w:val="7C3B18A8"/>
    <w:rsid w:val="7D0658D3"/>
    <w:rsid w:val="7D442650"/>
    <w:rsid w:val="7DB573DD"/>
    <w:rsid w:val="7DEA367B"/>
    <w:rsid w:val="7F271109"/>
    <w:rsid w:val="7FC634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keepNext/>
      <w:keepLines/>
      <w:spacing w:line="360" w:lineRule="auto"/>
      <w:outlineLvl w:val="0"/>
    </w:pPr>
    <w:rPr>
      <w:b/>
      <w:bCs/>
      <w:kern w:val="44"/>
      <w:sz w:val="32"/>
      <w:szCs w:val="44"/>
    </w:rPr>
  </w:style>
  <w:style w:type="paragraph" w:styleId="5">
    <w:name w:val="heading 2"/>
    <w:basedOn w:val="1"/>
    <w:next w:val="1"/>
    <w:qFormat/>
    <w:uiPriority w:val="0"/>
    <w:pPr>
      <w:keepNext/>
      <w:keepLines/>
      <w:spacing w:before="260" w:after="260" w:line="415" w:lineRule="auto"/>
      <w:outlineLvl w:val="1"/>
    </w:pPr>
    <w:rPr>
      <w:rFonts w:ascii="Arial" w:hAnsi="Arial" w:eastAsia="黑体"/>
      <w:b/>
      <w:bCs/>
      <w:sz w:val="32"/>
      <w:szCs w:val="32"/>
    </w:rPr>
  </w:style>
  <w:style w:type="paragraph" w:styleId="6">
    <w:name w:val="heading 3"/>
    <w:basedOn w:val="1"/>
    <w:next w:val="1"/>
    <w:qFormat/>
    <w:uiPriority w:val="0"/>
    <w:pPr>
      <w:keepNext/>
      <w:keepLines/>
      <w:spacing w:before="260" w:after="260" w:line="416" w:lineRule="auto"/>
      <w:outlineLvl w:val="2"/>
    </w:pPr>
    <w:rPr>
      <w:b/>
      <w:bCs/>
      <w:sz w:val="32"/>
      <w:szCs w:val="32"/>
    </w:rPr>
  </w:style>
  <w:style w:type="paragraph" w:styleId="7">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left="200" w:firstLine="200" w:firstLineChars="200"/>
    </w:pPr>
  </w:style>
  <w:style w:type="paragraph" w:styleId="3">
    <w:name w:val="Body Text Indent"/>
    <w:basedOn w:val="1"/>
    <w:qFormat/>
    <w:uiPriority w:val="0"/>
    <w:pPr>
      <w:widowControl/>
      <w:overflowPunct w:val="0"/>
      <w:autoSpaceDE w:val="0"/>
      <w:autoSpaceDN w:val="0"/>
      <w:adjustRightInd w:val="0"/>
      <w:spacing w:line="360" w:lineRule="auto"/>
      <w:ind w:firstLine="540"/>
      <w:textAlignment w:val="baseline"/>
    </w:pPr>
    <w:rPr>
      <w:rFonts w:ascii="宋体" w:hAnsi="MS Sans Serif"/>
      <w:spacing w:val="12"/>
      <w:kern w:val="0"/>
      <w:sz w:val="24"/>
      <w:szCs w:val="20"/>
    </w:rPr>
  </w:style>
  <w:style w:type="paragraph" w:styleId="8">
    <w:name w:val="Normal Indent"/>
    <w:basedOn w:val="1"/>
    <w:qFormat/>
    <w:uiPriority w:val="0"/>
    <w:pPr>
      <w:adjustRightInd w:val="0"/>
      <w:spacing w:line="360" w:lineRule="atLeast"/>
      <w:ind w:firstLine="420"/>
      <w:textAlignment w:val="baseline"/>
    </w:pPr>
    <w:rPr>
      <w:szCs w:val="20"/>
    </w:rPr>
  </w:style>
  <w:style w:type="paragraph" w:styleId="9">
    <w:name w:val="annotation text"/>
    <w:basedOn w:val="1"/>
    <w:qFormat/>
    <w:uiPriority w:val="0"/>
    <w:pPr>
      <w:jc w:val="left"/>
    </w:pPr>
    <w:rPr>
      <w:kern w:val="0"/>
      <w:sz w:val="20"/>
      <w:szCs w:val="20"/>
    </w:rPr>
  </w:style>
  <w:style w:type="paragraph" w:styleId="10">
    <w:name w:val="Body Text 3"/>
    <w:basedOn w:val="1"/>
    <w:qFormat/>
    <w:uiPriority w:val="0"/>
    <w:pPr>
      <w:jc w:val="center"/>
    </w:pPr>
  </w:style>
  <w:style w:type="paragraph" w:styleId="11">
    <w:name w:val="Body Text"/>
    <w:basedOn w:val="1"/>
    <w:qFormat/>
    <w:uiPriority w:val="0"/>
    <w:pPr>
      <w:spacing w:line="360" w:lineRule="auto"/>
      <w:jc w:val="center"/>
    </w:pPr>
    <w:rPr>
      <w:rFonts w:ascii="宋体" w:hAnsi="宋体"/>
      <w:color w:val="FF0000"/>
      <w:szCs w:val="21"/>
    </w:rPr>
  </w:style>
  <w:style w:type="paragraph" w:styleId="12">
    <w:name w:val="toc 3"/>
    <w:basedOn w:val="1"/>
    <w:next w:val="1"/>
    <w:qFormat/>
    <w:uiPriority w:val="39"/>
    <w:pPr>
      <w:tabs>
        <w:tab w:val="right" w:leader="dot" w:pos="9180"/>
      </w:tabs>
      <w:ind w:left="840" w:leftChars="400"/>
    </w:pPr>
  </w:style>
  <w:style w:type="paragraph" w:styleId="13">
    <w:name w:val="Plain Text"/>
    <w:basedOn w:val="1"/>
    <w:qFormat/>
    <w:uiPriority w:val="0"/>
    <w:rPr>
      <w:rFonts w:ascii="宋体" w:hAnsi="Courier New"/>
      <w:szCs w:val="20"/>
    </w:rPr>
  </w:style>
  <w:style w:type="paragraph" w:styleId="14">
    <w:name w:val="Date"/>
    <w:basedOn w:val="1"/>
    <w:next w:val="1"/>
    <w:qFormat/>
    <w:uiPriority w:val="0"/>
    <w:pPr>
      <w:ind w:left="100" w:leftChars="2500"/>
    </w:pPr>
  </w:style>
  <w:style w:type="paragraph" w:styleId="15">
    <w:name w:val="Balloon Text"/>
    <w:basedOn w:val="1"/>
    <w:link w:val="33"/>
    <w:qFormat/>
    <w:uiPriority w:val="0"/>
    <w:rPr>
      <w:sz w:val="18"/>
      <w:szCs w:val="18"/>
    </w:rPr>
  </w:style>
  <w:style w:type="paragraph" w:styleId="16">
    <w:name w:val="footer"/>
    <w:basedOn w:val="1"/>
    <w:qFormat/>
    <w:uiPriority w:val="0"/>
    <w:pPr>
      <w:tabs>
        <w:tab w:val="center" w:pos="4153"/>
        <w:tab w:val="right" w:pos="8306"/>
      </w:tabs>
      <w:snapToGrid w:val="0"/>
      <w:jc w:val="left"/>
    </w:pPr>
    <w:rPr>
      <w:sz w:val="18"/>
      <w:szCs w:val="18"/>
    </w:rPr>
  </w:style>
  <w:style w:type="paragraph" w:styleId="1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39"/>
    <w:pPr>
      <w:tabs>
        <w:tab w:val="left" w:pos="1050"/>
        <w:tab w:val="right" w:leader="dot" w:pos="8380"/>
      </w:tabs>
      <w:jc w:val="center"/>
    </w:pPr>
  </w:style>
  <w:style w:type="paragraph" w:styleId="19">
    <w:name w:val="Title"/>
    <w:basedOn w:val="1"/>
    <w:next w:val="1"/>
    <w:qFormat/>
    <w:uiPriority w:val="10"/>
    <w:pPr>
      <w:adjustRightInd w:val="0"/>
      <w:spacing w:before="240" w:after="60" w:line="420" w:lineRule="atLeast"/>
      <w:jc w:val="center"/>
      <w:textAlignment w:val="baseline"/>
      <w:outlineLvl w:val="0"/>
    </w:pPr>
    <w:rPr>
      <w:rFonts w:ascii="Arial" w:hAnsi="Arial"/>
      <w:b/>
      <w:kern w:val="0"/>
      <w:sz w:val="32"/>
      <w:szCs w:val="20"/>
    </w:rPr>
  </w:style>
  <w:style w:type="character" w:styleId="22">
    <w:name w:val="page number"/>
    <w:basedOn w:val="21"/>
    <w:qFormat/>
    <w:uiPriority w:val="0"/>
  </w:style>
  <w:style w:type="character" w:styleId="23">
    <w:name w:val="FollowedHyperlink"/>
    <w:basedOn w:val="21"/>
    <w:qFormat/>
    <w:uiPriority w:val="0"/>
    <w:rPr>
      <w:color w:val="333333"/>
      <w:u w:val="none"/>
    </w:rPr>
  </w:style>
  <w:style w:type="character" w:styleId="24">
    <w:name w:val="Hyperlink"/>
    <w:qFormat/>
    <w:uiPriority w:val="99"/>
    <w:rPr>
      <w:color w:val="333333"/>
      <w:u w:val="none"/>
    </w:rPr>
  </w:style>
  <w:style w:type="character" w:styleId="25">
    <w:name w:val="annotation reference"/>
    <w:qFormat/>
    <w:uiPriority w:val="0"/>
    <w:rPr>
      <w:sz w:val="21"/>
      <w:szCs w:val="21"/>
    </w:rPr>
  </w:style>
  <w:style w:type="paragraph" w:customStyle="1" w:styleId="26">
    <w:name w:val="表格"/>
    <w:basedOn w:val="1"/>
    <w:qFormat/>
    <w:uiPriority w:val="0"/>
    <w:pPr>
      <w:jc w:val="center"/>
    </w:pPr>
  </w:style>
  <w:style w:type="paragraph" w:customStyle="1" w:styleId="27">
    <w:name w:val="正文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28">
    <w:name w:val="正文2"/>
    <w:basedOn w:val="14"/>
    <w:qFormat/>
    <w:uiPriority w:val="0"/>
    <w:pPr>
      <w:ind w:left="0" w:leftChars="0"/>
    </w:pPr>
    <w:rPr>
      <w:rFonts w:ascii="仿宋_GB2312" w:hAnsi="AvantGarde Bk BT" w:eastAsia="仿宋_GB2312"/>
      <w:kern w:val="0"/>
      <w:sz w:val="28"/>
      <w:szCs w:val="20"/>
    </w:rPr>
  </w:style>
  <w:style w:type="paragraph" w:customStyle="1" w:styleId="29">
    <w:name w:val="p15"/>
    <w:basedOn w:val="1"/>
    <w:qFormat/>
    <w:uiPriority w:val="0"/>
    <w:pPr>
      <w:widowControl/>
    </w:pPr>
    <w:rPr>
      <w:rFonts w:ascii="Times New Roman" w:hAnsi="Times New Roman"/>
      <w:kern w:val="0"/>
      <w:szCs w:val="21"/>
    </w:rPr>
  </w:style>
  <w:style w:type="paragraph" w:customStyle="1" w:styleId="30">
    <w:name w:val="p0"/>
    <w:basedOn w:val="1"/>
    <w:qFormat/>
    <w:uiPriority w:val="0"/>
    <w:pPr>
      <w:widowControl/>
    </w:pPr>
    <w:rPr>
      <w:kern w:val="0"/>
      <w:szCs w:val="21"/>
    </w:rPr>
  </w:style>
  <w:style w:type="paragraph" w:styleId="31">
    <w:name w:val="List Paragraph"/>
    <w:basedOn w:val="1"/>
    <w:qFormat/>
    <w:uiPriority w:val="1"/>
  </w:style>
  <w:style w:type="character" w:customStyle="1" w:styleId="32">
    <w:name w:val="NormalCharacter"/>
    <w:qFormat/>
    <w:uiPriority w:val="99"/>
  </w:style>
  <w:style w:type="character" w:customStyle="1" w:styleId="33">
    <w:name w:val="批注框文本 Char"/>
    <w:basedOn w:val="21"/>
    <w:link w:val="15"/>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87648C-F7B3-48A4-A1A4-B38A536B8C3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70</Pages>
  <Words>6516</Words>
  <Characters>37143</Characters>
  <Lines>309</Lines>
  <Paragraphs>87</Paragraphs>
  <TotalTime>36</TotalTime>
  <ScaleCrop>false</ScaleCrop>
  <LinksUpToDate>false</LinksUpToDate>
  <CharactersWithSpaces>43572</CharactersWithSpaces>
  <Application>WPS Office_11.1.0.10214_F1E327BC-269C-435d-A152-05C5408002CA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2021-04-16T10:15:00Z</dcterms:created>
  <dc:creator>我愛吃橘橘橘子</dc:creator>
  <cp:lastModifiedBy>money</cp:lastModifiedBy>
  <cp:lastPrinted>2021-07-14T13:04:00Z</cp:lastPrinted>
  <dcterms:modified xsi:type="dcterms:W3CDTF">2021-07-15T05:40:30Z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2052-11.1.0.10214</vt:lpwstr>
  </property>
  <property fmtid="{D5CDD505-2E9C-101B-9397-08002B2CF9AE}" pid="3" name="ICV">
    <vt:lpwstr>ACB6FA226C50455DAFF316AFFACDC7C5</vt:lpwstr>
  </property>
</Properties>
</file>