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嵊州市公共资源交易中心电子招投标系统CA锁办理操作指导</w:t>
      </w:r>
    </w:p>
    <w:p>
      <w:pPr>
        <w:pStyle w:val="1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CA锁的最主要两大作用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登录嵊州招投标系统时可以选择CA登录，更加快捷方便。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电子文件的签章、解密。</w:t>
      </w:r>
    </w:p>
    <w:p>
      <w:pPr>
        <w:pStyle w:val="14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CA锁办理的三大业务</w:t>
      </w:r>
    </w:p>
    <w:p>
      <w:pPr>
        <w:pStyle w:val="5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CA锁新办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五个步骤：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用户CA新办申请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新点客服审批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用户完成支付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新点客服邮寄新锁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用户收到CA锁进行登录确认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登录电子招投标交易系统，在诚信库中选择【CA申请】。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注意：申请CA锁前诚信库的基本信息等必填信息必须完善且被交易中心审核通过，否则申请的CA锁后面无法登录。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2181860"/>
            <wp:effectExtent l="0" t="0" r="1143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6690" cy="2438400"/>
            <wp:effectExtent l="0" t="0" r="1397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填写申请表并上传申请材料。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办理类型根据需要选择；取锁方式一律选择邮寄取锁，现场取锁通道自2021年10月27日正式关闭。邮寄取锁一般周期3-5天，视节假日、地区、天气等客观因素影响，请预留足够时间提前办理。若因邮寄过程中非可控因素导致投标单位未能准时参与投标的，投标单位自行承担责任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8595" cy="2457450"/>
            <wp:effectExtent l="0" t="0" r="12065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新点客服审核通过后，用户在CA支付界面选择对应记录进行付款。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8595" cy="2450465"/>
            <wp:effectExtent l="0" t="0" r="1206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付款完毕后等待邮寄的CA锁即可，拿到锁后及时登录确认锁的有效期。</w:t>
      </w:r>
    </w:p>
    <w:p>
      <w:pPr>
        <w:pStyle w:val="5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CA锁延期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五个步骤：</w:t>
      </w:r>
    </w:p>
    <w:p>
      <w:pPr>
        <w:widowControl w:val="0"/>
        <w:numPr>
          <w:ilvl w:val="0"/>
          <w:numId w:val="5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用户CA延期申请</w:t>
      </w:r>
    </w:p>
    <w:p>
      <w:pPr>
        <w:widowControl w:val="0"/>
        <w:numPr>
          <w:ilvl w:val="0"/>
          <w:numId w:val="5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新点客服审批</w:t>
      </w:r>
    </w:p>
    <w:p>
      <w:pPr>
        <w:widowControl w:val="0"/>
        <w:numPr>
          <w:ilvl w:val="0"/>
          <w:numId w:val="5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用户完成支付</w:t>
      </w:r>
    </w:p>
    <w:p>
      <w:pPr>
        <w:widowControl w:val="0"/>
        <w:numPr>
          <w:ilvl w:val="0"/>
          <w:numId w:val="5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新点客服后台延期流发起</w:t>
      </w:r>
    </w:p>
    <w:p>
      <w:pPr>
        <w:widowControl w:val="0"/>
        <w:numPr>
          <w:ilvl w:val="0"/>
          <w:numId w:val="5"/>
        </w:numPr>
        <w:ind w:left="420" w:leftChars="0" w:hanging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用户用证书工具完成续期</w:t>
      </w:r>
    </w:p>
    <w:p>
      <w:pPr>
        <w:widowControl w:val="0"/>
        <w:numPr>
          <w:ilvl w:val="0"/>
          <w:numId w:val="0"/>
        </w:numPr>
        <w:jc w:val="both"/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258445</wp:posOffset>
            </wp:positionV>
            <wp:extent cx="838200" cy="779145"/>
            <wp:effectExtent l="0" t="0" r="1905" b="952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前面流程同CA锁新办，等新点客服完成后台操作后，用户先下载证书工具：</w:t>
      </w:r>
      <w:r>
        <w:rPr>
          <w:rStyle w:val="12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shd w:val="clear" w:fill="FAFAFA"/>
        </w:rPr>
        <w:fldChar w:fldCharType="begin"/>
      </w:r>
      <w:r>
        <w:rPr>
          <w:rStyle w:val="12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shd w:val="clear" w:fill="FAFAFA"/>
        </w:rPr>
        <w:instrText xml:space="preserve"> HYPERLINK "http://tcloud-oss.oss-cn-hangzhou.aliyuncs.com/TGCertManagementTool.rar" </w:instrText>
      </w:r>
      <w:r>
        <w:rPr>
          <w:rStyle w:val="12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shd w:val="clear" w:fill="FAFAFA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shd w:val="clear" w:fill="FAFAFA"/>
        </w:rPr>
        <w:t>http://tcloud-oss.oss-cn-hangzhou.aliyuncs.com/TGCertManagementTool.rar</w:t>
      </w: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  <w:u w:val="none"/>
          <w:shd w:val="clear" w:fill="FAFAFA"/>
        </w:rPr>
        <w:fldChar w:fldCharType="end"/>
      </w:r>
      <w:r>
        <w:rPr>
          <w:rStyle w:val="12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AFAFA"/>
        </w:rPr>
        <w:t>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打开证书工具并插上CA锁， 点击第二个Ukey证书延期。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7325" cy="3533140"/>
            <wp:effectExtent l="0" t="0" r="13335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选择锁的类型，并完成CA密码填写登录。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7325" cy="3533140"/>
            <wp:effectExtent l="0" t="0" r="13335" b="158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选择对应记录完成延期，若此处没有记录显示空白则联系新点客服，需要客服进行第四步处理。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7325" cy="3533140"/>
            <wp:effectExtent l="0" t="0" r="13335" b="158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</w:t>
      </w:r>
      <w:r>
        <w:rPr>
          <w:rStyle w:val="15"/>
          <w:rFonts w:hint="eastAsia"/>
          <w:lang w:val="en-US" w:eastAsia="zh-CN"/>
        </w:rPr>
        <w:t>锁</w:t>
      </w:r>
      <w:r>
        <w:rPr>
          <w:rFonts w:hint="eastAsia"/>
          <w:lang w:val="en-US" w:eastAsia="zh-CN"/>
        </w:rPr>
        <w:t>变更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CA锁变更主要分为法人变更和公司名称变更。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单位名称变更</w:t>
      </w:r>
    </w:p>
    <w:p>
      <w:pPr>
        <w:numPr>
          <w:ilvl w:val="0"/>
          <w:numId w:val="7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登录交易系统，将诚信库中的基本信息的单位名称修改为变更后的单位名称，提交审核并由中心审核通过；（若不进行修改，CA锁单位名称变更后无法使用CA锁登录交易系统）</w:t>
      </w:r>
    </w:p>
    <w:p>
      <w:pPr>
        <w:numPr>
          <w:ilvl w:val="0"/>
          <w:numId w:val="7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联系新点客服发送证书业务登记表，证书业务风险告知函，工商变更材料，营业执照复印件，经办人身份证复印件（均需盖章），下载“证书管理工具”，待客服人员后台处理后在工具中操作“证书变更”；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3533140"/>
            <wp:effectExtent l="0" t="0" r="13335" b="158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8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法人变更</w:t>
      </w:r>
    </w:p>
    <w:p>
      <w:pPr>
        <w:numPr>
          <w:ilvl w:val="0"/>
          <w:numId w:val="9"/>
        </w:numPr>
        <w:ind w:left="0" w:leftChars="0"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联系新点客服发送营业执照复印件（盖章）即可。或拨打4000878198天谷客服办理。</w:t>
      </w:r>
    </w:p>
    <w:p>
      <w:pPr>
        <w:pStyle w:val="5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CA锁密码遗忘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直接联系天谷客服。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FF000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color w:val="FF0000"/>
          <w:lang w:val="en-US" w:eastAsia="zh-CN"/>
        </w:rPr>
        <w:t>后续新锁办理取锁方式一律选择邮寄取锁，现场取锁通道自2021年10月27日正式关闭不再受理。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新点客服电话4009980000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天谷客服电话4000878198</w:t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FD43DB"/>
    <w:multiLevelType w:val="singleLevel"/>
    <w:tmpl w:val="80FD43DB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B2789403"/>
    <w:multiLevelType w:val="singleLevel"/>
    <w:tmpl w:val="B2789403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2">
    <w:nsid w:val="DB52788C"/>
    <w:multiLevelType w:val="singleLevel"/>
    <w:tmpl w:val="DB5278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27FF837"/>
    <w:multiLevelType w:val="singleLevel"/>
    <w:tmpl w:val="E27FF83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F6270FA7"/>
    <w:multiLevelType w:val="singleLevel"/>
    <w:tmpl w:val="F6270FA7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057D4EFF"/>
    <w:multiLevelType w:val="singleLevel"/>
    <w:tmpl w:val="057D4E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8D71123"/>
    <w:multiLevelType w:val="singleLevel"/>
    <w:tmpl w:val="28D7112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46BF8885"/>
    <w:multiLevelType w:val="singleLevel"/>
    <w:tmpl w:val="46BF88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62B99B09"/>
    <w:multiLevelType w:val="singleLevel"/>
    <w:tmpl w:val="62B99B0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3A5BA0"/>
    <w:rsid w:val="25272DF1"/>
    <w:rsid w:val="70E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5"/>
    <w:unhideWhenUsed/>
    <w:qFormat/>
    <w:uiPriority w:val="0"/>
    <w:pPr>
      <w:keepNext/>
      <w:keepLines/>
      <w:spacing w:before="40" w:beforeLines="0" w:beforeAutospacing="0" w:after="120" w:afterLines="0" w:afterAutospacing="0" w:line="360" w:lineRule="auto"/>
      <w:outlineLvl w:val="3"/>
    </w:pPr>
    <w:rPr>
      <w:rFonts w:ascii="Arial" w:hAnsi="Arial" w:eastAsia="宋体"/>
      <w:sz w:val="28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uiPriority w:val="0"/>
    <w:rPr>
      <w:color w:val="0000FF"/>
      <w:u w:val="single"/>
    </w:rPr>
  </w:style>
  <w:style w:type="paragraph" w:customStyle="1" w:styleId="14">
    <w:name w:val="样式1"/>
    <w:basedOn w:val="1"/>
    <w:next w:val="1"/>
    <w:uiPriority w:val="0"/>
    <w:pPr>
      <w:keepNext/>
      <w:keepLines/>
      <w:numPr>
        <w:ilvl w:val="0"/>
        <w:numId w:val="1"/>
      </w:numPr>
      <w:spacing w:before="260" w:beforeLines="0" w:after="260" w:afterLines="0" w:line="413" w:lineRule="auto"/>
      <w:ind w:firstLine="0"/>
      <w:outlineLvl w:val="2"/>
    </w:pPr>
    <w:rPr>
      <w:rFonts w:asciiTheme="minorAscii" w:hAnsiTheme="minorAscii"/>
      <w:b/>
      <w:sz w:val="32"/>
    </w:rPr>
  </w:style>
  <w:style w:type="character" w:customStyle="1" w:styleId="15">
    <w:name w:val="标题 4 Char"/>
    <w:link w:val="5"/>
    <w:uiPriority w:val="0"/>
    <w:rPr>
      <w:rFonts w:ascii="Arial" w:hAnsi="Arial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2021-10-26T01:04:00Z</dcterms:created>
  <dc:creator>Epoint</dc:creator>
  <cp:lastModifiedBy>一行脚印</cp:lastModifiedBy>
  <dcterms:modified xsi:type="dcterms:W3CDTF">2021-10-26T07:19:31Z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9ED2C304A1EC4CEC9CCA45B0EEE12D72</vt:lpwstr>
  </property>
</Properties>
</file>