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jc w:val="center"/>
        <w:rPr>
          <w:rFonts w:hint="eastAsia" w:eastAsia="宋体"/>
          <w:b/>
          <w:bCs/>
          <w:color w:val="auto"/>
          <w:sz w:val="52"/>
          <w:szCs w:val="52"/>
          <w:lang w:eastAsia="zh-CN"/>
        </w:rPr>
      </w:pPr>
      <w:r>
        <w:rPr>
          <w:rFonts w:hint="eastAsia"/>
          <w:b/>
          <w:bCs/>
          <w:color w:val="auto"/>
          <w:w w:val="95"/>
          <w:sz w:val="52"/>
          <w:szCs w:val="52"/>
          <w:lang w:eastAsia="zh-CN"/>
        </w:rPr>
        <w:t>长桥至蒋镇沿线综合改造工程</w:t>
      </w:r>
    </w:p>
    <w:p>
      <w:pPr>
        <w:pStyle w:val="8"/>
        <w:spacing w:before="9"/>
        <w:rPr>
          <w:color w:val="auto"/>
          <w:sz w:val="40"/>
        </w:rPr>
      </w:pPr>
    </w:p>
    <w:p>
      <w:pPr>
        <w:spacing w:before="0"/>
        <w:ind w:left="523" w:right="350" w:firstLine="0"/>
        <w:jc w:val="center"/>
        <w:rPr>
          <w:rFonts w:hint="eastAsia" w:ascii="楷体" w:eastAsia="楷体"/>
          <w:color w:val="auto"/>
          <w:sz w:val="32"/>
        </w:rPr>
      </w:pPr>
      <w:r>
        <w:rPr>
          <w:rFonts w:hint="eastAsia" w:ascii="楷体" w:eastAsia="楷体"/>
          <w:color w:val="auto"/>
          <w:sz w:val="32"/>
        </w:rPr>
        <w:t>(项目编号：</w:t>
      </w:r>
      <w:r>
        <w:rPr>
          <w:rFonts w:hint="eastAsia" w:ascii="楷体" w:eastAsia="楷体"/>
          <w:color w:val="auto"/>
          <w:sz w:val="32"/>
          <w:lang w:eastAsia="zh-CN"/>
        </w:rPr>
        <w:t xml:space="preserve">A3303270430001098 </w:t>
      </w:r>
      <w:r>
        <w:rPr>
          <w:rFonts w:hint="eastAsia" w:ascii="楷体" w:eastAsia="楷体"/>
          <w:color w:val="auto"/>
          <w:sz w:val="32"/>
        </w:rPr>
        <w:t xml:space="preserve"> )</w:t>
      </w:r>
    </w:p>
    <w:p>
      <w:pPr>
        <w:pStyle w:val="8"/>
        <w:rPr>
          <w:rFonts w:ascii="楷体"/>
          <w:color w:val="auto"/>
          <w:sz w:val="32"/>
        </w:rPr>
      </w:pPr>
    </w:p>
    <w:p>
      <w:pPr>
        <w:pStyle w:val="8"/>
        <w:rPr>
          <w:rFonts w:ascii="楷体"/>
          <w:color w:val="auto"/>
          <w:sz w:val="32"/>
        </w:rPr>
      </w:pPr>
    </w:p>
    <w:p>
      <w:pPr>
        <w:pStyle w:val="8"/>
        <w:spacing w:before="8"/>
        <w:rPr>
          <w:rFonts w:ascii="楷体"/>
          <w:color w:val="auto"/>
          <w:sz w:val="46"/>
        </w:rPr>
      </w:pPr>
    </w:p>
    <w:p>
      <w:pPr>
        <w:spacing w:before="0" w:line="379" w:lineRule="auto"/>
        <w:ind w:left="4599" w:right="4425" w:firstLine="0"/>
        <w:jc w:val="both"/>
        <w:rPr>
          <w:rFonts w:hint="eastAsia" w:ascii="黑体" w:eastAsia="黑体"/>
          <w:color w:val="auto"/>
          <w:sz w:val="84"/>
        </w:rPr>
      </w:pPr>
      <w:r>
        <w:rPr>
          <w:rFonts w:hint="eastAsia" w:ascii="黑体" w:eastAsia="黑体"/>
          <w:color w:val="auto"/>
          <w:sz w:val="84"/>
        </w:rPr>
        <w:t>招标文件</w:t>
      </w:r>
    </w:p>
    <w:p>
      <w:pPr>
        <w:pStyle w:val="8"/>
        <w:rPr>
          <w:rFonts w:ascii="黑体"/>
          <w:color w:val="auto"/>
          <w:sz w:val="84"/>
        </w:rPr>
      </w:pPr>
    </w:p>
    <w:p>
      <w:pPr>
        <w:spacing w:before="571"/>
        <w:ind w:left="1613" w:right="0" w:firstLine="0"/>
        <w:jc w:val="left"/>
        <w:rPr>
          <w:rFonts w:hint="eastAsia" w:eastAsia="宋体"/>
          <w:b/>
          <w:color w:val="auto"/>
          <w:sz w:val="30"/>
          <w:lang w:eastAsia="zh-CN"/>
        </w:rPr>
      </w:pPr>
      <w:r>
        <w:rPr>
          <w:b/>
          <w:color w:val="auto"/>
          <w:sz w:val="30"/>
        </w:rPr>
        <w:t>招 标 人：</w:t>
      </w:r>
      <w:r>
        <w:rPr>
          <w:rFonts w:hint="eastAsia"/>
          <w:b/>
          <w:color w:val="auto"/>
          <w:sz w:val="30"/>
          <w:lang w:eastAsia="zh-CN"/>
        </w:rPr>
        <w:t>嵊州市高新技术发展有限公司</w:t>
      </w:r>
    </w:p>
    <w:p>
      <w:pPr>
        <w:pStyle w:val="8"/>
        <w:spacing w:before="6"/>
        <w:rPr>
          <w:b/>
          <w:color w:val="auto"/>
          <w:sz w:val="27"/>
        </w:rPr>
      </w:pPr>
    </w:p>
    <w:p>
      <w:pPr>
        <w:tabs>
          <w:tab w:val="left" w:pos="2472"/>
        </w:tabs>
        <w:spacing w:before="1" w:line="412" w:lineRule="auto"/>
        <w:ind w:left="1567" w:right="2578" w:firstLine="0"/>
        <w:jc w:val="left"/>
        <w:rPr>
          <w:rFonts w:hint="eastAsia"/>
          <w:b/>
          <w:color w:val="auto"/>
          <w:sz w:val="30"/>
          <w:lang w:eastAsia="zh-CN"/>
        </w:rPr>
      </w:pPr>
      <w:r>
        <w:rPr>
          <w:b/>
          <w:color w:val="auto"/>
          <w:sz w:val="30"/>
        </w:rPr>
        <w:t>招标代理：</w:t>
      </w:r>
      <w:r>
        <w:rPr>
          <w:rFonts w:hint="eastAsia"/>
          <w:b/>
          <w:color w:val="auto"/>
          <w:sz w:val="30"/>
          <w:lang w:eastAsia="zh-CN"/>
        </w:rPr>
        <w:t>浙江华元工程咨询有限公司</w:t>
      </w:r>
    </w:p>
    <w:p>
      <w:pPr>
        <w:tabs>
          <w:tab w:val="left" w:pos="2472"/>
        </w:tabs>
        <w:spacing w:before="1" w:line="412" w:lineRule="auto"/>
        <w:ind w:left="1567" w:right="2578" w:firstLine="0"/>
        <w:jc w:val="left"/>
        <w:rPr>
          <w:b/>
          <w:color w:val="auto"/>
          <w:sz w:val="30"/>
        </w:rPr>
      </w:pPr>
      <w:r>
        <w:rPr>
          <w:b/>
          <w:color w:val="auto"/>
          <w:sz w:val="30"/>
        </w:rPr>
        <w:t>日</w:t>
      </w:r>
      <w:r>
        <w:rPr>
          <w:b/>
          <w:color w:val="auto"/>
          <w:sz w:val="30"/>
        </w:rPr>
        <w:tab/>
      </w:r>
      <w:r>
        <w:rPr>
          <w:b/>
          <w:color w:val="auto"/>
          <w:sz w:val="30"/>
        </w:rPr>
        <w:t>期：2021</w:t>
      </w:r>
      <w:r>
        <w:rPr>
          <w:b/>
          <w:color w:val="auto"/>
          <w:spacing w:val="-75"/>
          <w:sz w:val="30"/>
        </w:rPr>
        <w:t xml:space="preserve"> </w:t>
      </w:r>
      <w:r>
        <w:rPr>
          <w:b/>
          <w:color w:val="auto"/>
          <w:sz w:val="30"/>
        </w:rPr>
        <w:t>年</w:t>
      </w:r>
      <w:r>
        <w:rPr>
          <w:b/>
          <w:color w:val="auto"/>
          <w:spacing w:val="-75"/>
          <w:sz w:val="30"/>
        </w:rPr>
        <w:t xml:space="preserve"> </w:t>
      </w:r>
      <w:r>
        <w:rPr>
          <w:rFonts w:hint="eastAsia"/>
          <w:b/>
          <w:color w:val="auto"/>
          <w:sz w:val="30"/>
          <w:lang w:val="en-US" w:eastAsia="zh-CN"/>
        </w:rPr>
        <w:t>9</w:t>
      </w:r>
      <w:r>
        <w:rPr>
          <w:b/>
          <w:color w:val="auto"/>
          <w:sz w:val="30"/>
        </w:rPr>
        <w:t>月</w:t>
      </w:r>
    </w:p>
    <w:p>
      <w:pPr>
        <w:spacing w:after="0" w:line="412" w:lineRule="auto"/>
        <w:jc w:val="left"/>
        <w:rPr>
          <w:color w:val="auto"/>
          <w:sz w:val="30"/>
        </w:rPr>
        <w:sectPr>
          <w:footerReference r:id="rId3" w:type="default"/>
          <w:type w:val="continuous"/>
          <w:pgSz w:w="11910" w:h="16840"/>
          <w:pgMar w:top="1560" w:right="1020" w:bottom="840" w:left="1020" w:header="720" w:footer="642" w:gutter="0"/>
          <w:pgBorders>
            <w:top w:val="none" w:sz="0" w:space="0"/>
            <w:left w:val="none" w:sz="0" w:space="0"/>
            <w:bottom w:val="none" w:sz="0" w:space="0"/>
            <w:right w:val="none" w:sz="0" w:space="0"/>
          </w:pgBorders>
          <w:pgNumType w:fmt="decimal"/>
        </w:sectPr>
      </w:pPr>
    </w:p>
    <w:p>
      <w:pPr>
        <w:spacing w:before="34" w:line="295" w:lineRule="auto"/>
        <w:ind w:left="523" w:right="353" w:firstLine="0"/>
        <w:jc w:val="center"/>
        <w:rPr>
          <w:rFonts w:hint="eastAsia" w:ascii="黑体" w:eastAsia="黑体"/>
          <w:color w:val="auto"/>
          <w:w w:val="85"/>
          <w:sz w:val="40"/>
        </w:rPr>
      </w:pPr>
      <w:r>
        <w:rPr>
          <w:rFonts w:hint="eastAsia" w:ascii="黑体" w:eastAsia="黑体"/>
          <w:color w:val="auto"/>
          <w:w w:val="85"/>
          <w:sz w:val="40"/>
          <w:lang w:eastAsia="zh-CN"/>
        </w:rPr>
        <w:t>长桥至蒋镇沿线综合改造工程</w:t>
      </w:r>
      <w:r>
        <w:rPr>
          <w:rFonts w:hint="eastAsia" w:ascii="黑体" w:eastAsia="黑体"/>
          <w:color w:val="auto"/>
          <w:w w:val="85"/>
          <w:sz w:val="40"/>
        </w:rPr>
        <w:t xml:space="preserve"> </w:t>
      </w:r>
    </w:p>
    <w:p>
      <w:pPr>
        <w:spacing w:before="34" w:line="295" w:lineRule="auto"/>
        <w:ind w:left="523" w:right="353" w:firstLine="0"/>
        <w:jc w:val="center"/>
        <w:rPr>
          <w:rFonts w:hint="eastAsia" w:ascii="黑体" w:eastAsia="黑体"/>
          <w:color w:val="auto"/>
          <w:sz w:val="40"/>
        </w:rPr>
      </w:pPr>
      <w:r>
        <w:rPr>
          <w:rFonts w:hint="eastAsia" w:ascii="黑体" w:eastAsia="黑体"/>
          <w:color w:val="auto"/>
          <w:sz w:val="40"/>
        </w:rPr>
        <w:t>招标文件</w:t>
      </w:r>
    </w:p>
    <w:p>
      <w:pPr>
        <w:spacing w:before="181"/>
        <w:ind w:left="523" w:right="349" w:firstLine="0"/>
        <w:jc w:val="center"/>
        <w:rPr>
          <w:rFonts w:hint="eastAsia" w:ascii="楷体" w:eastAsia="楷体"/>
          <w:color w:val="auto"/>
          <w:sz w:val="36"/>
        </w:rPr>
      </w:pPr>
      <w:r>
        <w:rPr>
          <w:rFonts w:hint="eastAsia" w:ascii="楷体" w:eastAsia="楷体"/>
          <w:color w:val="auto"/>
          <w:sz w:val="36"/>
          <w:lang w:val="en-US" w:eastAsia="zh-CN"/>
        </w:rPr>
        <w:t xml:space="preserve"> </w:t>
      </w:r>
      <w:r>
        <w:rPr>
          <w:rFonts w:hint="eastAsia" w:ascii="楷体" w:eastAsia="楷体"/>
          <w:color w:val="auto"/>
          <w:sz w:val="36"/>
        </w:rPr>
        <w:t>(</w:t>
      </w:r>
      <w:r>
        <w:rPr>
          <w:rFonts w:hint="eastAsia" w:ascii="楷体" w:eastAsia="楷体"/>
          <w:color w:val="auto"/>
          <w:sz w:val="32"/>
        </w:rPr>
        <w:t>项目编号：</w:t>
      </w:r>
      <w:r>
        <w:rPr>
          <w:rFonts w:hint="eastAsia" w:ascii="楷体" w:eastAsia="楷体"/>
          <w:color w:val="auto"/>
          <w:sz w:val="32"/>
          <w:lang w:eastAsia="zh-CN"/>
        </w:rPr>
        <w:t xml:space="preserve">A3303270430001098 </w:t>
      </w:r>
      <w:r>
        <w:rPr>
          <w:rFonts w:hint="eastAsia" w:ascii="楷体" w:eastAsia="楷体"/>
          <w:color w:val="auto"/>
          <w:sz w:val="32"/>
        </w:rPr>
        <w:t xml:space="preserve"> </w:t>
      </w:r>
      <w:r>
        <w:rPr>
          <w:rFonts w:hint="eastAsia" w:ascii="楷体" w:eastAsia="楷体"/>
          <w:color w:val="auto"/>
          <w:sz w:val="36"/>
        </w:rPr>
        <w:t>)</w:t>
      </w:r>
    </w:p>
    <w:p>
      <w:pPr>
        <w:pStyle w:val="8"/>
        <w:rPr>
          <w:rFonts w:ascii="楷体"/>
          <w:color w:val="auto"/>
          <w:sz w:val="36"/>
        </w:rPr>
      </w:pPr>
    </w:p>
    <w:p>
      <w:pPr>
        <w:pStyle w:val="8"/>
        <w:spacing w:before="7"/>
        <w:rPr>
          <w:rFonts w:ascii="楷体"/>
          <w:color w:val="auto"/>
          <w:sz w:val="52"/>
        </w:rPr>
      </w:pPr>
    </w:p>
    <w:p>
      <w:pPr>
        <w:tabs>
          <w:tab w:val="left" w:pos="2472"/>
          <w:tab w:val="left" w:pos="6951"/>
        </w:tabs>
        <w:spacing w:before="1"/>
        <w:ind w:left="511" w:right="0" w:firstLine="0"/>
        <w:jc w:val="left"/>
        <w:rPr>
          <w:rFonts w:hint="eastAsia" w:ascii="楷体" w:eastAsia="楷体"/>
          <w:color w:val="auto"/>
          <w:sz w:val="28"/>
        </w:rPr>
      </w:pPr>
      <w:r>
        <w:rPr>
          <w:rFonts w:hint="eastAsia" w:ascii="楷体" w:eastAsia="楷体"/>
          <w:color w:val="auto"/>
          <w:sz w:val="28"/>
        </w:rPr>
        <w:t>招标人：</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pacing w:val="-3"/>
          <w:sz w:val="28"/>
          <w:u w:val="single"/>
          <w:lang w:eastAsia="zh-CN"/>
        </w:rPr>
        <w:t>嵊州市高新技术发展有限公司</w:t>
      </w:r>
      <w:r>
        <w:rPr>
          <w:rFonts w:hint="eastAsia" w:ascii="楷体" w:eastAsia="楷体"/>
          <w:color w:val="auto"/>
          <w:sz w:val="28"/>
          <w:u w:val="single"/>
        </w:rPr>
        <w:tab/>
      </w:r>
      <w:r>
        <w:rPr>
          <w:rFonts w:hint="eastAsia" w:ascii="楷体" w:eastAsia="楷体"/>
          <w:color w:val="auto"/>
          <w:spacing w:val="-3"/>
          <w:sz w:val="28"/>
        </w:rPr>
        <w:t>（</w:t>
      </w:r>
      <w:r>
        <w:rPr>
          <w:rFonts w:hint="eastAsia" w:ascii="楷体" w:eastAsia="楷体"/>
          <w:color w:val="auto"/>
          <w:sz w:val="28"/>
        </w:rPr>
        <w:t>盖章）</w:t>
      </w:r>
    </w:p>
    <w:p>
      <w:pPr>
        <w:pStyle w:val="8"/>
        <w:spacing w:before="7"/>
        <w:rPr>
          <w:rFonts w:ascii="楷体"/>
          <w:color w:val="auto"/>
          <w:sz w:val="19"/>
        </w:rPr>
      </w:pPr>
    </w:p>
    <w:p>
      <w:pPr>
        <w:tabs>
          <w:tab w:val="left" w:pos="6392"/>
        </w:tabs>
        <w:spacing w:before="70"/>
        <w:ind w:left="511" w:right="0" w:firstLine="0"/>
        <w:jc w:val="left"/>
        <w:rPr>
          <w:rFonts w:hint="eastAsia" w:ascii="楷体" w:eastAsia="楷体"/>
          <w:color w:val="auto"/>
          <w:sz w:val="28"/>
        </w:rPr>
      </w:pPr>
      <w:r>
        <w:rPr>
          <w:rFonts w:hint="eastAsia" w:ascii="楷体" w:eastAsia="楷体"/>
          <w:color w:val="auto"/>
          <w:sz w:val="28"/>
        </w:rPr>
        <w:t>法定代</w:t>
      </w:r>
      <w:r>
        <w:rPr>
          <w:rFonts w:hint="eastAsia" w:ascii="楷体" w:eastAsia="楷体"/>
          <w:color w:val="auto"/>
          <w:spacing w:val="-3"/>
          <w:sz w:val="28"/>
        </w:rPr>
        <w:t>表</w:t>
      </w:r>
      <w:r>
        <w:rPr>
          <w:rFonts w:hint="eastAsia" w:ascii="楷体" w:eastAsia="楷体"/>
          <w:color w:val="auto"/>
          <w:sz w:val="28"/>
        </w:rPr>
        <w:t>人或</w:t>
      </w:r>
      <w:r>
        <w:rPr>
          <w:rFonts w:hint="eastAsia" w:ascii="楷体" w:eastAsia="楷体"/>
          <w:color w:val="auto"/>
          <w:spacing w:val="-3"/>
          <w:sz w:val="28"/>
        </w:rPr>
        <w:t>授权</w:t>
      </w:r>
      <w:r>
        <w:rPr>
          <w:rFonts w:hint="eastAsia" w:ascii="楷体" w:eastAsia="楷体"/>
          <w:color w:val="auto"/>
          <w:sz w:val="28"/>
        </w:rPr>
        <w:t>委托人：</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rPr>
        <w:t>（签字</w:t>
      </w:r>
      <w:r>
        <w:rPr>
          <w:rFonts w:hint="eastAsia" w:ascii="楷体" w:eastAsia="楷体"/>
          <w:color w:val="auto"/>
          <w:spacing w:val="-3"/>
          <w:sz w:val="28"/>
        </w:rPr>
        <w:t>或</w:t>
      </w:r>
      <w:r>
        <w:rPr>
          <w:rFonts w:hint="eastAsia" w:ascii="楷体" w:eastAsia="楷体"/>
          <w:color w:val="auto"/>
          <w:sz w:val="28"/>
        </w:rPr>
        <w:t>盖章）</w:t>
      </w:r>
    </w:p>
    <w:p>
      <w:pPr>
        <w:pStyle w:val="8"/>
        <w:spacing w:before="7"/>
        <w:rPr>
          <w:rFonts w:ascii="楷体"/>
          <w:color w:val="auto"/>
          <w:sz w:val="19"/>
        </w:rPr>
      </w:pPr>
    </w:p>
    <w:p>
      <w:pPr>
        <w:tabs>
          <w:tab w:val="left" w:pos="5554"/>
        </w:tabs>
        <w:spacing w:before="70"/>
        <w:ind w:left="511" w:right="0" w:firstLine="0"/>
        <w:jc w:val="left"/>
        <w:rPr>
          <w:rFonts w:hint="eastAsia" w:ascii="楷体" w:eastAsia="楷体"/>
          <w:color w:val="auto"/>
          <w:sz w:val="28"/>
        </w:rPr>
      </w:pPr>
      <w:r>
        <w:rPr>
          <w:rFonts w:hint="eastAsia" w:ascii="楷体" w:eastAsia="楷体"/>
          <w:color w:val="auto"/>
          <w:sz w:val="28"/>
        </w:rPr>
        <w:t>招标人</w:t>
      </w:r>
      <w:r>
        <w:rPr>
          <w:rFonts w:hint="eastAsia" w:ascii="楷体" w:eastAsia="楷体"/>
          <w:color w:val="auto"/>
          <w:spacing w:val="-3"/>
          <w:sz w:val="28"/>
        </w:rPr>
        <w:t>地</w:t>
      </w:r>
      <w:r>
        <w:rPr>
          <w:rFonts w:hint="eastAsia" w:ascii="楷体" w:eastAsia="楷体"/>
          <w:color w:val="auto"/>
          <w:sz w:val="28"/>
        </w:rPr>
        <w:t>址：</w:t>
      </w:r>
      <w:r>
        <w:rPr>
          <w:rFonts w:hint="eastAsia" w:ascii="楷体" w:eastAsia="楷体"/>
          <w:color w:val="auto"/>
          <w:spacing w:val="8"/>
          <w:sz w:val="28"/>
          <w:u w:val="single"/>
        </w:rPr>
        <w:t xml:space="preserve"> </w:t>
      </w:r>
      <w:r>
        <w:rPr>
          <w:rFonts w:hint="eastAsia" w:ascii="楷体" w:eastAsia="楷体"/>
          <w:color w:val="auto"/>
          <w:sz w:val="28"/>
          <w:u w:val="single"/>
        </w:rPr>
        <w:t>嵊</w:t>
      </w:r>
      <w:r>
        <w:rPr>
          <w:rFonts w:hint="eastAsia" w:ascii="楷体" w:eastAsia="楷体"/>
          <w:color w:val="auto"/>
          <w:spacing w:val="-3"/>
          <w:sz w:val="28"/>
          <w:u w:val="single"/>
        </w:rPr>
        <w:t>州</w:t>
      </w:r>
      <w:r>
        <w:rPr>
          <w:rFonts w:hint="eastAsia" w:ascii="楷体" w:eastAsia="楷体"/>
          <w:color w:val="auto"/>
          <w:sz w:val="28"/>
          <w:u w:val="single"/>
        </w:rPr>
        <w:t>市三界镇</w:t>
      </w:r>
      <w:r>
        <w:rPr>
          <w:rFonts w:hint="eastAsia" w:ascii="楷体" w:eastAsia="楷体"/>
          <w:color w:val="auto"/>
          <w:sz w:val="28"/>
          <w:u w:val="single"/>
        </w:rPr>
        <w:tab/>
      </w:r>
    </w:p>
    <w:p>
      <w:pPr>
        <w:pStyle w:val="8"/>
        <w:spacing w:before="5"/>
        <w:rPr>
          <w:rFonts w:ascii="楷体"/>
          <w:color w:val="auto"/>
          <w:sz w:val="20"/>
        </w:rPr>
      </w:pPr>
    </w:p>
    <w:p>
      <w:pPr>
        <w:tabs>
          <w:tab w:val="left" w:pos="2753"/>
          <w:tab w:val="left" w:pos="4433"/>
        </w:tabs>
        <w:spacing w:before="62"/>
        <w:ind w:left="511" w:right="0" w:firstLine="0"/>
        <w:jc w:val="left"/>
        <w:rPr>
          <w:rFonts w:hint="eastAsia" w:ascii="楷体" w:eastAsia="楷体"/>
          <w:color w:val="auto"/>
          <w:sz w:val="28"/>
        </w:rPr>
      </w:pPr>
      <w:r>
        <w:rPr>
          <w:rFonts w:hint="eastAsia" w:ascii="楷体" w:eastAsia="楷体"/>
          <w:color w:val="auto"/>
          <w:sz w:val="28"/>
        </w:rPr>
        <w:t>邮政编</w:t>
      </w:r>
      <w:r>
        <w:rPr>
          <w:rFonts w:hint="eastAsia" w:ascii="楷体" w:eastAsia="楷体"/>
          <w:color w:val="auto"/>
          <w:spacing w:val="-3"/>
          <w:sz w:val="28"/>
        </w:rPr>
        <w:t>码</w:t>
      </w:r>
      <w:r>
        <w:rPr>
          <w:rFonts w:hint="eastAsia" w:ascii="楷体" w:eastAsia="楷体"/>
          <w:color w:val="auto"/>
          <w:sz w:val="28"/>
        </w:rPr>
        <w:t>：</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u w:val="single"/>
        </w:rPr>
        <w:t>312400</w:t>
      </w:r>
      <w:r>
        <w:rPr>
          <w:rFonts w:hint="eastAsia" w:ascii="楷体" w:eastAsia="楷体"/>
          <w:color w:val="auto"/>
          <w:sz w:val="28"/>
          <w:u w:val="single"/>
        </w:rPr>
        <w:tab/>
      </w:r>
    </w:p>
    <w:p>
      <w:pPr>
        <w:pStyle w:val="8"/>
        <w:spacing w:before="6"/>
        <w:rPr>
          <w:rFonts w:ascii="楷体"/>
          <w:color w:val="auto"/>
          <w:sz w:val="19"/>
        </w:rPr>
      </w:pPr>
    </w:p>
    <w:p>
      <w:pPr>
        <w:tabs>
          <w:tab w:val="left" w:pos="2333"/>
          <w:tab w:val="left" w:pos="4992"/>
          <w:tab w:val="left" w:pos="5691"/>
          <w:tab w:val="left" w:pos="8699"/>
        </w:tabs>
        <w:spacing w:before="71"/>
        <w:ind w:left="511" w:right="0" w:firstLine="0"/>
        <w:jc w:val="left"/>
        <w:rPr>
          <w:rFonts w:ascii="Times New Roman" w:eastAsia="Times New Roman"/>
          <w:color w:val="auto"/>
          <w:sz w:val="28"/>
        </w:rPr>
      </w:pPr>
      <w:r>
        <w:rPr>
          <w:rFonts w:hint="eastAsia" w:ascii="楷体" w:eastAsia="楷体"/>
          <w:color w:val="auto"/>
          <w:sz w:val="28"/>
        </w:rPr>
        <w:t>联系电</w:t>
      </w:r>
      <w:r>
        <w:rPr>
          <w:rFonts w:hint="eastAsia" w:ascii="楷体" w:eastAsia="楷体"/>
          <w:color w:val="auto"/>
          <w:spacing w:val="-3"/>
          <w:sz w:val="28"/>
        </w:rPr>
        <w:t>话</w:t>
      </w:r>
      <w:r>
        <w:rPr>
          <w:rFonts w:hint="eastAsia" w:ascii="楷体" w:eastAsia="楷体"/>
          <w:color w:val="auto"/>
          <w:sz w:val="28"/>
        </w:rPr>
        <w:t>：</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u w:val="single"/>
        </w:rPr>
        <w:t>0575-83838006</w:t>
      </w:r>
      <w:r>
        <w:rPr>
          <w:rFonts w:hint="eastAsia" w:ascii="楷体" w:eastAsia="楷体"/>
          <w:color w:val="auto"/>
          <w:sz w:val="28"/>
          <w:u w:val="single"/>
        </w:rPr>
        <w:tab/>
      </w:r>
      <w:r>
        <w:rPr>
          <w:rFonts w:hint="eastAsia" w:ascii="楷体" w:eastAsia="楷体"/>
          <w:color w:val="auto"/>
          <w:sz w:val="28"/>
        </w:rPr>
        <w:t>传</w:t>
      </w:r>
      <w:r>
        <w:rPr>
          <w:rFonts w:hint="eastAsia" w:ascii="楷体" w:eastAsia="楷体"/>
          <w:color w:val="auto"/>
          <w:sz w:val="28"/>
        </w:rPr>
        <w:tab/>
      </w:r>
      <w:r>
        <w:rPr>
          <w:rFonts w:hint="eastAsia" w:ascii="楷体" w:eastAsia="楷体"/>
          <w:color w:val="auto"/>
          <w:sz w:val="28"/>
        </w:rPr>
        <w:t>真：</w:t>
      </w:r>
      <w:r>
        <w:rPr>
          <w:rFonts w:ascii="Times New Roman" w:eastAsia="Times New Roman"/>
          <w:color w:val="auto"/>
          <w:sz w:val="28"/>
          <w:u w:val="single"/>
        </w:rPr>
        <w:t xml:space="preserve"> </w:t>
      </w:r>
      <w:r>
        <w:rPr>
          <w:rFonts w:ascii="Times New Roman" w:eastAsia="Times New Roman"/>
          <w:color w:val="auto"/>
          <w:sz w:val="28"/>
          <w:u w:val="single"/>
        </w:rPr>
        <w:tab/>
      </w:r>
    </w:p>
    <w:p>
      <w:pPr>
        <w:pStyle w:val="8"/>
        <w:spacing w:before="8"/>
        <w:rPr>
          <w:rFonts w:ascii="Times New Roman"/>
          <w:color w:val="auto"/>
        </w:rPr>
      </w:pPr>
    </w:p>
    <w:p>
      <w:pPr>
        <w:tabs>
          <w:tab w:val="left" w:pos="2052"/>
          <w:tab w:val="left" w:pos="3732"/>
        </w:tabs>
        <w:spacing w:before="71"/>
        <w:ind w:left="511" w:right="0" w:firstLine="0"/>
        <w:jc w:val="left"/>
        <w:rPr>
          <w:rFonts w:hint="eastAsia" w:ascii="楷体" w:eastAsia="楷体"/>
          <w:color w:val="auto"/>
          <w:sz w:val="28"/>
        </w:rPr>
      </w:pPr>
      <w:r>
        <w:rPr>
          <w:rFonts w:hint="eastAsia" w:ascii="楷体" w:eastAsia="楷体"/>
          <w:color w:val="auto"/>
          <w:sz w:val="28"/>
        </w:rPr>
        <w:t>联系人：</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u w:val="single"/>
        </w:rPr>
        <w:t>章震宇</w:t>
      </w:r>
      <w:r>
        <w:rPr>
          <w:rFonts w:hint="eastAsia" w:ascii="楷体" w:eastAsia="楷体"/>
          <w:color w:val="auto"/>
          <w:sz w:val="28"/>
          <w:u w:val="single"/>
        </w:rPr>
        <w:tab/>
      </w:r>
    </w:p>
    <w:p>
      <w:pPr>
        <w:pStyle w:val="8"/>
        <w:rPr>
          <w:rFonts w:ascii="楷体"/>
          <w:color w:val="auto"/>
          <w:sz w:val="20"/>
        </w:rPr>
      </w:pPr>
    </w:p>
    <w:p>
      <w:pPr>
        <w:pStyle w:val="8"/>
        <w:rPr>
          <w:rFonts w:ascii="楷体"/>
          <w:color w:val="auto"/>
          <w:sz w:val="20"/>
        </w:rPr>
      </w:pPr>
    </w:p>
    <w:p>
      <w:pPr>
        <w:pStyle w:val="8"/>
        <w:rPr>
          <w:rFonts w:ascii="楷体"/>
          <w:color w:val="auto"/>
          <w:sz w:val="20"/>
        </w:rPr>
      </w:pPr>
    </w:p>
    <w:p>
      <w:pPr>
        <w:pStyle w:val="8"/>
        <w:rPr>
          <w:rFonts w:ascii="楷体"/>
          <w:color w:val="auto"/>
          <w:sz w:val="20"/>
        </w:rPr>
      </w:pPr>
    </w:p>
    <w:p>
      <w:pPr>
        <w:pStyle w:val="8"/>
        <w:rPr>
          <w:rFonts w:ascii="楷体"/>
          <w:color w:val="auto"/>
          <w:sz w:val="20"/>
        </w:rPr>
      </w:pPr>
    </w:p>
    <w:p>
      <w:pPr>
        <w:pStyle w:val="8"/>
        <w:spacing w:before="6"/>
        <w:rPr>
          <w:rFonts w:ascii="楷体"/>
          <w:color w:val="auto"/>
          <w:sz w:val="26"/>
        </w:rPr>
      </w:pPr>
    </w:p>
    <w:p>
      <w:pPr>
        <w:spacing w:before="61"/>
        <w:ind w:left="511" w:right="0" w:firstLine="0"/>
        <w:jc w:val="left"/>
        <w:rPr>
          <w:rFonts w:hint="eastAsia" w:ascii="楷体" w:eastAsia="楷体"/>
          <w:color w:val="auto"/>
          <w:sz w:val="28"/>
        </w:rPr>
      </w:pPr>
      <w:r>
        <w:rPr>
          <w:rFonts w:hint="eastAsia" w:ascii="楷体" w:eastAsia="楷体"/>
          <w:color w:val="auto"/>
          <w:sz w:val="28"/>
        </w:rPr>
        <w:t>招标代理机构名称：</w:t>
      </w:r>
      <w:r>
        <w:rPr>
          <w:rFonts w:hint="eastAsia" w:ascii="楷体" w:eastAsia="楷体"/>
          <w:color w:val="auto"/>
          <w:sz w:val="28"/>
          <w:u w:val="single"/>
          <w:lang w:eastAsia="zh-CN"/>
        </w:rPr>
        <w:t>浙江华元工程咨询有限公司</w:t>
      </w:r>
      <w:r>
        <w:rPr>
          <w:rFonts w:hint="eastAsia" w:ascii="楷体" w:eastAsia="楷体"/>
          <w:color w:val="auto"/>
          <w:sz w:val="28"/>
        </w:rPr>
        <w:t>（盖章）</w:t>
      </w:r>
    </w:p>
    <w:p>
      <w:pPr>
        <w:pStyle w:val="8"/>
        <w:spacing w:before="9"/>
        <w:rPr>
          <w:rFonts w:ascii="楷体"/>
          <w:color w:val="auto"/>
          <w:sz w:val="19"/>
        </w:rPr>
      </w:pPr>
    </w:p>
    <w:p>
      <w:pPr>
        <w:tabs>
          <w:tab w:val="left" w:pos="6951"/>
        </w:tabs>
        <w:spacing w:before="70"/>
        <w:ind w:left="511" w:right="0" w:firstLine="0"/>
        <w:jc w:val="left"/>
        <w:rPr>
          <w:rFonts w:hint="eastAsia" w:ascii="楷体" w:eastAsia="楷体"/>
          <w:color w:val="auto"/>
          <w:sz w:val="28"/>
        </w:rPr>
      </w:pPr>
      <w:r>
        <w:rPr>
          <w:rFonts w:hint="eastAsia" w:ascii="楷体" w:eastAsia="楷体"/>
          <w:color w:val="auto"/>
          <w:sz w:val="28"/>
        </w:rPr>
        <w:t>法定代</w:t>
      </w:r>
      <w:r>
        <w:rPr>
          <w:rFonts w:hint="eastAsia" w:ascii="楷体" w:eastAsia="楷体"/>
          <w:color w:val="auto"/>
          <w:spacing w:val="-3"/>
          <w:sz w:val="28"/>
        </w:rPr>
        <w:t>表</w:t>
      </w:r>
      <w:r>
        <w:rPr>
          <w:rFonts w:hint="eastAsia" w:ascii="楷体" w:eastAsia="楷体"/>
          <w:color w:val="auto"/>
          <w:sz w:val="28"/>
        </w:rPr>
        <w:t>人或</w:t>
      </w:r>
      <w:r>
        <w:rPr>
          <w:rFonts w:hint="eastAsia" w:ascii="楷体" w:eastAsia="楷体"/>
          <w:color w:val="auto"/>
          <w:spacing w:val="-3"/>
          <w:sz w:val="28"/>
        </w:rPr>
        <w:t>授权</w:t>
      </w:r>
      <w:r>
        <w:rPr>
          <w:rFonts w:hint="eastAsia" w:ascii="楷体" w:eastAsia="楷体"/>
          <w:color w:val="auto"/>
          <w:sz w:val="28"/>
        </w:rPr>
        <w:t>委托人：</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rPr>
        <w:t>（签字或盖</w:t>
      </w:r>
      <w:r>
        <w:rPr>
          <w:rFonts w:hint="eastAsia" w:ascii="楷体" w:eastAsia="楷体"/>
          <w:color w:val="auto"/>
          <w:spacing w:val="-3"/>
          <w:sz w:val="28"/>
        </w:rPr>
        <w:t>章</w:t>
      </w:r>
      <w:r>
        <w:rPr>
          <w:rFonts w:hint="eastAsia" w:ascii="楷体" w:eastAsia="楷体"/>
          <w:color w:val="auto"/>
          <w:sz w:val="28"/>
        </w:rPr>
        <w:t>）</w:t>
      </w:r>
    </w:p>
    <w:p>
      <w:pPr>
        <w:pStyle w:val="8"/>
        <w:spacing w:before="3"/>
        <w:rPr>
          <w:rFonts w:ascii="楷体"/>
          <w:color w:val="auto"/>
          <w:sz w:val="20"/>
        </w:rPr>
      </w:pPr>
    </w:p>
    <w:p>
      <w:pPr>
        <w:tabs>
          <w:tab w:val="left" w:pos="1351"/>
        </w:tabs>
        <w:spacing w:before="62"/>
        <w:ind w:left="511" w:right="0" w:firstLine="0"/>
        <w:jc w:val="left"/>
        <w:rPr>
          <w:rFonts w:hint="eastAsia" w:ascii="楷体" w:eastAsia="楷体"/>
          <w:color w:val="auto"/>
          <w:sz w:val="28"/>
          <w:lang w:eastAsia="zh-CN"/>
        </w:rPr>
      </w:pPr>
      <w:r>
        <w:rPr>
          <w:rFonts w:hint="eastAsia" w:ascii="楷体" w:eastAsia="楷体"/>
          <w:color w:val="auto"/>
          <w:sz w:val="28"/>
        </w:rPr>
        <w:t>地</w:t>
      </w:r>
      <w:r>
        <w:rPr>
          <w:rFonts w:hint="eastAsia" w:ascii="楷体" w:eastAsia="楷体"/>
          <w:color w:val="auto"/>
          <w:sz w:val="28"/>
        </w:rPr>
        <w:tab/>
      </w:r>
      <w:r>
        <w:rPr>
          <w:rFonts w:hint="eastAsia" w:ascii="楷体" w:eastAsia="楷体"/>
          <w:color w:val="auto"/>
          <w:sz w:val="28"/>
        </w:rPr>
        <w:t>址：</w:t>
      </w:r>
      <w:r>
        <w:rPr>
          <w:rFonts w:hint="eastAsia" w:ascii="楷体" w:eastAsia="楷体"/>
          <w:color w:val="auto"/>
          <w:sz w:val="28"/>
          <w:u w:val="single"/>
          <w:lang w:eastAsia="zh-CN"/>
        </w:rPr>
        <w:t>嵊州市三江街道兴旺街288-20号7楼</w:t>
      </w:r>
    </w:p>
    <w:p>
      <w:pPr>
        <w:pStyle w:val="8"/>
        <w:spacing w:before="2"/>
        <w:rPr>
          <w:rFonts w:ascii="楷体"/>
          <w:color w:val="auto"/>
          <w:sz w:val="20"/>
        </w:rPr>
      </w:pPr>
    </w:p>
    <w:p>
      <w:pPr>
        <w:tabs>
          <w:tab w:val="left" w:pos="2611"/>
          <w:tab w:val="left" w:pos="4433"/>
        </w:tabs>
        <w:spacing w:before="62"/>
        <w:ind w:left="511" w:right="0" w:firstLine="0"/>
        <w:jc w:val="left"/>
        <w:rPr>
          <w:rFonts w:hint="eastAsia" w:ascii="楷体" w:eastAsia="楷体"/>
          <w:color w:val="auto"/>
          <w:sz w:val="28"/>
        </w:rPr>
      </w:pPr>
      <w:r>
        <w:rPr>
          <w:rFonts w:hint="eastAsia" w:ascii="楷体" w:eastAsia="楷体"/>
          <w:color w:val="auto"/>
          <w:sz w:val="28"/>
        </w:rPr>
        <w:t>邮政编</w:t>
      </w:r>
      <w:r>
        <w:rPr>
          <w:rFonts w:hint="eastAsia" w:ascii="楷体" w:eastAsia="楷体"/>
          <w:color w:val="auto"/>
          <w:spacing w:val="-3"/>
          <w:sz w:val="28"/>
        </w:rPr>
        <w:t>码</w:t>
      </w:r>
      <w:r>
        <w:rPr>
          <w:rFonts w:hint="eastAsia" w:ascii="楷体" w:eastAsia="楷体"/>
          <w:color w:val="auto"/>
          <w:sz w:val="28"/>
        </w:rPr>
        <w:t>：</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u w:val="single"/>
        </w:rPr>
        <w:t>312400</w:t>
      </w:r>
      <w:r>
        <w:rPr>
          <w:rFonts w:hint="eastAsia" w:ascii="楷体" w:eastAsia="楷体"/>
          <w:color w:val="auto"/>
          <w:sz w:val="28"/>
          <w:u w:val="single"/>
        </w:rPr>
        <w:tab/>
      </w:r>
    </w:p>
    <w:p>
      <w:pPr>
        <w:pStyle w:val="8"/>
        <w:spacing w:before="9"/>
        <w:rPr>
          <w:rFonts w:ascii="楷体"/>
          <w:color w:val="auto"/>
          <w:sz w:val="19"/>
        </w:rPr>
      </w:pPr>
    </w:p>
    <w:p>
      <w:pPr>
        <w:tabs>
          <w:tab w:val="left" w:pos="4433"/>
          <w:tab w:val="left" w:pos="4992"/>
          <w:tab w:val="left" w:pos="7859"/>
        </w:tabs>
        <w:spacing w:before="70"/>
        <w:ind w:left="511" w:right="0" w:firstLine="0"/>
        <w:jc w:val="left"/>
        <w:rPr>
          <w:rFonts w:ascii="Times New Roman" w:eastAsia="Times New Roman"/>
          <w:color w:val="auto"/>
          <w:sz w:val="28"/>
        </w:rPr>
      </w:pPr>
      <w:r>
        <w:rPr>
          <w:rFonts w:hint="eastAsia" w:ascii="楷体" w:eastAsia="楷体"/>
          <w:color w:val="auto"/>
          <w:sz w:val="28"/>
        </w:rPr>
        <w:t>联系电</w:t>
      </w:r>
      <w:r>
        <w:rPr>
          <w:rFonts w:hint="eastAsia" w:ascii="楷体" w:eastAsia="楷体"/>
          <w:color w:val="auto"/>
          <w:spacing w:val="-3"/>
          <w:sz w:val="28"/>
        </w:rPr>
        <w:t>话</w:t>
      </w:r>
      <w:r>
        <w:rPr>
          <w:rFonts w:hint="eastAsia" w:ascii="楷体" w:eastAsia="楷体"/>
          <w:color w:val="auto"/>
          <w:sz w:val="28"/>
        </w:rPr>
        <w:t>：</w:t>
      </w:r>
      <w:r>
        <w:rPr>
          <w:rFonts w:hint="eastAsia" w:ascii="楷体" w:eastAsia="楷体"/>
          <w:color w:val="auto"/>
          <w:spacing w:val="136"/>
          <w:sz w:val="28"/>
          <w:u w:val="single"/>
        </w:rPr>
        <w:t xml:space="preserve"> </w:t>
      </w:r>
      <w:r>
        <w:rPr>
          <w:rFonts w:hint="eastAsia" w:ascii="楷体" w:eastAsia="楷体"/>
          <w:color w:val="auto"/>
          <w:sz w:val="28"/>
          <w:u w:val="single"/>
          <w:lang w:eastAsia="zh-CN"/>
        </w:rPr>
        <w:t>13454570777</w:t>
      </w:r>
      <w:r>
        <w:rPr>
          <w:rFonts w:hint="eastAsia" w:ascii="楷体" w:eastAsia="楷体"/>
          <w:color w:val="auto"/>
          <w:sz w:val="28"/>
          <w:u w:val="single"/>
        </w:rPr>
        <w:tab/>
      </w:r>
      <w:r>
        <w:rPr>
          <w:rFonts w:hint="eastAsia" w:ascii="楷体" w:eastAsia="楷体"/>
          <w:color w:val="auto"/>
          <w:sz w:val="28"/>
        </w:rPr>
        <w:t>传</w:t>
      </w:r>
      <w:r>
        <w:rPr>
          <w:rFonts w:hint="eastAsia" w:ascii="楷体" w:eastAsia="楷体"/>
          <w:color w:val="auto"/>
          <w:sz w:val="28"/>
        </w:rPr>
        <w:tab/>
      </w:r>
      <w:r>
        <w:rPr>
          <w:rFonts w:hint="eastAsia" w:ascii="楷体" w:eastAsia="楷体"/>
          <w:color w:val="auto"/>
          <w:sz w:val="28"/>
        </w:rPr>
        <w:t>真：</w:t>
      </w:r>
      <w:r>
        <w:rPr>
          <w:rFonts w:ascii="Times New Roman" w:eastAsia="Times New Roman"/>
          <w:color w:val="auto"/>
          <w:sz w:val="28"/>
          <w:u w:val="single"/>
        </w:rPr>
        <w:t xml:space="preserve"> </w:t>
      </w:r>
      <w:r>
        <w:rPr>
          <w:rFonts w:ascii="Times New Roman" w:eastAsia="Times New Roman"/>
          <w:color w:val="auto"/>
          <w:sz w:val="28"/>
          <w:u w:val="single"/>
        </w:rPr>
        <w:tab/>
      </w:r>
    </w:p>
    <w:p>
      <w:pPr>
        <w:pStyle w:val="8"/>
        <w:spacing w:before="9"/>
        <w:rPr>
          <w:rFonts w:ascii="Times New Roman"/>
          <w:color w:val="auto"/>
        </w:rPr>
      </w:pPr>
    </w:p>
    <w:p>
      <w:pPr>
        <w:tabs>
          <w:tab w:val="left" w:pos="2611"/>
          <w:tab w:val="left" w:pos="3871"/>
        </w:tabs>
        <w:spacing w:before="71"/>
        <w:ind w:left="511" w:right="0" w:firstLine="0"/>
        <w:jc w:val="left"/>
        <w:rPr>
          <w:rFonts w:hint="eastAsia" w:ascii="楷体" w:eastAsia="楷体"/>
          <w:color w:val="auto"/>
          <w:sz w:val="28"/>
        </w:rPr>
      </w:pPr>
      <w:r>
        <w:rPr>
          <w:rFonts w:hint="eastAsia" w:ascii="楷体" w:eastAsia="楷体"/>
          <w:color w:val="auto"/>
          <w:sz w:val="28"/>
        </w:rPr>
        <w:t>联 系</w:t>
      </w:r>
      <w:r>
        <w:rPr>
          <w:rFonts w:hint="eastAsia" w:ascii="楷体" w:eastAsia="楷体"/>
          <w:color w:val="auto"/>
          <w:spacing w:val="-1"/>
          <w:sz w:val="28"/>
        </w:rPr>
        <w:t xml:space="preserve"> </w:t>
      </w:r>
      <w:r>
        <w:rPr>
          <w:rFonts w:hint="eastAsia" w:ascii="楷体" w:eastAsia="楷体"/>
          <w:color w:val="auto"/>
          <w:sz w:val="28"/>
        </w:rPr>
        <w:t>人：</w:t>
      </w:r>
      <w:r>
        <w:rPr>
          <w:rFonts w:hint="eastAsia" w:ascii="楷体" w:eastAsia="楷体"/>
          <w:color w:val="auto"/>
          <w:sz w:val="28"/>
          <w:u w:val="single"/>
        </w:rPr>
        <w:t xml:space="preserve"> </w:t>
      </w:r>
      <w:r>
        <w:rPr>
          <w:rFonts w:hint="eastAsia" w:ascii="楷体" w:eastAsia="楷体"/>
          <w:color w:val="auto"/>
          <w:sz w:val="28"/>
          <w:u w:val="single"/>
        </w:rPr>
        <w:tab/>
      </w:r>
      <w:r>
        <w:rPr>
          <w:rFonts w:hint="eastAsia" w:ascii="楷体" w:eastAsia="楷体"/>
          <w:color w:val="auto"/>
          <w:sz w:val="28"/>
          <w:u w:val="single"/>
          <w:lang w:eastAsia="zh-CN"/>
        </w:rPr>
        <w:t>谢益芳</w:t>
      </w:r>
      <w:r>
        <w:rPr>
          <w:rFonts w:hint="eastAsia" w:ascii="楷体" w:eastAsia="楷体"/>
          <w:color w:val="auto"/>
          <w:sz w:val="28"/>
          <w:u w:val="single"/>
        </w:rPr>
        <w:tab/>
      </w:r>
    </w:p>
    <w:p>
      <w:pPr>
        <w:pStyle w:val="8"/>
        <w:rPr>
          <w:rFonts w:ascii="楷体"/>
          <w:color w:val="auto"/>
          <w:sz w:val="20"/>
        </w:rPr>
      </w:pPr>
    </w:p>
    <w:p>
      <w:pPr>
        <w:pStyle w:val="8"/>
        <w:rPr>
          <w:rFonts w:ascii="楷体"/>
          <w:color w:val="auto"/>
          <w:sz w:val="20"/>
        </w:rPr>
      </w:pPr>
    </w:p>
    <w:p>
      <w:pPr>
        <w:pStyle w:val="8"/>
        <w:rPr>
          <w:rFonts w:ascii="楷体"/>
          <w:color w:val="auto"/>
          <w:sz w:val="20"/>
        </w:rPr>
      </w:pPr>
    </w:p>
    <w:p>
      <w:pPr>
        <w:tabs>
          <w:tab w:val="left" w:pos="3591"/>
          <w:tab w:val="left" w:pos="4431"/>
        </w:tabs>
        <w:spacing w:before="195"/>
        <w:ind w:left="511" w:right="0" w:firstLine="0"/>
        <w:jc w:val="left"/>
        <w:rPr>
          <w:rFonts w:hint="eastAsia" w:ascii="楷体" w:eastAsia="楷体"/>
          <w:color w:val="auto"/>
          <w:sz w:val="28"/>
        </w:rPr>
      </w:pPr>
      <w:r>
        <w:rPr>
          <w:rFonts w:hint="eastAsia" w:ascii="楷体" w:eastAsia="楷体"/>
          <w:color w:val="auto"/>
          <w:sz w:val="28"/>
        </w:rPr>
        <w:t>签发日</w:t>
      </w:r>
      <w:r>
        <w:rPr>
          <w:rFonts w:hint="eastAsia" w:ascii="楷体" w:eastAsia="楷体"/>
          <w:color w:val="auto"/>
          <w:spacing w:val="-3"/>
          <w:sz w:val="28"/>
        </w:rPr>
        <w:t>期</w:t>
      </w:r>
      <w:r>
        <w:rPr>
          <w:rFonts w:hint="eastAsia" w:ascii="楷体" w:eastAsia="楷体"/>
          <w:color w:val="auto"/>
          <w:sz w:val="28"/>
        </w:rPr>
        <w:t>：</w:t>
      </w:r>
      <w:r>
        <w:rPr>
          <w:rFonts w:hint="eastAsia" w:ascii="楷体" w:eastAsia="楷体"/>
          <w:color w:val="auto"/>
          <w:spacing w:val="-1"/>
          <w:sz w:val="28"/>
          <w:u w:val="single"/>
        </w:rPr>
        <w:t xml:space="preserve"> </w:t>
      </w:r>
      <w:r>
        <w:rPr>
          <w:rFonts w:hint="eastAsia" w:ascii="楷体" w:eastAsia="楷体"/>
          <w:color w:val="auto"/>
          <w:sz w:val="28"/>
          <w:u w:val="single"/>
        </w:rPr>
        <w:t>2021</w:t>
      </w:r>
      <w:r>
        <w:rPr>
          <w:rFonts w:hint="eastAsia" w:ascii="楷体" w:eastAsia="楷体"/>
          <w:color w:val="auto"/>
          <w:spacing w:val="-2"/>
          <w:sz w:val="28"/>
        </w:rPr>
        <w:t xml:space="preserve"> </w:t>
      </w:r>
      <w:r>
        <w:rPr>
          <w:rFonts w:hint="eastAsia" w:ascii="楷体" w:eastAsia="楷体"/>
          <w:color w:val="auto"/>
          <w:sz w:val="28"/>
        </w:rPr>
        <w:t>年</w:t>
      </w:r>
      <w:r>
        <w:rPr>
          <w:rFonts w:hint="eastAsia" w:ascii="楷体" w:eastAsia="楷体"/>
          <w:color w:val="auto"/>
          <w:sz w:val="28"/>
          <w:u w:val="single"/>
          <w:lang w:val="en-US" w:eastAsia="zh-CN"/>
        </w:rPr>
        <w:t>9</w:t>
      </w:r>
      <w:r>
        <w:rPr>
          <w:rFonts w:hint="eastAsia" w:ascii="楷体" w:eastAsia="楷体"/>
          <w:color w:val="auto"/>
          <w:sz w:val="28"/>
        </w:rPr>
        <w:t>月</w:t>
      </w:r>
      <w:r>
        <w:rPr>
          <w:rFonts w:hint="eastAsia" w:ascii="楷体" w:eastAsia="楷体"/>
          <w:color w:val="auto"/>
          <w:sz w:val="28"/>
          <w:u w:val="single"/>
          <w:lang w:val="en-US" w:eastAsia="zh-CN"/>
        </w:rPr>
        <w:t>6</w:t>
      </w:r>
      <w:r>
        <w:rPr>
          <w:rFonts w:hint="eastAsia" w:ascii="楷体" w:eastAsia="楷体"/>
          <w:color w:val="auto"/>
          <w:sz w:val="28"/>
        </w:rPr>
        <w:t>日</w:t>
      </w:r>
    </w:p>
    <w:p>
      <w:pPr>
        <w:spacing w:after="0"/>
        <w:jc w:val="left"/>
        <w:rPr>
          <w:rFonts w:hint="eastAsia" w:ascii="楷体" w:eastAsia="楷体"/>
          <w:color w:val="auto"/>
          <w:sz w:val="28"/>
        </w:rPr>
        <w:sectPr>
          <w:footerReference r:id="rId4" w:type="default"/>
          <w:pgSz w:w="11910" w:h="16840"/>
          <w:pgMar w:top="1540" w:right="1020" w:bottom="840" w:left="1020" w:header="794" w:footer="642" w:gutter="0"/>
          <w:pgBorders>
            <w:top w:val="none" w:sz="0" w:space="0"/>
            <w:left w:val="none" w:sz="0" w:space="0"/>
            <w:bottom w:val="none" w:sz="0" w:space="0"/>
            <w:right w:val="none" w:sz="0" w:space="0"/>
          </w:pgBorders>
          <w:pgNumType w:fmt="decimal" w:start="2"/>
          <w:titlePg/>
        </w:sect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b/>
          <w:color w:val="auto"/>
          <w:sz w:val="44"/>
          <w:szCs w:val="44"/>
          <w:highlight w:val="none"/>
        </w:rPr>
      </w:pPr>
      <w:bookmarkStart w:id="0" w:name="第一章  招标公告"/>
      <w:bookmarkEnd w:id="0"/>
      <w:bookmarkStart w:id="1" w:name="_Toc30550"/>
      <w:r>
        <w:rPr>
          <w:rFonts w:hint="eastAsia"/>
          <w:b/>
          <w:color w:val="auto"/>
          <w:sz w:val="44"/>
          <w:szCs w:val="44"/>
          <w:highlight w:val="none"/>
        </w:rPr>
        <w:t>目     录</w:t>
      </w:r>
    </w:p>
    <w:p>
      <w:pPr>
        <w:spacing w:line="400" w:lineRule="exact"/>
        <w:jc w:val="center"/>
        <w:rPr>
          <w:rFonts w:hint="eastAsia"/>
          <w:b/>
          <w:color w:val="auto"/>
          <w:sz w:val="32"/>
          <w:szCs w:val="32"/>
          <w:highlight w:val="none"/>
        </w:rPr>
      </w:pP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TOC \o "1-3" \f \h \u </w:instrText>
      </w:r>
      <w:r>
        <w:rPr>
          <w:rFonts w:hint="eastAsia" w:ascii="宋体" w:hAnsi="宋体" w:eastAsia="宋体" w:cs="宋体"/>
          <w:color w:val="auto"/>
          <w:sz w:val="24"/>
          <w:szCs w:val="24"/>
        </w:rPr>
        <w:fldChar w:fldCharType="separate"/>
      </w: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_Toc7613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第一章</w:t>
      </w:r>
      <w:r>
        <w:rPr>
          <w:rFonts w:hint="eastAsia" w:ascii="宋体" w:hAnsi="宋体" w:eastAsia="宋体" w:cs="宋体"/>
          <w:b/>
          <w:bCs/>
          <w:sz w:val="24"/>
          <w:szCs w:val="24"/>
          <w:lang w:val="en-US"/>
        </w:rPr>
        <w:t xml:space="preserve"> </w:t>
      </w:r>
      <w:r>
        <w:rPr>
          <w:rFonts w:hint="eastAsia" w:ascii="宋体" w:hAnsi="宋体" w:eastAsia="宋体" w:cs="宋体"/>
          <w:b/>
          <w:bCs/>
          <w:sz w:val="24"/>
          <w:szCs w:val="24"/>
        </w:rPr>
        <w:t>招标公告</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_Toc7613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_Toc1140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en-US" w:eastAsia="zh-CN"/>
        </w:rPr>
        <w:t xml:space="preserve">第二章 </w:t>
      </w:r>
      <w:r>
        <w:rPr>
          <w:rFonts w:hint="eastAsia" w:ascii="宋体" w:hAnsi="宋体" w:eastAsia="宋体" w:cs="宋体"/>
          <w:b/>
          <w:bCs/>
          <w:sz w:val="24"/>
          <w:szCs w:val="24"/>
        </w:rPr>
        <w:t>投标人须知</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_Toc1140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_Toc2294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1. </w:t>
      </w:r>
      <w:r>
        <w:rPr>
          <w:rFonts w:hint="eastAsia" w:ascii="宋体" w:hAnsi="宋体" w:eastAsia="宋体" w:cs="宋体"/>
          <w:sz w:val="24"/>
          <w:szCs w:val="24"/>
        </w:rPr>
        <w:t>总则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_Toc2294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_Toc14960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2. </w:t>
      </w:r>
      <w:r>
        <w:rPr>
          <w:rFonts w:hint="eastAsia" w:ascii="宋体" w:hAnsi="宋体" w:eastAsia="宋体" w:cs="宋体"/>
          <w:sz w:val="24"/>
          <w:szCs w:val="24"/>
        </w:rPr>
        <w:t>招标文件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_Toc14960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_Toc28211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3. </w:t>
      </w:r>
      <w:r>
        <w:rPr>
          <w:rFonts w:hint="eastAsia" w:ascii="宋体" w:hAnsi="宋体" w:eastAsia="宋体" w:cs="宋体"/>
          <w:sz w:val="24"/>
          <w:szCs w:val="24"/>
        </w:rPr>
        <w:t>投标文件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_Toc28211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_Toc10951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4. </w:t>
      </w:r>
      <w:r>
        <w:rPr>
          <w:rFonts w:hint="eastAsia" w:ascii="宋体" w:hAnsi="宋体" w:eastAsia="宋体" w:cs="宋体"/>
          <w:sz w:val="24"/>
          <w:szCs w:val="24"/>
        </w:rPr>
        <w:t>投标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_Toc10951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_Toc7206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5. </w:t>
      </w:r>
      <w:r>
        <w:rPr>
          <w:rFonts w:hint="eastAsia" w:ascii="宋体" w:hAnsi="宋体" w:eastAsia="宋体" w:cs="宋体"/>
          <w:sz w:val="24"/>
          <w:szCs w:val="24"/>
        </w:rPr>
        <w:t>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_Toc7206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_Toc1699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6. </w:t>
      </w:r>
      <w:r>
        <w:rPr>
          <w:rFonts w:hint="eastAsia" w:ascii="宋体" w:hAnsi="宋体" w:eastAsia="宋体" w:cs="宋体"/>
          <w:sz w:val="24"/>
          <w:szCs w:val="24"/>
        </w:rPr>
        <w:t>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_Toc1699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bookmarkStart w:id="221" w:name="_GoBack"/>
      <w:bookmarkEnd w:id="221"/>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_Toc12171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7. </w:t>
      </w:r>
      <w:r>
        <w:rPr>
          <w:rFonts w:hint="eastAsia" w:ascii="宋体" w:hAnsi="宋体" w:eastAsia="宋体" w:cs="宋体"/>
          <w:sz w:val="24"/>
          <w:szCs w:val="24"/>
        </w:rPr>
        <w:t>合同授予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_Toc12171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_Toc20266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8. </w:t>
      </w:r>
      <w:r>
        <w:rPr>
          <w:rFonts w:hint="eastAsia" w:ascii="宋体" w:hAnsi="宋体" w:eastAsia="宋体" w:cs="宋体"/>
          <w:sz w:val="24"/>
          <w:szCs w:val="24"/>
        </w:rPr>
        <w:t>重新招标和不再招标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_Toc20266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_Toc26363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9. </w:t>
      </w:r>
      <w:r>
        <w:rPr>
          <w:rFonts w:hint="eastAsia" w:ascii="宋体" w:hAnsi="宋体" w:eastAsia="宋体" w:cs="宋体"/>
          <w:sz w:val="24"/>
          <w:szCs w:val="24"/>
        </w:rPr>
        <w:t>纪律和监督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_Toc26363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_Toc10860 </w:instrText>
      </w:r>
      <w:r>
        <w:rPr>
          <w:rFonts w:hint="eastAsia" w:ascii="宋体" w:hAnsi="宋体" w:eastAsia="宋体" w:cs="宋体"/>
          <w:sz w:val="24"/>
          <w:szCs w:val="24"/>
        </w:rPr>
        <w:fldChar w:fldCharType="separate"/>
      </w:r>
      <w:r>
        <w:rPr>
          <w:rFonts w:hint="eastAsia" w:ascii="宋体" w:hAnsi="宋体" w:eastAsia="宋体" w:cs="宋体"/>
          <w:w w:val="100"/>
          <w:sz w:val="24"/>
          <w:szCs w:val="24"/>
          <w:lang w:val="zh-CN" w:eastAsia="zh-CN" w:bidi="zh-CN"/>
        </w:rPr>
        <w:t xml:space="preserve">10. </w:t>
      </w:r>
      <w:r>
        <w:rPr>
          <w:rFonts w:hint="eastAsia" w:ascii="宋体" w:hAnsi="宋体" w:eastAsia="宋体" w:cs="宋体"/>
          <w:sz w:val="24"/>
          <w:szCs w:val="24"/>
        </w:rPr>
        <w:t>需要补充的其他内容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_Toc10860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_Toc12958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第三章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评标办法（经评审的最低投标价法）</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_Toc12958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21</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_Toc2277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第四章 合同条款及格式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_Toc2277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26</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_Toc17964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 合同协议书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_Toc17964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_Toc26606 </w:instrText>
      </w:r>
      <w:r>
        <w:rPr>
          <w:rFonts w:hint="eastAsia" w:ascii="宋体" w:hAnsi="宋体" w:eastAsia="宋体" w:cs="宋体"/>
          <w:sz w:val="24"/>
          <w:szCs w:val="24"/>
        </w:rPr>
        <w:fldChar w:fldCharType="separate"/>
      </w:r>
      <w:r>
        <w:rPr>
          <w:rFonts w:hint="eastAsia" w:ascii="宋体" w:hAnsi="宋体" w:eastAsia="宋体" w:cs="宋体"/>
          <w:sz w:val="24"/>
          <w:szCs w:val="24"/>
        </w:rPr>
        <w:t>第二节</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通用合同条款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_Toc26606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9"/>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fldChar w:fldCharType="begin"/>
      </w:r>
      <w:r>
        <w:rPr>
          <w:rFonts w:hint="eastAsia" w:ascii="宋体" w:hAnsi="宋体" w:eastAsia="宋体" w:cs="宋体"/>
          <w:sz w:val="24"/>
          <w:szCs w:val="24"/>
        </w:rPr>
        <w:instrText xml:space="preserve"> HYPERLINK \l _Toc26644 </w:instrText>
      </w:r>
      <w:r>
        <w:rPr>
          <w:rFonts w:hint="eastAsia" w:ascii="宋体" w:hAnsi="宋体" w:eastAsia="宋体" w:cs="宋体"/>
          <w:sz w:val="24"/>
          <w:szCs w:val="24"/>
        </w:rPr>
        <w:fldChar w:fldCharType="separate"/>
      </w:r>
      <w:r>
        <w:rPr>
          <w:rFonts w:hint="eastAsia" w:ascii="宋体" w:hAnsi="宋体" w:eastAsia="宋体" w:cs="宋体"/>
          <w:spacing w:val="0"/>
          <w:position w:val="0"/>
          <w:sz w:val="24"/>
          <w:szCs w:val="24"/>
        </w:rPr>
        <w:t>第三节</w:t>
      </w:r>
      <w:r>
        <w:rPr>
          <w:rFonts w:hint="eastAsia" w:ascii="宋体" w:hAnsi="宋体" w:eastAsia="宋体" w:cs="宋体"/>
          <w:spacing w:val="0"/>
          <w:position w:val="0"/>
          <w:sz w:val="24"/>
          <w:szCs w:val="24"/>
          <w:lang w:val="en-US" w:eastAsia="zh-CN"/>
        </w:rPr>
        <w:t xml:space="preserve"> </w:t>
      </w:r>
      <w:r>
        <w:rPr>
          <w:rFonts w:hint="eastAsia" w:ascii="宋体" w:hAnsi="宋体" w:eastAsia="宋体" w:cs="宋体"/>
          <w:spacing w:val="0"/>
          <w:position w:val="0"/>
          <w:sz w:val="24"/>
          <w:szCs w:val="24"/>
        </w:rPr>
        <w:t>专用合同条款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_Toc26644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_Toc8399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第五章 工程量清单</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_Toc8399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69</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_Toc20168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lang w:val="en-US" w:eastAsia="zh-CN"/>
        </w:rPr>
        <w:t>第六章 图纸</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_Toc20168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74</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_Toc29012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lang w:val="en-US" w:eastAsia="zh-CN"/>
        </w:rPr>
        <w:t xml:space="preserve">第七章 </w:t>
      </w:r>
      <w:r>
        <w:rPr>
          <w:rFonts w:hint="eastAsia" w:ascii="宋体" w:hAnsi="宋体" w:eastAsia="宋体" w:cs="宋体"/>
          <w:b/>
          <w:bCs/>
          <w:sz w:val="24"/>
          <w:szCs w:val="24"/>
        </w:rPr>
        <w:t>技术标准和要求</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_Toc29012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75</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_Toc9595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第八章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投标文件格式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_Toc9595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76</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pStyle w:val="13"/>
        <w:keepLines w:val="0"/>
        <w:pageBreakBefore w:val="0"/>
        <w:tabs>
          <w:tab w:val="right" w:leader="dot" w:pos="9076"/>
        </w:tabs>
        <w:kinsoku/>
        <w:wordWrap/>
        <w:overflowPunct/>
        <w:topLinePunct w:val="0"/>
        <w:bidi w:val="0"/>
        <w:adjustRightInd/>
        <w:spacing w:before="0" w:line="360" w:lineRule="auto"/>
        <w:textAlignment w:val="auto"/>
        <w:rPr>
          <w:rFonts w:hint="eastAsia" w:ascii="宋体" w:hAnsi="宋体" w:eastAsia="宋体" w:cs="宋体"/>
          <w:b/>
          <w:bCs/>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sz w:val="24"/>
          <w:szCs w:val="24"/>
        </w:rPr>
        <w:instrText xml:space="preserve"> HYPERLINK \l _Toc4625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第九章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单独列出与标准文件不一致的修改内容</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_Toc4625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94</w:t>
      </w:r>
      <w:r>
        <w:rPr>
          <w:rFonts w:hint="eastAsia" w:ascii="宋体" w:hAnsi="宋体" w:eastAsia="宋体" w:cs="宋体"/>
          <w:b/>
          <w:bCs/>
          <w:sz w:val="24"/>
          <w:szCs w:val="24"/>
        </w:rPr>
        <w:fldChar w:fldCharType="end"/>
      </w:r>
      <w:r>
        <w:rPr>
          <w:rFonts w:hint="eastAsia" w:ascii="宋体" w:hAnsi="宋体" w:eastAsia="宋体" w:cs="宋体"/>
          <w:b/>
          <w:bCs/>
          <w:color w:val="auto"/>
          <w:sz w:val="24"/>
          <w:szCs w:val="24"/>
        </w:rPr>
        <w:fldChar w:fldCharType="end"/>
      </w:r>
    </w:p>
    <w:p>
      <w:pPr>
        <w:keepNext/>
        <w:keepLines w:val="0"/>
        <w:pageBreakBefore w:val="0"/>
        <w:widowControl/>
        <w:kinsoku/>
        <w:wordWrap/>
        <w:overflowPunct/>
        <w:topLinePunct w:val="0"/>
        <w:autoSpaceDE/>
        <w:autoSpaceDN/>
        <w:bidi w:val="0"/>
        <w:adjustRightInd/>
        <w:snapToGrid w:val="0"/>
        <w:spacing w:before="0" w:line="360" w:lineRule="auto"/>
        <w:ind w:left="0" w:leftChars="0" w:right="0" w:firstLine="240" w:firstLineChars="100"/>
        <w:textAlignment w:val="auto"/>
        <w:rPr>
          <w:color w:val="auto"/>
        </w:rPr>
      </w:pPr>
      <w:r>
        <w:rPr>
          <w:rFonts w:hint="eastAsia" w:ascii="宋体" w:hAnsi="宋体" w:eastAsia="宋体" w:cs="宋体"/>
          <w:color w:val="auto"/>
          <w:sz w:val="24"/>
          <w:szCs w:val="24"/>
        </w:rPr>
        <w:fldChar w:fldCharType="end"/>
      </w: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keepNext w:val="0"/>
        <w:keepLines w:val="0"/>
        <w:pageBreakBefore w:val="0"/>
        <w:widowControl w:val="0"/>
        <w:kinsoku/>
        <w:wordWrap/>
        <w:overflowPunct/>
        <w:topLinePunct w:val="0"/>
        <w:autoSpaceDE w:val="0"/>
        <w:autoSpaceDN w:val="0"/>
        <w:bidi w:val="0"/>
        <w:adjustRightInd/>
        <w:snapToGrid/>
        <w:spacing w:after="0" w:afterLines="50"/>
        <w:ind w:right="119"/>
        <w:textAlignment w:val="auto"/>
        <w:rPr>
          <w:color w:val="auto"/>
        </w:rPr>
        <w:sectPr>
          <w:headerReference r:id="rId5" w:type="default"/>
          <w:footerReference r:id="rId6" w:type="default"/>
          <w:pgSz w:w="11910" w:h="16840"/>
          <w:pgMar w:top="1474" w:right="1417" w:bottom="1247" w:left="1417" w:header="964" w:footer="812" w:gutter="0"/>
          <w:pgBorders>
            <w:top w:val="none" w:sz="0" w:space="0"/>
            <w:left w:val="none" w:sz="0" w:space="0"/>
            <w:bottom w:val="none" w:sz="0" w:space="0"/>
            <w:right w:val="none" w:sz="0" w:space="0"/>
          </w:pgBorders>
          <w:pgNumType w:fmt="decimal"/>
        </w:sectPr>
      </w:pPr>
    </w:p>
    <w:p>
      <w:pPr>
        <w:pStyle w:val="4"/>
        <w:keepNext w:val="0"/>
        <w:keepLines w:val="0"/>
        <w:pageBreakBefore w:val="0"/>
        <w:widowControl w:val="0"/>
        <w:kinsoku/>
        <w:wordWrap/>
        <w:overflowPunct/>
        <w:topLinePunct w:val="0"/>
        <w:autoSpaceDE w:val="0"/>
        <w:autoSpaceDN w:val="0"/>
        <w:bidi w:val="0"/>
        <w:adjustRightInd/>
        <w:snapToGrid/>
        <w:spacing w:after="0" w:afterLines="50"/>
        <w:ind w:right="119"/>
        <w:textAlignment w:val="auto"/>
        <w:rPr>
          <w:color w:val="auto"/>
        </w:rPr>
      </w:pPr>
      <w:bookmarkStart w:id="2" w:name="_Toc7613"/>
      <w:r>
        <w:rPr>
          <w:color w:val="auto"/>
        </w:rPr>
        <w:t>第一章</w:t>
      </w:r>
      <w:r>
        <w:rPr>
          <w:rFonts w:hint="eastAsia"/>
          <w:color w:val="auto"/>
          <w:lang w:val="en-US"/>
        </w:rPr>
        <w:t xml:space="preserve"> </w:t>
      </w:r>
      <w:r>
        <w:rPr>
          <w:color w:val="auto"/>
        </w:rPr>
        <w:t>招标公告</w:t>
      </w:r>
      <w:bookmarkEnd w:id="1"/>
      <w:bookmarkEnd w:id="2"/>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both"/>
        <w:textAlignment w:val="auto"/>
        <w:rPr>
          <w:color w:val="auto"/>
        </w:rPr>
      </w:pPr>
      <w:r>
        <w:rPr>
          <w:color w:val="auto"/>
        </w:rPr>
        <w:t>招标人</w:t>
      </w:r>
      <w:r>
        <w:rPr>
          <w:rFonts w:hint="eastAsia"/>
          <w:color w:val="auto"/>
          <w:spacing w:val="8"/>
          <w:u w:val="single"/>
          <w:lang w:eastAsia="zh-CN"/>
        </w:rPr>
        <w:t>嵊州市高新技术发展有限公司</w:t>
      </w:r>
      <w:r>
        <w:rPr>
          <w:color w:val="auto"/>
          <w:spacing w:val="8"/>
          <w:u w:val="single"/>
        </w:rPr>
        <w:t xml:space="preserve"> </w:t>
      </w:r>
      <w:r>
        <w:rPr>
          <w:color w:val="auto"/>
        </w:rPr>
        <w:t>建设的</w:t>
      </w:r>
      <w:r>
        <w:rPr>
          <w:rFonts w:hint="eastAsia"/>
          <w:color w:val="auto"/>
          <w:u w:val="single"/>
          <w:lang w:eastAsia="zh-CN"/>
        </w:rPr>
        <w:t>长桥至蒋镇沿线综合改造工程</w:t>
      </w:r>
      <w:r>
        <w:rPr>
          <w:color w:val="auto"/>
          <w:spacing w:val="-10"/>
        </w:rPr>
        <w:t xml:space="preserve">项目，项目代码 </w:t>
      </w:r>
      <w:r>
        <w:rPr>
          <w:rFonts w:ascii="Times New Roman" w:eastAsia="Times New Roman"/>
          <w:color w:val="auto"/>
          <w:u w:val="single"/>
        </w:rPr>
        <w:t>210</w:t>
      </w:r>
      <w:r>
        <w:rPr>
          <w:rFonts w:hint="eastAsia" w:ascii="Times New Roman"/>
          <w:color w:val="auto"/>
          <w:u w:val="single"/>
          <w:lang w:val="en-US" w:eastAsia="zh-CN"/>
        </w:rPr>
        <w:t>2</w:t>
      </w:r>
      <w:r>
        <w:rPr>
          <w:rFonts w:ascii="Times New Roman" w:eastAsia="Times New Roman"/>
          <w:color w:val="auto"/>
          <w:u w:val="single"/>
        </w:rPr>
        <w:t>-330683-04-01-</w:t>
      </w:r>
      <w:r>
        <w:rPr>
          <w:rFonts w:hint="eastAsia" w:ascii="Times New Roman"/>
          <w:color w:val="auto"/>
          <w:u w:val="single"/>
          <w:lang w:val="en-US" w:eastAsia="zh-CN"/>
        </w:rPr>
        <w:t>734622</w:t>
      </w:r>
      <w:r>
        <w:rPr>
          <w:color w:val="auto"/>
          <w:spacing w:val="-5"/>
        </w:rPr>
        <w:t>、用地规划许可证地字第</w:t>
      </w:r>
      <w:r>
        <w:rPr>
          <w:color w:val="auto"/>
          <w:spacing w:val="-1"/>
          <w:u w:val="single"/>
        </w:rPr>
        <w:t xml:space="preserve">    </w:t>
      </w:r>
      <w:r>
        <w:rPr>
          <w:rFonts w:ascii="Calibri" w:eastAsia="Calibri"/>
          <w:color w:val="auto"/>
          <w:u w:val="single"/>
        </w:rPr>
        <w:t>/</w:t>
      </w:r>
      <w:r>
        <w:rPr>
          <w:rFonts w:ascii="Calibri" w:eastAsia="Calibri"/>
          <w:color w:val="auto"/>
          <w:spacing w:val="6"/>
          <w:u w:val="single"/>
        </w:rPr>
        <w:t xml:space="preserve">     </w:t>
      </w:r>
      <w:r>
        <w:rPr>
          <w:color w:val="auto"/>
          <w:spacing w:val="-3"/>
        </w:rPr>
        <w:t>号、建设工程规划许可证建字第</w:t>
      </w:r>
      <w:r>
        <w:rPr>
          <w:color w:val="auto"/>
          <w:spacing w:val="12"/>
          <w:u w:val="single"/>
        </w:rPr>
        <w:t xml:space="preserve">   </w:t>
      </w:r>
      <w:r>
        <w:rPr>
          <w:rFonts w:ascii="Times New Roman" w:eastAsia="Times New Roman"/>
          <w:color w:val="auto"/>
          <w:u w:val="single"/>
        </w:rPr>
        <w:t>/</w:t>
      </w:r>
      <w:r>
        <w:rPr>
          <w:rFonts w:ascii="Times New Roman" w:eastAsia="Times New Roman"/>
          <w:color w:val="auto"/>
          <w:spacing w:val="14"/>
          <w:u w:val="single"/>
        </w:rPr>
        <w:t xml:space="preserve">   </w:t>
      </w:r>
      <w:r>
        <w:rPr>
          <w:color w:val="auto"/>
        </w:rPr>
        <w:t>号、委托代理机构</w:t>
      </w:r>
      <w:r>
        <w:rPr>
          <w:rFonts w:hint="eastAsia"/>
          <w:color w:val="auto"/>
          <w:u w:val="single"/>
          <w:lang w:eastAsia="zh-CN"/>
        </w:rPr>
        <w:t>浙江华元工程咨询有限公司</w:t>
      </w:r>
      <w:r>
        <w:rPr>
          <w:color w:val="auto"/>
        </w:rPr>
        <w:t>办理本次招标活动，招标申请已</w:t>
      </w:r>
      <w:r>
        <w:rPr>
          <w:color w:val="auto"/>
          <w:spacing w:val="-3"/>
        </w:rPr>
        <w:t>经招标管理机构核准，根据有关法律法规，现公开发布招标公告。有关内容如下：</w:t>
      </w:r>
    </w:p>
    <w:p>
      <w:pPr>
        <w:pStyle w:val="7"/>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rPr>
          <w:color w:val="auto"/>
          <w:u w:val="none"/>
        </w:rPr>
      </w:pPr>
      <w:r>
        <w:rPr>
          <w:color w:val="auto"/>
          <w:u w:val="none"/>
        </w:rPr>
        <w:t>一、招标工程概况</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rFonts w:hint="eastAsia" w:eastAsia="宋体"/>
          <w:color w:val="auto"/>
          <w:lang w:eastAsia="zh-CN"/>
        </w:rPr>
      </w:pPr>
      <w:r>
        <w:rPr>
          <w:rFonts w:ascii="Times New Roman" w:eastAsia="Times New Roman"/>
          <w:color w:val="auto"/>
        </w:rPr>
        <w:t>1</w:t>
      </w:r>
      <w:r>
        <w:rPr>
          <w:color w:val="auto"/>
          <w:spacing w:val="-10"/>
        </w:rPr>
        <w:t>、工程名称：</w:t>
      </w:r>
      <w:r>
        <w:rPr>
          <w:rFonts w:hint="eastAsia"/>
          <w:color w:val="auto"/>
          <w:spacing w:val="-3"/>
          <w:u w:val="single"/>
          <w:lang w:eastAsia="zh-CN"/>
        </w:rPr>
        <w:t>长桥至蒋镇沿线综合改造工程</w:t>
      </w:r>
      <w:r>
        <w:rPr>
          <w:color w:val="auto"/>
          <w:spacing w:val="-10"/>
        </w:rPr>
        <w:t>，工程地点：</w:t>
      </w:r>
      <w:r>
        <w:rPr>
          <w:rFonts w:hint="eastAsia"/>
          <w:color w:val="auto"/>
          <w:spacing w:val="-3"/>
          <w:u w:val="single"/>
          <w:lang w:eastAsia="zh-CN"/>
        </w:rPr>
        <w:t>嵊州市长桥至蒋镇沿线。</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rFonts w:ascii="Times New Roman" w:eastAsia="Times New Roman"/>
          <w:color w:val="auto"/>
        </w:rPr>
        <w:t>2</w:t>
      </w:r>
      <w:r>
        <w:rPr>
          <w:color w:val="auto"/>
          <w:spacing w:val="-19"/>
        </w:rPr>
        <w:t>、招标范围：</w:t>
      </w:r>
      <w:r>
        <w:rPr>
          <w:color w:val="auto"/>
          <w:spacing w:val="-3"/>
          <w:u w:val="single"/>
        </w:rPr>
        <w:t>招标范围为</w:t>
      </w:r>
      <w:r>
        <w:rPr>
          <w:rFonts w:hint="eastAsia"/>
          <w:color w:val="auto"/>
          <w:spacing w:val="-3"/>
          <w:u w:val="single"/>
        </w:rPr>
        <w:t>长桥至蒋镇沿线综合改造工程</w:t>
      </w:r>
      <w:r>
        <w:rPr>
          <w:rFonts w:hint="eastAsia"/>
          <w:color w:val="auto"/>
          <w:spacing w:val="-3"/>
          <w:u w:val="single"/>
          <w:lang w:val="en-US" w:eastAsia="zh-CN"/>
        </w:rPr>
        <w:t>施工图范围内的</w:t>
      </w:r>
      <w:r>
        <w:rPr>
          <w:rFonts w:hint="eastAsia"/>
          <w:color w:val="auto"/>
          <w:spacing w:val="-3"/>
          <w:u w:val="single"/>
          <w:lang w:eastAsia="zh-CN"/>
        </w:rPr>
        <w:t>下双线两侧立面改造，沿街破损道路铺装及配套市政改造，主路两侧绿化改造等（具体招标范围以工程量清单为准）</w:t>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rFonts w:ascii="Times New Roman" w:eastAsia="Times New Roman"/>
          <w:color w:val="auto"/>
        </w:rPr>
        <w:t>3</w:t>
      </w:r>
      <w:r>
        <w:rPr>
          <w:color w:val="auto"/>
        </w:rPr>
        <w:t>、招标方式：</w:t>
      </w:r>
      <w:r>
        <w:rPr>
          <w:color w:val="auto"/>
          <w:u w:val="single"/>
        </w:rPr>
        <w:t>公开招标</w:t>
      </w:r>
      <w:r>
        <w:rPr>
          <w:color w:val="auto"/>
        </w:rPr>
        <w:t>；资格审查方式：</w:t>
      </w:r>
      <w:r>
        <w:rPr>
          <w:color w:val="auto"/>
          <w:u w:val="single"/>
        </w:rPr>
        <w:t>资格后审</w:t>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left"/>
        <w:textAlignment w:val="auto"/>
        <w:rPr>
          <w:color w:val="auto"/>
          <w:spacing w:val="0"/>
        </w:rPr>
      </w:pPr>
      <w:r>
        <w:rPr>
          <w:rFonts w:ascii="Times New Roman" w:eastAsia="Times New Roman"/>
          <w:color w:val="auto"/>
          <w:spacing w:val="0"/>
        </w:rPr>
        <w:t>4</w:t>
      </w:r>
      <w:r>
        <w:rPr>
          <w:color w:val="auto"/>
          <w:spacing w:val="0"/>
        </w:rPr>
        <w:t xml:space="preserve">、本项目概算总投资为 </w:t>
      </w:r>
      <w:r>
        <w:rPr>
          <w:rFonts w:hint="eastAsia"/>
          <w:color w:val="auto"/>
          <w:spacing w:val="0"/>
          <w:u w:val="single"/>
          <w:lang w:val="en-US" w:eastAsia="zh-CN"/>
        </w:rPr>
        <w:t xml:space="preserve">24510000 </w:t>
      </w:r>
      <w:r>
        <w:rPr>
          <w:color w:val="auto"/>
          <w:spacing w:val="0"/>
        </w:rPr>
        <w:t>元，其中概算工程建安费用</w:t>
      </w:r>
      <w:r>
        <w:rPr>
          <w:rFonts w:hint="eastAsia"/>
          <w:color w:val="auto"/>
          <w:spacing w:val="0"/>
          <w:u w:val="single"/>
          <w:lang w:val="en-US" w:eastAsia="zh-CN"/>
        </w:rPr>
        <w:t>14805000</w:t>
      </w:r>
      <w:r>
        <w:rPr>
          <w:color w:val="auto"/>
          <w:spacing w:val="0"/>
        </w:rPr>
        <w:t>元；审定预算造价：</w:t>
      </w:r>
      <w:r>
        <w:rPr>
          <w:rFonts w:hint="eastAsia"/>
          <w:color w:val="auto"/>
          <w:spacing w:val="0"/>
          <w:u w:val="single"/>
          <w:lang w:eastAsia="zh-CN"/>
        </w:rPr>
        <w:t>14476655</w:t>
      </w:r>
      <w:r>
        <w:rPr>
          <w:color w:val="auto"/>
          <w:spacing w:val="0"/>
        </w:rPr>
        <w:t>元（</w:t>
      </w:r>
      <w:r>
        <w:rPr>
          <w:rFonts w:hint="eastAsia"/>
          <w:color w:val="auto"/>
          <w:spacing w:val="0"/>
          <w:lang w:eastAsia="zh-CN"/>
        </w:rPr>
        <w:t>其中材料暂估价为</w:t>
      </w:r>
      <w:r>
        <w:rPr>
          <w:rFonts w:hint="eastAsia"/>
          <w:color w:val="auto"/>
          <w:spacing w:val="0"/>
          <w:u w:val="single"/>
          <w:lang w:eastAsia="zh-CN"/>
        </w:rPr>
        <w:t>136250</w:t>
      </w:r>
      <w:r>
        <w:rPr>
          <w:rFonts w:hint="eastAsia"/>
          <w:color w:val="auto"/>
          <w:spacing w:val="0"/>
          <w:lang w:eastAsia="zh-CN"/>
        </w:rPr>
        <w:t>元，专业暂估价为</w:t>
      </w:r>
      <w:r>
        <w:rPr>
          <w:rFonts w:hint="eastAsia"/>
          <w:color w:val="auto"/>
          <w:spacing w:val="0"/>
          <w:u w:val="single"/>
          <w:lang w:eastAsia="zh-CN"/>
        </w:rPr>
        <w:t>12000</w:t>
      </w:r>
      <w:r>
        <w:rPr>
          <w:rFonts w:hint="eastAsia"/>
          <w:color w:val="auto"/>
          <w:spacing w:val="0"/>
          <w:lang w:eastAsia="zh-CN"/>
        </w:rPr>
        <w:t>元， 暂列金额为</w:t>
      </w:r>
      <w:r>
        <w:rPr>
          <w:rFonts w:hint="eastAsia"/>
          <w:color w:val="auto"/>
          <w:spacing w:val="0"/>
          <w:u w:val="single"/>
          <w:lang w:eastAsia="zh-CN"/>
        </w:rPr>
        <w:t>386835</w:t>
      </w:r>
      <w:r>
        <w:rPr>
          <w:rFonts w:hint="eastAsia"/>
          <w:color w:val="auto"/>
          <w:spacing w:val="0"/>
          <w:lang w:eastAsia="zh-CN"/>
        </w:rPr>
        <w:t>元</w:t>
      </w:r>
      <w:r>
        <w:rPr>
          <w:color w:val="auto"/>
          <w:spacing w:val="0"/>
        </w:rPr>
        <w:t>，发包人供应材料为</w:t>
      </w:r>
      <w:r>
        <w:rPr>
          <w:color w:val="auto"/>
          <w:spacing w:val="0"/>
          <w:u w:val="single"/>
        </w:rPr>
        <w:t xml:space="preserve"> </w:t>
      </w:r>
      <w:r>
        <w:rPr>
          <w:rFonts w:ascii="Times New Roman" w:eastAsia="Times New Roman"/>
          <w:color w:val="auto"/>
          <w:spacing w:val="0"/>
          <w:u w:val="single"/>
        </w:rPr>
        <w:t xml:space="preserve">/ </w:t>
      </w:r>
      <w:r>
        <w:rPr>
          <w:color w:val="auto"/>
          <w:spacing w:val="0"/>
        </w:rPr>
        <w:t>元），招标控制价（即投标最高限价，为下浮率报价范围的上限价格）为：</w:t>
      </w:r>
      <w:r>
        <w:rPr>
          <w:rFonts w:hint="eastAsia" w:ascii="Times New Roman"/>
          <w:color w:val="auto"/>
          <w:spacing w:val="0"/>
          <w:u w:val="single"/>
          <w:lang w:val="en-US" w:eastAsia="zh-CN"/>
        </w:rPr>
        <w:t>13361329</w:t>
      </w:r>
      <w:r>
        <w:rPr>
          <w:color w:val="auto"/>
          <w:spacing w:val="0"/>
        </w:rPr>
        <w:t xml:space="preserve">元。本次招标适用的下浮率报价范围为工程审定预算造价的 </w:t>
      </w:r>
      <w:r>
        <w:rPr>
          <w:rFonts w:hint="eastAsia"/>
          <w:color w:val="auto"/>
          <w:spacing w:val="0"/>
          <w:u w:val="single"/>
          <w:lang w:eastAsia="zh-CN"/>
        </w:rPr>
        <w:t>8%--16%</w:t>
      </w:r>
      <w:r>
        <w:rPr>
          <w:color w:val="auto"/>
          <w:spacing w:val="0"/>
        </w:rPr>
        <w:t>（暂估价、暂列金额和发包人供应材料均不下浮）。中标人应在收到中标候选人公示结束之日起 5 个工作日内向招标人交付履约保证金。否则，视为中标人放弃中标。</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rFonts w:ascii="Times New Roman" w:eastAsia="Times New Roman"/>
          <w:color w:val="auto"/>
        </w:rPr>
        <w:t>5</w:t>
      </w:r>
      <w:r>
        <w:rPr>
          <w:color w:val="auto"/>
        </w:rPr>
        <w:t>、资金来源：</w:t>
      </w:r>
      <w:r>
        <w:rPr>
          <w:rFonts w:hint="eastAsia"/>
          <w:color w:val="auto"/>
          <w:u w:val="single"/>
          <w:lang w:eastAsia="zh-CN"/>
        </w:rPr>
        <w:t>自筹</w:t>
      </w:r>
      <w:r>
        <w:rPr>
          <w:color w:val="auto"/>
        </w:rPr>
        <w:t>。</w:t>
      </w:r>
    </w:p>
    <w:p>
      <w:pPr>
        <w:pStyle w:val="8"/>
        <w:keepNext w:val="0"/>
        <w:keepLines w:val="0"/>
        <w:pageBreakBefore w:val="0"/>
        <w:widowControl w:val="0"/>
        <w:tabs>
          <w:tab w:val="left" w:pos="6668"/>
        </w:tabs>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rFonts w:ascii="Times New Roman" w:eastAsia="Times New Roman"/>
          <w:color w:val="auto"/>
        </w:rPr>
        <w:t>6</w:t>
      </w:r>
      <w:r>
        <w:rPr>
          <w:color w:val="auto"/>
        </w:rPr>
        <w:t>、</w:t>
      </w:r>
      <w:r>
        <w:rPr>
          <w:color w:val="auto"/>
          <w:spacing w:val="-3"/>
        </w:rPr>
        <w:t>工</w:t>
      </w:r>
      <w:r>
        <w:rPr>
          <w:color w:val="auto"/>
        </w:rPr>
        <w:t>程</w:t>
      </w:r>
      <w:r>
        <w:rPr>
          <w:color w:val="auto"/>
          <w:spacing w:val="-3"/>
        </w:rPr>
        <w:t>结</w:t>
      </w:r>
      <w:r>
        <w:rPr>
          <w:color w:val="auto"/>
        </w:rPr>
        <w:t>构：</w:t>
      </w:r>
      <w:r>
        <w:rPr>
          <w:color w:val="auto"/>
          <w:spacing w:val="3"/>
          <w:u w:val="single"/>
        </w:rPr>
        <w:t xml:space="preserve"> </w:t>
      </w:r>
      <w:r>
        <w:rPr>
          <w:rFonts w:ascii="Times New Roman" w:eastAsia="Times New Roman"/>
          <w:color w:val="auto"/>
          <w:u w:val="single"/>
        </w:rPr>
        <w:t xml:space="preserve">/  </w:t>
      </w:r>
      <w:r>
        <w:rPr>
          <w:color w:val="auto"/>
        </w:rPr>
        <w:t>；</w:t>
      </w:r>
      <w:r>
        <w:rPr>
          <w:color w:val="auto"/>
          <w:spacing w:val="-3"/>
        </w:rPr>
        <w:t>层数</w:t>
      </w:r>
      <w:r>
        <w:rPr>
          <w:color w:val="auto"/>
        </w:rPr>
        <w:t>：</w:t>
      </w:r>
      <w:r>
        <w:rPr>
          <w:color w:val="auto"/>
          <w:spacing w:val="4"/>
          <w:u w:val="single"/>
        </w:rPr>
        <w:t xml:space="preserve"> </w:t>
      </w:r>
      <w:r>
        <w:rPr>
          <w:rFonts w:ascii="Times New Roman" w:eastAsia="Times New Roman"/>
          <w:color w:val="auto"/>
          <w:u w:val="single"/>
        </w:rPr>
        <w:t xml:space="preserve">/ </w:t>
      </w:r>
      <w:r>
        <w:rPr>
          <w:rFonts w:ascii="Times New Roman" w:eastAsia="Times New Roman"/>
          <w:color w:val="auto"/>
          <w:spacing w:val="2"/>
          <w:u w:val="single"/>
        </w:rPr>
        <w:t xml:space="preserve"> </w:t>
      </w:r>
      <w:r>
        <w:rPr>
          <w:color w:val="auto"/>
          <w:spacing w:val="-3"/>
        </w:rPr>
        <w:t>层</w:t>
      </w:r>
      <w:r>
        <w:rPr>
          <w:color w:val="auto"/>
        </w:rPr>
        <w:t>；</w:t>
      </w:r>
      <w:r>
        <w:rPr>
          <w:color w:val="auto"/>
          <w:spacing w:val="-3"/>
        </w:rPr>
        <w:t>幢</w:t>
      </w:r>
      <w:r>
        <w:rPr>
          <w:color w:val="auto"/>
        </w:rPr>
        <w:t>数：</w:t>
      </w:r>
      <w:r>
        <w:rPr>
          <w:color w:val="auto"/>
          <w:spacing w:val="3"/>
          <w:u w:val="single"/>
        </w:rPr>
        <w:t xml:space="preserve"> </w:t>
      </w:r>
      <w:r>
        <w:rPr>
          <w:rFonts w:ascii="Times New Roman" w:eastAsia="Times New Roman"/>
          <w:color w:val="auto"/>
          <w:u w:val="single"/>
        </w:rPr>
        <w:t xml:space="preserve">/  </w:t>
      </w:r>
      <w:r>
        <w:rPr>
          <w:color w:val="auto"/>
        </w:rPr>
        <w:t>幢</w:t>
      </w:r>
      <w:r>
        <w:rPr>
          <w:color w:val="auto"/>
          <w:spacing w:val="-3"/>
        </w:rPr>
        <w:t>；最</w:t>
      </w:r>
      <w:r>
        <w:rPr>
          <w:color w:val="auto"/>
        </w:rPr>
        <w:t>大跨</w:t>
      </w:r>
      <w:r>
        <w:rPr>
          <w:color w:val="auto"/>
          <w:spacing w:val="-3"/>
        </w:rPr>
        <w:t>度</w:t>
      </w:r>
      <w:r>
        <w:rPr>
          <w:color w:val="auto"/>
        </w:rPr>
        <w:t>：</w:t>
      </w:r>
      <w:r>
        <w:rPr>
          <w:color w:val="auto"/>
          <w:spacing w:val="4"/>
          <w:u w:val="single"/>
        </w:rPr>
        <w:t xml:space="preserve"> </w:t>
      </w:r>
      <w:r>
        <w:rPr>
          <w:rFonts w:ascii="Times New Roman" w:eastAsia="Times New Roman"/>
          <w:color w:val="auto"/>
          <w:u w:val="single"/>
        </w:rPr>
        <w:t>/</w:t>
      </w:r>
      <w:r>
        <w:rPr>
          <w:rFonts w:ascii="Times New Roman" w:eastAsia="Times New Roman"/>
          <w:color w:val="auto"/>
          <w:u w:val="single"/>
        </w:rPr>
        <w:tab/>
      </w:r>
      <w:r>
        <w:rPr>
          <w:rFonts w:ascii="Times New Roman" w:eastAsia="Times New Roman"/>
          <w:color w:val="auto"/>
        </w:rPr>
        <w:t>m</w:t>
      </w:r>
      <w:r>
        <w:rPr>
          <w:color w:val="auto"/>
        </w:rPr>
        <w:t>；</w:t>
      </w:r>
      <w:r>
        <w:rPr>
          <w:color w:val="auto"/>
          <w:spacing w:val="-3"/>
        </w:rPr>
        <w:t>建</w:t>
      </w:r>
      <w:r>
        <w:rPr>
          <w:color w:val="auto"/>
        </w:rPr>
        <w:t>筑</w:t>
      </w:r>
      <w:r>
        <w:rPr>
          <w:color w:val="auto"/>
          <w:spacing w:val="-3"/>
        </w:rPr>
        <w:t>面积</w:t>
      </w:r>
      <w:r>
        <w:rPr>
          <w:color w:val="auto"/>
        </w:rPr>
        <w:t>：</w:t>
      </w:r>
      <w:r>
        <w:rPr>
          <w:color w:val="auto"/>
          <w:u w:val="single"/>
        </w:rPr>
        <w:t xml:space="preserve"> </w:t>
      </w:r>
      <w:r>
        <w:rPr>
          <w:rFonts w:ascii="Times New Roman" w:eastAsia="Times New Roman"/>
          <w:color w:val="auto"/>
          <w:u w:val="single"/>
        </w:rPr>
        <w:t>/</w:t>
      </w:r>
      <w:r>
        <w:rPr>
          <w:rFonts w:ascii="Times New Roman" w:eastAsia="Times New Roman"/>
          <w:color w:val="auto"/>
          <w:spacing w:val="-1"/>
          <w:u w:val="single"/>
        </w:rPr>
        <w:t xml:space="preserve"> </w:t>
      </w:r>
      <w:r>
        <w:rPr>
          <w:rFonts w:ascii="Times New Roman" w:eastAsia="Times New Roman"/>
          <w:color w:val="auto"/>
        </w:rPr>
        <w:t>m</w:t>
      </w:r>
      <w:r>
        <w:rPr>
          <w:rFonts w:ascii="Times New Roman" w:eastAsia="Times New Roman"/>
          <w:color w:val="auto"/>
          <w:vertAlign w:val="superscript"/>
        </w:rPr>
        <w:t>2</w:t>
      </w:r>
      <w:r>
        <w:rPr>
          <w:color w:val="auto"/>
          <w:vertAlign w:val="baseline"/>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rFonts w:ascii="Times New Roman" w:eastAsia="Times New Roman"/>
          <w:color w:val="auto"/>
        </w:rPr>
        <w:t>7</w:t>
      </w:r>
      <w:r>
        <w:rPr>
          <w:color w:val="auto"/>
        </w:rPr>
        <w:t>、质量要求：</w:t>
      </w:r>
      <w:r>
        <w:rPr>
          <w:color w:val="auto"/>
          <w:u w:val="single"/>
        </w:rPr>
        <w:t>合格</w:t>
      </w:r>
      <w:r>
        <w:rPr>
          <w:color w:val="auto"/>
        </w:rPr>
        <w:t xml:space="preserve"> ；建设工期要求：</w:t>
      </w:r>
      <w:r>
        <w:rPr>
          <w:rFonts w:hint="eastAsia" w:ascii="Times New Roman"/>
          <w:color w:val="auto"/>
          <w:u w:val="single"/>
          <w:lang w:eastAsia="zh-CN"/>
        </w:rPr>
        <w:t>120</w:t>
      </w:r>
      <w:r>
        <w:rPr>
          <w:color w:val="auto"/>
        </w:rPr>
        <w:t>日历天。</w:t>
      </w:r>
    </w:p>
    <w:p>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jc w:val="left"/>
        <w:textAlignment w:val="auto"/>
        <w:rPr>
          <w:color w:val="auto"/>
          <w:sz w:val="21"/>
        </w:rPr>
      </w:pPr>
      <w:r>
        <w:rPr>
          <w:rFonts w:ascii="Times New Roman" w:eastAsia="Times New Roman"/>
          <w:color w:val="auto"/>
          <w:sz w:val="21"/>
        </w:rPr>
        <w:t>8</w:t>
      </w:r>
      <w:r>
        <w:rPr>
          <w:color w:val="auto"/>
          <w:sz w:val="21"/>
        </w:rPr>
        <w:t>、本工程是否是市级及以上重点工程：</w:t>
      </w:r>
      <w:r>
        <w:rPr>
          <w:color w:val="auto"/>
          <w:sz w:val="21"/>
          <w:u w:val="single"/>
        </w:rPr>
        <w:t>否</w:t>
      </w:r>
      <w:r>
        <w:rPr>
          <w:color w:val="auto"/>
          <w:sz w:val="21"/>
        </w:rPr>
        <w:t xml:space="preserve"> 。</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jc w:val="left"/>
        <w:textAlignment w:val="auto"/>
        <w:rPr>
          <w:b/>
          <w:color w:val="auto"/>
          <w:sz w:val="21"/>
        </w:rPr>
      </w:pPr>
      <w:r>
        <w:rPr>
          <w:b/>
          <w:color w:val="auto"/>
          <w:sz w:val="21"/>
        </w:rPr>
        <w:t>二、投标资格要求：</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0" w:firstLineChars="200"/>
        <w:jc w:val="both"/>
        <w:textAlignment w:val="auto"/>
        <w:rPr>
          <w:color w:val="auto"/>
          <w:spacing w:val="-5"/>
        </w:rPr>
      </w:pPr>
      <w:r>
        <w:rPr>
          <w:color w:val="auto"/>
          <w:spacing w:val="-5"/>
        </w:rPr>
        <w:t>1、企业资质要求：具有</w:t>
      </w:r>
      <w:r>
        <w:rPr>
          <w:rFonts w:hint="eastAsia"/>
          <w:color w:val="auto"/>
          <w:spacing w:val="-5"/>
          <w:lang w:eastAsia="zh-CN"/>
        </w:rPr>
        <w:t>市政公用工程施工总承包叁级及以上资质，并同时具备建筑装修装饰工程专业承包二级及以上资质</w:t>
      </w:r>
      <w:r>
        <w:rPr>
          <w:color w:val="auto"/>
          <w:spacing w:val="-5"/>
        </w:rPr>
        <w:t>，具有有效安全生产许可证，并在人员、设备、资金等方面具有相应的施工能力。其中，投标人拟派项目负责人资格要求：须具备</w:t>
      </w:r>
      <w:r>
        <w:rPr>
          <w:rFonts w:hint="eastAsia"/>
          <w:color w:val="auto"/>
          <w:spacing w:val="-5"/>
          <w:lang w:eastAsia="zh-CN"/>
        </w:rPr>
        <w:t>市政公用工程二级及以上注册建造师资格</w:t>
      </w:r>
      <w:r>
        <w:rPr>
          <w:color w:val="auto"/>
          <w:spacing w:val="-5"/>
        </w:rPr>
        <w:t>，具备有效的安全生产考核合格证书（B 证），且不得担任其他未通过验收的建设工程项目的建造师。“在建工程”认定标准：在省级诚信平台有在建记录（浙江省建筑市场监管与诚信信息发布平台、浙江省交通运输厅建设市场诚信信息系统、浙江省水利建设市场信息平台），投标人在投标文件中提供了变更项目负责人书面资料，没有在诚信平台及时变更，视同为有在建工程。同一投标人拟派同一项目负责人的，如已有项目被确定为中标候选人，参照有“在建工程”的规定执行。</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0" w:firstLineChars="200"/>
        <w:textAlignment w:val="auto"/>
        <w:rPr>
          <w:color w:val="auto"/>
        </w:rPr>
      </w:pPr>
      <w:r>
        <w:rPr>
          <w:color w:val="auto"/>
          <w:spacing w:val="-5"/>
        </w:rPr>
        <w:t>2、企业、法定代表人和项目负责人三年内无行贿犯罪记录（以 “中国裁判文书网”查询为准）；企业和项目负责人没有被相关监管部门（行业主管部门、招投标监督部门）限制、清出嵊州市市场记录（具体时间以监管部门规定时限为准）；企业和法定代表人没有被人民法院纳入失信被执行人名单</w:t>
      </w:r>
      <w:r>
        <w:rPr>
          <w:color w:val="auto"/>
          <w:spacing w:val="-3"/>
        </w:rPr>
        <w:t>（</w:t>
      </w:r>
      <w:r>
        <w:rPr>
          <w:color w:val="auto"/>
          <w:spacing w:val="-5"/>
        </w:rPr>
        <w:t>以最高人民法院“中国执行信息公开网”查询为准</w:t>
      </w:r>
      <w:r>
        <w:rPr>
          <w:color w:val="auto"/>
          <w:spacing w:val="-10"/>
        </w:rPr>
        <w:t>）</w:t>
      </w:r>
      <w:r>
        <w:rPr>
          <w:color w:val="auto"/>
          <w:spacing w:val="-6"/>
        </w:rPr>
        <w:t>。如有特殊情况的，由投标人在投标文件</w:t>
      </w:r>
      <w:r>
        <w:rPr>
          <w:color w:val="auto"/>
          <w:spacing w:val="-4"/>
        </w:rPr>
        <w:t>中提供执行法院的有效依据。</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0" w:firstLineChars="200"/>
        <w:jc w:val="both"/>
        <w:textAlignment w:val="auto"/>
        <w:rPr>
          <w:color w:val="auto"/>
          <w:spacing w:val="-5"/>
        </w:rPr>
        <w:sectPr>
          <w:footerReference r:id="rId7" w:type="default"/>
          <w:pgSz w:w="11910" w:h="16840"/>
          <w:pgMar w:top="1474" w:right="1417" w:bottom="1247" w:left="1417" w:header="964" w:footer="964" w:gutter="0"/>
          <w:pgBorders>
            <w:top w:val="none" w:sz="0" w:space="0"/>
            <w:left w:val="none" w:sz="0" w:space="0"/>
            <w:bottom w:val="none" w:sz="0" w:space="0"/>
            <w:right w:val="none" w:sz="0" w:space="0"/>
          </w:pgBorders>
          <w:pgNumType w:fmt="decimal" w:start="1"/>
        </w:sectPr>
      </w:pPr>
    </w:p>
    <w:p>
      <w:pPr>
        <w:pStyle w:val="8"/>
        <w:keepNext w:val="0"/>
        <w:keepLines w:val="0"/>
        <w:pageBreakBefore w:val="0"/>
        <w:widowControl w:val="0"/>
        <w:kinsoku/>
        <w:wordWrap/>
        <w:overflowPunct/>
        <w:topLinePunct w:val="0"/>
        <w:autoSpaceDE w:val="0"/>
        <w:autoSpaceDN w:val="0"/>
        <w:bidi w:val="0"/>
        <w:adjustRightInd/>
        <w:snapToGrid/>
        <w:spacing w:line="266" w:lineRule="exact"/>
        <w:ind w:left="0" w:leftChars="0" w:right="0" w:firstLine="420" w:firstLineChars="200"/>
        <w:textAlignment w:val="auto"/>
        <w:rPr>
          <w:color w:val="auto"/>
        </w:rPr>
      </w:pPr>
      <w:r>
        <w:rPr>
          <w:rFonts w:ascii="Times New Roman" w:eastAsia="Times New Roman"/>
          <w:color w:val="auto"/>
        </w:rPr>
        <w:t>3</w:t>
      </w:r>
      <w:r>
        <w:rPr>
          <w:color w:val="auto"/>
        </w:rPr>
        <w:t>、主要的资格条件：省外企业需取得《省外企业进浙承接业务备案证明》。</w:t>
      </w:r>
    </w:p>
    <w:p>
      <w:pPr>
        <w:pStyle w:val="8"/>
        <w:keepNext w:val="0"/>
        <w:keepLines w:val="0"/>
        <w:pageBreakBefore w:val="0"/>
        <w:widowControl w:val="0"/>
        <w:kinsoku/>
        <w:wordWrap/>
        <w:overflowPunct/>
        <w:topLinePunct w:val="0"/>
        <w:autoSpaceDE w:val="0"/>
        <w:autoSpaceDN w:val="0"/>
        <w:bidi w:val="0"/>
        <w:adjustRightInd/>
        <w:snapToGrid/>
        <w:spacing w:before="132"/>
        <w:ind w:left="0" w:leftChars="0" w:right="0" w:firstLine="420" w:firstLineChars="200"/>
        <w:textAlignment w:val="auto"/>
        <w:rPr>
          <w:color w:val="auto"/>
        </w:rPr>
      </w:pPr>
      <w:r>
        <w:rPr>
          <w:rFonts w:ascii="Times New Roman" w:eastAsia="Times New Roman"/>
          <w:color w:val="auto"/>
        </w:rPr>
        <w:t>4</w:t>
      </w:r>
      <w:r>
        <w:rPr>
          <w:color w:val="auto"/>
        </w:rPr>
        <w:t>、本次招标</w:t>
      </w:r>
      <w:r>
        <w:rPr>
          <w:color w:val="auto"/>
          <w:u w:val="single"/>
        </w:rPr>
        <w:t xml:space="preserve"> 不接受</w:t>
      </w:r>
      <w:r>
        <w:rPr>
          <w:color w:val="auto"/>
        </w:rPr>
        <w:t xml:space="preserve"> （接受或不接受）联合体投标。</w:t>
      </w:r>
    </w:p>
    <w:p>
      <w:pPr>
        <w:pStyle w:val="8"/>
        <w:keepNext w:val="0"/>
        <w:keepLines w:val="0"/>
        <w:pageBreakBefore w:val="0"/>
        <w:widowControl w:val="0"/>
        <w:kinsoku/>
        <w:wordWrap/>
        <w:overflowPunct/>
        <w:topLinePunct w:val="0"/>
        <w:autoSpaceDE w:val="0"/>
        <w:autoSpaceDN w:val="0"/>
        <w:bidi w:val="0"/>
        <w:adjustRightInd/>
        <w:snapToGrid/>
        <w:spacing w:before="132"/>
        <w:ind w:left="0" w:leftChars="0" w:right="0" w:firstLine="420" w:firstLineChars="200"/>
        <w:textAlignment w:val="auto"/>
        <w:rPr>
          <w:color w:val="auto"/>
        </w:rPr>
      </w:pPr>
      <w:r>
        <w:rPr>
          <w:rFonts w:ascii="Times New Roman" w:eastAsia="Times New Roman"/>
          <w:color w:val="auto"/>
        </w:rPr>
        <w:t>5</w:t>
      </w:r>
      <w:r>
        <w:rPr>
          <w:color w:val="auto"/>
        </w:rPr>
        <w:t>、招标文件的获取</w:t>
      </w:r>
    </w:p>
    <w:p>
      <w:pPr>
        <w:pStyle w:val="17"/>
        <w:keepNext w:val="0"/>
        <w:keepLines w:val="0"/>
        <w:pageBreakBefore w:val="0"/>
        <w:widowControl w:val="0"/>
        <w:numPr>
          <w:ilvl w:val="1"/>
          <w:numId w:val="1"/>
        </w:numPr>
        <w:tabs>
          <w:tab w:val="left" w:pos="1078"/>
        </w:tabs>
        <w:kinsoku/>
        <w:wordWrap/>
        <w:overflowPunct/>
        <w:topLinePunct w:val="0"/>
        <w:autoSpaceDE w:val="0"/>
        <w:autoSpaceDN w:val="0"/>
        <w:bidi w:val="0"/>
        <w:adjustRightInd w:val="0"/>
        <w:snapToGrid/>
        <w:spacing w:before="129" w:after="0" w:line="240" w:lineRule="auto"/>
        <w:ind w:left="330" w:leftChars="150" w:right="0" w:firstLine="408" w:firstLineChars="200"/>
        <w:jc w:val="left"/>
        <w:textAlignment w:val="auto"/>
        <w:rPr>
          <w:color w:val="auto"/>
          <w:sz w:val="21"/>
        </w:rPr>
      </w:pPr>
      <w:r>
        <w:rPr>
          <w:color w:val="auto"/>
          <w:spacing w:val="-3"/>
          <w:sz w:val="21"/>
        </w:rPr>
        <w:t>本项目招标文件和补充</w:t>
      </w:r>
      <w:r>
        <w:rPr>
          <w:color w:val="auto"/>
          <w:sz w:val="21"/>
        </w:rPr>
        <w:t>（</w:t>
      </w:r>
      <w:r>
        <w:rPr>
          <w:color w:val="auto"/>
          <w:spacing w:val="-3"/>
          <w:sz w:val="21"/>
        </w:rPr>
        <w:t>答疑、澄清）、修改文件在网上发布，由投标人自行下载获取。</w:t>
      </w:r>
    </w:p>
    <w:p>
      <w:pPr>
        <w:pStyle w:val="17"/>
        <w:keepNext w:val="0"/>
        <w:keepLines w:val="0"/>
        <w:pageBreakBefore w:val="0"/>
        <w:widowControl w:val="0"/>
        <w:numPr>
          <w:ilvl w:val="1"/>
          <w:numId w:val="1"/>
        </w:numPr>
        <w:tabs>
          <w:tab w:val="left" w:pos="1078"/>
        </w:tabs>
        <w:kinsoku/>
        <w:wordWrap/>
        <w:overflowPunct/>
        <w:topLinePunct w:val="0"/>
        <w:autoSpaceDE w:val="0"/>
        <w:autoSpaceDN w:val="0"/>
        <w:bidi w:val="0"/>
        <w:adjustRightInd w:val="0"/>
        <w:snapToGrid/>
        <w:spacing w:before="132" w:after="0" w:line="358" w:lineRule="auto"/>
        <w:ind w:left="330" w:leftChars="150" w:right="0" w:firstLine="388" w:firstLineChars="200"/>
        <w:jc w:val="left"/>
        <w:textAlignment w:val="auto"/>
        <w:rPr>
          <w:color w:val="auto"/>
          <w:sz w:val="21"/>
        </w:rPr>
      </w:pPr>
      <w:r>
        <w:rPr>
          <w:color w:val="auto"/>
          <w:spacing w:val="-8"/>
          <w:sz w:val="21"/>
        </w:rPr>
        <w:t xml:space="preserve">招标文件领取时间从 </w:t>
      </w:r>
      <w:r>
        <w:rPr>
          <w:rFonts w:ascii="Times New Roman" w:eastAsia="Times New Roman"/>
          <w:color w:val="auto"/>
          <w:sz w:val="21"/>
          <w:u w:val="single"/>
        </w:rPr>
        <w:t>2021</w:t>
      </w:r>
      <w:r>
        <w:rPr>
          <w:rFonts w:ascii="Times New Roman" w:eastAsia="Times New Roman"/>
          <w:color w:val="auto"/>
          <w:spacing w:val="3"/>
          <w:sz w:val="21"/>
        </w:rPr>
        <w:t xml:space="preserve"> </w:t>
      </w:r>
      <w:r>
        <w:rPr>
          <w:color w:val="auto"/>
          <w:spacing w:val="-26"/>
          <w:sz w:val="21"/>
        </w:rPr>
        <w:t xml:space="preserve">年 </w:t>
      </w:r>
      <w:r>
        <w:rPr>
          <w:rFonts w:hint="eastAsia" w:ascii="Times New Roman"/>
          <w:color w:val="auto"/>
          <w:sz w:val="21"/>
          <w:u w:val="single"/>
          <w:lang w:val="en-US" w:eastAsia="zh-CN"/>
        </w:rPr>
        <w:t>9</w:t>
      </w:r>
      <w:r>
        <w:rPr>
          <w:rFonts w:ascii="Times New Roman" w:eastAsia="Times New Roman"/>
          <w:color w:val="auto"/>
          <w:spacing w:val="3"/>
          <w:sz w:val="21"/>
        </w:rPr>
        <w:t xml:space="preserve"> </w:t>
      </w:r>
      <w:r>
        <w:rPr>
          <w:color w:val="auto"/>
          <w:spacing w:val="-26"/>
          <w:sz w:val="21"/>
        </w:rPr>
        <w:t xml:space="preserve">月 </w:t>
      </w:r>
      <w:r>
        <w:rPr>
          <w:rFonts w:hint="eastAsia" w:ascii="Times New Roman"/>
          <w:color w:val="auto"/>
          <w:sz w:val="21"/>
          <w:u w:val="single"/>
          <w:lang w:val="en-US" w:eastAsia="zh-CN"/>
        </w:rPr>
        <w:t>6</w:t>
      </w:r>
      <w:r>
        <w:rPr>
          <w:rFonts w:ascii="Times New Roman" w:eastAsia="Times New Roman"/>
          <w:color w:val="auto"/>
          <w:sz w:val="21"/>
        </w:rPr>
        <w:t xml:space="preserve"> </w:t>
      </w:r>
      <w:r>
        <w:rPr>
          <w:color w:val="auto"/>
          <w:spacing w:val="-14"/>
          <w:sz w:val="21"/>
        </w:rPr>
        <w:t xml:space="preserve">日起至 </w:t>
      </w:r>
      <w:r>
        <w:rPr>
          <w:rFonts w:ascii="Times New Roman" w:eastAsia="Times New Roman"/>
          <w:color w:val="auto"/>
          <w:sz w:val="21"/>
          <w:u w:val="single"/>
        </w:rPr>
        <w:t>2021</w:t>
      </w:r>
      <w:r>
        <w:rPr>
          <w:rFonts w:ascii="Times New Roman" w:eastAsia="Times New Roman"/>
          <w:color w:val="auto"/>
          <w:spacing w:val="4"/>
          <w:sz w:val="21"/>
        </w:rPr>
        <w:t xml:space="preserve"> </w:t>
      </w:r>
      <w:r>
        <w:rPr>
          <w:color w:val="auto"/>
          <w:spacing w:val="-25"/>
          <w:sz w:val="21"/>
        </w:rPr>
        <w:t xml:space="preserve">年 </w:t>
      </w:r>
      <w:r>
        <w:rPr>
          <w:rFonts w:hint="eastAsia" w:ascii="Times New Roman"/>
          <w:color w:val="auto"/>
          <w:sz w:val="21"/>
          <w:u w:val="single"/>
          <w:lang w:val="en-US" w:eastAsia="zh-CN"/>
        </w:rPr>
        <w:t>9</w:t>
      </w:r>
      <w:r>
        <w:rPr>
          <w:rFonts w:ascii="Times New Roman" w:eastAsia="Times New Roman"/>
          <w:color w:val="auto"/>
          <w:sz w:val="21"/>
        </w:rPr>
        <w:t xml:space="preserve"> </w:t>
      </w:r>
      <w:r>
        <w:rPr>
          <w:color w:val="auto"/>
          <w:spacing w:val="-25"/>
          <w:sz w:val="21"/>
        </w:rPr>
        <w:t xml:space="preserve">月 </w:t>
      </w:r>
      <w:r>
        <w:rPr>
          <w:rFonts w:hint="eastAsia" w:ascii="Times New Roman"/>
          <w:color w:val="auto"/>
          <w:sz w:val="21"/>
          <w:u w:val="single"/>
          <w:lang w:val="en-US" w:eastAsia="zh-CN"/>
        </w:rPr>
        <w:t>28</w:t>
      </w:r>
      <w:r>
        <w:rPr>
          <w:rFonts w:ascii="Times New Roman" w:eastAsia="Times New Roman"/>
          <w:color w:val="auto"/>
          <w:sz w:val="21"/>
        </w:rPr>
        <w:t xml:space="preserve"> </w:t>
      </w:r>
      <w:r>
        <w:rPr>
          <w:color w:val="auto"/>
          <w:spacing w:val="-9"/>
          <w:sz w:val="21"/>
        </w:rPr>
        <w:t>日止。潜在投标人应自行关注网站</w:t>
      </w:r>
      <w:r>
        <w:rPr>
          <w:color w:val="auto"/>
          <w:spacing w:val="-5"/>
          <w:sz w:val="21"/>
        </w:rPr>
        <w:t>公告，招标人不再一一通知。投标人因自身贻误行为导致投标失败的，责任自负。</w:t>
      </w:r>
    </w:p>
    <w:p>
      <w:pPr>
        <w:pStyle w:val="17"/>
        <w:keepNext w:val="0"/>
        <w:keepLines w:val="0"/>
        <w:pageBreakBefore w:val="0"/>
        <w:widowControl w:val="0"/>
        <w:numPr>
          <w:ilvl w:val="1"/>
          <w:numId w:val="1"/>
        </w:numPr>
        <w:tabs>
          <w:tab w:val="left" w:pos="1078"/>
        </w:tabs>
        <w:kinsoku/>
        <w:wordWrap/>
        <w:overflowPunct/>
        <w:topLinePunct w:val="0"/>
        <w:autoSpaceDE w:val="0"/>
        <w:autoSpaceDN w:val="0"/>
        <w:bidi w:val="0"/>
        <w:adjustRightInd w:val="0"/>
        <w:snapToGrid/>
        <w:spacing w:before="131" w:after="0" w:line="358" w:lineRule="auto"/>
        <w:ind w:left="330" w:leftChars="150" w:right="0" w:firstLine="376" w:firstLineChars="200"/>
        <w:jc w:val="left"/>
        <w:textAlignment w:val="auto"/>
        <w:rPr>
          <w:color w:val="auto"/>
          <w:sz w:val="21"/>
        </w:rPr>
      </w:pPr>
      <w:r>
        <w:rPr>
          <w:rFonts w:hint="eastAsia"/>
          <w:color w:val="auto"/>
          <w:spacing w:val="-11"/>
          <w:sz w:val="21"/>
        </w:rPr>
        <w:t>潜在投标人可凭本企业适用于嵊州市公共资源交易中心的 CA 数字证书登录“嵊州市公共资 源电子交易系统”，在本公告下方自行下载招标文件。未取得嵊州市公共资源交易中心 CA 数字证书 的潜在投标人，应先办理交易主体注册手续，取得嵊州市公共资源交易中心 CA 数字证书。</w:t>
      </w:r>
      <w:r>
        <w:rPr>
          <w:color w:val="auto"/>
          <w:spacing w:val="-2"/>
          <w:sz w:val="21"/>
        </w:rPr>
        <w:t xml:space="preserve">未取得嵊州市公共资源交易中心 </w:t>
      </w:r>
      <w:r>
        <w:rPr>
          <w:rFonts w:ascii="Times New Roman" w:eastAsia="Times New Roman"/>
          <w:color w:val="auto"/>
          <w:sz w:val="21"/>
        </w:rPr>
        <w:t>CA</w:t>
      </w:r>
      <w:r>
        <w:rPr>
          <w:rFonts w:ascii="Times New Roman" w:eastAsia="Times New Roman"/>
          <w:color w:val="auto"/>
          <w:spacing w:val="7"/>
          <w:sz w:val="21"/>
        </w:rPr>
        <w:t xml:space="preserve"> </w:t>
      </w:r>
      <w:r>
        <w:rPr>
          <w:color w:val="auto"/>
          <w:spacing w:val="-3"/>
          <w:sz w:val="21"/>
        </w:rPr>
        <w:t xml:space="preserve">数字证书的潜在投标人，应先办理交易主体注册手续， 取得嵊州市公共资源交易中心 </w:t>
      </w:r>
      <w:r>
        <w:rPr>
          <w:rFonts w:ascii="Times New Roman" w:eastAsia="Times New Roman"/>
          <w:color w:val="auto"/>
          <w:sz w:val="21"/>
        </w:rPr>
        <w:t>CA</w:t>
      </w:r>
      <w:r>
        <w:rPr>
          <w:rFonts w:ascii="Times New Roman" w:eastAsia="Times New Roman"/>
          <w:color w:val="auto"/>
          <w:spacing w:val="42"/>
          <w:sz w:val="21"/>
        </w:rPr>
        <w:t xml:space="preserve"> </w:t>
      </w:r>
      <w:r>
        <w:rPr>
          <w:color w:val="auto"/>
          <w:spacing w:val="-3"/>
          <w:sz w:val="21"/>
        </w:rPr>
        <w:t>数字证书。</w:t>
      </w:r>
    </w:p>
    <w:p>
      <w:pPr>
        <w:pStyle w:val="8"/>
        <w:keepNext w:val="0"/>
        <w:keepLines w:val="0"/>
        <w:pageBreakBefore w:val="0"/>
        <w:widowControl w:val="0"/>
        <w:kinsoku/>
        <w:wordWrap/>
        <w:overflowPunct/>
        <w:topLinePunct w:val="0"/>
        <w:autoSpaceDE w:val="0"/>
        <w:autoSpaceDN w:val="0"/>
        <w:bidi w:val="0"/>
        <w:adjustRightInd/>
        <w:snapToGrid/>
        <w:spacing w:line="267" w:lineRule="exact"/>
        <w:ind w:left="330" w:leftChars="150" w:right="0" w:firstLine="420" w:firstLineChars="200"/>
        <w:textAlignment w:val="auto"/>
        <w:rPr>
          <w:color w:val="auto"/>
        </w:rPr>
      </w:pPr>
      <w:r>
        <w:rPr>
          <w:rFonts w:ascii="Times New Roman" w:eastAsia="Times New Roman"/>
          <w:color w:val="auto"/>
        </w:rPr>
        <w:t>6</w:t>
      </w:r>
      <w:r>
        <w:rPr>
          <w:color w:val="auto"/>
        </w:rPr>
        <w:t>、提交方式：</w:t>
      </w:r>
    </w:p>
    <w:p>
      <w:pPr>
        <w:pStyle w:val="17"/>
        <w:keepNext w:val="0"/>
        <w:keepLines w:val="0"/>
        <w:pageBreakBefore w:val="0"/>
        <w:widowControl w:val="0"/>
        <w:numPr>
          <w:ilvl w:val="1"/>
          <w:numId w:val="2"/>
        </w:numPr>
        <w:tabs>
          <w:tab w:val="left" w:pos="1134"/>
        </w:tabs>
        <w:kinsoku/>
        <w:wordWrap/>
        <w:overflowPunct/>
        <w:topLinePunct w:val="0"/>
        <w:autoSpaceDE w:val="0"/>
        <w:autoSpaceDN w:val="0"/>
        <w:bidi w:val="0"/>
        <w:adjustRightInd/>
        <w:snapToGrid/>
        <w:spacing w:before="132" w:after="0" w:line="358" w:lineRule="auto"/>
        <w:ind w:left="330" w:leftChars="150" w:right="0" w:firstLine="400" w:firstLineChars="200"/>
        <w:jc w:val="left"/>
        <w:textAlignment w:val="auto"/>
        <w:rPr>
          <w:color w:val="auto"/>
          <w:sz w:val="21"/>
        </w:rPr>
      </w:pPr>
      <w:r>
        <w:rPr>
          <w:color w:val="auto"/>
          <w:spacing w:val="-5"/>
          <w:sz w:val="21"/>
        </w:rPr>
        <w:t>电子投标文件采用网上递交的方式，上传至嵊州市公共资源电子交易系统，超过投标截止时</w:t>
      </w:r>
      <w:r>
        <w:rPr>
          <w:color w:val="auto"/>
          <w:spacing w:val="-7"/>
          <w:sz w:val="21"/>
        </w:rPr>
        <w:t>间未完成上传的投标文件，交易平台将拒收。</w:t>
      </w:r>
    </w:p>
    <w:p>
      <w:pPr>
        <w:pStyle w:val="17"/>
        <w:keepNext w:val="0"/>
        <w:keepLines w:val="0"/>
        <w:pageBreakBefore w:val="0"/>
        <w:widowControl w:val="0"/>
        <w:numPr>
          <w:ilvl w:val="1"/>
          <w:numId w:val="2"/>
        </w:numPr>
        <w:tabs>
          <w:tab w:val="left" w:pos="1083"/>
        </w:tabs>
        <w:kinsoku/>
        <w:wordWrap/>
        <w:overflowPunct/>
        <w:topLinePunct w:val="0"/>
        <w:autoSpaceDE w:val="0"/>
        <w:autoSpaceDN w:val="0"/>
        <w:bidi w:val="0"/>
        <w:adjustRightInd/>
        <w:snapToGrid/>
        <w:spacing w:before="0" w:after="0" w:line="266" w:lineRule="exact"/>
        <w:ind w:left="330" w:leftChars="150" w:right="0" w:firstLine="388" w:firstLineChars="200"/>
        <w:jc w:val="left"/>
        <w:textAlignment w:val="auto"/>
        <w:rPr>
          <w:color w:val="auto"/>
          <w:sz w:val="21"/>
        </w:rPr>
      </w:pPr>
      <w:r>
        <w:rPr>
          <w:color w:val="auto"/>
          <w:spacing w:val="-8"/>
          <w:sz w:val="21"/>
        </w:rPr>
        <w:t>应在投标截至时间前完成投标文件传输，否则视为撤回投标文件。</w:t>
      </w:r>
    </w:p>
    <w:p>
      <w:pPr>
        <w:pStyle w:val="8"/>
        <w:keepNext w:val="0"/>
        <w:keepLines w:val="0"/>
        <w:pageBreakBefore w:val="0"/>
        <w:widowControl w:val="0"/>
        <w:kinsoku/>
        <w:wordWrap/>
        <w:overflowPunct/>
        <w:topLinePunct w:val="0"/>
        <w:autoSpaceDE w:val="0"/>
        <w:autoSpaceDN w:val="0"/>
        <w:bidi w:val="0"/>
        <w:adjustRightInd/>
        <w:snapToGrid/>
        <w:spacing w:before="132"/>
        <w:ind w:left="330" w:leftChars="150" w:right="0" w:firstLine="420" w:firstLineChars="200"/>
        <w:textAlignment w:val="auto"/>
        <w:rPr>
          <w:color w:val="auto"/>
        </w:rPr>
      </w:pPr>
      <w:r>
        <w:rPr>
          <w:rFonts w:ascii="Calibri" w:eastAsia="Calibri"/>
          <w:color w:val="auto"/>
        </w:rPr>
        <w:t>7</w:t>
      </w:r>
      <w:r>
        <w:rPr>
          <w:color w:val="auto"/>
        </w:rPr>
        <w:t>、不见面系统开标时间及网址：</w:t>
      </w:r>
    </w:p>
    <w:p>
      <w:pPr>
        <w:pStyle w:val="17"/>
        <w:keepNext w:val="0"/>
        <w:keepLines w:val="0"/>
        <w:pageBreakBefore w:val="0"/>
        <w:widowControl w:val="0"/>
        <w:numPr>
          <w:ilvl w:val="1"/>
          <w:numId w:val="3"/>
        </w:numPr>
        <w:tabs>
          <w:tab w:val="left" w:pos="1066"/>
        </w:tabs>
        <w:kinsoku/>
        <w:wordWrap/>
        <w:overflowPunct/>
        <w:topLinePunct w:val="0"/>
        <w:autoSpaceDE w:val="0"/>
        <w:autoSpaceDN w:val="0"/>
        <w:bidi w:val="0"/>
        <w:adjustRightInd/>
        <w:snapToGrid/>
        <w:spacing w:before="132" w:after="0" w:line="240" w:lineRule="auto"/>
        <w:ind w:left="330" w:leftChars="150" w:right="0" w:firstLine="392" w:firstLineChars="200"/>
        <w:jc w:val="left"/>
        <w:textAlignment w:val="auto"/>
        <w:rPr>
          <w:color w:val="auto"/>
          <w:sz w:val="21"/>
        </w:rPr>
      </w:pPr>
      <w:r>
        <w:rPr>
          <w:color w:val="auto"/>
          <w:spacing w:val="-7"/>
          <w:sz w:val="21"/>
        </w:rPr>
        <w:t>本项目开标时间为：同投标截止时间。</w:t>
      </w:r>
    </w:p>
    <w:p>
      <w:pPr>
        <w:pStyle w:val="17"/>
        <w:keepNext w:val="0"/>
        <w:keepLines w:val="0"/>
        <w:pageBreakBefore w:val="0"/>
        <w:widowControl w:val="0"/>
        <w:numPr>
          <w:ilvl w:val="1"/>
          <w:numId w:val="3"/>
        </w:numPr>
        <w:tabs>
          <w:tab w:val="left" w:pos="1066"/>
        </w:tabs>
        <w:kinsoku/>
        <w:wordWrap/>
        <w:overflowPunct/>
        <w:topLinePunct w:val="0"/>
        <w:autoSpaceDE w:val="0"/>
        <w:autoSpaceDN w:val="0"/>
        <w:bidi w:val="0"/>
        <w:adjustRightInd/>
        <w:snapToGrid/>
        <w:spacing w:before="129" w:after="0" w:line="240" w:lineRule="auto"/>
        <w:ind w:left="330" w:leftChars="150" w:right="0" w:firstLine="392" w:firstLineChars="200"/>
        <w:jc w:val="left"/>
        <w:textAlignment w:val="auto"/>
        <w:rPr>
          <w:color w:val="auto"/>
          <w:sz w:val="21"/>
        </w:rPr>
      </w:pPr>
      <w:r>
        <w:rPr>
          <w:color w:val="auto"/>
          <w:spacing w:val="-7"/>
          <w:sz w:val="21"/>
        </w:rPr>
        <w:t>本项目采用不见面开标系统开标</w:t>
      </w:r>
      <w:r>
        <w:rPr>
          <w:rFonts w:ascii="Calibri" w:eastAsia="Calibri"/>
          <w:color w:val="auto"/>
          <w:spacing w:val="2"/>
          <w:sz w:val="21"/>
        </w:rPr>
        <w:t xml:space="preserve">, </w:t>
      </w:r>
      <w:r>
        <w:rPr>
          <w:color w:val="auto"/>
          <w:spacing w:val="-7"/>
          <w:sz w:val="21"/>
        </w:rPr>
        <w:t>投标人须在本企业电脑上自行解密。</w:t>
      </w:r>
    </w:p>
    <w:p>
      <w:pPr>
        <w:pStyle w:val="17"/>
        <w:keepNext w:val="0"/>
        <w:keepLines w:val="0"/>
        <w:pageBreakBefore w:val="0"/>
        <w:widowControl w:val="0"/>
        <w:numPr>
          <w:ilvl w:val="1"/>
          <w:numId w:val="3"/>
        </w:numPr>
        <w:tabs>
          <w:tab w:val="left" w:pos="1066"/>
        </w:tabs>
        <w:kinsoku/>
        <w:wordWrap/>
        <w:overflowPunct/>
        <w:topLinePunct w:val="0"/>
        <w:autoSpaceDE w:val="0"/>
        <w:autoSpaceDN w:val="0"/>
        <w:bidi w:val="0"/>
        <w:adjustRightInd/>
        <w:snapToGrid/>
        <w:spacing w:before="132" w:after="0" w:line="240" w:lineRule="auto"/>
        <w:ind w:left="330" w:leftChars="150" w:right="0" w:firstLine="392" w:firstLineChars="200"/>
        <w:jc w:val="left"/>
        <w:textAlignment w:val="auto"/>
        <w:rPr>
          <w:color w:val="auto"/>
          <w:sz w:val="21"/>
        </w:rPr>
      </w:pPr>
      <w:r>
        <w:rPr>
          <w:color w:val="auto"/>
          <w:spacing w:val="-7"/>
          <w:sz w:val="21"/>
        </w:rPr>
        <w:t>投标人现场开标观摩地点：因疫情原因，投标人不能现场观摩。</w:t>
      </w:r>
    </w:p>
    <w:p>
      <w:pPr>
        <w:pStyle w:val="17"/>
        <w:keepNext w:val="0"/>
        <w:keepLines w:val="0"/>
        <w:pageBreakBefore w:val="0"/>
        <w:widowControl w:val="0"/>
        <w:numPr>
          <w:ilvl w:val="1"/>
          <w:numId w:val="3"/>
        </w:numPr>
        <w:tabs>
          <w:tab w:val="left" w:pos="1066"/>
        </w:tabs>
        <w:kinsoku/>
        <w:wordWrap/>
        <w:overflowPunct/>
        <w:topLinePunct w:val="0"/>
        <w:autoSpaceDE w:val="0"/>
        <w:autoSpaceDN w:val="0"/>
        <w:bidi w:val="0"/>
        <w:adjustRightInd/>
        <w:snapToGrid/>
        <w:spacing w:before="129" w:after="0" w:line="240" w:lineRule="auto"/>
        <w:ind w:left="330" w:leftChars="150" w:right="0" w:firstLine="392" w:firstLineChars="200"/>
        <w:jc w:val="left"/>
        <w:textAlignment w:val="auto"/>
        <w:rPr>
          <w:color w:val="auto"/>
          <w:spacing w:val="-7"/>
          <w:sz w:val="21"/>
        </w:rPr>
      </w:pPr>
      <w:r>
        <w:rPr>
          <w:color w:val="auto"/>
          <w:spacing w:val="-7"/>
          <w:sz w:val="21"/>
        </w:rPr>
        <w:t>不见面开标大厅登录网址：</w:t>
      </w:r>
      <w:r>
        <w:rPr>
          <w:color w:val="auto"/>
          <w:spacing w:val="0"/>
          <w:sz w:val="21"/>
        </w:rPr>
        <w:t>http://220.191.224.7:8088/BidOpening/bidopeninghallaction/hall/login，</w:t>
      </w:r>
      <w:r>
        <w:rPr>
          <w:color w:val="auto"/>
          <w:spacing w:val="-7"/>
          <w:sz w:val="21"/>
        </w:rPr>
        <w:t>请各投标单位使用 IE11 浏览器访问嵊州网上不见面开标大厅，使用 CA 锁登录，完成远程开标。</w:t>
      </w:r>
    </w:p>
    <w:p>
      <w:pPr>
        <w:pStyle w:val="17"/>
        <w:keepNext w:val="0"/>
        <w:keepLines w:val="0"/>
        <w:pageBreakBefore w:val="0"/>
        <w:widowControl w:val="0"/>
        <w:numPr>
          <w:ilvl w:val="1"/>
          <w:numId w:val="3"/>
        </w:numPr>
        <w:tabs>
          <w:tab w:val="left" w:pos="1066"/>
        </w:tabs>
        <w:kinsoku/>
        <w:wordWrap/>
        <w:overflowPunct/>
        <w:topLinePunct w:val="0"/>
        <w:autoSpaceDE w:val="0"/>
        <w:autoSpaceDN w:val="0"/>
        <w:bidi w:val="0"/>
        <w:adjustRightInd/>
        <w:snapToGrid/>
        <w:spacing w:before="129" w:after="0" w:line="240" w:lineRule="auto"/>
        <w:ind w:left="330" w:leftChars="150" w:right="0" w:firstLine="392" w:firstLineChars="200"/>
        <w:jc w:val="left"/>
        <w:textAlignment w:val="auto"/>
        <w:rPr>
          <w:color w:val="auto"/>
          <w:spacing w:val="-7"/>
          <w:sz w:val="21"/>
        </w:rPr>
      </w:pPr>
      <w:r>
        <w:rPr>
          <w:color w:val="auto"/>
          <w:spacing w:val="-7"/>
          <w:sz w:val="21"/>
        </w:rPr>
        <w:t>投标人授权委托人在开标期间须及时关注电子招投标交易平台信息，并按要求在规定时间内予以回复。</w:t>
      </w:r>
    </w:p>
    <w:p>
      <w:pPr>
        <w:pStyle w:val="8"/>
        <w:keepNext w:val="0"/>
        <w:keepLines w:val="0"/>
        <w:pageBreakBefore w:val="0"/>
        <w:widowControl w:val="0"/>
        <w:kinsoku/>
        <w:wordWrap/>
        <w:overflowPunct/>
        <w:topLinePunct w:val="0"/>
        <w:autoSpaceDE w:val="0"/>
        <w:autoSpaceDN w:val="0"/>
        <w:bidi w:val="0"/>
        <w:adjustRightInd/>
        <w:snapToGrid/>
        <w:spacing w:before="3"/>
        <w:ind w:left="330" w:leftChars="150" w:right="0" w:firstLine="420" w:firstLineChars="200"/>
        <w:textAlignment w:val="auto"/>
        <w:rPr>
          <w:color w:val="auto"/>
        </w:rPr>
      </w:pPr>
      <w:bookmarkStart w:id="3" w:name="备注：各投标人在电子招投标过程中碰到各类技术问题请咨询:QQ技术支持群：3060"/>
      <w:bookmarkEnd w:id="3"/>
      <w:r>
        <w:rPr>
          <w:color w:val="auto"/>
        </w:rPr>
        <w:t>备注：各投标人在电子招投标过程中碰到各类技术问题请咨询</w:t>
      </w:r>
      <w:r>
        <w:rPr>
          <w:rFonts w:ascii="Calibri" w:eastAsia="Calibri"/>
          <w:color w:val="auto"/>
        </w:rPr>
        <w:t xml:space="preserve">:QQ </w:t>
      </w:r>
      <w:r>
        <w:rPr>
          <w:color w:val="auto"/>
        </w:rPr>
        <w:t>技术支持群：</w:t>
      </w:r>
      <w:r>
        <w:rPr>
          <w:rFonts w:ascii="Calibri" w:eastAsia="Calibri"/>
          <w:color w:val="auto"/>
        </w:rPr>
        <w:t xml:space="preserve">306060147 </w:t>
      </w:r>
      <w:r>
        <w:rPr>
          <w:color w:val="auto"/>
        </w:rPr>
        <w:t>、</w:t>
      </w:r>
      <w:r>
        <w:rPr>
          <w:rFonts w:ascii="Calibri" w:eastAsia="Calibri"/>
          <w:color w:val="auto"/>
        </w:rPr>
        <w:t>823929228</w:t>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130"/>
        <w:ind w:left="0" w:leftChars="0" w:right="0" w:firstLine="422" w:firstLineChars="200"/>
        <w:textAlignment w:val="auto"/>
        <w:rPr>
          <w:b/>
          <w:bCs/>
          <w:color w:val="auto"/>
        </w:rPr>
      </w:pPr>
      <w:r>
        <w:rPr>
          <w:b/>
          <w:bCs/>
          <w:color w:val="auto"/>
        </w:rPr>
        <w:t>三、其他有关内容</w:t>
      </w:r>
    </w:p>
    <w:p>
      <w:pPr>
        <w:pStyle w:val="8"/>
        <w:keepNext w:val="0"/>
        <w:keepLines w:val="0"/>
        <w:pageBreakBefore w:val="0"/>
        <w:widowControl w:val="0"/>
        <w:kinsoku/>
        <w:wordWrap/>
        <w:overflowPunct/>
        <w:topLinePunct w:val="0"/>
        <w:autoSpaceDE w:val="0"/>
        <w:autoSpaceDN w:val="0"/>
        <w:bidi w:val="0"/>
        <w:adjustRightInd/>
        <w:snapToGrid/>
        <w:spacing w:before="132" w:line="357" w:lineRule="auto"/>
        <w:ind w:left="0" w:leftChars="0" w:right="0" w:firstLine="420" w:firstLineChars="200"/>
        <w:textAlignment w:val="auto"/>
        <w:rPr>
          <w:color w:val="auto"/>
        </w:rPr>
      </w:pPr>
      <w:r>
        <w:rPr>
          <w:rFonts w:ascii="Times New Roman" w:eastAsia="Times New Roman"/>
          <w:color w:val="auto"/>
        </w:rPr>
        <w:t>1</w:t>
      </w:r>
      <w:r>
        <w:rPr>
          <w:color w:val="auto"/>
          <w:spacing w:val="-3"/>
        </w:rPr>
        <w:t>、投标保证金：</w:t>
      </w:r>
      <w:r>
        <w:rPr>
          <w:rFonts w:hint="eastAsia"/>
          <w:color w:val="auto"/>
          <w:u w:val="single"/>
          <w:lang w:eastAsia="zh-CN"/>
        </w:rPr>
        <w:t>280000</w:t>
      </w:r>
      <w:r>
        <w:rPr>
          <w:color w:val="auto"/>
          <w:spacing w:val="-22"/>
        </w:rPr>
        <w:t>元</w:t>
      </w:r>
      <w:r>
        <w:rPr>
          <w:color w:val="auto"/>
          <w:spacing w:val="-3"/>
        </w:rPr>
        <w:t>（</w:t>
      </w:r>
      <w:r>
        <w:rPr>
          <w:color w:val="auto"/>
          <w:spacing w:val="-2"/>
        </w:rPr>
        <w:t>大写：</w:t>
      </w:r>
      <w:r>
        <w:rPr>
          <w:rFonts w:hint="eastAsia"/>
          <w:color w:val="auto"/>
          <w:spacing w:val="-3"/>
          <w:u w:val="single"/>
          <w:lang w:eastAsia="zh-CN"/>
        </w:rPr>
        <w:t>贰拾捌万</w:t>
      </w:r>
      <w:r>
        <w:rPr>
          <w:color w:val="auto"/>
          <w:spacing w:val="-3"/>
          <w:u w:val="single"/>
        </w:rPr>
        <w:t>元整</w:t>
      </w:r>
      <w:r>
        <w:rPr>
          <w:color w:val="auto"/>
        </w:rPr>
        <w:t>）</w:t>
      </w:r>
      <w:r>
        <w:rPr>
          <w:color w:val="auto"/>
          <w:spacing w:val="-3"/>
        </w:rPr>
        <w:t>或年度保证金，电子保函、转账</w:t>
      </w:r>
      <w:r>
        <w:rPr>
          <w:color w:val="auto"/>
        </w:rPr>
        <w:t>（</w:t>
      </w:r>
      <w:r>
        <w:rPr>
          <w:color w:val="auto"/>
          <w:spacing w:val="-2"/>
        </w:rPr>
        <w:t>电汇</w:t>
      </w:r>
      <w:r>
        <w:rPr>
          <w:color w:val="auto"/>
          <w:spacing w:val="-3"/>
        </w:rPr>
        <w:t>）</w:t>
      </w:r>
      <w:r>
        <w:rPr>
          <w:color w:val="auto"/>
        </w:rPr>
        <w:t>或</w:t>
      </w:r>
      <w:r>
        <w:rPr>
          <w:color w:val="auto"/>
          <w:spacing w:val="-8"/>
        </w:rPr>
        <w:t>网银支付，由投标人自行选择。使用电子保函方式缴纳的，具体操作流程详见《嵊州市公共资源交易</w:t>
      </w:r>
      <w:r>
        <w:rPr>
          <w:color w:val="auto"/>
          <w:spacing w:val="-7"/>
        </w:rPr>
        <w:t>电子交易平台电子保函操作手册</w:t>
      </w:r>
      <w:r>
        <w:rPr>
          <w:color w:val="auto"/>
        </w:rPr>
        <w:t>（</w:t>
      </w:r>
      <w:r>
        <w:rPr>
          <w:color w:val="auto"/>
          <w:spacing w:val="-2"/>
        </w:rPr>
        <w:t>试行</w:t>
      </w:r>
      <w:r>
        <w:rPr>
          <w:color w:val="auto"/>
          <w:spacing w:val="-32"/>
        </w:rPr>
        <w:t>）</w:t>
      </w:r>
      <w:r>
        <w:rPr>
          <w:color w:val="auto"/>
          <w:spacing w:val="-11"/>
        </w:rPr>
        <w:t xml:space="preserve">》，电子保函的保证期限必须不少于投标有效期；提交时间： </w:t>
      </w:r>
      <w:r>
        <w:rPr>
          <w:color w:val="auto"/>
          <w:spacing w:val="-24"/>
        </w:rPr>
        <w:t xml:space="preserve">应在 </w:t>
      </w:r>
      <w:r>
        <w:rPr>
          <w:rFonts w:ascii="Times New Roman" w:eastAsia="Times New Roman"/>
          <w:color w:val="auto"/>
        </w:rPr>
        <w:t>2021</w:t>
      </w:r>
      <w:r>
        <w:rPr>
          <w:rFonts w:ascii="Times New Roman" w:eastAsia="Times New Roman"/>
          <w:color w:val="auto"/>
          <w:spacing w:val="2"/>
        </w:rPr>
        <w:t xml:space="preserve"> </w:t>
      </w:r>
      <w:r>
        <w:rPr>
          <w:color w:val="auto"/>
          <w:spacing w:val="-24"/>
        </w:rPr>
        <w:t>年</w:t>
      </w:r>
      <w:r>
        <w:rPr>
          <w:rFonts w:hint="eastAsia"/>
          <w:color w:val="auto"/>
          <w:spacing w:val="-24"/>
          <w:lang w:val="en-US" w:eastAsia="zh-CN"/>
        </w:rPr>
        <w:t>9</w:t>
      </w:r>
      <w:r>
        <w:rPr>
          <w:color w:val="auto"/>
          <w:spacing w:val="-24"/>
        </w:rPr>
        <w:t>月</w:t>
      </w:r>
      <w:r>
        <w:rPr>
          <w:rFonts w:hint="eastAsia"/>
          <w:color w:val="auto"/>
          <w:spacing w:val="-24"/>
          <w:lang w:val="en-US" w:eastAsia="zh-CN"/>
        </w:rPr>
        <w:t>25</w:t>
      </w:r>
      <w:r>
        <w:rPr>
          <w:rFonts w:ascii="Times New Roman" w:eastAsia="Times New Roman"/>
          <w:color w:val="auto"/>
          <w:spacing w:val="2"/>
        </w:rPr>
        <w:t xml:space="preserve"> </w:t>
      </w:r>
      <w:r>
        <w:rPr>
          <w:color w:val="auto"/>
          <w:spacing w:val="-24"/>
        </w:rPr>
        <w:t xml:space="preserve">日 </w:t>
      </w:r>
      <w:r>
        <w:rPr>
          <w:rFonts w:ascii="Times New Roman" w:eastAsia="Times New Roman"/>
          <w:color w:val="auto"/>
          <w:spacing w:val="-3"/>
        </w:rPr>
        <w:t>16</w:t>
      </w:r>
      <w:r>
        <w:rPr>
          <w:color w:val="auto"/>
          <w:spacing w:val="-3"/>
        </w:rPr>
        <w:t>：</w:t>
      </w:r>
      <w:r>
        <w:rPr>
          <w:rFonts w:ascii="Times New Roman" w:eastAsia="Times New Roman"/>
          <w:color w:val="auto"/>
          <w:spacing w:val="-3"/>
        </w:rPr>
        <w:t>00</w:t>
      </w:r>
      <w:r>
        <w:rPr>
          <w:rFonts w:ascii="Times New Roman" w:eastAsia="Times New Roman"/>
          <w:color w:val="auto"/>
          <w:spacing w:val="5"/>
        </w:rPr>
        <w:t xml:space="preserve"> </w:t>
      </w:r>
      <w:r>
        <w:rPr>
          <w:color w:val="auto"/>
          <w:spacing w:val="-13"/>
        </w:rPr>
        <w:t>时</w:t>
      </w:r>
      <w:r>
        <w:rPr>
          <w:color w:val="auto"/>
        </w:rPr>
        <w:t>（</w:t>
      </w:r>
      <w:r>
        <w:rPr>
          <w:color w:val="auto"/>
          <w:spacing w:val="-3"/>
        </w:rPr>
        <w:t>北京时间</w:t>
      </w:r>
      <w:r>
        <w:rPr>
          <w:color w:val="auto"/>
          <w:spacing w:val="-13"/>
        </w:rPr>
        <w:t>）</w:t>
      </w:r>
      <w:r>
        <w:rPr>
          <w:color w:val="auto"/>
          <w:spacing w:val="-5"/>
        </w:rPr>
        <w:t>前到账</w:t>
      </w:r>
      <w:r>
        <w:rPr>
          <w:color w:val="auto"/>
        </w:rPr>
        <w:t>（</w:t>
      </w:r>
      <w:r>
        <w:rPr>
          <w:color w:val="auto"/>
          <w:spacing w:val="-3"/>
        </w:rPr>
        <w:t>电子保函提交时间相同</w:t>
      </w:r>
      <w:r>
        <w:rPr>
          <w:color w:val="auto"/>
          <w:spacing w:val="-12"/>
        </w:rPr>
        <w:t>）</w:t>
      </w:r>
      <w:r>
        <w:rPr>
          <w:color w:val="auto"/>
          <w:spacing w:val="-4"/>
        </w:rPr>
        <w:t>，投标保证金以到账</w:t>
      </w:r>
      <w:r>
        <w:rPr>
          <w:color w:val="auto"/>
          <w:spacing w:val="-7"/>
        </w:rPr>
        <w:t>时间为准</w:t>
      </w:r>
      <w:r>
        <w:rPr>
          <w:color w:val="auto"/>
          <w:spacing w:val="-3"/>
        </w:rPr>
        <w:t>（包括提交电子保函</w:t>
      </w:r>
      <w:r>
        <w:rPr>
          <w:color w:val="auto"/>
          <w:spacing w:val="-13"/>
        </w:rPr>
        <w:t>）</w:t>
      </w:r>
      <w:r>
        <w:rPr>
          <w:color w:val="auto"/>
          <w:spacing w:val="-7"/>
        </w:rPr>
        <w:t>。如因投标人自身原因，造成投标单位保证金未及时到账的，一律视</w:t>
      </w:r>
      <w:r>
        <w:rPr>
          <w:color w:val="auto"/>
          <w:spacing w:val="-5"/>
        </w:rPr>
        <w:t>为不响应招标文件，其投标文件不予接受。投标人的投标保证金必须从其基本账户转出。</w:t>
      </w:r>
    </w:p>
    <w:p>
      <w:pPr>
        <w:pStyle w:val="8"/>
        <w:keepNext w:val="0"/>
        <w:keepLines w:val="0"/>
        <w:pageBreakBefore w:val="0"/>
        <w:widowControl w:val="0"/>
        <w:kinsoku/>
        <w:wordWrap/>
        <w:overflowPunct/>
        <w:topLinePunct w:val="0"/>
        <w:autoSpaceDE w:val="0"/>
        <w:autoSpaceDN w:val="0"/>
        <w:bidi w:val="0"/>
        <w:adjustRightInd/>
        <w:snapToGrid/>
        <w:spacing w:before="132" w:line="357" w:lineRule="auto"/>
        <w:ind w:left="0" w:leftChars="0" w:right="0" w:firstLine="404" w:firstLineChars="200"/>
        <w:textAlignment w:val="auto"/>
        <w:rPr>
          <w:color w:val="auto"/>
          <w:spacing w:val="-4"/>
        </w:rPr>
      </w:pPr>
      <w:r>
        <w:rPr>
          <w:color w:val="auto"/>
          <w:spacing w:val="-4"/>
        </w:rPr>
        <w:t>2、评标入围办法：参加开标并且投标文件被招标人接受的投标人多于 10 家的，招标人采用二轮抽签入围的方式确定 10 家进入评审，第一轮在市内企业（含享受市内企业政策待遇的市外企业）中抽取 7 家（不足 7 家的按实际数全部入围），第二轮在余下所有投标企业中抽取剩余名额。等于 10 家或少于 10 家的，所有投标人进入评审。进入评审的有效标数量不足三家的，评标委员会认为投标明显缺乏竞争决定否决全部投标的，招标人应当依法重新招标。（每次摇取的球码均不得放入摇号机的箱内） 。</w:t>
      </w:r>
    </w:p>
    <w:p>
      <w:pPr>
        <w:pStyle w:val="8"/>
        <w:keepNext w:val="0"/>
        <w:keepLines w:val="0"/>
        <w:pageBreakBefore w:val="0"/>
        <w:widowControl w:val="0"/>
        <w:kinsoku/>
        <w:wordWrap/>
        <w:overflowPunct/>
        <w:topLinePunct w:val="0"/>
        <w:autoSpaceDE w:val="0"/>
        <w:autoSpaceDN w:val="0"/>
        <w:bidi w:val="0"/>
        <w:adjustRightInd/>
        <w:snapToGrid/>
        <w:spacing w:line="269" w:lineRule="exact"/>
        <w:ind w:left="0" w:leftChars="0" w:right="0" w:firstLine="420" w:firstLineChars="200"/>
        <w:textAlignment w:val="auto"/>
        <w:rPr>
          <w:color w:val="auto"/>
        </w:rPr>
      </w:pPr>
      <w:r>
        <w:rPr>
          <w:color w:val="auto"/>
        </w:rPr>
        <w:t>3、评标方法：</w:t>
      </w:r>
      <w:r>
        <w:rPr>
          <w:color w:val="auto"/>
          <w:u w:val="single"/>
        </w:rPr>
        <w:t>经评审的最低投标价法</w:t>
      </w:r>
    </w:p>
    <w:p>
      <w:pPr>
        <w:pStyle w:val="8"/>
        <w:keepNext w:val="0"/>
        <w:keepLines w:val="0"/>
        <w:pageBreakBefore w:val="0"/>
        <w:widowControl w:val="0"/>
        <w:kinsoku/>
        <w:wordWrap/>
        <w:overflowPunct/>
        <w:topLinePunct w:val="0"/>
        <w:autoSpaceDE w:val="0"/>
        <w:autoSpaceDN w:val="0"/>
        <w:bidi w:val="0"/>
        <w:adjustRightInd/>
        <w:snapToGrid/>
        <w:spacing w:before="130" w:line="357" w:lineRule="auto"/>
        <w:ind w:left="0" w:leftChars="0" w:right="0" w:firstLine="412" w:firstLineChars="200"/>
        <w:jc w:val="both"/>
        <w:textAlignment w:val="auto"/>
        <w:rPr>
          <w:color w:val="auto"/>
        </w:rPr>
      </w:pPr>
      <w:r>
        <w:rPr>
          <w:color w:val="auto"/>
          <w:spacing w:val="-2"/>
        </w:rPr>
        <w:t>本工程采用</w:t>
      </w:r>
      <w:r>
        <w:rPr>
          <w:rFonts w:ascii="Times New Roman" w:hAnsi="Times New Roman" w:eastAsia="Times New Roman"/>
          <w:color w:val="auto"/>
        </w:rPr>
        <w:t>“</w:t>
      </w:r>
      <w:r>
        <w:rPr>
          <w:color w:val="auto"/>
          <w:spacing w:val="-3"/>
        </w:rPr>
        <w:t>经评审的最低投标价法</w:t>
      </w:r>
      <w:r>
        <w:rPr>
          <w:rFonts w:ascii="Times New Roman" w:hAnsi="Times New Roman" w:eastAsia="Times New Roman"/>
          <w:color w:val="auto"/>
          <w:spacing w:val="-11"/>
        </w:rPr>
        <w:t>”</w:t>
      </w:r>
      <w:r>
        <w:rPr>
          <w:color w:val="auto"/>
          <w:spacing w:val="-5"/>
        </w:rPr>
        <w:t>，只对投标人的资格审查资料和商务标作符合性审查，投标</w:t>
      </w:r>
      <w:r>
        <w:rPr>
          <w:color w:val="auto"/>
          <w:spacing w:val="-7"/>
        </w:rPr>
        <w:t>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w:t>
      </w:r>
      <w:r>
        <w:rPr>
          <w:color w:val="auto"/>
        </w:rPr>
        <w:t>（</w:t>
      </w:r>
      <w:r>
        <w:rPr>
          <w:color w:val="auto"/>
          <w:spacing w:val="-3"/>
        </w:rPr>
        <w:t>包括对投标人拟任项目负责人是否有在建工程的审查</w:t>
      </w:r>
      <w:r>
        <w:rPr>
          <w:color w:val="auto"/>
          <w:spacing w:val="-20"/>
        </w:rPr>
        <w:t>），</w:t>
      </w:r>
      <w:r>
        <w:rPr>
          <w:color w:val="auto"/>
          <w:spacing w:val="-2"/>
        </w:rPr>
        <w:t>最终</w:t>
      </w:r>
      <w:r>
        <w:rPr>
          <w:color w:val="auto"/>
          <w:spacing w:val="-6"/>
        </w:rPr>
        <w:t>推荐下浮率最大的有效投标人为中标候选人，并确定招标人抽取的该下浮率为中标下浮率。若出现并</w:t>
      </w:r>
      <w:r>
        <w:rPr>
          <w:color w:val="auto"/>
          <w:spacing w:val="-8"/>
        </w:rPr>
        <w:t>列最大下浮率，并列的投标人由招标人按原抽取顺序再次现场随机抽取球码，以抽取的球码数值最大</w:t>
      </w:r>
      <w:r>
        <w:rPr>
          <w:color w:val="auto"/>
          <w:spacing w:val="-7"/>
        </w:rPr>
        <w:t>者为中标候选人</w:t>
      </w:r>
      <w:r>
        <w:rPr>
          <w:rFonts w:ascii="Calibri" w:hAnsi="Calibri" w:eastAsia="Calibri"/>
          <w:color w:val="auto"/>
        </w:rPr>
        <w:t>,</w:t>
      </w:r>
      <w:r>
        <w:rPr>
          <w:color w:val="auto"/>
        </w:rPr>
        <w:t>依次类推，中标下浮率以第一次摇取的数码值为准。摇取下浮率的方法：前一家摇</w:t>
      </w:r>
      <w:r>
        <w:rPr>
          <w:color w:val="auto"/>
          <w:spacing w:val="-3"/>
        </w:rPr>
        <w:t>取的数值码在后一家摇取前再放入摇号箱内。</w:t>
      </w:r>
    </w:p>
    <w:p>
      <w:pPr>
        <w:pStyle w:val="8"/>
        <w:keepNext w:val="0"/>
        <w:keepLines w:val="0"/>
        <w:pageBreakBefore w:val="0"/>
        <w:widowControl w:val="0"/>
        <w:kinsoku/>
        <w:wordWrap/>
        <w:overflowPunct/>
        <w:topLinePunct w:val="0"/>
        <w:autoSpaceDE w:val="0"/>
        <w:autoSpaceDN w:val="0"/>
        <w:bidi w:val="0"/>
        <w:adjustRightInd/>
        <w:snapToGrid/>
        <w:spacing w:line="357" w:lineRule="auto"/>
        <w:ind w:left="0" w:leftChars="0" w:right="0" w:firstLine="400" w:firstLineChars="200"/>
        <w:jc w:val="both"/>
        <w:textAlignment w:val="auto"/>
        <w:rPr>
          <w:color w:val="auto"/>
        </w:rPr>
      </w:pPr>
      <w:r>
        <w:rPr>
          <w:color w:val="auto"/>
          <w:spacing w:val="-5"/>
        </w:rPr>
        <w:t>由评标委员会对投标人的资格审查资料和商务标进行符合性审查，并对审查通过且抽取最大下浮</w:t>
      </w:r>
      <w:r>
        <w:rPr>
          <w:color w:val="auto"/>
          <w:spacing w:val="-7"/>
        </w:rPr>
        <w:t>率的投标人拟任项目负责人有无在建进行审查；评标委员会推荐下浮率最大且项目负责人无在建项目</w:t>
      </w:r>
      <w:r>
        <w:rPr>
          <w:color w:val="auto"/>
          <w:spacing w:val="-8"/>
        </w:rPr>
        <w:t>的有效投标人为中标候选人，确定招标人抽取的该下浮率为中标下浮率，并在评标报告中明确本招标</w:t>
      </w:r>
      <w:r>
        <w:rPr>
          <w:color w:val="auto"/>
          <w:spacing w:val="-5"/>
        </w:rPr>
        <w:t>项目的中标价。</w:t>
      </w:r>
    </w:p>
    <w:p>
      <w:pPr>
        <w:pStyle w:val="8"/>
        <w:keepNext w:val="0"/>
        <w:keepLines w:val="0"/>
        <w:pageBreakBefore w:val="0"/>
        <w:widowControl w:val="0"/>
        <w:kinsoku/>
        <w:wordWrap/>
        <w:overflowPunct/>
        <w:topLinePunct w:val="0"/>
        <w:autoSpaceDE w:val="0"/>
        <w:autoSpaceDN w:val="0"/>
        <w:bidi w:val="0"/>
        <w:adjustRightInd/>
        <w:snapToGrid/>
        <w:spacing w:line="264" w:lineRule="exact"/>
        <w:ind w:left="0" w:leftChars="0" w:right="0" w:firstLine="420" w:firstLineChars="200"/>
        <w:textAlignment w:val="auto"/>
        <w:rPr>
          <w:color w:val="auto"/>
        </w:rPr>
      </w:pPr>
      <w:r>
        <w:rPr>
          <w:color w:val="auto"/>
        </w:rPr>
        <w:t>中标价</w:t>
      </w:r>
      <w:r>
        <w:rPr>
          <w:rFonts w:ascii="Calibri" w:hAnsi="Calibri" w:eastAsia="Calibri"/>
          <w:color w:val="auto"/>
        </w:rPr>
        <w:t>=</w:t>
      </w:r>
      <w:r>
        <w:rPr>
          <w:color w:val="auto"/>
        </w:rPr>
        <w:t>（审定预算造价一不下浮部分）×（</w:t>
      </w:r>
      <w:r>
        <w:rPr>
          <w:rFonts w:ascii="Calibri" w:hAnsi="Calibri" w:eastAsia="Calibri"/>
          <w:color w:val="auto"/>
        </w:rPr>
        <w:t>1</w:t>
      </w:r>
      <w:r>
        <w:rPr>
          <w:color w:val="auto"/>
        </w:rPr>
        <w:t>－中标下浮率）＋不下浮部分。</w:t>
      </w:r>
    </w:p>
    <w:p>
      <w:pPr>
        <w:pStyle w:val="8"/>
        <w:keepNext w:val="0"/>
        <w:keepLines w:val="0"/>
        <w:pageBreakBefore w:val="0"/>
        <w:widowControl w:val="0"/>
        <w:tabs>
          <w:tab w:val="left" w:pos="6301"/>
        </w:tabs>
        <w:kinsoku/>
        <w:wordWrap/>
        <w:overflowPunct/>
        <w:topLinePunct w:val="0"/>
        <w:autoSpaceDE w:val="0"/>
        <w:autoSpaceDN w:val="0"/>
        <w:bidi w:val="0"/>
        <w:adjustRightInd/>
        <w:snapToGrid/>
        <w:spacing w:before="126"/>
        <w:ind w:left="0" w:leftChars="0" w:right="0" w:firstLine="408" w:firstLineChars="200"/>
        <w:textAlignment w:val="auto"/>
        <w:rPr>
          <w:color w:val="auto"/>
        </w:rPr>
      </w:pPr>
      <w:r>
        <w:rPr>
          <w:rFonts w:ascii="Times New Roman" w:eastAsia="Times New Roman"/>
          <w:color w:val="auto"/>
          <w:spacing w:val="-3"/>
        </w:rPr>
        <w:t>4</w:t>
      </w:r>
      <w:r>
        <w:rPr>
          <w:color w:val="auto"/>
          <w:spacing w:val="-5"/>
        </w:rPr>
        <w:t>、中标方式</w:t>
      </w:r>
      <w:r>
        <w:rPr>
          <w:color w:val="auto"/>
          <w:spacing w:val="-3"/>
        </w:rPr>
        <w:t>：</w:t>
      </w:r>
      <w:r>
        <w:rPr>
          <w:color w:val="auto"/>
          <w:u w:val="single"/>
        </w:rPr>
        <w:t>推</w:t>
      </w:r>
      <w:r>
        <w:rPr>
          <w:color w:val="auto"/>
          <w:spacing w:val="-3"/>
          <w:u w:val="single"/>
        </w:rPr>
        <w:t>荐</w:t>
      </w:r>
      <w:r>
        <w:rPr>
          <w:color w:val="auto"/>
          <w:u w:val="single"/>
        </w:rPr>
        <w:t>下</w:t>
      </w:r>
      <w:r>
        <w:rPr>
          <w:color w:val="auto"/>
          <w:spacing w:val="-3"/>
          <w:u w:val="single"/>
        </w:rPr>
        <w:t>浮率</w:t>
      </w:r>
      <w:r>
        <w:rPr>
          <w:color w:val="auto"/>
          <w:u w:val="single"/>
        </w:rPr>
        <w:t>最大</w:t>
      </w:r>
      <w:r>
        <w:rPr>
          <w:color w:val="auto"/>
          <w:spacing w:val="-3"/>
          <w:u w:val="single"/>
        </w:rPr>
        <w:t>的</w:t>
      </w:r>
      <w:r>
        <w:rPr>
          <w:color w:val="auto"/>
          <w:u w:val="single"/>
        </w:rPr>
        <w:t>有</w:t>
      </w:r>
      <w:r>
        <w:rPr>
          <w:color w:val="auto"/>
          <w:spacing w:val="-3"/>
          <w:u w:val="single"/>
        </w:rPr>
        <w:t>效</w:t>
      </w:r>
      <w:r>
        <w:rPr>
          <w:color w:val="auto"/>
          <w:u w:val="single"/>
        </w:rPr>
        <w:t>投</w:t>
      </w:r>
      <w:r>
        <w:rPr>
          <w:color w:val="auto"/>
          <w:spacing w:val="-3"/>
          <w:u w:val="single"/>
        </w:rPr>
        <w:t>标</w:t>
      </w:r>
      <w:r>
        <w:rPr>
          <w:color w:val="auto"/>
          <w:u w:val="single"/>
        </w:rPr>
        <w:t>人</w:t>
      </w:r>
      <w:r>
        <w:rPr>
          <w:color w:val="auto"/>
          <w:spacing w:val="-3"/>
          <w:u w:val="single"/>
        </w:rPr>
        <w:t>为</w:t>
      </w:r>
      <w:r>
        <w:rPr>
          <w:color w:val="auto"/>
          <w:u w:val="single"/>
        </w:rPr>
        <w:t>中</w:t>
      </w:r>
      <w:r>
        <w:rPr>
          <w:color w:val="auto"/>
          <w:spacing w:val="-3"/>
          <w:u w:val="single"/>
        </w:rPr>
        <w:t>标</w:t>
      </w:r>
      <w:r>
        <w:rPr>
          <w:color w:val="auto"/>
          <w:u w:val="single"/>
        </w:rPr>
        <w:t>候选人</w:t>
      </w:r>
      <w:r>
        <w:rPr>
          <w:color w:val="auto"/>
          <w:u w:val="single"/>
        </w:rPr>
        <w:tab/>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132"/>
        <w:ind w:left="0" w:leftChars="0" w:right="0" w:firstLine="420" w:firstLineChars="200"/>
        <w:textAlignment w:val="auto"/>
        <w:rPr>
          <w:color w:val="auto"/>
        </w:rPr>
      </w:pPr>
      <w:r>
        <w:rPr>
          <w:rFonts w:ascii="Times New Roman" w:eastAsia="Times New Roman"/>
          <w:color w:val="auto"/>
        </w:rPr>
        <w:t>5</w:t>
      </w:r>
      <w:r>
        <w:rPr>
          <w:color w:val="auto"/>
        </w:rPr>
        <w:t>、工程款支付：</w:t>
      </w:r>
      <w:r>
        <w:rPr>
          <w:color w:val="auto"/>
          <w:u w:val="single"/>
        </w:rPr>
        <w:t xml:space="preserve"> 在招标文件中明确。</w:t>
      </w:r>
    </w:p>
    <w:p>
      <w:pPr>
        <w:pStyle w:val="8"/>
        <w:keepNext w:val="0"/>
        <w:keepLines w:val="0"/>
        <w:pageBreakBefore w:val="0"/>
        <w:widowControl w:val="0"/>
        <w:kinsoku/>
        <w:wordWrap/>
        <w:overflowPunct/>
        <w:topLinePunct w:val="0"/>
        <w:autoSpaceDE w:val="0"/>
        <w:autoSpaceDN w:val="0"/>
        <w:bidi w:val="0"/>
        <w:adjustRightInd/>
        <w:snapToGrid/>
        <w:spacing w:before="130"/>
        <w:ind w:left="0" w:leftChars="0" w:right="0" w:firstLine="420" w:firstLineChars="200"/>
        <w:textAlignment w:val="auto"/>
        <w:rPr>
          <w:color w:val="auto"/>
        </w:rPr>
      </w:pPr>
      <w:r>
        <w:rPr>
          <w:rFonts w:ascii="Times New Roman" w:eastAsia="Times New Roman"/>
          <w:color w:val="auto"/>
        </w:rPr>
        <w:t>6</w:t>
      </w:r>
      <w:r>
        <w:rPr>
          <w:color w:val="auto"/>
        </w:rPr>
        <w:t>、根据《保障农民工工资支付条例》等相关文件规定缴纳民工工资支付保证金及办理相关手续。</w:t>
      </w:r>
    </w:p>
    <w:p>
      <w:pPr>
        <w:pStyle w:val="8"/>
        <w:keepNext w:val="0"/>
        <w:keepLines w:val="0"/>
        <w:pageBreakBefore w:val="0"/>
        <w:widowControl w:val="0"/>
        <w:kinsoku/>
        <w:wordWrap/>
        <w:overflowPunct/>
        <w:topLinePunct w:val="0"/>
        <w:autoSpaceDE w:val="0"/>
        <w:autoSpaceDN w:val="0"/>
        <w:bidi w:val="0"/>
        <w:adjustRightInd/>
        <w:snapToGrid/>
        <w:spacing w:before="131" w:line="357" w:lineRule="auto"/>
        <w:ind w:left="0" w:leftChars="0" w:right="0" w:firstLine="420" w:firstLineChars="200"/>
        <w:textAlignment w:val="auto"/>
        <w:rPr>
          <w:color w:val="auto"/>
        </w:rPr>
      </w:pPr>
      <w:r>
        <w:rPr>
          <w:rFonts w:ascii="Times New Roman" w:eastAsia="Times New Roman"/>
          <w:color w:val="auto"/>
        </w:rPr>
        <w:t>7</w:t>
      </w:r>
      <w:r>
        <w:rPr>
          <w:color w:val="auto"/>
          <w:spacing w:val="-4"/>
        </w:rPr>
        <w:t>、评标结果公布及中标公示：在评标结束后、中标候选人公示前公布评标结果。在中标通知书</w:t>
      </w:r>
      <w:r>
        <w:rPr>
          <w:color w:val="auto"/>
          <w:spacing w:val="-5"/>
        </w:rPr>
        <w:t xml:space="preserve">发出前，招标人将中标候选人情况在嵊州市公共资源交易网上予以公示，公示期为 </w:t>
      </w:r>
      <w:r>
        <w:rPr>
          <w:color w:val="auto"/>
        </w:rPr>
        <w:t>3</w:t>
      </w:r>
      <w:r>
        <w:rPr>
          <w:color w:val="auto"/>
          <w:spacing w:val="-18"/>
        </w:rPr>
        <w:t xml:space="preserve"> 日。</w:t>
      </w:r>
    </w:p>
    <w:p>
      <w:pPr>
        <w:pStyle w:val="7"/>
        <w:keepNext w:val="0"/>
        <w:keepLines w:val="0"/>
        <w:pageBreakBefore w:val="0"/>
        <w:widowControl w:val="0"/>
        <w:kinsoku/>
        <w:wordWrap/>
        <w:overflowPunct/>
        <w:topLinePunct w:val="0"/>
        <w:autoSpaceDE w:val="0"/>
        <w:autoSpaceDN w:val="0"/>
        <w:bidi w:val="0"/>
        <w:snapToGrid/>
        <w:spacing w:line="372" w:lineRule="auto"/>
        <w:ind w:left="0" w:leftChars="0" w:right="0" w:firstLine="0"/>
        <w:textAlignment w:val="auto"/>
        <w:rPr>
          <w:color w:val="auto"/>
          <w:u w:val="none"/>
        </w:rPr>
      </w:pPr>
      <w:r>
        <w:rPr>
          <w:color w:val="auto"/>
          <w:u w:val="none"/>
        </w:rPr>
        <w:t>四、若本公告相关内容与招标文件不一致，以招标文件为准。</w:t>
      </w:r>
    </w:p>
    <w:p>
      <w:pPr>
        <w:pStyle w:val="7"/>
        <w:keepNext w:val="0"/>
        <w:keepLines w:val="0"/>
        <w:pageBreakBefore w:val="0"/>
        <w:widowControl w:val="0"/>
        <w:kinsoku/>
        <w:wordWrap/>
        <w:overflowPunct/>
        <w:topLinePunct w:val="0"/>
        <w:autoSpaceDE w:val="0"/>
        <w:autoSpaceDN w:val="0"/>
        <w:bidi w:val="0"/>
        <w:snapToGrid/>
        <w:spacing w:line="372" w:lineRule="auto"/>
        <w:ind w:left="0" w:leftChars="0" w:right="0" w:firstLine="0"/>
        <w:textAlignment w:val="auto"/>
        <w:rPr>
          <w:color w:val="auto"/>
          <w:u w:val="none"/>
        </w:rPr>
      </w:pPr>
      <w:r>
        <w:rPr>
          <w:color w:val="auto"/>
          <w:u w:val="none"/>
        </w:rPr>
        <w:t>五、联系方式</w:t>
      </w:r>
    </w:p>
    <w:p>
      <w:pPr>
        <w:pStyle w:val="8"/>
        <w:keepNext w:val="0"/>
        <w:keepLines w:val="0"/>
        <w:pageBreakBefore w:val="0"/>
        <w:widowControl w:val="0"/>
        <w:tabs>
          <w:tab w:val="left" w:pos="2023"/>
          <w:tab w:val="left" w:pos="4755"/>
          <w:tab w:val="left" w:pos="9527"/>
        </w:tabs>
        <w:kinsoku/>
        <w:wordWrap/>
        <w:overflowPunct/>
        <w:topLinePunct w:val="0"/>
        <w:autoSpaceDE w:val="0"/>
        <w:autoSpaceDN w:val="0"/>
        <w:bidi w:val="0"/>
        <w:adjustRightInd/>
        <w:snapToGrid/>
        <w:spacing w:before="0" w:line="360" w:lineRule="auto"/>
        <w:ind w:left="341"/>
        <w:textAlignment w:val="auto"/>
        <w:rPr>
          <w:color w:val="auto"/>
          <w:spacing w:val="0"/>
        </w:rPr>
      </w:pPr>
      <w:r>
        <w:rPr>
          <w:color w:val="auto"/>
          <w:spacing w:val="0"/>
        </w:rPr>
        <w:t>招 标 人：</w:t>
      </w:r>
      <w:r>
        <w:rPr>
          <w:rFonts w:hint="eastAsia"/>
          <w:color w:val="auto"/>
          <w:spacing w:val="0"/>
          <w:u w:val="single"/>
          <w:lang w:eastAsia="zh-CN"/>
        </w:rPr>
        <w:t>嵊州市高新技术发展有限公司</w:t>
      </w:r>
      <w:r>
        <w:rPr>
          <w:color w:val="auto"/>
          <w:spacing w:val="0"/>
          <w:u w:val="single"/>
        </w:rPr>
        <w:tab/>
      </w:r>
      <w:r>
        <w:rPr>
          <w:color w:val="auto"/>
          <w:spacing w:val="0"/>
        </w:rPr>
        <w:t>招标代理机构：</w:t>
      </w:r>
      <w:r>
        <w:rPr>
          <w:rFonts w:hint="eastAsia"/>
          <w:color w:val="auto"/>
          <w:spacing w:val="0"/>
          <w:u w:val="single"/>
          <w:lang w:eastAsia="zh-CN"/>
        </w:rPr>
        <w:t>浙江华元工程咨询有限公司</w:t>
      </w:r>
    </w:p>
    <w:p>
      <w:pPr>
        <w:pStyle w:val="8"/>
        <w:keepNext w:val="0"/>
        <w:keepLines w:val="0"/>
        <w:pageBreakBefore w:val="0"/>
        <w:widowControl w:val="0"/>
        <w:tabs>
          <w:tab w:val="left" w:pos="2023"/>
          <w:tab w:val="left" w:pos="2652"/>
          <w:tab w:val="left" w:pos="4719"/>
          <w:tab w:val="left" w:pos="4752"/>
          <w:tab w:val="left" w:pos="6925"/>
          <w:tab w:val="left" w:pos="7167"/>
          <w:tab w:val="left" w:pos="7378"/>
          <w:tab w:val="left" w:pos="9265"/>
        </w:tabs>
        <w:kinsoku/>
        <w:wordWrap/>
        <w:overflowPunct/>
        <w:topLinePunct w:val="0"/>
        <w:autoSpaceDE w:val="0"/>
        <w:autoSpaceDN w:val="0"/>
        <w:bidi w:val="0"/>
        <w:adjustRightInd/>
        <w:snapToGrid/>
        <w:spacing w:before="0" w:line="360" w:lineRule="auto"/>
        <w:ind w:left="340" w:right="0"/>
        <w:jc w:val="both"/>
        <w:textAlignment w:val="auto"/>
        <w:rPr>
          <w:color w:val="auto"/>
          <w:spacing w:val="0"/>
          <w:u w:val="single"/>
        </w:rPr>
      </w:pPr>
      <w:r>
        <w:rPr>
          <w:color w:val="auto"/>
          <w:spacing w:val="0"/>
        </w:rPr>
        <w:t>地    址：</w:t>
      </w:r>
      <w:r>
        <w:rPr>
          <w:color w:val="auto"/>
          <w:spacing w:val="0"/>
          <w:u w:val="single"/>
        </w:rPr>
        <w:t>嵊州市三界镇</w:t>
      </w:r>
      <w:r>
        <w:rPr>
          <w:color w:val="auto"/>
          <w:spacing w:val="0"/>
          <w:u w:val="single"/>
        </w:rPr>
        <w:tab/>
      </w:r>
      <w:r>
        <w:rPr>
          <w:color w:val="auto"/>
          <w:spacing w:val="0"/>
          <w:u w:val="single"/>
        </w:rPr>
        <w:tab/>
      </w:r>
      <w:r>
        <w:rPr>
          <w:color w:val="auto"/>
          <w:spacing w:val="0"/>
        </w:rPr>
        <w:t>地 址：</w:t>
      </w:r>
      <w:r>
        <w:rPr>
          <w:rFonts w:hint="eastAsia"/>
          <w:color w:val="auto"/>
          <w:spacing w:val="0"/>
          <w:u w:val="single"/>
          <w:lang w:eastAsia="zh-CN"/>
        </w:rPr>
        <w:t>嵊州市三江街道兴旺街288-20号7</w:t>
      </w:r>
      <w:r>
        <w:rPr>
          <w:rFonts w:hint="eastAsia"/>
          <w:color w:val="auto"/>
          <w:spacing w:val="0"/>
          <w:u w:val="single"/>
          <w:lang w:val="en-US" w:eastAsia="zh-CN"/>
        </w:rPr>
        <w:t>楼</w:t>
      </w:r>
    </w:p>
    <w:p>
      <w:pPr>
        <w:pStyle w:val="8"/>
        <w:keepNext w:val="0"/>
        <w:keepLines w:val="0"/>
        <w:pageBreakBefore w:val="0"/>
        <w:widowControl w:val="0"/>
        <w:tabs>
          <w:tab w:val="left" w:pos="2023"/>
          <w:tab w:val="left" w:pos="2652"/>
          <w:tab w:val="left" w:pos="4719"/>
          <w:tab w:val="left" w:pos="4752"/>
          <w:tab w:val="left" w:pos="6925"/>
          <w:tab w:val="left" w:pos="7167"/>
          <w:tab w:val="left" w:pos="7378"/>
          <w:tab w:val="left" w:pos="9265"/>
        </w:tabs>
        <w:kinsoku/>
        <w:wordWrap/>
        <w:overflowPunct/>
        <w:topLinePunct w:val="0"/>
        <w:autoSpaceDE w:val="0"/>
        <w:autoSpaceDN w:val="0"/>
        <w:bidi w:val="0"/>
        <w:adjustRightInd/>
        <w:snapToGrid/>
        <w:spacing w:before="0" w:line="360" w:lineRule="auto"/>
        <w:ind w:left="341" w:right="560"/>
        <w:jc w:val="both"/>
        <w:textAlignment w:val="auto"/>
        <w:rPr>
          <w:rFonts w:ascii="Times New Roman" w:eastAsia="Times New Roman"/>
          <w:color w:val="auto"/>
          <w:spacing w:val="0"/>
          <w:u w:val="single"/>
        </w:rPr>
      </w:pPr>
      <w:r>
        <w:rPr>
          <w:color w:val="auto"/>
          <w:spacing w:val="0"/>
        </w:rPr>
        <w:t>邮    编：</w:t>
      </w:r>
      <w:r>
        <w:rPr>
          <w:color w:val="auto"/>
          <w:spacing w:val="0"/>
          <w:u w:val="single"/>
        </w:rPr>
        <w:t xml:space="preserve"> </w:t>
      </w:r>
      <w:r>
        <w:rPr>
          <w:color w:val="auto"/>
          <w:spacing w:val="0"/>
          <w:u w:val="single"/>
        </w:rPr>
        <w:tab/>
      </w:r>
      <w:r>
        <w:rPr>
          <w:color w:val="auto"/>
          <w:spacing w:val="0"/>
          <w:u w:val="single"/>
        </w:rPr>
        <w:tab/>
      </w:r>
      <w:r>
        <w:rPr>
          <w:rFonts w:ascii="Times New Roman" w:eastAsia="Times New Roman"/>
          <w:color w:val="auto"/>
          <w:spacing w:val="0"/>
          <w:u w:val="single"/>
        </w:rPr>
        <w:t>312400</w:t>
      </w:r>
      <w:r>
        <w:rPr>
          <w:rFonts w:ascii="Times New Roman" w:eastAsia="Times New Roman"/>
          <w:color w:val="auto"/>
          <w:spacing w:val="0"/>
          <w:u w:val="single"/>
        </w:rPr>
        <w:tab/>
      </w:r>
      <w:r>
        <w:rPr>
          <w:rFonts w:ascii="Times New Roman" w:eastAsia="Times New Roman"/>
          <w:color w:val="auto"/>
          <w:spacing w:val="0"/>
          <w:u w:val="single"/>
        </w:rPr>
        <w:tab/>
      </w:r>
      <w:r>
        <w:rPr>
          <w:color w:val="auto"/>
          <w:spacing w:val="0"/>
        </w:rPr>
        <w:t>邮 编：</w:t>
      </w:r>
      <w:r>
        <w:rPr>
          <w:color w:val="auto"/>
          <w:spacing w:val="0"/>
          <w:u w:val="single"/>
        </w:rPr>
        <w:t xml:space="preserve"> </w:t>
      </w:r>
      <w:r>
        <w:rPr>
          <w:color w:val="auto"/>
          <w:spacing w:val="0"/>
          <w:u w:val="single"/>
        </w:rPr>
        <w:tab/>
      </w:r>
      <w:r>
        <w:rPr>
          <w:color w:val="auto"/>
          <w:spacing w:val="0"/>
          <w:u w:val="single"/>
        </w:rPr>
        <w:tab/>
      </w:r>
      <w:r>
        <w:rPr>
          <w:rFonts w:ascii="Times New Roman" w:eastAsia="Times New Roman"/>
          <w:color w:val="auto"/>
          <w:spacing w:val="0"/>
          <w:u w:val="single"/>
        </w:rPr>
        <w:t>312400</w:t>
      </w:r>
      <w:r>
        <w:rPr>
          <w:rFonts w:ascii="Times New Roman" w:eastAsia="Times New Roman"/>
          <w:color w:val="auto"/>
          <w:spacing w:val="0"/>
          <w:u w:val="single"/>
        </w:rPr>
        <w:tab/>
      </w:r>
    </w:p>
    <w:p>
      <w:pPr>
        <w:pStyle w:val="8"/>
        <w:keepNext w:val="0"/>
        <w:keepLines w:val="0"/>
        <w:pageBreakBefore w:val="0"/>
        <w:widowControl w:val="0"/>
        <w:tabs>
          <w:tab w:val="left" w:pos="2023"/>
          <w:tab w:val="left" w:pos="2652"/>
          <w:tab w:val="left" w:pos="4719"/>
          <w:tab w:val="left" w:pos="4752"/>
          <w:tab w:val="left" w:pos="6925"/>
          <w:tab w:val="left" w:pos="7167"/>
          <w:tab w:val="left" w:pos="7378"/>
          <w:tab w:val="left" w:pos="9265"/>
        </w:tabs>
        <w:kinsoku/>
        <w:wordWrap/>
        <w:overflowPunct/>
        <w:topLinePunct w:val="0"/>
        <w:autoSpaceDE w:val="0"/>
        <w:autoSpaceDN w:val="0"/>
        <w:bidi w:val="0"/>
        <w:adjustRightInd/>
        <w:snapToGrid/>
        <w:spacing w:before="0" w:line="360" w:lineRule="auto"/>
        <w:ind w:left="341" w:right="560"/>
        <w:jc w:val="both"/>
        <w:textAlignment w:val="auto"/>
        <w:rPr>
          <w:color w:val="auto"/>
          <w:spacing w:val="0"/>
          <w:u w:val="single"/>
        </w:rPr>
      </w:pPr>
      <w:r>
        <w:rPr>
          <w:rFonts w:ascii="Times New Roman" w:eastAsia="Times New Roman"/>
          <w:color w:val="auto"/>
          <w:spacing w:val="0"/>
          <w:u w:val="single"/>
        </w:rPr>
        <w:t xml:space="preserve"> </w:t>
      </w:r>
      <w:r>
        <w:rPr>
          <w:color w:val="auto"/>
          <w:spacing w:val="0"/>
        </w:rPr>
        <w:t>联 系 人：</w:t>
      </w:r>
      <w:r>
        <w:rPr>
          <w:color w:val="auto"/>
          <w:spacing w:val="0"/>
          <w:u w:val="single"/>
        </w:rPr>
        <w:t xml:space="preserve"> </w:t>
      </w:r>
      <w:r>
        <w:rPr>
          <w:color w:val="auto"/>
          <w:spacing w:val="0"/>
          <w:u w:val="single"/>
        </w:rPr>
        <w:tab/>
      </w:r>
      <w:r>
        <w:rPr>
          <w:color w:val="auto"/>
          <w:spacing w:val="0"/>
          <w:u w:val="single"/>
        </w:rPr>
        <w:tab/>
      </w:r>
      <w:r>
        <w:rPr>
          <w:color w:val="auto"/>
          <w:spacing w:val="0"/>
          <w:u w:val="single"/>
        </w:rPr>
        <w:t>章震宇</w:t>
      </w:r>
      <w:r>
        <w:rPr>
          <w:color w:val="auto"/>
          <w:spacing w:val="0"/>
          <w:u w:val="single"/>
        </w:rPr>
        <w:tab/>
      </w:r>
      <w:r>
        <w:rPr>
          <w:color w:val="auto"/>
          <w:spacing w:val="0"/>
          <w:u w:val="single"/>
        </w:rPr>
        <w:tab/>
      </w:r>
      <w:r>
        <w:rPr>
          <w:color w:val="auto"/>
          <w:spacing w:val="0"/>
        </w:rPr>
        <w:t>联 系 人：</w:t>
      </w:r>
      <w:r>
        <w:rPr>
          <w:color w:val="auto"/>
          <w:spacing w:val="0"/>
          <w:u w:val="single"/>
        </w:rPr>
        <w:t xml:space="preserve"> </w:t>
      </w:r>
      <w:r>
        <w:rPr>
          <w:color w:val="auto"/>
          <w:spacing w:val="0"/>
          <w:u w:val="single"/>
        </w:rPr>
        <w:tab/>
      </w:r>
      <w:r>
        <w:rPr>
          <w:color w:val="auto"/>
          <w:spacing w:val="0"/>
          <w:u w:val="single"/>
        </w:rPr>
        <w:tab/>
      </w:r>
      <w:r>
        <w:rPr>
          <w:color w:val="auto"/>
          <w:spacing w:val="0"/>
          <w:u w:val="single"/>
        </w:rPr>
        <w:tab/>
      </w:r>
      <w:r>
        <w:rPr>
          <w:rFonts w:hint="eastAsia"/>
          <w:color w:val="auto"/>
          <w:spacing w:val="0"/>
          <w:u w:val="single"/>
          <w:lang w:eastAsia="zh-CN"/>
        </w:rPr>
        <w:t>谢益芳</w:t>
      </w:r>
      <w:r>
        <w:rPr>
          <w:color w:val="auto"/>
          <w:spacing w:val="0"/>
          <w:u w:val="single"/>
        </w:rPr>
        <w:tab/>
      </w:r>
    </w:p>
    <w:p>
      <w:pPr>
        <w:pStyle w:val="8"/>
        <w:keepNext w:val="0"/>
        <w:keepLines w:val="0"/>
        <w:pageBreakBefore w:val="0"/>
        <w:widowControl w:val="0"/>
        <w:tabs>
          <w:tab w:val="left" w:pos="2023"/>
          <w:tab w:val="left" w:pos="2652"/>
          <w:tab w:val="left" w:pos="4719"/>
          <w:tab w:val="left" w:pos="4752"/>
          <w:tab w:val="left" w:pos="6925"/>
          <w:tab w:val="left" w:pos="7167"/>
          <w:tab w:val="left" w:pos="7378"/>
          <w:tab w:val="left" w:pos="9265"/>
        </w:tabs>
        <w:kinsoku/>
        <w:wordWrap/>
        <w:overflowPunct/>
        <w:topLinePunct w:val="0"/>
        <w:autoSpaceDE w:val="0"/>
        <w:autoSpaceDN w:val="0"/>
        <w:bidi w:val="0"/>
        <w:adjustRightInd/>
        <w:snapToGrid/>
        <w:spacing w:before="0" w:line="360" w:lineRule="auto"/>
        <w:ind w:left="341" w:right="560"/>
        <w:jc w:val="both"/>
        <w:textAlignment w:val="auto"/>
        <w:rPr>
          <w:rFonts w:ascii="Times New Roman" w:eastAsia="Times New Roman"/>
          <w:color w:val="auto"/>
          <w:spacing w:val="0"/>
        </w:rPr>
      </w:pPr>
      <w:r>
        <w:rPr>
          <w:color w:val="auto"/>
          <w:spacing w:val="0"/>
          <w:w w:val="4"/>
          <w:u w:val="single"/>
        </w:rPr>
        <w:t xml:space="preserve">           </w:t>
      </w:r>
      <w:r>
        <w:rPr>
          <w:color w:val="auto"/>
          <w:spacing w:val="0"/>
        </w:rPr>
        <w:t>电    话：</w:t>
      </w:r>
      <w:r>
        <w:rPr>
          <w:color w:val="auto"/>
          <w:spacing w:val="0"/>
          <w:u w:val="single"/>
        </w:rPr>
        <w:t xml:space="preserve"> </w:t>
      </w:r>
      <w:r>
        <w:rPr>
          <w:color w:val="auto"/>
          <w:spacing w:val="0"/>
          <w:u w:val="single"/>
        </w:rPr>
        <w:tab/>
      </w:r>
      <w:r>
        <w:rPr>
          <w:rFonts w:ascii="Times New Roman" w:eastAsia="Times New Roman"/>
          <w:color w:val="auto"/>
          <w:spacing w:val="0"/>
          <w:u w:val="single"/>
        </w:rPr>
        <w:t>0575-83838006</w:t>
      </w:r>
      <w:r>
        <w:rPr>
          <w:rFonts w:ascii="Times New Roman" w:eastAsia="Times New Roman"/>
          <w:color w:val="auto"/>
          <w:spacing w:val="0"/>
          <w:u w:val="single"/>
        </w:rPr>
        <w:tab/>
      </w:r>
      <w:r>
        <w:rPr>
          <w:rFonts w:ascii="Times New Roman" w:eastAsia="Times New Roman"/>
          <w:color w:val="auto"/>
          <w:spacing w:val="0"/>
          <w:u w:val="single"/>
        </w:rPr>
        <w:tab/>
      </w:r>
      <w:r>
        <w:rPr>
          <w:color w:val="auto"/>
          <w:spacing w:val="0"/>
        </w:rPr>
        <w:t>电    话：</w:t>
      </w:r>
      <w:r>
        <w:rPr>
          <w:color w:val="auto"/>
          <w:spacing w:val="0"/>
          <w:u w:val="single"/>
        </w:rPr>
        <w:t xml:space="preserve"> </w:t>
      </w:r>
      <w:r>
        <w:rPr>
          <w:color w:val="auto"/>
          <w:spacing w:val="0"/>
          <w:u w:val="single"/>
        </w:rPr>
        <w:tab/>
      </w:r>
      <w:r>
        <w:rPr>
          <w:rFonts w:hint="eastAsia" w:ascii="Times New Roman"/>
          <w:color w:val="auto"/>
          <w:spacing w:val="0"/>
          <w:u w:val="single"/>
          <w:lang w:eastAsia="zh-CN"/>
        </w:rPr>
        <w:t>13454570777</w:t>
      </w:r>
      <w:r>
        <w:rPr>
          <w:rFonts w:ascii="Times New Roman" w:eastAsia="Times New Roman"/>
          <w:color w:val="auto"/>
          <w:spacing w:val="0"/>
          <w:u w:val="single"/>
        </w:rPr>
        <w:tab/>
      </w:r>
      <w:r>
        <w:rPr>
          <w:rFonts w:ascii="Times New Roman" w:eastAsia="Times New Roman"/>
          <w:color w:val="auto"/>
          <w:spacing w:val="0"/>
          <w:w w:val="40"/>
          <w:u w:val="single"/>
        </w:rPr>
        <w:t xml:space="preserve"> </w:t>
      </w:r>
    </w:p>
    <w:p>
      <w:pPr>
        <w:pStyle w:val="8"/>
        <w:keepNext w:val="0"/>
        <w:keepLines w:val="0"/>
        <w:pageBreakBefore w:val="0"/>
        <w:widowControl w:val="0"/>
        <w:tabs>
          <w:tab w:val="left" w:pos="4800"/>
          <w:tab w:val="left" w:pos="9524"/>
          <w:tab w:val="left" w:pos="9575"/>
        </w:tabs>
        <w:kinsoku/>
        <w:wordWrap/>
        <w:overflowPunct/>
        <w:topLinePunct w:val="0"/>
        <w:autoSpaceDE w:val="0"/>
        <w:autoSpaceDN w:val="0"/>
        <w:bidi w:val="0"/>
        <w:adjustRightInd/>
        <w:snapToGrid/>
        <w:spacing w:before="0" w:line="360" w:lineRule="auto"/>
        <w:ind w:left="341" w:right="289"/>
        <w:jc w:val="both"/>
        <w:textAlignment w:val="auto"/>
        <w:rPr>
          <w:rFonts w:ascii="Times New Roman" w:eastAsia="Times New Roman"/>
          <w:color w:val="auto"/>
          <w:spacing w:val="0"/>
          <w:u w:val="single"/>
        </w:rPr>
      </w:pPr>
      <w:r>
        <w:rPr>
          <w:color w:val="auto"/>
          <w:spacing w:val="0"/>
        </w:rPr>
        <w:t>传    真：</w:t>
      </w:r>
      <w:r>
        <w:rPr>
          <w:color w:val="auto"/>
          <w:spacing w:val="0"/>
          <w:u w:val="single"/>
        </w:rPr>
        <w:t xml:space="preserve"> </w:t>
      </w:r>
      <w:r>
        <w:rPr>
          <w:color w:val="auto"/>
          <w:spacing w:val="0"/>
          <w:u w:val="single"/>
        </w:rPr>
        <w:tab/>
      </w:r>
      <w:r>
        <w:rPr>
          <w:color w:val="auto"/>
          <w:spacing w:val="0"/>
        </w:rPr>
        <w:t>传    真：</w:t>
      </w:r>
      <w:r>
        <w:rPr>
          <w:rFonts w:ascii="Times New Roman" w:eastAsia="Times New Roman"/>
          <w:color w:val="auto"/>
          <w:spacing w:val="0"/>
          <w:w w:val="100"/>
          <w:u w:val="single"/>
        </w:rPr>
        <w:t xml:space="preserve"> </w:t>
      </w:r>
      <w:r>
        <w:rPr>
          <w:rFonts w:ascii="Times New Roman" w:eastAsia="Times New Roman"/>
          <w:color w:val="auto"/>
          <w:spacing w:val="0"/>
          <w:u w:val="single"/>
        </w:rPr>
        <w:tab/>
      </w:r>
    </w:p>
    <w:p>
      <w:pPr>
        <w:pStyle w:val="8"/>
        <w:keepNext w:val="0"/>
        <w:keepLines w:val="0"/>
        <w:pageBreakBefore w:val="0"/>
        <w:widowControl w:val="0"/>
        <w:tabs>
          <w:tab w:val="left" w:pos="4800"/>
          <w:tab w:val="left" w:pos="9524"/>
          <w:tab w:val="left" w:pos="9575"/>
        </w:tabs>
        <w:kinsoku/>
        <w:wordWrap/>
        <w:overflowPunct/>
        <w:topLinePunct w:val="0"/>
        <w:autoSpaceDE w:val="0"/>
        <w:autoSpaceDN w:val="0"/>
        <w:bidi w:val="0"/>
        <w:adjustRightInd/>
        <w:snapToGrid/>
        <w:spacing w:before="0" w:line="360" w:lineRule="auto"/>
        <w:ind w:left="341" w:right="289"/>
        <w:jc w:val="both"/>
        <w:textAlignment w:val="auto"/>
        <w:rPr>
          <w:rFonts w:ascii="Times New Roman" w:eastAsia="Times New Roman"/>
          <w:color w:val="auto"/>
          <w:spacing w:val="0"/>
        </w:rPr>
      </w:pPr>
      <w:r>
        <w:rPr>
          <w:color w:val="auto"/>
          <w:spacing w:val="0"/>
        </w:rPr>
        <w:t>电子邮件：</w:t>
      </w:r>
      <w:r>
        <w:rPr>
          <w:color w:val="auto"/>
          <w:spacing w:val="0"/>
          <w:u w:val="single"/>
        </w:rPr>
        <w:t xml:space="preserve"> </w:t>
      </w:r>
      <w:r>
        <w:rPr>
          <w:color w:val="auto"/>
          <w:spacing w:val="0"/>
          <w:u w:val="single"/>
        </w:rPr>
        <w:tab/>
      </w:r>
      <w:r>
        <w:rPr>
          <w:color w:val="auto"/>
          <w:spacing w:val="0"/>
        </w:rPr>
        <w:t>电子邮件：</w:t>
      </w:r>
      <w:r>
        <w:rPr>
          <w:rFonts w:ascii="Times New Roman" w:eastAsia="Times New Roman"/>
          <w:color w:val="auto"/>
          <w:spacing w:val="0"/>
          <w:u w:val="single"/>
        </w:rPr>
        <w:t xml:space="preserve"> </w:t>
      </w:r>
      <w:r>
        <w:rPr>
          <w:rFonts w:ascii="Times New Roman" w:eastAsia="Times New Roman"/>
          <w:color w:val="auto"/>
          <w:spacing w:val="0"/>
          <w:u w:val="single"/>
        </w:rPr>
        <w:tab/>
      </w:r>
    </w:p>
    <w:p>
      <w:pPr>
        <w:keepNext w:val="0"/>
        <w:keepLines w:val="0"/>
        <w:pageBreakBefore w:val="0"/>
        <w:widowControl w:val="0"/>
        <w:kinsoku/>
        <w:wordWrap/>
        <w:overflowPunct/>
        <w:topLinePunct w:val="0"/>
        <w:autoSpaceDE w:val="0"/>
        <w:autoSpaceDN w:val="0"/>
        <w:bidi w:val="0"/>
        <w:adjustRightInd/>
        <w:snapToGrid/>
        <w:spacing w:before="0" w:after="0" w:line="360" w:lineRule="auto"/>
        <w:jc w:val="both"/>
        <w:textAlignment w:val="auto"/>
        <w:rPr>
          <w:rFonts w:ascii="Times New Roman" w:eastAsia="Times New Roman"/>
          <w:color w:val="auto"/>
          <w:spacing w:val="0"/>
        </w:rPr>
        <w:sectPr>
          <w:pgSz w:w="11910" w:h="16840"/>
          <w:pgMar w:top="1474" w:right="1417" w:bottom="1247" w:left="1417" w:header="964" w:footer="964" w:gutter="0"/>
          <w:pgBorders>
            <w:top w:val="none" w:sz="0" w:space="0"/>
            <w:left w:val="none" w:sz="0" w:space="0"/>
            <w:bottom w:val="none" w:sz="0" w:space="0"/>
            <w:right w:val="none" w:sz="0" w:space="0"/>
          </w:pgBorders>
          <w:pgNumType w:fmt="decimal"/>
        </w:sectPr>
      </w:pPr>
    </w:p>
    <w:p>
      <w:pPr>
        <w:pStyle w:val="8"/>
        <w:rPr>
          <w:rFonts w:ascii="Times New Roman"/>
          <w:color w:val="auto"/>
          <w:sz w:val="20"/>
        </w:rPr>
      </w:pPr>
    </w:p>
    <w:p>
      <w:pPr>
        <w:pStyle w:val="8"/>
        <w:rPr>
          <w:rFonts w:ascii="Times New Roman"/>
          <w:color w:val="auto"/>
          <w:sz w:val="20"/>
        </w:rPr>
      </w:pPr>
    </w:p>
    <w:p>
      <w:pPr>
        <w:pStyle w:val="4"/>
        <w:bidi w:val="0"/>
        <w:jc w:val="both"/>
        <w:rPr>
          <w:rFonts w:hint="eastAsia"/>
          <w:color w:val="auto"/>
          <w:lang w:val="en-US" w:eastAsia="zh-CN"/>
        </w:rPr>
      </w:pPr>
      <w:bookmarkStart w:id="4" w:name="第二章  投标人须知"/>
      <w:bookmarkEnd w:id="4"/>
    </w:p>
    <w:p>
      <w:pPr>
        <w:pStyle w:val="4"/>
        <w:bidi w:val="0"/>
        <w:rPr>
          <w:rFonts w:hint="default"/>
          <w:color w:val="auto"/>
          <w:lang w:val="en-US" w:eastAsia="zh-CN"/>
        </w:rPr>
      </w:pPr>
      <w:bookmarkStart w:id="5" w:name="_Toc1140"/>
      <w:r>
        <w:rPr>
          <w:rFonts w:hint="eastAsia"/>
          <w:color w:val="auto"/>
          <w:lang w:val="en-US" w:eastAsia="zh-CN"/>
        </w:rPr>
        <w:t xml:space="preserve">第二章 </w:t>
      </w:r>
      <w:r>
        <w:rPr>
          <w:rFonts w:hint="eastAsia"/>
          <w:color w:val="auto"/>
        </w:rPr>
        <w:t>投标人须知</w:t>
      </w:r>
      <w:bookmarkEnd w:id="5"/>
    </w:p>
    <w:p>
      <w:pPr>
        <w:pStyle w:val="8"/>
        <w:keepNext w:val="0"/>
        <w:keepLines w:val="0"/>
        <w:pageBreakBefore w:val="0"/>
        <w:widowControl w:val="0"/>
        <w:kinsoku/>
        <w:wordWrap/>
        <w:overflowPunct/>
        <w:topLinePunct w:val="0"/>
        <w:autoSpaceDE w:val="0"/>
        <w:autoSpaceDN w:val="0"/>
        <w:bidi w:val="0"/>
        <w:adjustRightInd w:val="0"/>
        <w:snapToGrid/>
        <w:spacing w:before="158"/>
        <w:textAlignment w:val="auto"/>
        <w:rPr>
          <w:rFonts w:hint="eastAsia" w:ascii="黑体" w:eastAsia="黑体"/>
          <w:color w:val="auto"/>
          <w:lang w:val="en-US" w:eastAsia="zh-CN"/>
        </w:rPr>
      </w:pPr>
      <w:r>
        <w:rPr>
          <w:rFonts w:hint="eastAsia" w:ascii="黑体" w:eastAsia="黑体"/>
          <w:color w:val="auto"/>
        </w:rPr>
        <w:t>投标人须知前</w:t>
      </w:r>
      <w:r>
        <w:rPr>
          <w:rFonts w:hint="eastAsia" w:ascii="黑体" w:eastAsia="黑体"/>
          <w:color w:val="auto"/>
          <w:lang w:val="en-US" w:eastAsia="zh-CN"/>
        </w:rPr>
        <w:t>附表</w:t>
      </w:r>
    </w:p>
    <w:p>
      <w:pPr>
        <w:pStyle w:val="5"/>
        <w:keepNext w:val="0"/>
        <w:keepLines w:val="0"/>
        <w:pageBreakBefore w:val="0"/>
        <w:widowControl w:val="0"/>
        <w:kinsoku/>
        <w:wordWrap/>
        <w:overflowPunct/>
        <w:topLinePunct w:val="0"/>
        <w:autoSpaceDE w:val="0"/>
        <w:autoSpaceDN w:val="0"/>
        <w:bidi w:val="0"/>
        <w:adjustRightInd w:val="0"/>
        <w:snapToGrid/>
        <w:ind w:left="0"/>
        <w:jc w:val="center"/>
        <w:textAlignment w:val="auto"/>
        <w:rPr>
          <w:rStyle w:val="19"/>
          <w:color w:val="auto"/>
        </w:rPr>
        <w:sectPr>
          <w:type w:val="continuous"/>
          <w:pgSz w:w="11910" w:h="16840"/>
          <w:pgMar w:top="1474" w:right="1417" w:bottom="1247" w:left="1417" w:header="964" w:footer="964" w:gutter="0"/>
          <w:pgBorders>
            <w:top w:val="none" w:sz="0" w:space="0"/>
            <w:left w:val="none" w:sz="0" w:space="0"/>
            <w:bottom w:val="none" w:sz="0" w:space="0"/>
            <w:right w:val="none" w:sz="0" w:space="0"/>
          </w:pgBorders>
          <w:pgNumType w:fmt="decimal"/>
          <w:cols w:space="425" w:num="1"/>
        </w:sectPr>
      </w:pPr>
    </w:p>
    <w:tbl>
      <w:tblPr>
        <w:tblStyle w:val="14"/>
        <w:tblW w:w="0" w:type="auto"/>
        <w:tblInd w:w="3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2"/>
        <w:gridCol w:w="2648"/>
        <w:gridCol w:w="56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032" w:type="dxa"/>
            <w:tcBorders>
              <w:bottom w:val="single" w:color="000000" w:sz="6" w:space="0"/>
              <w:right w:val="single" w:color="000000" w:sz="6" w:space="0"/>
            </w:tcBorders>
          </w:tcPr>
          <w:p>
            <w:pPr>
              <w:pStyle w:val="18"/>
              <w:spacing w:before="11"/>
              <w:rPr>
                <w:rFonts w:ascii="黑体"/>
                <w:color w:val="auto"/>
                <w:sz w:val="14"/>
              </w:rPr>
            </w:pPr>
          </w:p>
          <w:p>
            <w:pPr>
              <w:pStyle w:val="18"/>
              <w:ind w:left="179" w:right="167"/>
              <w:jc w:val="center"/>
              <w:rPr>
                <w:b/>
                <w:color w:val="auto"/>
                <w:sz w:val="21"/>
              </w:rPr>
            </w:pPr>
            <w:r>
              <w:rPr>
                <w:b/>
                <w:color w:val="auto"/>
                <w:sz w:val="21"/>
              </w:rPr>
              <w:t>条款号</w:t>
            </w:r>
          </w:p>
        </w:tc>
        <w:tc>
          <w:tcPr>
            <w:tcW w:w="2648" w:type="dxa"/>
            <w:tcBorders>
              <w:left w:val="single" w:color="000000" w:sz="6" w:space="0"/>
              <w:bottom w:val="single" w:color="000000" w:sz="6" w:space="0"/>
              <w:right w:val="single" w:color="000000" w:sz="6" w:space="0"/>
            </w:tcBorders>
          </w:tcPr>
          <w:p>
            <w:pPr>
              <w:pStyle w:val="18"/>
              <w:spacing w:before="11"/>
              <w:rPr>
                <w:rFonts w:ascii="黑体"/>
                <w:color w:val="auto"/>
                <w:sz w:val="14"/>
              </w:rPr>
            </w:pPr>
          </w:p>
          <w:p>
            <w:pPr>
              <w:pStyle w:val="18"/>
              <w:tabs>
                <w:tab w:val="left" w:pos="1005"/>
                <w:tab w:val="left" w:pos="1425"/>
                <w:tab w:val="left" w:pos="1848"/>
              </w:tabs>
              <w:ind w:left="582"/>
              <w:rPr>
                <w:b/>
                <w:color w:val="auto"/>
                <w:sz w:val="21"/>
              </w:rPr>
            </w:pPr>
            <w:r>
              <w:rPr>
                <w:b/>
                <w:color w:val="auto"/>
                <w:sz w:val="21"/>
              </w:rPr>
              <w:t>条</w:t>
            </w:r>
            <w:r>
              <w:rPr>
                <w:b/>
                <w:color w:val="auto"/>
                <w:sz w:val="21"/>
              </w:rPr>
              <w:tab/>
            </w:r>
            <w:r>
              <w:rPr>
                <w:b/>
                <w:color w:val="auto"/>
                <w:sz w:val="21"/>
              </w:rPr>
              <w:t>款</w:t>
            </w:r>
            <w:r>
              <w:rPr>
                <w:b/>
                <w:color w:val="auto"/>
                <w:sz w:val="21"/>
              </w:rPr>
              <w:tab/>
            </w:r>
            <w:r>
              <w:rPr>
                <w:b/>
                <w:color w:val="auto"/>
                <w:sz w:val="21"/>
              </w:rPr>
              <w:t>名</w:t>
            </w:r>
            <w:r>
              <w:rPr>
                <w:b/>
                <w:color w:val="auto"/>
                <w:sz w:val="21"/>
              </w:rPr>
              <w:tab/>
            </w:r>
            <w:r>
              <w:rPr>
                <w:b/>
                <w:color w:val="auto"/>
                <w:sz w:val="21"/>
              </w:rPr>
              <w:t>称</w:t>
            </w:r>
          </w:p>
        </w:tc>
        <w:tc>
          <w:tcPr>
            <w:tcW w:w="5677" w:type="dxa"/>
            <w:tcBorders>
              <w:left w:val="single" w:color="000000" w:sz="6" w:space="0"/>
              <w:bottom w:val="single" w:color="000000" w:sz="6" w:space="0"/>
            </w:tcBorders>
          </w:tcPr>
          <w:p>
            <w:pPr>
              <w:pStyle w:val="18"/>
              <w:spacing w:before="11"/>
              <w:rPr>
                <w:rFonts w:ascii="黑体"/>
                <w:color w:val="auto"/>
                <w:sz w:val="14"/>
              </w:rPr>
            </w:pPr>
          </w:p>
          <w:p>
            <w:pPr>
              <w:pStyle w:val="18"/>
              <w:tabs>
                <w:tab w:val="left" w:pos="428"/>
                <w:tab w:val="left" w:pos="848"/>
                <w:tab w:val="left" w:pos="1271"/>
              </w:tabs>
              <w:ind w:left="6"/>
              <w:jc w:val="center"/>
              <w:rPr>
                <w:b/>
                <w:color w:val="auto"/>
                <w:sz w:val="21"/>
              </w:rPr>
            </w:pPr>
            <w:r>
              <w:rPr>
                <w:b/>
                <w:color w:val="auto"/>
                <w:sz w:val="21"/>
              </w:rPr>
              <w:t>编</w:t>
            </w:r>
            <w:r>
              <w:rPr>
                <w:b/>
                <w:color w:val="auto"/>
                <w:sz w:val="21"/>
              </w:rPr>
              <w:tab/>
            </w:r>
            <w:r>
              <w:rPr>
                <w:b/>
                <w:color w:val="auto"/>
                <w:sz w:val="21"/>
              </w:rPr>
              <w:t>列</w:t>
            </w:r>
            <w:r>
              <w:rPr>
                <w:b/>
                <w:color w:val="auto"/>
                <w:sz w:val="21"/>
              </w:rPr>
              <w:tab/>
            </w:r>
            <w:r>
              <w:rPr>
                <w:b/>
                <w:color w:val="auto"/>
                <w:sz w:val="21"/>
              </w:rPr>
              <w:t>内</w:t>
            </w:r>
            <w:r>
              <w:rPr>
                <w:b/>
                <w:color w:val="auto"/>
                <w:sz w:val="21"/>
              </w:rPr>
              <w:tab/>
            </w:r>
            <w:r>
              <w:rPr>
                <w:b/>
                <w:color w:val="auto"/>
                <w:sz w:val="21"/>
              </w:rPr>
              <w:t>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1032" w:type="dxa"/>
            <w:tcBorders>
              <w:top w:val="single" w:color="000000" w:sz="6" w:space="0"/>
              <w:bottom w:val="single" w:color="000000" w:sz="6" w:space="0"/>
              <w:right w:val="single" w:color="000000" w:sz="6" w:space="0"/>
            </w:tcBorders>
          </w:tcPr>
          <w:p>
            <w:pPr>
              <w:pStyle w:val="18"/>
              <w:rPr>
                <w:rFonts w:ascii="黑体"/>
                <w:color w:val="auto"/>
                <w:sz w:val="22"/>
              </w:rPr>
            </w:pPr>
          </w:p>
          <w:p>
            <w:pPr>
              <w:pStyle w:val="18"/>
              <w:spacing w:before="10"/>
              <w:rPr>
                <w:rFonts w:ascii="黑体"/>
                <w:color w:val="auto"/>
                <w:sz w:val="28"/>
              </w:rPr>
            </w:pPr>
          </w:p>
          <w:p>
            <w:pPr>
              <w:pStyle w:val="18"/>
              <w:ind w:left="179" w:right="167"/>
              <w:jc w:val="center"/>
              <w:rPr>
                <w:rFonts w:ascii="Times New Roman"/>
                <w:color w:val="auto"/>
                <w:sz w:val="21"/>
              </w:rPr>
            </w:pPr>
            <w:r>
              <w:rPr>
                <w:rFonts w:ascii="Times New Roman"/>
                <w:color w:val="auto"/>
                <w:sz w:val="21"/>
              </w:rPr>
              <w:t>1.1.2</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spacing w:before="9"/>
              <w:rPr>
                <w:rFonts w:ascii="黑体"/>
                <w:color w:val="auto"/>
                <w:sz w:val="29"/>
              </w:rPr>
            </w:pPr>
          </w:p>
          <w:p>
            <w:pPr>
              <w:pStyle w:val="18"/>
              <w:ind w:left="105"/>
              <w:rPr>
                <w:color w:val="auto"/>
                <w:sz w:val="21"/>
              </w:rPr>
            </w:pPr>
            <w:r>
              <w:rPr>
                <w:color w:val="auto"/>
                <w:sz w:val="21"/>
              </w:rPr>
              <w:t>招标人</w:t>
            </w:r>
          </w:p>
        </w:tc>
        <w:tc>
          <w:tcPr>
            <w:tcW w:w="5677" w:type="dxa"/>
            <w:tcBorders>
              <w:top w:val="single" w:color="000000" w:sz="6" w:space="0"/>
              <w:left w:val="single" w:color="000000" w:sz="6" w:space="0"/>
              <w:bottom w:val="single" w:color="000000" w:sz="6" w:space="0"/>
            </w:tcBorders>
          </w:tcPr>
          <w:p>
            <w:pPr>
              <w:pStyle w:val="18"/>
              <w:keepNext w:val="0"/>
              <w:keepLines w:val="0"/>
              <w:pageBreakBefore w:val="0"/>
              <w:widowControl w:val="0"/>
              <w:kinsoku/>
              <w:wordWrap/>
              <w:overflowPunct/>
              <w:topLinePunct w:val="0"/>
              <w:autoSpaceDE w:val="0"/>
              <w:autoSpaceDN w:val="0"/>
              <w:bidi w:val="0"/>
              <w:adjustRightInd/>
              <w:snapToGrid/>
              <w:spacing w:before="61" w:line="305" w:lineRule="auto"/>
              <w:ind w:left="110" w:leftChars="50" w:right="0"/>
              <w:textAlignment w:val="auto"/>
              <w:rPr>
                <w:rFonts w:hint="eastAsia"/>
                <w:color w:val="auto"/>
                <w:sz w:val="21"/>
                <w:lang w:eastAsia="zh-CN"/>
              </w:rPr>
            </w:pPr>
            <w:r>
              <w:rPr>
                <w:color w:val="auto"/>
                <w:sz w:val="21"/>
              </w:rPr>
              <w:t>名称：</w:t>
            </w:r>
            <w:r>
              <w:rPr>
                <w:rFonts w:hint="eastAsia"/>
                <w:color w:val="auto"/>
                <w:sz w:val="21"/>
                <w:lang w:eastAsia="zh-CN"/>
              </w:rPr>
              <w:t>嵊州市高新技术发展有限公司</w:t>
            </w:r>
          </w:p>
          <w:p>
            <w:pPr>
              <w:pStyle w:val="18"/>
              <w:keepNext w:val="0"/>
              <w:keepLines w:val="0"/>
              <w:pageBreakBefore w:val="0"/>
              <w:widowControl w:val="0"/>
              <w:kinsoku/>
              <w:wordWrap/>
              <w:overflowPunct/>
              <w:topLinePunct w:val="0"/>
              <w:autoSpaceDE w:val="0"/>
              <w:autoSpaceDN w:val="0"/>
              <w:bidi w:val="0"/>
              <w:adjustRightInd/>
              <w:snapToGrid/>
              <w:spacing w:before="61" w:line="305" w:lineRule="auto"/>
              <w:ind w:left="110" w:leftChars="50" w:right="0"/>
              <w:textAlignment w:val="auto"/>
              <w:rPr>
                <w:color w:val="auto"/>
                <w:sz w:val="21"/>
              </w:rPr>
            </w:pPr>
            <w:r>
              <w:rPr>
                <w:color w:val="auto"/>
                <w:sz w:val="21"/>
              </w:rPr>
              <w:t>地址：嵊州市三界镇</w:t>
            </w:r>
          </w:p>
          <w:p>
            <w:pPr>
              <w:pStyle w:val="18"/>
              <w:spacing w:line="267" w:lineRule="exact"/>
              <w:ind w:left="105"/>
              <w:rPr>
                <w:color w:val="auto"/>
                <w:sz w:val="21"/>
              </w:rPr>
            </w:pPr>
            <w:r>
              <w:rPr>
                <w:color w:val="auto"/>
                <w:sz w:val="21"/>
              </w:rPr>
              <w:t>联系人：章震宇</w:t>
            </w:r>
          </w:p>
          <w:p>
            <w:pPr>
              <w:pStyle w:val="18"/>
              <w:spacing w:before="134"/>
              <w:ind w:left="105"/>
              <w:rPr>
                <w:rFonts w:ascii="Times New Roman" w:eastAsia="Times New Roman"/>
                <w:color w:val="auto"/>
                <w:sz w:val="21"/>
              </w:rPr>
            </w:pPr>
            <w:r>
              <w:rPr>
                <w:color w:val="auto"/>
                <w:sz w:val="21"/>
              </w:rPr>
              <w:t>电话：</w:t>
            </w:r>
            <w:r>
              <w:rPr>
                <w:rFonts w:ascii="Times New Roman" w:eastAsia="Times New Roman"/>
                <w:color w:val="auto"/>
                <w:sz w:val="21"/>
              </w:rPr>
              <w:t>0575-83838006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2" w:hRule="atLeast"/>
        </w:trPr>
        <w:tc>
          <w:tcPr>
            <w:tcW w:w="1032" w:type="dxa"/>
            <w:tcBorders>
              <w:top w:val="single" w:color="000000" w:sz="6" w:space="0"/>
              <w:bottom w:val="single" w:color="000000" w:sz="6" w:space="0"/>
              <w:right w:val="single" w:color="000000" w:sz="6" w:space="0"/>
            </w:tcBorders>
          </w:tcPr>
          <w:p>
            <w:pPr>
              <w:pStyle w:val="18"/>
              <w:rPr>
                <w:rFonts w:ascii="黑体"/>
                <w:color w:val="auto"/>
                <w:sz w:val="22"/>
              </w:rPr>
            </w:pPr>
          </w:p>
          <w:p>
            <w:pPr>
              <w:pStyle w:val="18"/>
              <w:rPr>
                <w:rFonts w:ascii="黑体"/>
                <w:color w:val="auto"/>
                <w:sz w:val="22"/>
              </w:rPr>
            </w:pPr>
          </w:p>
          <w:p>
            <w:pPr>
              <w:pStyle w:val="18"/>
              <w:spacing w:before="2"/>
              <w:rPr>
                <w:rFonts w:ascii="黑体"/>
                <w:color w:val="auto"/>
                <w:sz w:val="16"/>
              </w:rPr>
            </w:pPr>
          </w:p>
          <w:p>
            <w:pPr>
              <w:pStyle w:val="18"/>
              <w:ind w:left="179" w:right="167"/>
              <w:jc w:val="center"/>
              <w:rPr>
                <w:rFonts w:ascii="Times New Roman"/>
                <w:color w:val="auto"/>
                <w:sz w:val="21"/>
              </w:rPr>
            </w:pPr>
            <w:r>
              <w:rPr>
                <w:rFonts w:ascii="Times New Roman"/>
                <w:color w:val="auto"/>
                <w:sz w:val="21"/>
              </w:rPr>
              <w:t>1.1.3</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rPr>
                <w:rFonts w:ascii="黑体"/>
                <w:color w:val="auto"/>
                <w:sz w:val="20"/>
              </w:rPr>
            </w:pPr>
          </w:p>
          <w:p>
            <w:pPr>
              <w:pStyle w:val="18"/>
              <w:rPr>
                <w:rFonts w:ascii="黑体"/>
                <w:color w:val="auto"/>
                <w:sz w:val="19"/>
              </w:rPr>
            </w:pPr>
          </w:p>
          <w:p>
            <w:pPr>
              <w:pStyle w:val="18"/>
              <w:spacing w:before="1"/>
              <w:ind w:left="105"/>
              <w:rPr>
                <w:color w:val="auto"/>
                <w:sz w:val="21"/>
              </w:rPr>
            </w:pPr>
            <w:r>
              <w:rPr>
                <w:color w:val="auto"/>
                <w:sz w:val="21"/>
              </w:rPr>
              <w:t>招标代理机构</w:t>
            </w:r>
          </w:p>
        </w:tc>
        <w:tc>
          <w:tcPr>
            <w:tcW w:w="5677" w:type="dxa"/>
            <w:tcBorders>
              <w:top w:val="single" w:color="000000" w:sz="6" w:space="0"/>
              <w:left w:val="single" w:color="000000" w:sz="6" w:space="0"/>
              <w:bottom w:val="single" w:color="000000" w:sz="6" w:space="0"/>
            </w:tcBorders>
          </w:tcPr>
          <w:p>
            <w:pPr>
              <w:pStyle w:val="18"/>
              <w:spacing w:before="128"/>
              <w:ind w:left="105"/>
              <w:rPr>
                <w:rFonts w:hint="eastAsia" w:eastAsia="宋体"/>
                <w:color w:val="auto"/>
                <w:sz w:val="21"/>
                <w:lang w:eastAsia="zh-CN"/>
              </w:rPr>
            </w:pPr>
            <w:r>
              <w:rPr>
                <w:color w:val="auto"/>
                <w:sz w:val="21"/>
              </w:rPr>
              <w:t xml:space="preserve">名称： </w:t>
            </w:r>
            <w:r>
              <w:rPr>
                <w:rFonts w:hint="eastAsia"/>
                <w:color w:val="auto"/>
                <w:sz w:val="21"/>
                <w:lang w:eastAsia="zh-CN"/>
              </w:rPr>
              <w:t>浙江华元工程咨询有限公司</w:t>
            </w:r>
          </w:p>
          <w:p>
            <w:pPr>
              <w:pStyle w:val="18"/>
              <w:spacing w:before="151" w:line="374" w:lineRule="auto"/>
              <w:ind w:left="105" w:right="1500"/>
              <w:rPr>
                <w:rFonts w:hint="eastAsia" w:eastAsia="宋体"/>
                <w:color w:val="auto"/>
                <w:sz w:val="21"/>
                <w:lang w:eastAsia="zh-CN"/>
              </w:rPr>
            </w:pPr>
            <w:r>
              <w:rPr>
                <w:color w:val="auto"/>
                <w:sz w:val="21"/>
              </w:rPr>
              <w:t xml:space="preserve">地址： </w:t>
            </w:r>
            <w:r>
              <w:rPr>
                <w:rFonts w:hint="eastAsia"/>
                <w:color w:val="auto"/>
                <w:sz w:val="21"/>
                <w:lang w:eastAsia="zh-CN"/>
              </w:rPr>
              <w:t>嵊州市三江街道兴旺街288-20号7楼</w:t>
            </w:r>
            <w:r>
              <w:rPr>
                <w:color w:val="auto"/>
                <w:sz w:val="21"/>
              </w:rPr>
              <w:t>联系人：</w:t>
            </w:r>
            <w:r>
              <w:rPr>
                <w:rFonts w:hint="eastAsia"/>
                <w:color w:val="auto"/>
                <w:sz w:val="21"/>
                <w:lang w:eastAsia="zh-CN"/>
              </w:rPr>
              <w:t>谢益芳</w:t>
            </w:r>
          </w:p>
          <w:p>
            <w:pPr>
              <w:pStyle w:val="18"/>
              <w:spacing w:before="1"/>
              <w:ind w:left="105"/>
              <w:rPr>
                <w:rFonts w:hint="eastAsia" w:ascii="Times New Roman" w:eastAsia="宋体"/>
                <w:color w:val="auto"/>
                <w:sz w:val="21"/>
                <w:lang w:eastAsia="zh-CN"/>
              </w:rPr>
            </w:pPr>
            <w:r>
              <w:rPr>
                <w:color w:val="auto"/>
                <w:sz w:val="21"/>
              </w:rPr>
              <w:t xml:space="preserve">电话： </w:t>
            </w:r>
            <w:r>
              <w:rPr>
                <w:rFonts w:hint="eastAsia" w:ascii="Times New Roman"/>
                <w:color w:val="auto"/>
                <w:sz w:val="21"/>
                <w:lang w:eastAsia="zh-CN"/>
              </w:rPr>
              <w:t>13454570777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1032" w:type="dxa"/>
            <w:tcBorders>
              <w:top w:val="single" w:color="000000" w:sz="6" w:space="0"/>
              <w:bottom w:val="single" w:color="000000" w:sz="6" w:space="0"/>
              <w:right w:val="single" w:color="000000" w:sz="6" w:space="0"/>
            </w:tcBorders>
          </w:tcPr>
          <w:p>
            <w:pPr>
              <w:pStyle w:val="18"/>
              <w:spacing w:before="1"/>
              <w:rPr>
                <w:rFonts w:ascii="黑体"/>
                <w:color w:val="auto"/>
                <w:sz w:val="19"/>
              </w:rPr>
            </w:pPr>
          </w:p>
          <w:p>
            <w:pPr>
              <w:pStyle w:val="18"/>
              <w:spacing w:before="1"/>
              <w:ind w:left="179" w:right="167"/>
              <w:jc w:val="center"/>
              <w:rPr>
                <w:rFonts w:ascii="Times New Roman"/>
                <w:color w:val="auto"/>
                <w:sz w:val="21"/>
              </w:rPr>
            </w:pPr>
            <w:r>
              <w:rPr>
                <w:rFonts w:ascii="Times New Roman"/>
                <w:color w:val="auto"/>
                <w:sz w:val="21"/>
              </w:rPr>
              <w:t>1.1.4</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18"/>
              </w:rPr>
            </w:pPr>
          </w:p>
          <w:p>
            <w:pPr>
              <w:pStyle w:val="18"/>
              <w:ind w:left="105"/>
              <w:rPr>
                <w:color w:val="auto"/>
                <w:sz w:val="21"/>
              </w:rPr>
            </w:pPr>
            <w:r>
              <w:rPr>
                <w:color w:val="auto"/>
                <w:sz w:val="21"/>
              </w:rPr>
              <w:t>项目名称</w:t>
            </w:r>
          </w:p>
        </w:tc>
        <w:tc>
          <w:tcPr>
            <w:tcW w:w="5677" w:type="dxa"/>
            <w:tcBorders>
              <w:top w:val="single" w:color="000000" w:sz="6" w:space="0"/>
              <w:left w:val="single" w:color="000000" w:sz="6" w:space="0"/>
              <w:bottom w:val="single" w:color="000000" w:sz="6" w:space="0"/>
            </w:tcBorders>
          </w:tcPr>
          <w:p>
            <w:pPr>
              <w:pStyle w:val="18"/>
              <w:rPr>
                <w:rFonts w:ascii="黑体"/>
                <w:color w:val="auto"/>
                <w:sz w:val="18"/>
              </w:rPr>
            </w:pPr>
          </w:p>
          <w:p>
            <w:pPr>
              <w:pStyle w:val="18"/>
              <w:ind w:left="105"/>
              <w:rPr>
                <w:rFonts w:hint="eastAsia" w:eastAsia="宋体"/>
                <w:color w:val="auto"/>
                <w:sz w:val="21"/>
                <w:lang w:eastAsia="zh-CN"/>
              </w:rPr>
            </w:pPr>
            <w:r>
              <w:rPr>
                <w:rFonts w:hint="eastAsia"/>
                <w:color w:val="auto"/>
                <w:sz w:val="21"/>
                <w:lang w:eastAsia="zh-CN"/>
              </w:rPr>
              <w:t>长桥至蒋镇沿线综合改造工程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032" w:type="dxa"/>
            <w:tcBorders>
              <w:top w:val="single" w:color="000000" w:sz="6" w:space="0"/>
              <w:bottom w:val="single" w:color="000000" w:sz="6" w:space="0"/>
              <w:right w:val="single" w:color="000000" w:sz="6" w:space="0"/>
            </w:tcBorders>
          </w:tcPr>
          <w:p>
            <w:pPr>
              <w:pStyle w:val="18"/>
              <w:spacing w:before="9"/>
              <w:rPr>
                <w:rFonts w:ascii="黑体"/>
                <w:color w:val="auto"/>
                <w:sz w:val="18"/>
              </w:rPr>
            </w:pPr>
          </w:p>
          <w:p>
            <w:pPr>
              <w:pStyle w:val="18"/>
              <w:spacing w:before="1"/>
              <w:ind w:left="179" w:right="167"/>
              <w:jc w:val="center"/>
              <w:rPr>
                <w:rFonts w:ascii="Times New Roman"/>
                <w:color w:val="auto"/>
                <w:sz w:val="21"/>
              </w:rPr>
            </w:pPr>
            <w:r>
              <w:rPr>
                <w:rFonts w:ascii="Times New Roman"/>
                <w:color w:val="auto"/>
                <w:sz w:val="21"/>
              </w:rPr>
              <w:t>1.1.5</w:t>
            </w:r>
          </w:p>
        </w:tc>
        <w:tc>
          <w:tcPr>
            <w:tcW w:w="2648" w:type="dxa"/>
            <w:tcBorders>
              <w:top w:val="single" w:color="000000" w:sz="6" w:space="0"/>
              <w:left w:val="single" w:color="000000" w:sz="6" w:space="0"/>
              <w:bottom w:val="single" w:color="000000" w:sz="6" w:space="0"/>
              <w:right w:val="single" w:color="000000" w:sz="6" w:space="0"/>
            </w:tcBorders>
          </w:tcPr>
          <w:p>
            <w:pPr>
              <w:pStyle w:val="18"/>
              <w:spacing w:before="8"/>
              <w:rPr>
                <w:rFonts w:ascii="黑体"/>
                <w:color w:val="auto"/>
                <w:sz w:val="17"/>
              </w:rPr>
            </w:pPr>
          </w:p>
          <w:p>
            <w:pPr>
              <w:pStyle w:val="18"/>
              <w:ind w:left="105"/>
              <w:rPr>
                <w:color w:val="auto"/>
                <w:sz w:val="21"/>
              </w:rPr>
            </w:pPr>
            <w:r>
              <w:rPr>
                <w:color w:val="auto"/>
                <w:sz w:val="21"/>
              </w:rPr>
              <w:t>建设地点</w:t>
            </w:r>
          </w:p>
        </w:tc>
        <w:tc>
          <w:tcPr>
            <w:tcW w:w="5677" w:type="dxa"/>
            <w:tcBorders>
              <w:top w:val="single" w:color="000000" w:sz="6" w:space="0"/>
              <w:left w:val="single" w:color="000000" w:sz="6" w:space="0"/>
              <w:bottom w:val="single" w:color="000000" w:sz="6" w:space="0"/>
            </w:tcBorders>
          </w:tcPr>
          <w:p>
            <w:pPr>
              <w:pStyle w:val="18"/>
              <w:spacing w:before="8"/>
              <w:rPr>
                <w:rFonts w:ascii="黑体"/>
                <w:color w:val="auto"/>
                <w:sz w:val="17"/>
              </w:rPr>
            </w:pPr>
          </w:p>
          <w:p>
            <w:pPr>
              <w:pStyle w:val="18"/>
              <w:ind w:left="105"/>
              <w:rPr>
                <w:rFonts w:hint="eastAsia" w:eastAsia="宋体"/>
                <w:color w:val="auto"/>
                <w:sz w:val="21"/>
                <w:lang w:eastAsia="zh-CN"/>
              </w:rPr>
            </w:pPr>
            <w:r>
              <w:rPr>
                <w:rFonts w:hint="eastAsia"/>
                <w:color w:val="auto"/>
                <w:sz w:val="21"/>
                <w:lang w:eastAsia="zh-CN"/>
              </w:rPr>
              <w:t>嵊州市长桥至蒋镇沿线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032" w:type="dxa"/>
            <w:tcBorders>
              <w:top w:val="single" w:color="000000" w:sz="6" w:space="0"/>
              <w:bottom w:val="single" w:color="000000" w:sz="6" w:space="0"/>
              <w:right w:val="single" w:color="000000" w:sz="6" w:space="0"/>
            </w:tcBorders>
          </w:tcPr>
          <w:p>
            <w:pPr>
              <w:pStyle w:val="18"/>
              <w:spacing w:before="9"/>
              <w:rPr>
                <w:rFonts w:ascii="黑体"/>
                <w:color w:val="auto"/>
                <w:sz w:val="15"/>
              </w:rPr>
            </w:pPr>
          </w:p>
          <w:p>
            <w:pPr>
              <w:pStyle w:val="18"/>
              <w:spacing w:before="1"/>
              <w:ind w:left="179" w:right="167"/>
              <w:jc w:val="center"/>
              <w:rPr>
                <w:rFonts w:ascii="Times New Roman"/>
                <w:color w:val="auto"/>
                <w:sz w:val="21"/>
              </w:rPr>
            </w:pPr>
            <w:r>
              <w:rPr>
                <w:rFonts w:ascii="Times New Roman"/>
                <w:color w:val="auto"/>
                <w:sz w:val="21"/>
              </w:rPr>
              <w:t>1.2.1</w:t>
            </w:r>
          </w:p>
        </w:tc>
        <w:tc>
          <w:tcPr>
            <w:tcW w:w="2648" w:type="dxa"/>
            <w:tcBorders>
              <w:top w:val="single" w:color="000000" w:sz="6" w:space="0"/>
              <w:left w:val="single" w:color="000000" w:sz="6" w:space="0"/>
              <w:bottom w:val="single" w:color="000000" w:sz="6" w:space="0"/>
              <w:right w:val="single" w:color="000000" w:sz="6" w:space="0"/>
            </w:tcBorders>
          </w:tcPr>
          <w:p>
            <w:pPr>
              <w:pStyle w:val="18"/>
              <w:spacing w:before="8"/>
              <w:rPr>
                <w:rFonts w:ascii="黑体"/>
                <w:color w:val="auto"/>
                <w:sz w:val="14"/>
              </w:rPr>
            </w:pPr>
          </w:p>
          <w:p>
            <w:pPr>
              <w:pStyle w:val="18"/>
              <w:ind w:left="105"/>
              <w:rPr>
                <w:color w:val="auto"/>
                <w:sz w:val="21"/>
              </w:rPr>
            </w:pPr>
            <w:r>
              <w:rPr>
                <w:color w:val="auto"/>
                <w:sz w:val="21"/>
              </w:rPr>
              <w:t>资金来源</w:t>
            </w:r>
          </w:p>
        </w:tc>
        <w:tc>
          <w:tcPr>
            <w:tcW w:w="5677" w:type="dxa"/>
            <w:tcBorders>
              <w:top w:val="single" w:color="000000" w:sz="6" w:space="0"/>
              <w:left w:val="single" w:color="000000" w:sz="6" w:space="0"/>
              <w:bottom w:val="single" w:color="000000" w:sz="6" w:space="0"/>
            </w:tcBorders>
          </w:tcPr>
          <w:p>
            <w:pPr>
              <w:pStyle w:val="18"/>
              <w:spacing w:before="8"/>
              <w:rPr>
                <w:rFonts w:ascii="黑体"/>
                <w:color w:val="auto"/>
                <w:sz w:val="14"/>
              </w:rPr>
            </w:pPr>
          </w:p>
          <w:p>
            <w:pPr>
              <w:pStyle w:val="18"/>
              <w:ind w:left="105"/>
              <w:rPr>
                <w:rFonts w:hint="eastAsia" w:eastAsia="宋体"/>
                <w:color w:val="auto"/>
                <w:sz w:val="21"/>
                <w:lang w:eastAsia="zh-CN"/>
              </w:rPr>
            </w:pPr>
            <w:r>
              <w:rPr>
                <w:rFonts w:hint="eastAsia"/>
                <w:color w:val="auto"/>
                <w:sz w:val="21"/>
                <w:lang w:eastAsia="zh-CN"/>
              </w:rPr>
              <w:t>自筹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032" w:type="dxa"/>
            <w:tcBorders>
              <w:top w:val="single" w:color="000000" w:sz="6" w:space="0"/>
              <w:bottom w:val="single" w:color="000000" w:sz="6" w:space="0"/>
              <w:right w:val="single" w:color="000000" w:sz="6" w:space="0"/>
            </w:tcBorders>
          </w:tcPr>
          <w:p>
            <w:pPr>
              <w:pStyle w:val="18"/>
              <w:spacing w:before="4"/>
              <w:rPr>
                <w:rFonts w:ascii="黑体"/>
                <w:color w:val="auto"/>
                <w:sz w:val="16"/>
              </w:rPr>
            </w:pPr>
          </w:p>
          <w:p>
            <w:pPr>
              <w:pStyle w:val="18"/>
              <w:ind w:left="179" w:right="167"/>
              <w:jc w:val="center"/>
              <w:rPr>
                <w:rFonts w:ascii="Times New Roman"/>
                <w:color w:val="auto"/>
                <w:sz w:val="21"/>
              </w:rPr>
            </w:pPr>
            <w:r>
              <w:rPr>
                <w:rFonts w:ascii="Times New Roman"/>
                <w:color w:val="auto"/>
                <w:sz w:val="21"/>
              </w:rPr>
              <w:t>1.2.2</w:t>
            </w:r>
          </w:p>
        </w:tc>
        <w:tc>
          <w:tcPr>
            <w:tcW w:w="2648" w:type="dxa"/>
            <w:tcBorders>
              <w:top w:val="single" w:color="000000" w:sz="6" w:space="0"/>
              <w:left w:val="single" w:color="000000" w:sz="6" w:space="0"/>
              <w:bottom w:val="single" w:color="000000" w:sz="6" w:space="0"/>
              <w:right w:val="single" w:color="000000" w:sz="6" w:space="0"/>
            </w:tcBorders>
          </w:tcPr>
          <w:p>
            <w:pPr>
              <w:pStyle w:val="18"/>
              <w:spacing w:before="3"/>
              <w:rPr>
                <w:rFonts w:ascii="黑体"/>
                <w:color w:val="auto"/>
                <w:sz w:val="15"/>
              </w:rPr>
            </w:pPr>
          </w:p>
          <w:p>
            <w:pPr>
              <w:pStyle w:val="18"/>
              <w:ind w:left="105"/>
              <w:rPr>
                <w:color w:val="auto"/>
                <w:sz w:val="21"/>
              </w:rPr>
            </w:pPr>
            <w:r>
              <w:rPr>
                <w:color w:val="auto"/>
                <w:sz w:val="21"/>
              </w:rPr>
              <w:t>出资比例</w:t>
            </w:r>
          </w:p>
        </w:tc>
        <w:tc>
          <w:tcPr>
            <w:tcW w:w="5677" w:type="dxa"/>
            <w:tcBorders>
              <w:top w:val="single" w:color="000000" w:sz="6" w:space="0"/>
              <w:left w:val="single" w:color="000000" w:sz="6" w:space="0"/>
              <w:bottom w:val="single" w:color="000000" w:sz="6" w:space="0"/>
            </w:tcBorders>
          </w:tcPr>
          <w:p>
            <w:pPr>
              <w:pStyle w:val="18"/>
              <w:spacing w:before="4"/>
              <w:rPr>
                <w:rFonts w:ascii="黑体"/>
                <w:color w:val="auto"/>
                <w:sz w:val="16"/>
              </w:rPr>
            </w:pPr>
          </w:p>
          <w:p>
            <w:pPr>
              <w:pStyle w:val="18"/>
              <w:ind w:left="105"/>
              <w:rPr>
                <w:rFonts w:ascii="Times New Roman"/>
                <w:color w:val="auto"/>
                <w:sz w:val="21"/>
              </w:rPr>
            </w:pPr>
            <w:r>
              <w:rPr>
                <w:rFonts w:ascii="Times New Roman"/>
                <w:color w:val="auto"/>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32" w:type="dxa"/>
            <w:tcBorders>
              <w:top w:val="single" w:color="000000" w:sz="6" w:space="0"/>
              <w:bottom w:val="single" w:color="000000" w:sz="6" w:space="0"/>
              <w:right w:val="single" w:color="000000" w:sz="6" w:space="0"/>
            </w:tcBorders>
          </w:tcPr>
          <w:p>
            <w:pPr>
              <w:pStyle w:val="18"/>
              <w:spacing w:before="180"/>
              <w:ind w:left="179" w:right="167"/>
              <w:jc w:val="center"/>
              <w:rPr>
                <w:rFonts w:ascii="Times New Roman"/>
                <w:color w:val="auto"/>
                <w:sz w:val="21"/>
              </w:rPr>
            </w:pPr>
            <w:r>
              <w:rPr>
                <w:rFonts w:ascii="Times New Roman"/>
                <w:color w:val="auto"/>
                <w:sz w:val="21"/>
              </w:rPr>
              <w:t>1.2.3</w:t>
            </w:r>
          </w:p>
        </w:tc>
        <w:tc>
          <w:tcPr>
            <w:tcW w:w="2648" w:type="dxa"/>
            <w:tcBorders>
              <w:top w:val="single" w:color="000000" w:sz="6" w:space="0"/>
              <w:left w:val="single" w:color="000000" w:sz="6" w:space="0"/>
              <w:bottom w:val="single" w:color="000000" w:sz="6" w:space="0"/>
              <w:right w:val="single" w:color="000000" w:sz="6" w:space="0"/>
            </w:tcBorders>
          </w:tcPr>
          <w:p>
            <w:pPr>
              <w:pStyle w:val="18"/>
              <w:spacing w:before="166"/>
              <w:ind w:left="105"/>
              <w:rPr>
                <w:color w:val="auto"/>
                <w:sz w:val="21"/>
              </w:rPr>
            </w:pPr>
            <w:r>
              <w:rPr>
                <w:color w:val="auto"/>
                <w:sz w:val="21"/>
              </w:rPr>
              <w:t>资金落实情况</w:t>
            </w:r>
          </w:p>
        </w:tc>
        <w:tc>
          <w:tcPr>
            <w:tcW w:w="5677" w:type="dxa"/>
            <w:tcBorders>
              <w:top w:val="single" w:color="000000" w:sz="6" w:space="0"/>
              <w:left w:val="single" w:color="000000" w:sz="6" w:space="0"/>
              <w:bottom w:val="single" w:color="000000" w:sz="6" w:space="0"/>
            </w:tcBorders>
          </w:tcPr>
          <w:p>
            <w:pPr>
              <w:pStyle w:val="18"/>
              <w:spacing w:before="166"/>
              <w:ind w:left="105"/>
              <w:rPr>
                <w:color w:val="auto"/>
                <w:sz w:val="21"/>
              </w:rPr>
            </w:pPr>
            <w:r>
              <w:rPr>
                <w:color w:val="auto"/>
                <w:sz w:val="21"/>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1032" w:type="dxa"/>
            <w:tcBorders>
              <w:top w:val="single" w:color="000000" w:sz="6" w:space="0"/>
              <w:bottom w:val="single" w:color="000000" w:sz="6" w:space="0"/>
              <w:right w:val="single" w:color="000000" w:sz="6" w:space="0"/>
            </w:tcBorders>
          </w:tcPr>
          <w:p>
            <w:pPr>
              <w:pStyle w:val="18"/>
              <w:rPr>
                <w:rFonts w:ascii="黑体"/>
                <w:color w:val="auto"/>
                <w:sz w:val="22"/>
              </w:rPr>
            </w:pPr>
          </w:p>
          <w:p>
            <w:pPr>
              <w:pStyle w:val="18"/>
              <w:spacing w:before="9"/>
              <w:rPr>
                <w:rFonts w:ascii="黑体"/>
                <w:color w:val="auto"/>
                <w:sz w:val="21"/>
              </w:rPr>
            </w:pPr>
          </w:p>
          <w:p>
            <w:pPr>
              <w:pStyle w:val="18"/>
              <w:ind w:left="179" w:right="167"/>
              <w:jc w:val="center"/>
              <w:rPr>
                <w:rFonts w:ascii="Times New Roman"/>
                <w:color w:val="auto"/>
                <w:sz w:val="21"/>
              </w:rPr>
            </w:pPr>
            <w:r>
              <w:rPr>
                <w:rFonts w:ascii="Times New Roman"/>
                <w:color w:val="auto"/>
                <w:sz w:val="21"/>
              </w:rPr>
              <w:t>1.3.1</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spacing w:before="7"/>
              <w:rPr>
                <w:rFonts w:ascii="黑体"/>
                <w:color w:val="auto"/>
                <w:sz w:val="22"/>
              </w:rPr>
            </w:pPr>
          </w:p>
          <w:p>
            <w:pPr>
              <w:pStyle w:val="18"/>
              <w:spacing w:before="1"/>
              <w:ind w:left="105"/>
              <w:rPr>
                <w:color w:val="auto"/>
                <w:sz w:val="21"/>
              </w:rPr>
            </w:pPr>
            <w:r>
              <w:rPr>
                <w:color w:val="auto"/>
                <w:sz w:val="21"/>
              </w:rPr>
              <w:t>招标范围</w:t>
            </w:r>
          </w:p>
        </w:tc>
        <w:tc>
          <w:tcPr>
            <w:tcW w:w="5677" w:type="dxa"/>
            <w:tcBorders>
              <w:top w:val="single" w:color="000000" w:sz="6" w:space="0"/>
              <w:left w:val="single" w:color="000000" w:sz="6" w:space="0"/>
              <w:bottom w:val="single" w:color="000000" w:sz="6" w:space="0"/>
            </w:tcBorders>
          </w:tcPr>
          <w:p>
            <w:pPr>
              <w:pStyle w:val="18"/>
              <w:spacing w:line="420" w:lineRule="exact"/>
              <w:ind w:left="105" w:right="91"/>
              <w:jc w:val="both"/>
              <w:rPr>
                <w:color w:val="auto"/>
                <w:sz w:val="21"/>
              </w:rPr>
            </w:pPr>
            <w:r>
              <w:rPr>
                <w:color w:val="auto"/>
                <w:sz w:val="21"/>
              </w:rPr>
              <w:t>招标范围为</w:t>
            </w:r>
            <w:r>
              <w:rPr>
                <w:rFonts w:hint="eastAsia"/>
                <w:color w:val="auto"/>
                <w:spacing w:val="-3"/>
                <w:u w:val="none"/>
              </w:rPr>
              <w:t>长桥至蒋镇沿线综合改造工程</w:t>
            </w:r>
            <w:r>
              <w:rPr>
                <w:rFonts w:hint="eastAsia"/>
                <w:color w:val="auto"/>
                <w:spacing w:val="-3"/>
                <w:u w:val="none"/>
                <w:lang w:val="en-US" w:eastAsia="zh-CN"/>
              </w:rPr>
              <w:t>施工图范围内的</w:t>
            </w:r>
            <w:r>
              <w:rPr>
                <w:rFonts w:hint="eastAsia"/>
                <w:color w:val="auto"/>
                <w:sz w:val="21"/>
                <w:lang w:eastAsia="zh-CN"/>
              </w:rPr>
              <w:t>下双线两侧立面改造，沿街破损道路铺装及配套市政改造，主路两侧绿化改造等</w:t>
            </w:r>
            <w:r>
              <w:rPr>
                <w:color w:val="auto"/>
                <w:sz w:val="21"/>
              </w:rPr>
              <w:t>（具体以工程量清单为准）。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2" w:hRule="atLeast"/>
        </w:trPr>
        <w:tc>
          <w:tcPr>
            <w:tcW w:w="1032" w:type="dxa"/>
            <w:tcBorders>
              <w:top w:val="single" w:color="000000" w:sz="6" w:space="0"/>
              <w:bottom w:val="single" w:color="000000" w:sz="6" w:space="0"/>
              <w:right w:val="single" w:color="000000" w:sz="6" w:space="0"/>
            </w:tcBorders>
          </w:tcPr>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spacing w:before="5"/>
              <w:rPr>
                <w:rFonts w:ascii="黑体"/>
                <w:color w:val="auto"/>
                <w:sz w:val="21"/>
              </w:rPr>
            </w:pPr>
          </w:p>
          <w:p>
            <w:pPr>
              <w:pStyle w:val="18"/>
              <w:ind w:left="179" w:right="167"/>
              <w:jc w:val="center"/>
              <w:rPr>
                <w:rFonts w:ascii="Times New Roman"/>
                <w:color w:val="auto"/>
                <w:sz w:val="21"/>
              </w:rPr>
            </w:pPr>
            <w:r>
              <w:rPr>
                <w:rFonts w:ascii="Times New Roman"/>
                <w:color w:val="auto"/>
                <w:sz w:val="21"/>
              </w:rPr>
              <w:t>1.3.2</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spacing w:before="4"/>
              <w:rPr>
                <w:rFonts w:ascii="黑体"/>
                <w:color w:val="auto"/>
                <w:sz w:val="28"/>
              </w:rPr>
            </w:pPr>
          </w:p>
          <w:p>
            <w:pPr>
              <w:pStyle w:val="18"/>
              <w:ind w:left="105"/>
              <w:rPr>
                <w:color w:val="auto"/>
                <w:sz w:val="21"/>
              </w:rPr>
            </w:pPr>
            <w:r>
              <w:rPr>
                <w:color w:val="auto"/>
                <w:sz w:val="21"/>
              </w:rPr>
              <w:t>计划工期</w:t>
            </w:r>
          </w:p>
        </w:tc>
        <w:tc>
          <w:tcPr>
            <w:tcW w:w="5677" w:type="dxa"/>
            <w:tcBorders>
              <w:top w:val="single" w:color="000000" w:sz="6" w:space="0"/>
              <w:left w:val="single" w:color="000000" w:sz="6" w:space="0"/>
              <w:bottom w:val="single" w:color="000000" w:sz="6" w:space="0"/>
            </w:tcBorders>
          </w:tcPr>
          <w:p>
            <w:pPr>
              <w:pStyle w:val="18"/>
              <w:spacing w:before="128"/>
              <w:ind w:left="105"/>
              <w:rPr>
                <w:color w:val="auto"/>
                <w:sz w:val="21"/>
              </w:rPr>
            </w:pPr>
            <w:r>
              <w:rPr>
                <w:color w:val="auto"/>
                <w:sz w:val="21"/>
              </w:rPr>
              <w:t>计划工期：</w:t>
            </w:r>
            <w:r>
              <w:rPr>
                <w:rFonts w:hint="eastAsia" w:ascii="Times New Roman"/>
                <w:color w:val="auto"/>
                <w:sz w:val="21"/>
                <w:u w:val="single"/>
                <w:lang w:eastAsia="zh-CN"/>
              </w:rPr>
              <w:t>120</w:t>
            </w:r>
            <w:r>
              <w:rPr>
                <w:color w:val="auto"/>
                <w:sz w:val="21"/>
              </w:rPr>
              <w:t>日历天</w:t>
            </w:r>
          </w:p>
          <w:p>
            <w:pPr>
              <w:pStyle w:val="18"/>
              <w:tabs>
                <w:tab w:val="left" w:pos="3045"/>
              </w:tabs>
              <w:spacing w:before="151" w:line="374" w:lineRule="auto"/>
              <w:ind w:left="105" w:right="94"/>
              <w:rPr>
                <w:color w:val="auto"/>
                <w:sz w:val="21"/>
              </w:rPr>
            </w:pPr>
            <w:r>
              <w:rPr>
                <w:color w:val="auto"/>
                <w:sz w:val="21"/>
              </w:rPr>
              <w:t>计划</w:t>
            </w:r>
            <w:r>
              <w:rPr>
                <w:color w:val="auto"/>
                <w:spacing w:val="-3"/>
                <w:sz w:val="21"/>
              </w:rPr>
              <w:t>开</w:t>
            </w:r>
            <w:r>
              <w:rPr>
                <w:color w:val="auto"/>
                <w:sz w:val="21"/>
              </w:rPr>
              <w:t>工</w:t>
            </w:r>
            <w:r>
              <w:rPr>
                <w:color w:val="auto"/>
                <w:spacing w:val="-3"/>
                <w:sz w:val="21"/>
              </w:rPr>
              <w:t>日</w:t>
            </w:r>
            <w:r>
              <w:rPr>
                <w:color w:val="auto"/>
                <w:sz w:val="21"/>
              </w:rPr>
              <w:t>期：</w:t>
            </w:r>
            <w:r>
              <w:rPr>
                <w:rFonts w:ascii="Times New Roman" w:eastAsia="Times New Roman"/>
                <w:color w:val="auto"/>
                <w:sz w:val="21"/>
                <w:u w:val="single"/>
              </w:rPr>
              <w:t xml:space="preserve">2021 </w:t>
            </w:r>
            <w:r>
              <w:rPr>
                <w:rFonts w:ascii="Times New Roman" w:eastAsia="Times New Roman"/>
                <w:color w:val="auto"/>
                <w:spacing w:val="1"/>
                <w:sz w:val="21"/>
                <w:u w:val="single"/>
              </w:rPr>
              <w:t xml:space="preserve"> </w:t>
            </w:r>
            <w:r>
              <w:rPr>
                <w:color w:val="auto"/>
                <w:sz w:val="21"/>
              </w:rPr>
              <w:t>年</w:t>
            </w:r>
            <w:r>
              <w:rPr>
                <w:color w:val="auto"/>
                <w:sz w:val="21"/>
                <w:u w:val="single"/>
              </w:rPr>
              <w:t xml:space="preserve">  </w:t>
            </w:r>
            <w:r>
              <w:rPr>
                <w:color w:val="auto"/>
                <w:sz w:val="21"/>
              </w:rPr>
              <w:t>月</w:t>
            </w:r>
            <w:r>
              <w:rPr>
                <w:color w:val="auto"/>
                <w:sz w:val="21"/>
                <w:u w:val="single"/>
              </w:rPr>
              <w:t xml:space="preserve"> </w:t>
            </w:r>
            <w:r>
              <w:rPr>
                <w:color w:val="auto"/>
                <w:sz w:val="21"/>
                <w:u w:val="single"/>
              </w:rPr>
              <w:tab/>
            </w:r>
            <w:r>
              <w:rPr>
                <w:color w:val="auto"/>
                <w:sz w:val="21"/>
              </w:rPr>
              <w:t>日</w:t>
            </w:r>
            <w:r>
              <w:rPr>
                <w:color w:val="auto"/>
                <w:spacing w:val="-3"/>
                <w:sz w:val="21"/>
              </w:rPr>
              <w:t>（</w:t>
            </w:r>
            <w:r>
              <w:rPr>
                <w:color w:val="auto"/>
                <w:sz w:val="21"/>
              </w:rPr>
              <w:t>具</w:t>
            </w:r>
            <w:r>
              <w:rPr>
                <w:color w:val="auto"/>
                <w:spacing w:val="-3"/>
                <w:sz w:val="21"/>
              </w:rPr>
              <w:t>体</w:t>
            </w:r>
            <w:r>
              <w:rPr>
                <w:color w:val="auto"/>
                <w:sz w:val="21"/>
              </w:rPr>
              <w:t>开</w:t>
            </w:r>
            <w:r>
              <w:rPr>
                <w:color w:val="auto"/>
                <w:spacing w:val="-3"/>
                <w:sz w:val="21"/>
              </w:rPr>
              <w:t>工</w:t>
            </w:r>
            <w:r>
              <w:rPr>
                <w:color w:val="auto"/>
                <w:sz w:val="21"/>
              </w:rPr>
              <w:t>日</w:t>
            </w:r>
            <w:r>
              <w:rPr>
                <w:color w:val="auto"/>
                <w:spacing w:val="-3"/>
                <w:sz w:val="21"/>
              </w:rPr>
              <w:t>期以</w:t>
            </w:r>
            <w:r>
              <w:rPr>
                <w:color w:val="auto"/>
                <w:sz w:val="21"/>
              </w:rPr>
              <w:t>监理</w:t>
            </w:r>
            <w:r>
              <w:rPr>
                <w:color w:val="auto"/>
                <w:spacing w:val="-14"/>
                <w:sz w:val="21"/>
              </w:rPr>
              <w:t>人</w:t>
            </w:r>
            <w:r>
              <w:rPr>
                <w:color w:val="auto"/>
                <w:sz w:val="21"/>
              </w:rPr>
              <w:t>发出</w:t>
            </w:r>
            <w:r>
              <w:rPr>
                <w:color w:val="auto"/>
                <w:spacing w:val="-3"/>
                <w:sz w:val="21"/>
              </w:rPr>
              <w:t>的</w:t>
            </w:r>
            <w:r>
              <w:rPr>
                <w:color w:val="auto"/>
                <w:sz w:val="21"/>
              </w:rPr>
              <w:t>开</w:t>
            </w:r>
            <w:r>
              <w:rPr>
                <w:color w:val="auto"/>
                <w:spacing w:val="-3"/>
                <w:sz w:val="21"/>
              </w:rPr>
              <w:t>工</w:t>
            </w:r>
            <w:r>
              <w:rPr>
                <w:color w:val="auto"/>
                <w:sz w:val="21"/>
              </w:rPr>
              <w:t>通</w:t>
            </w:r>
            <w:r>
              <w:rPr>
                <w:color w:val="auto"/>
                <w:spacing w:val="-3"/>
                <w:sz w:val="21"/>
              </w:rPr>
              <w:t>知</w:t>
            </w:r>
            <w:r>
              <w:rPr>
                <w:color w:val="auto"/>
                <w:sz w:val="21"/>
              </w:rPr>
              <w:t>为</w:t>
            </w:r>
            <w:r>
              <w:rPr>
                <w:color w:val="auto"/>
                <w:spacing w:val="-3"/>
                <w:sz w:val="21"/>
              </w:rPr>
              <w:t>准</w:t>
            </w:r>
            <w:r>
              <w:rPr>
                <w:color w:val="auto"/>
                <w:sz w:val="21"/>
              </w:rPr>
              <w:t>。）</w:t>
            </w:r>
          </w:p>
          <w:p>
            <w:pPr>
              <w:pStyle w:val="18"/>
              <w:tabs>
                <w:tab w:val="left" w:pos="2572"/>
                <w:tab w:val="left" w:pos="3098"/>
              </w:tabs>
              <w:ind w:left="105"/>
              <w:rPr>
                <w:color w:val="auto"/>
                <w:sz w:val="21"/>
              </w:rPr>
            </w:pPr>
            <w:r>
              <w:rPr>
                <w:color w:val="auto"/>
                <w:sz w:val="21"/>
              </w:rPr>
              <w:t>计划</w:t>
            </w:r>
            <w:r>
              <w:rPr>
                <w:color w:val="auto"/>
                <w:spacing w:val="-3"/>
                <w:sz w:val="21"/>
              </w:rPr>
              <w:t>竣</w:t>
            </w:r>
            <w:r>
              <w:rPr>
                <w:color w:val="auto"/>
                <w:sz w:val="21"/>
              </w:rPr>
              <w:t>工</w:t>
            </w:r>
            <w:r>
              <w:rPr>
                <w:color w:val="auto"/>
                <w:spacing w:val="-3"/>
                <w:sz w:val="21"/>
              </w:rPr>
              <w:t>日</w:t>
            </w:r>
            <w:r>
              <w:rPr>
                <w:color w:val="auto"/>
                <w:sz w:val="21"/>
              </w:rPr>
              <w:t>期：</w:t>
            </w:r>
            <w:r>
              <w:rPr>
                <w:rFonts w:ascii="Times New Roman" w:eastAsia="Times New Roman"/>
                <w:color w:val="auto"/>
                <w:sz w:val="21"/>
                <w:u w:val="single"/>
              </w:rPr>
              <w:t>2021</w:t>
            </w:r>
            <w:r>
              <w:rPr>
                <w:rFonts w:ascii="Times New Roman" w:eastAsia="Times New Roman"/>
                <w:color w:val="auto"/>
                <w:spacing w:val="1"/>
                <w:sz w:val="21"/>
                <w:u w:val="single"/>
              </w:rPr>
              <w:t xml:space="preserve"> </w:t>
            </w:r>
            <w:r>
              <w:rPr>
                <w:color w:val="auto"/>
                <w:sz w:val="21"/>
              </w:rPr>
              <w:t>年</w:t>
            </w:r>
            <w:r>
              <w:rPr>
                <w:color w:val="auto"/>
                <w:sz w:val="21"/>
                <w:u w:val="single"/>
              </w:rPr>
              <w:t xml:space="preserve"> </w:t>
            </w:r>
            <w:r>
              <w:rPr>
                <w:color w:val="auto"/>
                <w:sz w:val="21"/>
                <w:u w:val="single"/>
              </w:rPr>
              <w:tab/>
            </w:r>
            <w:r>
              <w:rPr>
                <w:color w:val="auto"/>
                <w:sz w:val="21"/>
              </w:rPr>
              <w:t>月</w:t>
            </w:r>
            <w:r>
              <w:rPr>
                <w:color w:val="auto"/>
                <w:sz w:val="21"/>
                <w:u w:val="single"/>
              </w:rPr>
              <w:t xml:space="preserve"> </w:t>
            </w:r>
            <w:r>
              <w:rPr>
                <w:color w:val="auto"/>
                <w:sz w:val="21"/>
                <w:u w:val="single"/>
              </w:rPr>
              <w:tab/>
            </w:r>
            <w:r>
              <w:rPr>
                <w:color w:val="auto"/>
                <w:sz w:val="21"/>
              </w:rPr>
              <w:t>日</w:t>
            </w:r>
          </w:p>
          <w:p>
            <w:pPr>
              <w:pStyle w:val="18"/>
              <w:tabs>
                <w:tab w:val="left" w:pos="5357"/>
              </w:tabs>
              <w:spacing w:before="151" w:line="374" w:lineRule="auto"/>
              <w:ind w:left="105" w:right="94"/>
              <w:rPr>
                <w:color w:val="auto"/>
                <w:sz w:val="21"/>
              </w:rPr>
            </w:pPr>
            <w:r>
              <w:rPr>
                <w:color w:val="auto"/>
                <w:sz w:val="21"/>
              </w:rPr>
              <w:t>除上</w:t>
            </w:r>
            <w:r>
              <w:rPr>
                <w:color w:val="auto"/>
                <w:spacing w:val="-3"/>
                <w:sz w:val="21"/>
              </w:rPr>
              <w:t>述</w:t>
            </w:r>
            <w:r>
              <w:rPr>
                <w:color w:val="auto"/>
                <w:sz w:val="21"/>
              </w:rPr>
              <w:t>总</w:t>
            </w:r>
            <w:r>
              <w:rPr>
                <w:color w:val="auto"/>
                <w:spacing w:val="-3"/>
                <w:sz w:val="21"/>
              </w:rPr>
              <w:t>工</w:t>
            </w:r>
            <w:r>
              <w:rPr>
                <w:color w:val="auto"/>
                <w:sz w:val="21"/>
              </w:rPr>
              <w:t>期</w:t>
            </w:r>
            <w:r>
              <w:rPr>
                <w:color w:val="auto"/>
                <w:spacing w:val="-3"/>
                <w:sz w:val="21"/>
              </w:rPr>
              <w:t>外</w:t>
            </w:r>
            <w:r>
              <w:rPr>
                <w:color w:val="auto"/>
                <w:spacing w:val="-5"/>
                <w:sz w:val="21"/>
              </w:rPr>
              <w:t>，</w:t>
            </w:r>
            <w:r>
              <w:rPr>
                <w:color w:val="auto"/>
                <w:spacing w:val="-3"/>
                <w:sz w:val="21"/>
              </w:rPr>
              <w:t>发</w:t>
            </w:r>
            <w:r>
              <w:rPr>
                <w:color w:val="auto"/>
                <w:sz w:val="21"/>
              </w:rPr>
              <w:t>包</w:t>
            </w:r>
            <w:r>
              <w:rPr>
                <w:color w:val="auto"/>
                <w:spacing w:val="-3"/>
                <w:sz w:val="21"/>
              </w:rPr>
              <w:t>人</w:t>
            </w:r>
            <w:r>
              <w:rPr>
                <w:color w:val="auto"/>
                <w:sz w:val="21"/>
              </w:rPr>
              <w:t>还要</w:t>
            </w:r>
            <w:r>
              <w:rPr>
                <w:color w:val="auto"/>
                <w:spacing w:val="-3"/>
                <w:sz w:val="21"/>
              </w:rPr>
              <w:t>求</w:t>
            </w:r>
            <w:r>
              <w:rPr>
                <w:color w:val="auto"/>
                <w:sz w:val="21"/>
              </w:rPr>
              <w:t>以</w:t>
            </w:r>
            <w:r>
              <w:rPr>
                <w:color w:val="auto"/>
                <w:spacing w:val="-3"/>
                <w:sz w:val="21"/>
              </w:rPr>
              <w:t>下</w:t>
            </w:r>
            <w:r>
              <w:rPr>
                <w:color w:val="auto"/>
                <w:sz w:val="21"/>
              </w:rPr>
              <w:t>区</w:t>
            </w:r>
            <w:r>
              <w:rPr>
                <w:color w:val="auto"/>
                <w:spacing w:val="-3"/>
                <w:sz w:val="21"/>
              </w:rPr>
              <w:t>段</w:t>
            </w:r>
            <w:r>
              <w:rPr>
                <w:color w:val="auto"/>
                <w:spacing w:val="6"/>
                <w:sz w:val="21"/>
                <w:u w:val="single"/>
              </w:rPr>
              <w:t xml:space="preserve"> </w:t>
            </w:r>
            <w:r>
              <w:rPr>
                <w:rFonts w:ascii="Times New Roman" w:eastAsia="Times New Roman"/>
                <w:color w:val="auto"/>
                <w:sz w:val="21"/>
                <w:u w:val="single"/>
              </w:rPr>
              <w:t xml:space="preserve">/ </w:t>
            </w:r>
            <w:r>
              <w:rPr>
                <w:rFonts w:ascii="Times New Roman" w:eastAsia="Times New Roman"/>
                <w:color w:val="auto"/>
                <w:spacing w:val="5"/>
                <w:sz w:val="21"/>
                <w:u w:val="single"/>
              </w:rPr>
              <w:t xml:space="preserve"> </w:t>
            </w:r>
            <w:r>
              <w:rPr>
                <w:color w:val="auto"/>
                <w:spacing w:val="-5"/>
                <w:sz w:val="21"/>
              </w:rPr>
              <w:t>，</w:t>
            </w:r>
            <w:r>
              <w:rPr>
                <w:color w:val="auto"/>
                <w:spacing w:val="-3"/>
                <w:sz w:val="21"/>
              </w:rPr>
              <w:t>工期</w:t>
            </w:r>
            <w:r>
              <w:rPr>
                <w:color w:val="auto"/>
                <w:spacing w:val="-5"/>
                <w:sz w:val="21"/>
              </w:rPr>
              <w:t>：</w:t>
            </w:r>
            <w:r>
              <w:rPr>
                <w:color w:val="auto"/>
                <w:spacing w:val="7"/>
                <w:sz w:val="21"/>
                <w:u w:val="single"/>
              </w:rPr>
              <w:t xml:space="preserve"> </w:t>
            </w:r>
            <w:r>
              <w:rPr>
                <w:rFonts w:ascii="Times New Roman" w:eastAsia="Times New Roman"/>
                <w:color w:val="auto"/>
                <w:sz w:val="21"/>
                <w:u w:val="single"/>
              </w:rPr>
              <w:t>/</w:t>
            </w:r>
            <w:r>
              <w:rPr>
                <w:rFonts w:ascii="Times New Roman" w:eastAsia="Times New Roman"/>
                <w:color w:val="auto"/>
                <w:sz w:val="21"/>
                <w:u w:val="single"/>
              </w:rPr>
              <w:tab/>
            </w:r>
            <w:r>
              <w:rPr>
                <w:color w:val="auto"/>
                <w:spacing w:val="-18"/>
                <w:sz w:val="21"/>
              </w:rPr>
              <w:t>日</w:t>
            </w:r>
            <w:r>
              <w:rPr>
                <w:color w:val="auto"/>
                <w:sz w:val="21"/>
              </w:rPr>
              <w:t>历天。</w:t>
            </w:r>
          </w:p>
          <w:p>
            <w:pPr>
              <w:pStyle w:val="18"/>
              <w:spacing w:before="1"/>
              <w:ind w:left="105"/>
              <w:rPr>
                <w:color w:val="auto"/>
                <w:sz w:val="21"/>
              </w:rPr>
            </w:pPr>
            <w:r>
              <w:rPr>
                <w:color w:val="auto"/>
                <w:sz w:val="21"/>
              </w:rPr>
              <w:t>有关工期的详细要求见第七章“技术标准和要求”。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032" w:type="dxa"/>
            <w:tcBorders>
              <w:top w:val="single" w:color="000000" w:sz="6" w:space="0"/>
              <w:right w:val="single" w:color="000000" w:sz="6" w:space="0"/>
            </w:tcBorders>
          </w:tcPr>
          <w:p>
            <w:pPr>
              <w:pStyle w:val="18"/>
              <w:spacing w:before="159"/>
              <w:ind w:left="179" w:right="167"/>
              <w:jc w:val="center"/>
              <w:rPr>
                <w:rFonts w:ascii="Times New Roman"/>
                <w:color w:val="auto"/>
                <w:sz w:val="21"/>
              </w:rPr>
            </w:pPr>
            <w:r>
              <w:rPr>
                <w:rFonts w:ascii="Times New Roman"/>
                <w:color w:val="auto"/>
                <w:sz w:val="21"/>
              </w:rPr>
              <w:t>1.3.3</w:t>
            </w:r>
          </w:p>
        </w:tc>
        <w:tc>
          <w:tcPr>
            <w:tcW w:w="2648" w:type="dxa"/>
            <w:tcBorders>
              <w:top w:val="single" w:color="000000" w:sz="6" w:space="0"/>
              <w:left w:val="single" w:color="000000" w:sz="6" w:space="0"/>
              <w:right w:val="single" w:color="000000" w:sz="6" w:space="0"/>
            </w:tcBorders>
          </w:tcPr>
          <w:p>
            <w:pPr>
              <w:pStyle w:val="18"/>
              <w:spacing w:before="145"/>
              <w:ind w:left="105"/>
              <w:rPr>
                <w:color w:val="auto"/>
                <w:sz w:val="21"/>
              </w:rPr>
            </w:pPr>
            <w:r>
              <w:rPr>
                <w:color w:val="auto"/>
                <w:sz w:val="21"/>
              </w:rPr>
              <w:t>质量要求</w:t>
            </w:r>
          </w:p>
        </w:tc>
        <w:tc>
          <w:tcPr>
            <w:tcW w:w="5677" w:type="dxa"/>
            <w:tcBorders>
              <w:top w:val="single" w:color="000000" w:sz="6" w:space="0"/>
              <w:left w:val="single" w:color="000000" w:sz="6" w:space="0"/>
            </w:tcBorders>
          </w:tcPr>
          <w:p>
            <w:pPr>
              <w:pStyle w:val="18"/>
              <w:spacing w:before="145"/>
              <w:ind w:left="105"/>
              <w:rPr>
                <w:color w:val="auto"/>
                <w:sz w:val="21"/>
              </w:rPr>
            </w:pPr>
            <w:r>
              <w:rPr>
                <w:color w:val="auto"/>
                <w:sz w:val="21"/>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1032" w:type="dxa"/>
            <w:tcBorders>
              <w:right w:val="single" w:color="000000" w:sz="6" w:space="0"/>
            </w:tcBorders>
          </w:tcPr>
          <w:p>
            <w:pPr>
              <w:pStyle w:val="18"/>
              <w:rPr>
                <w:rFonts w:ascii="黑体"/>
                <w:color w:val="auto"/>
                <w:sz w:val="22"/>
              </w:rPr>
            </w:pPr>
          </w:p>
          <w:p>
            <w:pPr>
              <w:pStyle w:val="18"/>
              <w:spacing w:before="2"/>
              <w:rPr>
                <w:rFonts w:ascii="黑体"/>
                <w:color w:val="auto"/>
                <w:sz w:val="20"/>
              </w:rPr>
            </w:pPr>
          </w:p>
          <w:p>
            <w:pPr>
              <w:pStyle w:val="18"/>
              <w:ind w:left="179" w:right="167"/>
              <w:jc w:val="center"/>
              <w:rPr>
                <w:rFonts w:ascii="Times New Roman"/>
                <w:color w:val="auto"/>
                <w:sz w:val="21"/>
              </w:rPr>
            </w:pPr>
            <w:r>
              <w:rPr>
                <w:rFonts w:ascii="Times New Roman"/>
                <w:color w:val="auto"/>
                <w:sz w:val="21"/>
              </w:rPr>
              <w:t>1.4.1</w:t>
            </w:r>
          </w:p>
        </w:tc>
        <w:tc>
          <w:tcPr>
            <w:tcW w:w="2648" w:type="dxa"/>
            <w:tcBorders>
              <w:left w:val="single" w:color="000000" w:sz="6" w:space="0"/>
              <w:right w:val="single" w:color="000000" w:sz="6" w:space="0"/>
            </w:tcBorders>
          </w:tcPr>
          <w:p>
            <w:pPr>
              <w:pStyle w:val="18"/>
              <w:spacing w:before="10"/>
              <w:rPr>
                <w:rFonts w:ascii="黑体"/>
                <w:color w:val="auto"/>
                <w:sz w:val="24"/>
              </w:rPr>
            </w:pPr>
          </w:p>
          <w:p>
            <w:pPr>
              <w:pStyle w:val="18"/>
              <w:spacing w:line="374" w:lineRule="auto"/>
              <w:ind w:left="105" w:right="89"/>
              <w:rPr>
                <w:color w:val="auto"/>
                <w:sz w:val="21"/>
              </w:rPr>
            </w:pPr>
            <w:r>
              <w:rPr>
                <w:color w:val="auto"/>
                <w:spacing w:val="-12"/>
                <w:sz w:val="21"/>
              </w:rPr>
              <w:t>投标人资质条件、能力和信</w:t>
            </w:r>
            <w:r>
              <w:rPr>
                <w:color w:val="auto"/>
                <w:sz w:val="21"/>
              </w:rPr>
              <w:t>誉</w:t>
            </w:r>
          </w:p>
        </w:tc>
        <w:tc>
          <w:tcPr>
            <w:tcW w:w="5677" w:type="dxa"/>
            <w:tcBorders>
              <w:left w:val="single" w:color="000000" w:sz="6" w:space="0"/>
            </w:tcBorders>
          </w:tcPr>
          <w:p>
            <w:pPr>
              <w:pStyle w:val="18"/>
              <w:spacing w:before="97" w:line="367" w:lineRule="auto"/>
              <w:ind w:left="105" w:right="-15"/>
              <w:rPr>
                <w:color w:val="auto"/>
                <w:sz w:val="21"/>
              </w:rPr>
            </w:pPr>
            <w:r>
              <w:rPr>
                <w:color w:val="auto"/>
                <w:spacing w:val="-23"/>
                <w:sz w:val="21"/>
              </w:rPr>
              <w:t>资质条件：</w:t>
            </w:r>
            <w:r>
              <w:rPr>
                <w:color w:val="auto"/>
                <w:spacing w:val="-3"/>
                <w:sz w:val="21"/>
                <w:u w:val="single"/>
              </w:rPr>
              <w:t>具有</w:t>
            </w:r>
            <w:r>
              <w:rPr>
                <w:rFonts w:hint="eastAsia"/>
                <w:color w:val="auto"/>
                <w:spacing w:val="-3"/>
                <w:sz w:val="21"/>
                <w:u w:val="single"/>
                <w:lang w:eastAsia="zh-CN"/>
              </w:rPr>
              <w:t>市政公用工程施工总承包叁级及以上资质，并同时具备建筑装修装饰工程专业承包二级及以上资质</w:t>
            </w:r>
            <w:r>
              <w:rPr>
                <w:color w:val="auto"/>
                <w:spacing w:val="-3"/>
                <w:sz w:val="21"/>
                <w:u w:val="single"/>
              </w:rPr>
              <w:t>。</w:t>
            </w:r>
            <w:r>
              <w:rPr>
                <w:color w:val="auto"/>
                <w:spacing w:val="-16"/>
                <w:sz w:val="21"/>
              </w:rPr>
              <w:t>项目负责人资格：</w:t>
            </w:r>
            <w:r>
              <w:rPr>
                <w:rFonts w:hint="eastAsia"/>
                <w:color w:val="auto"/>
                <w:spacing w:val="-3"/>
                <w:sz w:val="21"/>
                <w:u w:val="single"/>
                <w:lang w:eastAsia="zh-CN"/>
              </w:rPr>
              <w:t>市政公用工程二级及以上注册建造师资格</w:t>
            </w:r>
            <w:r>
              <w:rPr>
                <w:color w:val="auto"/>
                <w:spacing w:val="-3"/>
                <w:sz w:val="21"/>
                <w:u w:val="single"/>
              </w:rPr>
              <w:t>；</w:t>
            </w:r>
            <w:r>
              <w:rPr>
                <w:color w:val="auto"/>
                <w:sz w:val="21"/>
                <w:u w:val="single"/>
              </w:rPr>
              <w:t>具备有效的安全生产考核合格证书(B 证)；且</w:t>
            </w:r>
            <w:r>
              <w:rPr>
                <w:rFonts w:hint="eastAsia"/>
                <w:color w:val="auto"/>
                <w:spacing w:val="-3"/>
                <w:sz w:val="21"/>
                <w:u w:val="single"/>
                <w:lang w:eastAsia="zh-CN"/>
              </w:rPr>
              <w:t>不得担任其他</w:t>
            </w:r>
            <w:r>
              <w:rPr>
                <w:color w:val="auto"/>
                <w:spacing w:val="-3"/>
                <w:sz w:val="21"/>
                <w:u w:val="single"/>
              </w:rPr>
              <w:t>未竣工</w:t>
            </w:r>
          </w:p>
        </w:tc>
      </w:tr>
    </w:tbl>
    <w:p>
      <w:pPr>
        <w:spacing w:after="0"/>
        <w:rPr>
          <w:color w:val="auto"/>
          <w:sz w:val="21"/>
        </w:rPr>
        <w:sectPr>
          <w:type w:val="continuous"/>
          <w:pgSz w:w="11910" w:h="16840"/>
          <w:pgMar w:top="1560" w:right="1020" w:bottom="840" w:left="1020" w:header="720" w:footer="720" w:gutter="0"/>
          <w:pgBorders>
            <w:top w:val="none" w:sz="0" w:space="0"/>
            <w:left w:val="none" w:sz="0" w:space="0"/>
            <w:bottom w:val="none" w:sz="0" w:space="0"/>
            <w:right w:val="none" w:sz="0" w:space="0"/>
          </w:pgBorders>
          <w:pgNumType w:fmt="decimal"/>
        </w:sectPr>
      </w:pPr>
    </w:p>
    <w:tbl>
      <w:tblPr>
        <w:tblStyle w:val="14"/>
        <w:tblW w:w="0" w:type="auto"/>
        <w:tblInd w:w="3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1"/>
        <w:gridCol w:w="2648"/>
        <w:gridCol w:w="56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1" w:hRule="atLeast"/>
        </w:trPr>
        <w:tc>
          <w:tcPr>
            <w:tcW w:w="1031" w:type="dxa"/>
            <w:tcBorders>
              <w:right w:val="single" w:color="000000" w:sz="6" w:space="0"/>
            </w:tcBorders>
          </w:tcPr>
          <w:p>
            <w:pPr>
              <w:pStyle w:val="18"/>
              <w:rPr>
                <w:rFonts w:ascii="Times New Roman"/>
                <w:color w:val="auto"/>
                <w:sz w:val="20"/>
              </w:rPr>
            </w:pPr>
          </w:p>
        </w:tc>
        <w:tc>
          <w:tcPr>
            <w:tcW w:w="2648" w:type="dxa"/>
            <w:tcBorders>
              <w:left w:val="single" w:color="000000" w:sz="6" w:space="0"/>
              <w:right w:val="single" w:color="000000" w:sz="6" w:space="0"/>
            </w:tcBorders>
          </w:tcPr>
          <w:p>
            <w:pPr>
              <w:pStyle w:val="18"/>
              <w:rPr>
                <w:rFonts w:ascii="Times New Roman"/>
                <w:color w:val="auto"/>
                <w:sz w:val="20"/>
              </w:rPr>
            </w:pPr>
          </w:p>
        </w:tc>
        <w:tc>
          <w:tcPr>
            <w:tcW w:w="5678" w:type="dxa"/>
            <w:tcBorders>
              <w:left w:val="single" w:color="000000" w:sz="6" w:space="0"/>
            </w:tcBorders>
          </w:tcPr>
          <w:p>
            <w:pPr>
              <w:pStyle w:val="18"/>
              <w:spacing w:before="119" w:line="374" w:lineRule="auto"/>
              <w:ind w:left="106" w:right="91"/>
              <w:jc w:val="both"/>
              <w:rPr>
                <w:color w:val="auto"/>
                <w:sz w:val="21"/>
              </w:rPr>
            </w:pPr>
            <w:r>
              <w:rPr>
                <w:color w:val="auto"/>
                <w:spacing w:val="-3"/>
                <w:sz w:val="21"/>
                <w:u w:val="single"/>
              </w:rPr>
              <w:t>验收的建设工程项目的建造师。</w:t>
            </w:r>
            <w:r>
              <w:rPr>
                <w:color w:val="auto"/>
                <w:spacing w:val="-3"/>
                <w:sz w:val="21"/>
              </w:rPr>
              <w:t>在省级诚信平台有在建记录</w:t>
            </w:r>
            <w:r>
              <w:rPr>
                <w:color w:val="auto"/>
                <w:sz w:val="21"/>
              </w:rPr>
              <w:t>（</w:t>
            </w:r>
            <w:r>
              <w:rPr>
                <w:color w:val="auto"/>
                <w:spacing w:val="-3"/>
                <w:sz w:val="21"/>
              </w:rPr>
              <w:t>浙江省建筑市场监管与诚信信息发布平台、浙江省交通运输厅建设市场诚信信息系统、浙江省水利建设市场信息平台</w:t>
            </w:r>
            <w:r>
              <w:rPr>
                <w:color w:val="auto"/>
                <w:spacing w:val="-12"/>
                <w:sz w:val="21"/>
              </w:rPr>
              <w:t>），</w:t>
            </w:r>
            <w:r>
              <w:rPr>
                <w:b/>
                <w:color w:val="auto"/>
                <w:spacing w:val="-3"/>
                <w:sz w:val="21"/>
              </w:rPr>
              <w:t>投标人在投标文件中提供了变更项目负责人书面</w:t>
            </w:r>
            <w:r>
              <w:rPr>
                <w:b/>
                <w:color w:val="auto"/>
                <w:spacing w:val="-6"/>
                <w:sz w:val="21"/>
              </w:rPr>
              <w:t>资料，没有在诚信平台及时变更，视同为有在建工程。</w:t>
            </w:r>
            <w:r>
              <w:rPr>
                <w:color w:val="auto"/>
                <w:spacing w:val="-7"/>
                <w:sz w:val="21"/>
              </w:rPr>
              <w:t>同一</w:t>
            </w:r>
            <w:r>
              <w:rPr>
                <w:color w:val="auto"/>
                <w:spacing w:val="-3"/>
                <w:sz w:val="21"/>
              </w:rPr>
              <w:t>投标人拟派同一项目负责人的，如已有项目被确定为中标候选人，参照有“在建工程”的规定执行。</w:t>
            </w:r>
          </w:p>
          <w:p>
            <w:pPr>
              <w:pStyle w:val="18"/>
              <w:spacing w:before="2" w:line="374" w:lineRule="auto"/>
              <w:ind w:left="106" w:right="4445"/>
              <w:rPr>
                <w:rFonts w:ascii="Times New Roman" w:eastAsia="Times New Roman"/>
                <w:color w:val="auto"/>
                <w:sz w:val="21"/>
              </w:rPr>
            </w:pPr>
            <w:r>
              <w:rPr>
                <w:color w:val="auto"/>
                <w:sz w:val="21"/>
              </w:rPr>
              <w:t>财务要求：</w:t>
            </w:r>
            <w:r>
              <w:rPr>
                <w:rFonts w:ascii="Times New Roman" w:eastAsia="Times New Roman"/>
                <w:color w:val="auto"/>
                <w:sz w:val="21"/>
              </w:rPr>
              <w:t xml:space="preserve">/ </w:t>
            </w:r>
            <w:r>
              <w:rPr>
                <w:color w:val="auto"/>
                <w:sz w:val="21"/>
              </w:rPr>
              <w:t>业绩要求：</w:t>
            </w:r>
            <w:r>
              <w:rPr>
                <w:rFonts w:ascii="Times New Roman" w:eastAsia="Times New Roman"/>
                <w:color w:val="auto"/>
                <w:sz w:val="21"/>
              </w:rPr>
              <w:t>/</w:t>
            </w:r>
          </w:p>
          <w:p>
            <w:pPr>
              <w:pStyle w:val="18"/>
              <w:spacing w:before="1" w:line="374" w:lineRule="auto"/>
              <w:ind w:left="106" w:right="94"/>
              <w:jc w:val="both"/>
              <w:rPr>
                <w:b/>
                <w:color w:val="auto"/>
                <w:sz w:val="21"/>
              </w:rPr>
            </w:pPr>
            <w:r>
              <w:rPr>
                <w:color w:val="auto"/>
                <w:sz w:val="21"/>
              </w:rPr>
              <w:t>信誉要求：</w:t>
            </w:r>
            <w:r>
              <w:rPr>
                <w:b/>
                <w:color w:val="auto"/>
                <w:spacing w:val="3"/>
                <w:sz w:val="21"/>
                <w:u w:val="single"/>
              </w:rPr>
              <w:t>1</w:t>
            </w:r>
            <w:r>
              <w:rPr>
                <w:b/>
                <w:color w:val="auto"/>
                <w:sz w:val="21"/>
                <w:u w:val="single"/>
              </w:rPr>
              <w:t>、企业和法定代表人及项目负责人三年内无行贿犯</w:t>
            </w:r>
            <w:r>
              <w:rPr>
                <w:b/>
                <w:color w:val="auto"/>
                <w:spacing w:val="-4"/>
                <w:sz w:val="21"/>
                <w:u w:val="single"/>
              </w:rPr>
              <w:t>罪记录</w:t>
            </w:r>
            <w:r>
              <w:rPr>
                <w:b/>
                <w:color w:val="auto"/>
                <w:spacing w:val="-3"/>
                <w:sz w:val="21"/>
                <w:u w:val="single"/>
              </w:rPr>
              <w:t>（以中国裁判文书网公布为准，由评标专家在评审时</w:t>
            </w:r>
            <w:r>
              <w:rPr>
                <w:b/>
                <w:color w:val="auto"/>
                <w:sz w:val="21"/>
                <w:u w:val="single"/>
              </w:rPr>
              <w:t>进行网上现场查询</w:t>
            </w:r>
            <w:r>
              <w:rPr>
                <w:b/>
                <w:color w:val="auto"/>
                <w:spacing w:val="3"/>
                <w:sz w:val="21"/>
                <w:u w:val="single"/>
              </w:rPr>
              <w:t>）；2</w:t>
            </w:r>
            <w:r>
              <w:rPr>
                <w:b/>
                <w:color w:val="auto"/>
                <w:sz w:val="21"/>
                <w:u w:val="single"/>
              </w:rPr>
              <w:t>、企业和项目负责人没有被相关监</w:t>
            </w:r>
            <w:r>
              <w:rPr>
                <w:b/>
                <w:color w:val="auto"/>
                <w:spacing w:val="-3"/>
                <w:sz w:val="21"/>
                <w:u w:val="single"/>
              </w:rPr>
              <w:t>管部门</w:t>
            </w:r>
            <w:r>
              <w:rPr>
                <w:b/>
                <w:color w:val="auto"/>
                <w:sz w:val="21"/>
                <w:u w:val="single"/>
              </w:rPr>
              <w:t>（</w:t>
            </w:r>
            <w:r>
              <w:rPr>
                <w:b/>
                <w:color w:val="auto"/>
                <w:spacing w:val="-3"/>
                <w:sz w:val="21"/>
                <w:u w:val="single"/>
              </w:rPr>
              <w:t>行业主管部门、招投标监管部门</w:t>
            </w:r>
            <w:r>
              <w:rPr>
                <w:b/>
                <w:color w:val="auto"/>
                <w:spacing w:val="-10"/>
                <w:sz w:val="21"/>
                <w:u w:val="single"/>
              </w:rPr>
              <w:t>）</w:t>
            </w:r>
            <w:r>
              <w:rPr>
                <w:b/>
                <w:color w:val="auto"/>
                <w:spacing w:val="-2"/>
                <w:sz w:val="21"/>
                <w:u w:val="single"/>
              </w:rPr>
              <w:t>限制或清出本地</w:t>
            </w:r>
            <w:r>
              <w:rPr>
                <w:b/>
                <w:color w:val="auto"/>
                <w:spacing w:val="-4"/>
                <w:sz w:val="21"/>
                <w:u w:val="single"/>
              </w:rPr>
              <w:t>市场记录</w:t>
            </w:r>
            <w:r>
              <w:rPr>
                <w:b/>
                <w:color w:val="auto"/>
                <w:sz w:val="21"/>
                <w:u w:val="single"/>
              </w:rPr>
              <w:t>（</w:t>
            </w:r>
            <w:r>
              <w:rPr>
                <w:b/>
                <w:color w:val="auto"/>
                <w:spacing w:val="-3"/>
                <w:sz w:val="21"/>
                <w:u w:val="single"/>
              </w:rPr>
              <w:t>具体时间以监管部门规定时限为准</w:t>
            </w:r>
            <w:r>
              <w:rPr>
                <w:b/>
                <w:color w:val="auto"/>
                <w:spacing w:val="-8"/>
                <w:sz w:val="21"/>
                <w:u w:val="single"/>
              </w:rPr>
              <w:t>），</w:t>
            </w:r>
            <w:r>
              <w:rPr>
                <w:b/>
                <w:color w:val="auto"/>
                <w:sz w:val="21"/>
                <w:u w:val="single"/>
              </w:rPr>
              <w:t>评标时由招标人（</w:t>
            </w:r>
            <w:r>
              <w:rPr>
                <w:b/>
                <w:color w:val="auto"/>
                <w:spacing w:val="-2"/>
                <w:sz w:val="21"/>
                <w:u w:val="single"/>
              </w:rPr>
              <w:t>或代理机构</w:t>
            </w:r>
            <w:r>
              <w:rPr>
                <w:b/>
                <w:color w:val="auto"/>
                <w:sz w:val="21"/>
                <w:u w:val="single"/>
              </w:rPr>
              <w:t>）</w:t>
            </w:r>
            <w:r>
              <w:rPr>
                <w:b/>
                <w:color w:val="auto"/>
                <w:spacing w:val="-4"/>
                <w:sz w:val="21"/>
                <w:u w:val="single"/>
              </w:rPr>
              <w:t xml:space="preserve">向评标专家提供相关依据 </w:t>
            </w:r>
            <w:r>
              <w:rPr>
                <w:b/>
                <w:color w:val="auto"/>
                <w:sz w:val="21"/>
                <w:u w:val="single"/>
              </w:rPr>
              <w:t>3</w:t>
            </w:r>
            <w:r>
              <w:rPr>
                <w:b/>
                <w:color w:val="auto"/>
                <w:spacing w:val="3"/>
                <w:sz w:val="21"/>
                <w:u w:val="single"/>
              </w:rPr>
              <w:t>、企业和</w:t>
            </w:r>
            <w:r>
              <w:rPr>
                <w:b/>
                <w:color w:val="auto"/>
                <w:spacing w:val="5"/>
                <w:sz w:val="21"/>
                <w:u w:val="single"/>
              </w:rPr>
              <w:t>其法定代表人没有被人民法院纳入失信被执行人名单</w:t>
            </w:r>
          </w:p>
          <w:p>
            <w:pPr>
              <w:pStyle w:val="18"/>
              <w:spacing w:before="2" w:line="374" w:lineRule="auto"/>
              <w:ind w:left="106" w:right="-15"/>
              <w:rPr>
                <w:b/>
                <w:color w:val="auto"/>
                <w:sz w:val="21"/>
              </w:rPr>
            </w:pPr>
            <w:r>
              <w:rPr>
                <w:b/>
                <w:color w:val="auto"/>
                <w:sz w:val="21"/>
                <w:u w:val="single"/>
              </w:rPr>
              <w:t>（</w:t>
            </w:r>
            <w:r>
              <w:rPr>
                <w:b/>
                <w:color w:val="auto"/>
                <w:spacing w:val="-12"/>
                <w:sz w:val="21"/>
                <w:u w:val="single"/>
              </w:rPr>
              <w:t>以最高人民法院“中国执行信息公开网”上公布名单为准</w:t>
            </w:r>
            <w:r>
              <w:rPr>
                <w:b/>
                <w:color w:val="auto"/>
                <w:spacing w:val="-11"/>
                <w:sz w:val="21"/>
                <w:u w:val="single"/>
              </w:rPr>
              <w:t xml:space="preserve">） </w:t>
            </w:r>
            <w:r>
              <w:rPr>
                <w:b/>
                <w:color w:val="auto"/>
                <w:sz w:val="21"/>
                <w:u w:val="single"/>
              </w:rPr>
              <w:t xml:space="preserve">由评标专家在评审时进行网上现场查询。如有特殊情况的, </w:t>
            </w:r>
            <w:r>
              <w:rPr>
                <w:b/>
                <w:color w:val="auto"/>
                <w:spacing w:val="-3"/>
                <w:sz w:val="21"/>
                <w:u w:val="single"/>
              </w:rPr>
              <w:t>由投标人在投标文件中提供执行法院的有效依据。</w:t>
            </w:r>
          </w:p>
          <w:p>
            <w:pPr>
              <w:pStyle w:val="18"/>
              <w:spacing w:before="1"/>
              <w:ind w:left="106"/>
              <w:rPr>
                <w:color w:val="auto"/>
                <w:sz w:val="21"/>
              </w:rPr>
            </w:pPr>
            <w:r>
              <w:rPr>
                <w:color w:val="auto"/>
                <w:sz w:val="21"/>
              </w:rPr>
              <w:t>其他要求：省外企业需取得《省外企业进浙承接业务备案证</w:t>
            </w:r>
          </w:p>
          <w:p>
            <w:pPr>
              <w:pStyle w:val="18"/>
              <w:spacing w:before="151"/>
              <w:ind w:left="106"/>
              <w:rPr>
                <w:color w:val="auto"/>
                <w:sz w:val="21"/>
              </w:rPr>
            </w:pPr>
            <w:r>
              <w:rPr>
                <w:color w:val="auto"/>
                <w:sz w:val="21"/>
              </w:rPr>
              <w:t>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0" w:hRule="atLeast"/>
        </w:trPr>
        <w:tc>
          <w:tcPr>
            <w:tcW w:w="1031" w:type="dxa"/>
            <w:tcBorders>
              <w:bottom w:val="single" w:color="000000" w:sz="6" w:space="0"/>
              <w:right w:val="single" w:color="000000" w:sz="6" w:space="0"/>
            </w:tcBorders>
          </w:tcPr>
          <w:p>
            <w:pPr>
              <w:pStyle w:val="18"/>
              <w:rPr>
                <w:rFonts w:ascii="黑体"/>
                <w:color w:val="auto"/>
                <w:sz w:val="22"/>
              </w:rPr>
            </w:pPr>
          </w:p>
          <w:p>
            <w:pPr>
              <w:pStyle w:val="18"/>
              <w:spacing w:before="167"/>
              <w:ind w:left="304"/>
              <w:rPr>
                <w:rFonts w:ascii="Times New Roman"/>
                <w:color w:val="auto"/>
                <w:sz w:val="21"/>
              </w:rPr>
            </w:pPr>
            <w:r>
              <w:rPr>
                <w:rFonts w:ascii="Times New Roman"/>
                <w:color w:val="auto"/>
                <w:sz w:val="21"/>
              </w:rPr>
              <w:t>1.4.2</w:t>
            </w:r>
          </w:p>
        </w:tc>
        <w:tc>
          <w:tcPr>
            <w:tcW w:w="2648" w:type="dxa"/>
            <w:tcBorders>
              <w:left w:val="single" w:color="000000" w:sz="6" w:space="0"/>
              <w:bottom w:val="single" w:color="000000" w:sz="6" w:space="0"/>
              <w:right w:val="single" w:color="000000" w:sz="6" w:space="0"/>
            </w:tcBorders>
          </w:tcPr>
          <w:p>
            <w:pPr>
              <w:pStyle w:val="18"/>
              <w:rPr>
                <w:rFonts w:ascii="黑体"/>
                <w:color w:val="auto"/>
                <w:sz w:val="20"/>
              </w:rPr>
            </w:pPr>
          </w:p>
          <w:p>
            <w:pPr>
              <w:pStyle w:val="18"/>
              <w:spacing w:before="179"/>
              <w:ind w:left="106"/>
              <w:rPr>
                <w:color w:val="auto"/>
                <w:sz w:val="21"/>
              </w:rPr>
            </w:pPr>
            <w:r>
              <w:rPr>
                <w:color w:val="auto"/>
                <w:sz w:val="21"/>
              </w:rPr>
              <w:t>是否接受联合体投标</w:t>
            </w:r>
          </w:p>
        </w:tc>
        <w:tc>
          <w:tcPr>
            <w:tcW w:w="5678" w:type="dxa"/>
            <w:tcBorders>
              <w:left w:val="single" w:color="000000" w:sz="6" w:space="0"/>
              <w:bottom w:val="single" w:color="000000" w:sz="6" w:space="0"/>
            </w:tcBorders>
          </w:tcPr>
          <w:p>
            <w:pPr>
              <w:pStyle w:val="18"/>
              <w:spacing w:before="118"/>
              <w:ind w:left="106"/>
              <w:rPr>
                <w:color w:val="auto"/>
                <w:sz w:val="21"/>
              </w:rPr>
            </w:pPr>
            <w:r>
              <w:rPr>
                <w:rFonts w:hint="eastAsia" w:ascii="Wingdings" w:hAnsi="Wingdings"/>
                <w:color w:val="auto"/>
                <w:sz w:val="22"/>
                <w:lang w:eastAsia="zh-CN"/>
              </w:rPr>
              <w:t>☑</w:t>
            </w:r>
            <w:r>
              <w:rPr>
                <w:color w:val="auto"/>
                <w:sz w:val="21"/>
              </w:rPr>
              <w:t>不接受</w:t>
            </w:r>
          </w:p>
          <w:p>
            <w:pPr>
              <w:pStyle w:val="18"/>
              <w:spacing w:before="9" w:line="310" w:lineRule="atLeast"/>
              <w:ind w:left="106" w:right="84"/>
              <w:rPr>
                <w:color w:val="auto"/>
                <w:sz w:val="21"/>
              </w:rPr>
            </w:pPr>
            <w:r>
              <w:rPr>
                <w:rFonts w:hint="eastAsia"/>
                <w:color w:val="auto"/>
                <w:spacing w:val="-15"/>
                <w:sz w:val="21"/>
                <w:lang w:eastAsia="zh-CN"/>
              </w:rPr>
              <w:t>□</w:t>
            </w:r>
            <w:r>
              <w:rPr>
                <w:color w:val="auto"/>
                <w:spacing w:val="-15"/>
                <w:sz w:val="21"/>
              </w:rPr>
              <w:t>接受，应满足下列要求：联合体资质按照联合体协议约定的</w:t>
            </w:r>
            <w:r>
              <w:rPr>
                <w:color w:val="auto"/>
                <w:spacing w:val="-12"/>
                <w:sz w:val="21"/>
              </w:rPr>
              <w:t>分工认定。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1031" w:type="dxa"/>
            <w:tcBorders>
              <w:top w:val="single" w:color="000000" w:sz="6" w:space="0"/>
              <w:bottom w:val="single" w:color="000000" w:sz="6" w:space="0"/>
              <w:right w:val="single" w:color="000000" w:sz="6" w:space="0"/>
            </w:tcBorders>
          </w:tcPr>
          <w:p>
            <w:pPr>
              <w:pStyle w:val="18"/>
              <w:rPr>
                <w:rFonts w:ascii="黑体"/>
                <w:color w:val="auto"/>
                <w:sz w:val="22"/>
              </w:rPr>
            </w:pPr>
          </w:p>
          <w:p>
            <w:pPr>
              <w:pStyle w:val="18"/>
              <w:spacing w:before="1"/>
              <w:rPr>
                <w:rFonts w:ascii="黑体"/>
                <w:color w:val="auto"/>
                <w:sz w:val="21"/>
              </w:rPr>
            </w:pPr>
          </w:p>
          <w:p>
            <w:pPr>
              <w:pStyle w:val="18"/>
              <w:ind w:left="304"/>
              <w:rPr>
                <w:rFonts w:ascii="Times New Roman"/>
                <w:color w:val="auto"/>
                <w:sz w:val="21"/>
              </w:rPr>
            </w:pPr>
            <w:r>
              <w:rPr>
                <w:rFonts w:ascii="Times New Roman"/>
                <w:color w:val="auto"/>
                <w:sz w:val="21"/>
              </w:rPr>
              <w:t>1.9.1</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rPr>
                <w:rFonts w:ascii="黑体"/>
                <w:color w:val="auto"/>
                <w:sz w:val="22"/>
              </w:rPr>
            </w:pPr>
          </w:p>
          <w:p>
            <w:pPr>
              <w:pStyle w:val="18"/>
              <w:ind w:left="106"/>
              <w:rPr>
                <w:color w:val="auto"/>
                <w:sz w:val="21"/>
              </w:rPr>
            </w:pPr>
            <w:r>
              <w:rPr>
                <w:color w:val="auto"/>
                <w:sz w:val="21"/>
              </w:rPr>
              <w:t>踏勘现场</w:t>
            </w:r>
          </w:p>
        </w:tc>
        <w:tc>
          <w:tcPr>
            <w:tcW w:w="5678" w:type="dxa"/>
            <w:tcBorders>
              <w:top w:val="single" w:color="000000" w:sz="6" w:space="0"/>
              <w:left w:val="single" w:color="000000" w:sz="6" w:space="0"/>
              <w:bottom w:val="single" w:color="000000" w:sz="6" w:space="0"/>
            </w:tcBorders>
          </w:tcPr>
          <w:p>
            <w:pPr>
              <w:pStyle w:val="18"/>
              <w:spacing w:before="118"/>
              <w:ind w:left="106"/>
              <w:rPr>
                <w:color w:val="auto"/>
                <w:sz w:val="21"/>
              </w:rPr>
            </w:pPr>
            <w:r>
              <w:rPr>
                <w:rFonts w:hint="eastAsia" w:ascii="Wingdings" w:hAnsi="Wingdings"/>
                <w:color w:val="auto"/>
                <w:sz w:val="22"/>
                <w:lang w:eastAsia="zh-CN"/>
              </w:rPr>
              <w:t>☑</w:t>
            </w:r>
            <w:r>
              <w:rPr>
                <w:color w:val="auto"/>
                <w:sz w:val="21"/>
              </w:rPr>
              <w:t>自行组织</w:t>
            </w:r>
          </w:p>
          <w:p>
            <w:pPr>
              <w:pStyle w:val="18"/>
              <w:spacing w:before="151"/>
              <w:ind w:left="106"/>
              <w:rPr>
                <w:color w:val="auto"/>
                <w:sz w:val="21"/>
              </w:rPr>
            </w:pPr>
            <w:r>
              <w:rPr>
                <w:color w:val="auto"/>
                <w:sz w:val="21"/>
              </w:rPr>
              <w:t>□组织，踏勘时间：</w:t>
            </w:r>
          </w:p>
          <w:p>
            <w:pPr>
              <w:pStyle w:val="18"/>
              <w:spacing w:before="151"/>
              <w:ind w:left="948"/>
              <w:rPr>
                <w:color w:val="auto"/>
                <w:sz w:val="21"/>
              </w:rPr>
            </w:pPr>
            <w:r>
              <w:rPr>
                <w:color w:val="auto"/>
                <w:sz w:val="21"/>
              </w:rPr>
              <w:t>踏勘集中地点：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0" w:hRule="atLeast"/>
        </w:trPr>
        <w:tc>
          <w:tcPr>
            <w:tcW w:w="1031" w:type="dxa"/>
            <w:tcBorders>
              <w:top w:val="single" w:color="000000" w:sz="6" w:space="0"/>
              <w:bottom w:val="single" w:color="000000" w:sz="6" w:space="0"/>
              <w:right w:val="single" w:color="000000" w:sz="6" w:space="0"/>
            </w:tcBorders>
          </w:tcPr>
          <w:p>
            <w:pPr>
              <w:pStyle w:val="18"/>
              <w:rPr>
                <w:rFonts w:ascii="黑体"/>
                <w:color w:val="auto"/>
                <w:sz w:val="22"/>
              </w:rPr>
            </w:pPr>
          </w:p>
          <w:p>
            <w:pPr>
              <w:pStyle w:val="18"/>
              <w:spacing w:before="2"/>
              <w:rPr>
                <w:rFonts w:ascii="黑体"/>
                <w:color w:val="auto"/>
                <w:sz w:val="21"/>
              </w:rPr>
            </w:pPr>
          </w:p>
          <w:p>
            <w:pPr>
              <w:pStyle w:val="18"/>
              <w:ind w:left="251"/>
              <w:rPr>
                <w:rFonts w:ascii="Times New Roman"/>
                <w:color w:val="auto"/>
                <w:sz w:val="21"/>
              </w:rPr>
            </w:pPr>
            <w:r>
              <w:rPr>
                <w:rFonts w:ascii="Times New Roman"/>
                <w:color w:val="auto"/>
                <w:sz w:val="21"/>
              </w:rPr>
              <w:t>1.10.1</w:t>
            </w:r>
          </w:p>
        </w:tc>
        <w:tc>
          <w:tcPr>
            <w:tcW w:w="2648"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rPr>
                <w:rFonts w:ascii="黑体"/>
                <w:color w:val="auto"/>
                <w:sz w:val="22"/>
              </w:rPr>
            </w:pPr>
          </w:p>
          <w:p>
            <w:pPr>
              <w:pStyle w:val="18"/>
              <w:spacing w:before="1"/>
              <w:ind w:left="106"/>
              <w:rPr>
                <w:color w:val="auto"/>
                <w:sz w:val="21"/>
              </w:rPr>
            </w:pPr>
            <w:r>
              <w:rPr>
                <w:color w:val="auto"/>
                <w:sz w:val="21"/>
              </w:rPr>
              <w:t>投标预备会</w:t>
            </w:r>
          </w:p>
        </w:tc>
        <w:tc>
          <w:tcPr>
            <w:tcW w:w="5678" w:type="dxa"/>
            <w:tcBorders>
              <w:top w:val="single" w:color="000000" w:sz="6" w:space="0"/>
              <w:left w:val="single" w:color="000000" w:sz="6" w:space="0"/>
              <w:bottom w:val="single" w:color="000000" w:sz="6" w:space="0"/>
            </w:tcBorders>
          </w:tcPr>
          <w:p>
            <w:pPr>
              <w:pStyle w:val="18"/>
              <w:spacing w:before="118"/>
              <w:ind w:left="106"/>
              <w:rPr>
                <w:color w:val="auto"/>
                <w:sz w:val="21"/>
              </w:rPr>
            </w:pPr>
            <w:r>
              <w:rPr>
                <w:rFonts w:hint="eastAsia" w:ascii="Wingdings" w:hAnsi="Wingdings"/>
                <w:color w:val="auto"/>
                <w:sz w:val="22"/>
                <w:lang w:eastAsia="zh-CN"/>
              </w:rPr>
              <w:t>☑</w:t>
            </w:r>
            <w:r>
              <w:rPr>
                <w:color w:val="auto"/>
                <w:sz w:val="21"/>
              </w:rPr>
              <w:t>不召开</w:t>
            </w:r>
          </w:p>
          <w:p>
            <w:pPr>
              <w:pStyle w:val="18"/>
              <w:spacing w:before="152"/>
              <w:ind w:left="106"/>
              <w:rPr>
                <w:color w:val="auto"/>
                <w:sz w:val="21"/>
              </w:rPr>
            </w:pPr>
            <w:r>
              <w:rPr>
                <w:color w:val="auto"/>
                <w:spacing w:val="-3"/>
                <w:sz w:val="21"/>
              </w:rPr>
              <w:t>□召开，召开时间：</w:t>
            </w:r>
          </w:p>
          <w:p>
            <w:pPr>
              <w:pStyle w:val="18"/>
              <w:spacing w:before="151"/>
              <w:ind w:left="948"/>
              <w:rPr>
                <w:color w:val="auto"/>
                <w:sz w:val="21"/>
              </w:rPr>
            </w:pPr>
            <w:r>
              <w:rPr>
                <w:color w:val="auto"/>
                <w:spacing w:val="-3"/>
                <w:sz w:val="21"/>
              </w:rPr>
              <w:t>召开地点：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031" w:type="dxa"/>
            <w:tcBorders>
              <w:top w:val="single" w:color="000000" w:sz="6" w:space="0"/>
              <w:bottom w:val="single" w:color="000000" w:sz="6" w:space="0"/>
              <w:right w:val="single" w:color="000000" w:sz="6" w:space="0"/>
            </w:tcBorders>
          </w:tcPr>
          <w:p>
            <w:pPr>
              <w:pStyle w:val="18"/>
              <w:spacing w:before="10"/>
              <w:rPr>
                <w:rFonts w:ascii="黑体"/>
                <w:color w:val="auto"/>
                <w:sz w:val="26"/>
              </w:rPr>
            </w:pPr>
          </w:p>
          <w:p>
            <w:pPr>
              <w:pStyle w:val="18"/>
              <w:ind w:left="251"/>
              <w:rPr>
                <w:rFonts w:ascii="Times New Roman"/>
                <w:color w:val="auto"/>
                <w:sz w:val="21"/>
              </w:rPr>
            </w:pPr>
            <w:r>
              <w:rPr>
                <w:rFonts w:ascii="Times New Roman"/>
                <w:color w:val="auto"/>
                <w:sz w:val="21"/>
              </w:rPr>
              <w:t>1.10.2</w:t>
            </w:r>
          </w:p>
        </w:tc>
        <w:tc>
          <w:tcPr>
            <w:tcW w:w="2648" w:type="dxa"/>
            <w:tcBorders>
              <w:top w:val="single" w:color="000000" w:sz="6" w:space="0"/>
              <w:left w:val="single" w:color="000000" w:sz="6" w:space="0"/>
              <w:bottom w:val="single" w:color="000000" w:sz="6" w:space="0"/>
              <w:right w:val="single" w:color="000000" w:sz="6" w:space="0"/>
            </w:tcBorders>
          </w:tcPr>
          <w:p>
            <w:pPr>
              <w:pStyle w:val="18"/>
              <w:spacing w:before="121"/>
              <w:ind w:left="106"/>
              <w:rPr>
                <w:color w:val="auto"/>
                <w:sz w:val="21"/>
              </w:rPr>
            </w:pPr>
            <w:r>
              <w:rPr>
                <w:color w:val="auto"/>
                <w:sz w:val="21"/>
              </w:rPr>
              <w:t>投标人提出问题的截止时</w:t>
            </w:r>
          </w:p>
          <w:p>
            <w:pPr>
              <w:pStyle w:val="18"/>
              <w:spacing w:before="151"/>
              <w:ind w:left="106"/>
              <w:rPr>
                <w:color w:val="auto"/>
                <w:sz w:val="21"/>
              </w:rPr>
            </w:pPr>
            <w:r>
              <w:rPr>
                <w:color w:val="auto"/>
                <w:w w:val="100"/>
                <w:sz w:val="21"/>
              </w:rPr>
              <w:t>间</w:t>
            </w:r>
          </w:p>
        </w:tc>
        <w:tc>
          <w:tcPr>
            <w:tcW w:w="5678" w:type="dxa"/>
            <w:tcBorders>
              <w:top w:val="single" w:color="000000" w:sz="6" w:space="0"/>
              <w:left w:val="single" w:color="000000" w:sz="6" w:space="0"/>
              <w:bottom w:val="single" w:color="000000" w:sz="6" w:space="0"/>
            </w:tcBorders>
          </w:tcPr>
          <w:p>
            <w:pPr>
              <w:pStyle w:val="18"/>
              <w:spacing w:before="9"/>
              <w:rPr>
                <w:rFonts w:ascii="黑体"/>
                <w:color w:val="auto"/>
                <w:sz w:val="25"/>
              </w:rPr>
            </w:pPr>
          </w:p>
          <w:p>
            <w:pPr>
              <w:pStyle w:val="18"/>
              <w:ind w:left="106"/>
              <w:rPr>
                <w:color w:val="auto"/>
                <w:sz w:val="21"/>
              </w:rPr>
            </w:pPr>
            <w:r>
              <w:rPr>
                <w:color w:val="auto"/>
                <w:sz w:val="21"/>
              </w:rPr>
              <w:t xml:space="preserve">投标截止日 </w:t>
            </w:r>
            <w:r>
              <w:rPr>
                <w:rFonts w:ascii="Times New Roman" w:eastAsia="Times New Roman"/>
                <w:color w:val="auto"/>
                <w:sz w:val="21"/>
                <w:u w:val="single"/>
              </w:rPr>
              <w:t>15</w:t>
            </w:r>
            <w:r>
              <w:rPr>
                <w:rFonts w:ascii="Times New Roman" w:eastAsia="Times New Roman"/>
                <w:color w:val="auto"/>
                <w:sz w:val="21"/>
              </w:rPr>
              <w:t xml:space="preserve"> </w:t>
            </w:r>
            <w:r>
              <w:rPr>
                <w:color w:val="auto"/>
                <w:sz w:val="21"/>
              </w:rPr>
              <w:t>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031" w:type="dxa"/>
            <w:tcBorders>
              <w:top w:val="single" w:color="000000" w:sz="6" w:space="0"/>
              <w:bottom w:val="single" w:color="000000" w:sz="6" w:space="0"/>
              <w:right w:val="single" w:color="000000" w:sz="6" w:space="0"/>
            </w:tcBorders>
          </w:tcPr>
          <w:p>
            <w:pPr>
              <w:pStyle w:val="18"/>
              <w:spacing w:before="156"/>
              <w:ind w:left="251"/>
              <w:rPr>
                <w:rFonts w:ascii="Times New Roman"/>
                <w:color w:val="auto"/>
                <w:sz w:val="21"/>
              </w:rPr>
            </w:pPr>
            <w:r>
              <w:rPr>
                <w:rFonts w:ascii="Times New Roman"/>
                <w:color w:val="auto"/>
                <w:sz w:val="21"/>
              </w:rPr>
              <w:t>1.10.3</w:t>
            </w:r>
          </w:p>
        </w:tc>
        <w:tc>
          <w:tcPr>
            <w:tcW w:w="2648" w:type="dxa"/>
            <w:tcBorders>
              <w:top w:val="single" w:color="000000" w:sz="6" w:space="0"/>
              <w:left w:val="single" w:color="000000" w:sz="6" w:space="0"/>
              <w:bottom w:val="single" w:color="000000" w:sz="6" w:space="0"/>
              <w:right w:val="single" w:color="000000" w:sz="6" w:space="0"/>
            </w:tcBorders>
          </w:tcPr>
          <w:p>
            <w:pPr>
              <w:pStyle w:val="18"/>
              <w:spacing w:before="142"/>
              <w:ind w:left="106"/>
              <w:rPr>
                <w:color w:val="auto"/>
                <w:sz w:val="21"/>
              </w:rPr>
            </w:pPr>
            <w:r>
              <w:rPr>
                <w:color w:val="auto"/>
                <w:sz w:val="21"/>
              </w:rPr>
              <w:t>招标人书面澄清的时间</w:t>
            </w:r>
          </w:p>
        </w:tc>
        <w:tc>
          <w:tcPr>
            <w:tcW w:w="5678" w:type="dxa"/>
            <w:tcBorders>
              <w:top w:val="single" w:color="000000" w:sz="6" w:space="0"/>
              <w:left w:val="single" w:color="000000" w:sz="6" w:space="0"/>
              <w:bottom w:val="single" w:color="000000" w:sz="6" w:space="0"/>
            </w:tcBorders>
          </w:tcPr>
          <w:p>
            <w:pPr>
              <w:pStyle w:val="18"/>
              <w:spacing w:before="142"/>
              <w:ind w:left="106"/>
              <w:rPr>
                <w:color w:val="auto"/>
                <w:sz w:val="21"/>
              </w:rPr>
            </w:pPr>
            <w:r>
              <w:rPr>
                <w:color w:val="auto"/>
                <w:sz w:val="21"/>
              </w:rPr>
              <w:t xml:space="preserve">投标截止日 </w:t>
            </w:r>
            <w:r>
              <w:rPr>
                <w:rFonts w:ascii="Times New Roman" w:eastAsia="Times New Roman"/>
                <w:color w:val="auto"/>
                <w:sz w:val="21"/>
                <w:u w:val="single"/>
              </w:rPr>
              <w:t>15</w:t>
            </w:r>
            <w:r>
              <w:rPr>
                <w:rFonts w:ascii="Times New Roman" w:eastAsia="Times New Roman"/>
                <w:color w:val="auto"/>
                <w:sz w:val="21"/>
              </w:rPr>
              <w:t xml:space="preserve"> </w:t>
            </w:r>
            <w:r>
              <w:rPr>
                <w:color w:val="auto"/>
                <w:sz w:val="21"/>
              </w:rPr>
              <w:t>日前</w:t>
            </w:r>
          </w:p>
        </w:tc>
      </w:tr>
    </w:tbl>
    <w:p>
      <w:pPr>
        <w:spacing w:after="0"/>
        <w:rPr>
          <w:color w:val="auto"/>
          <w:sz w:val="21"/>
        </w:rPr>
        <w:sectPr>
          <w:headerReference r:id="rId8" w:type="default"/>
          <w:pgSz w:w="11910" w:h="16840"/>
          <w:pgMar w:top="1520" w:right="1020" w:bottom="960" w:left="1020" w:header="964" w:footer="964" w:gutter="0"/>
          <w:pgBorders>
            <w:top w:val="none" w:sz="0" w:space="0"/>
            <w:left w:val="none" w:sz="0" w:space="0"/>
            <w:bottom w:val="none" w:sz="0" w:space="0"/>
            <w:right w:val="none" w:sz="0" w:space="0"/>
          </w:pgBorders>
          <w:pgNumType w:fmt="decimal"/>
        </w:sectPr>
      </w:pPr>
    </w:p>
    <w:tbl>
      <w:tblPr>
        <w:tblStyle w:val="14"/>
        <w:tblW w:w="0" w:type="auto"/>
        <w:tblInd w:w="34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32"/>
        <w:gridCol w:w="2648"/>
        <w:gridCol w:w="56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79" w:hRule="atLeast"/>
        </w:trPr>
        <w:tc>
          <w:tcPr>
            <w:tcW w:w="1032" w:type="dxa"/>
            <w:tcBorders>
              <w:left w:val="single" w:color="000000" w:sz="4" w:space="0"/>
            </w:tcBorders>
          </w:tcPr>
          <w:p>
            <w:pPr>
              <w:pStyle w:val="18"/>
              <w:rPr>
                <w:rFonts w:ascii="黑体"/>
                <w:color w:val="auto"/>
                <w:sz w:val="22"/>
              </w:rPr>
            </w:pPr>
          </w:p>
          <w:p>
            <w:pPr>
              <w:pStyle w:val="18"/>
              <w:rPr>
                <w:rFonts w:ascii="黑体"/>
                <w:color w:val="auto"/>
                <w:sz w:val="22"/>
              </w:rPr>
            </w:pPr>
          </w:p>
          <w:p>
            <w:pPr>
              <w:pStyle w:val="18"/>
              <w:spacing w:before="8"/>
              <w:rPr>
                <w:rFonts w:ascii="黑体"/>
                <w:color w:val="auto"/>
                <w:sz w:val="15"/>
              </w:rPr>
            </w:pPr>
          </w:p>
          <w:p>
            <w:pPr>
              <w:pStyle w:val="18"/>
              <w:ind w:left="179" w:right="165"/>
              <w:jc w:val="center"/>
              <w:rPr>
                <w:rFonts w:ascii="Times New Roman"/>
                <w:color w:val="auto"/>
                <w:sz w:val="21"/>
              </w:rPr>
            </w:pPr>
            <w:r>
              <w:rPr>
                <w:rFonts w:ascii="Times New Roman"/>
                <w:color w:val="auto"/>
                <w:sz w:val="21"/>
              </w:rPr>
              <w:t>1.11</w:t>
            </w:r>
          </w:p>
        </w:tc>
        <w:tc>
          <w:tcPr>
            <w:tcW w:w="2648" w:type="dxa"/>
          </w:tcPr>
          <w:p>
            <w:pPr>
              <w:pStyle w:val="18"/>
              <w:rPr>
                <w:rFonts w:ascii="黑体"/>
                <w:color w:val="auto"/>
                <w:sz w:val="20"/>
              </w:rPr>
            </w:pPr>
          </w:p>
          <w:p>
            <w:pPr>
              <w:pStyle w:val="18"/>
              <w:rPr>
                <w:rFonts w:ascii="黑体"/>
                <w:color w:val="auto"/>
                <w:sz w:val="20"/>
              </w:rPr>
            </w:pPr>
          </w:p>
          <w:p>
            <w:pPr>
              <w:pStyle w:val="18"/>
              <w:spacing w:before="6"/>
              <w:rPr>
                <w:rFonts w:ascii="黑体"/>
                <w:color w:val="auto"/>
                <w:sz w:val="18"/>
              </w:rPr>
            </w:pPr>
          </w:p>
          <w:p>
            <w:pPr>
              <w:pStyle w:val="18"/>
              <w:tabs>
                <w:tab w:val="left" w:pos="527"/>
              </w:tabs>
              <w:spacing w:before="1"/>
              <w:ind w:left="105"/>
              <w:rPr>
                <w:color w:val="auto"/>
                <w:sz w:val="21"/>
              </w:rPr>
            </w:pPr>
            <w:r>
              <w:rPr>
                <w:color w:val="auto"/>
                <w:sz w:val="21"/>
              </w:rPr>
              <w:t>分</w:t>
            </w:r>
            <w:r>
              <w:rPr>
                <w:color w:val="auto"/>
                <w:sz w:val="21"/>
              </w:rPr>
              <w:tab/>
            </w:r>
            <w:r>
              <w:rPr>
                <w:color w:val="auto"/>
                <w:sz w:val="21"/>
              </w:rPr>
              <w:t>包</w:t>
            </w:r>
          </w:p>
        </w:tc>
        <w:tc>
          <w:tcPr>
            <w:tcW w:w="5677" w:type="dxa"/>
            <w:tcBorders>
              <w:right w:val="single" w:color="000000" w:sz="4" w:space="0"/>
            </w:tcBorders>
          </w:tcPr>
          <w:p>
            <w:pPr>
              <w:pStyle w:val="18"/>
              <w:spacing w:before="119"/>
              <w:ind w:left="105"/>
              <w:rPr>
                <w:color w:val="auto"/>
                <w:sz w:val="21"/>
              </w:rPr>
            </w:pPr>
            <w:r>
              <w:rPr>
                <w:rFonts w:hint="eastAsia" w:ascii="Wingdings" w:hAnsi="Wingdings"/>
                <w:color w:val="auto"/>
                <w:sz w:val="22"/>
                <w:lang w:eastAsia="zh-CN"/>
              </w:rPr>
              <w:t>☑</w:t>
            </w:r>
            <w:r>
              <w:rPr>
                <w:color w:val="auto"/>
                <w:sz w:val="21"/>
              </w:rPr>
              <w:t>不允许</w:t>
            </w:r>
          </w:p>
          <w:p>
            <w:pPr>
              <w:pStyle w:val="18"/>
              <w:spacing w:before="151"/>
              <w:ind w:left="105"/>
              <w:rPr>
                <w:color w:val="auto"/>
                <w:sz w:val="21"/>
              </w:rPr>
            </w:pPr>
            <w:r>
              <w:rPr>
                <w:color w:val="auto"/>
                <w:spacing w:val="-3"/>
                <w:sz w:val="21"/>
              </w:rPr>
              <w:t>□允许，分包内容要求：</w:t>
            </w:r>
          </w:p>
          <w:p>
            <w:pPr>
              <w:pStyle w:val="18"/>
              <w:spacing w:before="150"/>
              <w:ind w:left="947"/>
              <w:rPr>
                <w:color w:val="auto"/>
                <w:sz w:val="21"/>
              </w:rPr>
            </w:pPr>
            <w:r>
              <w:rPr>
                <w:color w:val="auto"/>
                <w:spacing w:val="-3"/>
                <w:sz w:val="21"/>
              </w:rPr>
              <w:t>分包金额要求：</w:t>
            </w:r>
          </w:p>
          <w:p>
            <w:pPr>
              <w:pStyle w:val="18"/>
              <w:spacing w:before="151"/>
              <w:ind w:left="947"/>
              <w:rPr>
                <w:color w:val="auto"/>
                <w:sz w:val="21"/>
              </w:rPr>
            </w:pPr>
            <w:r>
              <w:rPr>
                <w:color w:val="auto"/>
                <w:sz w:val="21"/>
              </w:rPr>
              <w:t>接受分包的第三人资质要求：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79" w:hRule="atLeast"/>
        </w:trPr>
        <w:tc>
          <w:tcPr>
            <w:tcW w:w="1032" w:type="dxa"/>
            <w:tcBorders>
              <w:left w:val="single" w:color="000000" w:sz="4" w:space="0"/>
            </w:tcBorders>
          </w:tcPr>
          <w:p>
            <w:pPr>
              <w:pStyle w:val="18"/>
              <w:rPr>
                <w:rFonts w:ascii="黑体"/>
                <w:color w:val="auto"/>
                <w:sz w:val="22"/>
              </w:rPr>
            </w:pPr>
          </w:p>
          <w:p>
            <w:pPr>
              <w:pStyle w:val="18"/>
              <w:rPr>
                <w:rFonts w:ascii="黑体"/>
                <w:color w:val="auto"/>
                <w:sz w:val="22"/>
              </w:rPr>
            </w:pPr>
          </w:p>
          <w:p>
            <w:pPr>
              <w:pStyle w:val="18"/>
              <w:spacing w:before="7"/>
              <w:rPr>
                <w:rFonts w:ascii="黑体"/>
                <w:color w:val="auto"/>
                <w:sz w:val="15"/>
              </w:rPr>
            </w:pPr>
          </w:p>
          <w:p>
            <w:pPr>
              <w:pStyle w:val="18"/>
              <w:ind w:left="179" w:right="167"/>
              <w:jc w:val="center"/>
              <w:rPr>
                <w:rFonts w:ascii="Times New Roman"/>
                <w:color w:val="auto"/>
                <w:sz w:val="21"/>
              </w:rPr>
            </w:pPr>
            <w:r>
              <w:rPr>
                <w:rFonts w:ascii="Times New Roman"/>
                <w:color w:val="auto"/>
                <w:sz w:val="21"/>
              </w:rPr>
              <w:t>1.12</w:t>
            </w:r>
          </w:p>
        </w:tc>
        <w:tc>
          <w:tcPr>
            <w:tcW w:w="2648" w:type="dxa"/>
          </w:tcPr>
          <w:p>
            <w:pPr>
              <w:pStyle w:val="18"/>
              <w:rPr>
                <w:rFonts w:ascii="黑体"/>
                <w:color w:val="auto"/>
                <w:sz w:val="20"/>
              </w:rPr>
            </w:pPr>
          </w:p>
          <w:p>
            <w:pPr>
              <w:pStyle w:val="18"/>
              <w:rPr>
                <w:rFonts w:ascii="黑体"/>
                <w:color w:val="auto"/>
                <w:sz w:val="20"/>
              </w:rPr>
            </w:pPr>
          </w:p>
          <w:p>
            <w:pPr>
              <w:pStyle w:val="18"/>
              <w:spacing w:before="6"/>
              <w:rPr>
                <w:rFonts w:ascii="黑体"/>
                <w:color w:val="auto"/>
                <w:sz w:val="18"/>
              </w:rPr>
            </w:pPr>
          </w:p>
          <w:p>
            <w:pPr>
              <w:pStyle w:val="18"/>
              <w:tabs>
                <w:tab w:val="left" w:pos="527"/>
              </w:tabs>
              <w:ind w:left="105"/>
              <w:rPr>
                <w:color w:val="auto"/>
                <w:sz w:val="21"/>
              </w:rPr>
            </w:pPr>
            <w:r>
              <w:rPr>
                <w:color w:val="auto"/>
                <w:sz w:val="21"/>
              </w:rPr>
              <w:t>偏</w:t>
            </w:r>
            <w:r>
              <w:rPr>
                <w:color w:val="auto"/>
                <w:sz w:val="21"/>
              </w:rPr>
              <w:tab/>
            </w:r>
            <w:r>
              <w:rPr>
                <w:color w:val="auto"/>
                <w:sz w:val="21"/>
              </w:rPr>
              <w:t>离</w:t>
            </w:r>
          </w:p>
        </w:tc>
        <w:tc>
          <w:tcPr>
            <w:tcW w:w="5677" w:type="dxa"/>
            <w:tcBorders>
              <w:right w:val="single" w:color="000000" w:sz="4" w:space="0"/>
            </w:tcBorders>
          </w:tcPr>
          <w:p>
            <w:pPr>
              <w:pStyle w:val="18"/>
              <w:spacing w:before="118"/>
              <w:ind w:left="105"/>
              <w:rPr>
                <w:color w:val="auto"/>
                <w:sz w:val="21"/>
              </w:rPr>
            </w:pPr>
            <w:r>
              <w:rPr>
                <w:rFonts w:hint="eastAsia" w:ascii="Wingdings" w:hAnsi="Wingdings"/>
                <w:color w:val="auto"/>
                <w:sz w:val="22"/>
                <w:lang w:eastAsia="zh-CN"/>
              </w:rPr>
              <w:t>☑</w:t>
            </w:r>
            <w:r>
              <w:rPr>
                <w:color w:val="auto"/>
                <w:sz w:val="21"/>
              </w:rPr>
              <w:t>不允许</w:t>
            </w:r>
          </w:p>
          <w:p>
            <w:pPr>
              <w:pStyle w:val="18"/>
              <w:tabs>
                <w:tab w:val="left" w:pos="3933"/>
              </w:tabs>
              <w:spacing w:before="151" w:line="374" w:lineRule="auto"/>
              <w:ind w:left="947" w:right="1726" w:hanging="843"/>
              <w:rPr>
                <w:rFonts w:ascii="Times New Roman" w:hAnsi="Times New Roman" w:eastAsia="Times New Roman"/>
                <w:color w:val="auto"/>
                <w:sz w:val="21"/>
              </w:rPr>
            </w:pPr>
            <w:r>
              <w:rPr>
                <w:color w:val="auto"/>
                <w:sz w:val="21"/>
              </w:rPr>
              <w:t>□允</w:t>
            </w:r>
            <w:r>
              <w:rPr>
                <w:color w:val="auto"/>
                <w:spacing w:val="-3"/>
                <w:sz w:val="21"/>
              </w:rPr>
              <w:t>许</w:t>
            </w:r>
            <w:r>
              <w:rPr>
                <w:color w:val="auto"/>
                <w:sz w:val="21"/>
              </w:rPr>
              <w:t>，</w:t>
            </w:r>
            <w:r>
              <w:rPr>
                <w:color w:val="auto"/>
                <w:spacing w:val="-3"/>
                <w:sz w:val="21"/>
              </w:rPr>
              <w:t>允</w:t>
            </w:r>
            <w:r>
              <w:rPr>
                <w:color w:val="auto"/>
                <w:sz w:val="21"/>
              </w:rPr>
              <w:t>许</w:t>
            </w:r>
            <w:r>
              <w:rPr>
                <w:color w:val="auto"/>
                <w:spacing w:val="-3"/>
                <w:sz w:val="21"/>
              </w:rPr>
              <w:t>偏</w:t>
            </w:r>
            <w:r>
              <w:rPr>
                <w:color w:val="auto"/>
                <w:sz w:val="21"/>
              </w:rPr>
              <w:t>离</w:t>
            </w:r>
            <w:r>
              <w:rPr>
                <w:color w:val="auto"/>
                <w:spacing w:val="-3"/>
                <w:sz w:val="21"/>
              </w:rPr>
              <w:t>最</w:t>
            </w:r>
            <w:r>
              <w:rPr>
                <w:color w:val="auto"/>
                <w:sz w:val="21"/>
              </w:rPr>
              <w:t>高</w:t>
            </w:r>
            <w:r>
              <w:rPr>
                <w:color w:val="auto"/>
                <w:spacing w:val="-3"/>
                <w:sz w:val="21"/>
              </w:rPr>
              <w:t>项</w:t>
            </w:r>
            <w:r>
              <w:rPr>
                <w:color w:val="auto"/>
                <w:sz w:val="21"/>
              </w:rPr>
              <w:t>数：</w:t>
            </w:r>
            <w:r>
              <w:rPr>
                <w:color w:val="auto"/>
                <w:sz w:val="21"/>
                <w:u w:val="single"/>
              </w:rPr>
              <w:tab/>
            </w:r>
            <w:r>
              <w:rPr>
                <w:color w:val="auto"/>
                <w:spacing w:val="-3"/>
                <w:sz w:val="21"/>
                <w:u w:val="single"/>
              </w:rPr>
              <w:t xml:space="preserve">        </w:t>
            </w:r>
            <w:r>
              <w:rPr>
                <w:color w:val="auto"/>
                <w:spacing w:val="24"/>
                <w:sz w:val="21"/>
                <w:u w:val="single"/>
              </w:rPr>
              <w:t xml:space="preserve"> </w:t>
            </w:r>
            <w:r>
              <w:rPr>
                <w:color w:val="auto"/>
                <w:spacing w:val="-3"/>
                <w:sz w:val="21"/>
              </w:rPr>
              <w:t>偏</w:t>
            </w:r>
            <w:r>
              <w:rPr>
                <w:color w:val="auto"/>
                <w:sz w:val="21"/>
              </w:rPr>
              <w:t>差</w:t>
            </w:r>
            <w:r>
              <w:rPr>
                <w:color w:val="auto"/>
                <w:spacing w:val="-3"/>
                <w:sz w:val="21"/>
              </w:rPr>
              <w:t>调</w:t>
            </w:r>
            <w:r>
              <w:rPr>
                <w:color w:val="auto"/>
                <w:sz w:val="21"/>
              </w:rPr>
              <w:t>整</w:t>
            </w:r>
            <w:r>
              <w:rPr>
                <w:color w:val="auto"/>
                <w:spacing w:val="-3"/>
                <w:sz w:val="21"/>
              </w:rPr>
              <w:t>方</w:t>
            </w:r>
            <w:r>
              <w:rPr>
                <w:color w:val="auto"/>
                <w:sz w:val="21"/>
              </w:rPr>
              <w:t>法</w:t>
            </w:r>
            <w:r>
              <w:rPr>
                <w:color w:val="auto"/>
                <w:spacing w:val="-3"/>
                <w:sz w:val="21"/>
              </w:rPr>
              <w:t>：</w:t>
            </w:r>
            <w:r>
              <w:rPr>
                <w:rFonts w:ascii="Times New Roman" w:hAnsi="Times New Roman" w:eastAsia="Times New Roman"/>
                <w:color w:val="auto"/>
                <w:sz w:val="21"/>
                <w:u w:val="single"/>
              </w:rPr>
              <w:t xml:space="preserve"> </w:t>
            </w:r>
            <w:r>
              <w:rPr>
                <w:rFonts w:ascii="Times New Roman" w:hAnsi="Times New Roman" w:eastAsia="Times New Roman"/>
                <w:color w:val="auto"/>
                <w:sz w:val="21"/>
                <w:u w:val="single"/>
              </w:rPr>
              <w:tab/>
            </w:r>
          </w:p>
          <w:p>
            <w:pPr>
              <w:pStyle w:val="18"/>
              <w:spacing w:before="1"/>
              <w:ind w:left="105"/>
              <w:rPr>
                <w:color w:val="auto"/>
                <w:sz w:val="21"/>
              </w:rPr>
            </w:pPr>
            <w:r>
              <w:rPr>
                <w:color w:val="auto"/>
                <w:sz w:val="21"/>
              </w:rPr>
              <w:t>可偏离的项目和范围见第七章“技术标准和要求”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032" w:type="dxa"/>
            <w:tcBorders>
              <w:left w:val="single" w:color="000000" w:sz="4" w:space="0"/>
            </w:tcBorders>
          </w:tcPr>
          <w:p>
            <w:pPr>
              <w:pStyle w:val="18"/>
              <w:spacing w:before="151"/>
              <w:ind w:left="179" w:right="167"/>
              <w:jc w:val="center"/>
              <w:rPr>
                <w:rFonts w:ascii="Times New Roman"/>
                <w:color w:val="auto"/>
                <w:sz w:val="21"/>
              </w:rPr>
            </w:pPr>
            <w:r>
              <w:rPr>
                <w:rFonts w:ascii="Times New Roman"/>
                <w:color w:val="auto"/>
                <w:sz w:val="21"/>
              </w:rPr>
              <w:t>2.1</w:t>
            </w:r>
          </w:p>
        </w:tc>
        <w:tc>
          <w:tcPr>
            <w:tcW w:w="2648" w:type="dxa"/>
          </w:tcPr>
          <w:p>
            <w:pPr>
              <w:pStyle w:val="18"/>
              <w:spacing w:before="137"/>
              <w:ind w:left="105"/>
              <w:rPr>
                <w:color w:val="auto"/>
                <w:sz w:val="21"/>
              </w:rPr>
            </w:pPr>
            <w:r>
              <w:rPr>
                <w:color w:val="auto"/>
                <w:sz w:val="21"/>
              </w:rPr>
              <w:t>构成招标文件的其他材料</w:t>
            </w:r>
          </w:p>
        </w:tc>
        <w:tc>
          <w:tcPr>
            <w:tcW w:w="5677" w:type="dxa"/>
            <w:tcBorders>
              <w:right w:val="single" w:color="000000" w:sz="4" w:space="0"/>
            </w:tcBorders>
          </w:tcPr>
          <w:p>
            <w:pPr>
              <w:pStyle w:val="18"/>
              <w:spacing w:before="137"/>
              <w:ind w:left="105"/>
              <w:rPr>
                <w:color w:val="auto"/>
                <w:sz w:val="21"/>
              </w:rPr>
            </w:pPr>
            <w:r>
              <w:rPr>
                <w:color w:val="auto"/>
                <w:sz w:val="21"/>
              </w:rPr>
              <w:t>招标人对招标文件的修改、澄清文件、答疑纪要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1032" w:type="dxa"/>
            <w:tcBorders>
              <w:left w:val="single" w:color="000000" w:sz="4" w:space="0"/>
            </w:tcBorders>
          </w:tcPr>
          <w:p>
            <w:pPr>
              <w:pStyle w:val="18"/>
              <w:spacing w:before="11"/>
              <w:rPr>
                <w:rFonts w:ascii="黑体"/>
                <w:color w:val="auto"/>
                <w:sz w:val="26"/>
              </w:rPr>
            </w:pPr>
          </w:p>
          <w:p>
            <w:pPr>
              <w:pStyle w:val="18"/>
              <w:ind w:left="179" w:right="167"/>
              <w:jc w:val="center"/>
              <w:rPr>
                <w:rFonts w:ascii="Times New Roman"/>
                <w:color w:val="auto"/>
                <w:sz w:val="21"/>
              </w:rPr>
            </w:pPr>
            <w:r>
              <w:rPr>
                <w:rFonts w:ascii="Times New Roman"/>
                <w:color w:val="auto"/>
                <w:sz w:val="21"/>
              </w:rPr>
              <w:t>2.2.1</w:t>
            </w:r>
          </w:p>
        </w:tc>
        <w:tc>
          <w:tcPr>
            <w:tcW w:w="2648" w:type="dxa"/>
          </w:tcPr>
          <w:p>
            <w:pPr>
              <w:pStyle w:val="18"/>
              <w:spacing w:before="119"/>
              <w:ind w:left="105"/>
              <w:rPr>
                <w:color w:val="auto"/>
                <w:sz w:val="21"/>
              </w:rPr>
            </w:pPr>
            <w:r>
              <w:rPr>
                <w:color w:val="auto"/>
                <w:sz w:val="21"/>
              </w:rPr>
              <w:t>投标人要求澄清招标文件</w:t>
            </w:r>
          </w:p>
          <w:p>
            <w:pPr>
              <w:pStyle w:val="18"/>
              <w:spacing w:before="151"/>
              <w:ind w:left="105"/>
              <w:rPr>
                <w:color w:val="auto"/>
                <w:sz w:val="21"/>
              </w:rPr>
            </w:pPr>
            <w:r>
              <w:rPr>
                <w:color w:val="auto"/>
                <w:sz w:val="21"/>
              </w:rPr>
              <w:t>的截止时间</w:t>
            </w:r>
          </w:p>
        </w:tc>
        <w:tc>
          <w:tcPr>
            <w:tcW w:w="5677" w:type="dxa"/>
            <w:tcBorders>
              <w:right w:val="single" w:color="000000" w:sz="4" w:space="0"/>
            </w:tcBorders>
          </w:tcPr>
          <w:p>
            <w:pPr>
              <w:pStyle w:val="18"/>
              <w:spacing w:before="9"/>
              <w:rPr>
                <w:rFonts w:ascii="黑体"/>
                <w:color w:val="auto"/>
                <w:sz w:val="25"/>
              </w:rPr>
            </w:pPr>
          </w:p>
          <w:p>
            <w:pPr>
              <w:pStyle w:val="18"/>
              <w:spacing w:before="1"/>
              <w:ind w:left="105"/>
              <w:rPr>
                <w:color w:val="auto"/>
                <w:sz w:val="21"/>
              </w:rPr>
            </w:pPr>
            <w:r>
              <w:rPr>
                <w:color w:val="auto"/>
                <w:sz w:val="21"/>
              </w:rPr>
              <w:t xml:space="preserve">投标截止日 </w:t>
            </w:r>
            <w:r>
              <w:rPr>
                <w:rFonts w:ascii="Times New Roman" w:eastAsia="Times New Roman"/>
                <w:color w:val="auto"/>
                <w:sz w:val="21"/>
                <w:u w:val="single"/>
              </w:rPr>
              <w:t>15</w:t>
            </w:r>
            <w:r>
              <w:rPr>
                <w:rFonts w:ascii="Times New Roman" w:eastAsia="Times New Roman"/>
                <w:color w:val="auto"/>
                <w:sz w:val="21"/>
              </w:rPr>
              <w:t xml:space="preserve"> </w:t>
            </w:r>
            <w:r>
              <w:rPr>
                <w:color w:val="auto"/>
                <w:sz w:val="21"/>
              </w:rPr>
              <w:t>日前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2" w:hRule="atLeast"/>
        </w:trPr>
        <w:tc>
          <w:tcPr>
            <w:tcW w:w="1032" w:type="dxa"/>
            <w:tcBorders>
              <w:left w:val="single" w:color="000000" w:sz="4" w:space="0"/>
            </w:tcBorders>
          </w:tcPr>
          <w:p>
            <w:pPr>
              <w:pStyle w:val="18"/>
              <w:spacing w:before="149"/>
              <w:ind w:left="179" w:right="167"/>
              <w:jc w:val="center"/>
              <w:rPr>
                <w:rFonts w:ascii="Times New Roman"/>
                <w:color w:val="auto"/>
                <w:sz w:val="21"/>
              </w:rPr>
            </w:pPr>
            <w:r>
              <w:rPr>
                <w:rFonts w:ascii="Times New Roman"/>
                <w:color w:val="auto"/>
                <w:sz w:val="21"/>
              </w:rPr>
              <w:t>2.2.2</w:t>
            </w:r>
          </w:p>
        </w:tc>
        <w:tc>
          <w:tcPr>
            <w:tcW w:w="2648" w:type="dxa"/>
          </w:tcPr>
          <w:p>
            <w:pPr>
              <w:pStyle w:val="18"/>
              <w:spacing w:before="135"/>
              <w:ind w:left="105"/>
              <w:rPr>
                <w:color w:val="auto"/>
                <w:sz w:val="21"/>
              </w:rPr>
            </w:pPr>
            <w:r>
              <w:rPr>
                <w:color w:val="auto"/>
                <w:sz w:val="21"/>
              </w:rPr>
              <w:t>投标截止时间</w:t>
            </w:r>
          </w:p>
        </w:tc>
        <w:tc>
          <w:tcPr>
            <w:tcW w:w="5677" w:type="dxa"/>
            <w:tcBorders>
              <w:right w:val="single" w:color="000000" w:sz="4" w:space="0"/>
            </w:tcBorders>
          </w:tcPr>
          <w:p>
            <w:pPr>
              <w:pStyle w:val="18"/>
              <w:spacing w:before="135"/>
              <w:ind w:left="105"/>
              <w:rPr>
                <w:color w:val="auto"/>
                <w:sz w:val="21"/>
              </w:rPr>
            </w:pPr>
            <w:r>
              <w:rPr>
                <w:rFonts w:ascii="Times New Roman" w:eastAsia="Times New Roman"/>
                <w:color w:val="auto"/>
                <w:sz w:val="21"/>
                <w:u w:val="single"/>
              </w:rPr>
              <w:t>2021</w:t>
            </w:r>
            <w:r>
              <w:rPr>
                <w:rFonts w:ascii="Times New Roman" w:eastAsia="Times New Roman"/>
                <w:color w:val="auto"/>
                <w:sz w:val="21"/>
              </w:rPr>
              <w:t xml:space="preserve"> </w:t>
            </w:r>
            <w:r>
              <w:rPr>
                <w:color w:val="auto"/>
                <w:sz w:val="21"/>
              </w:rPr>
              <w:t xml:space="preserve">年 </w:t>
            </w:r>
            <w:r>
              <w:rPr>
                <w:rFonts w:hint="eastAsia" w:ascii="Calibri"/>
                <w:color w:val="auto"/>
                <w:sz w:val="21"/>
                <w:u w:val="single"/>
                <w:lang w:val="en-US" w:eastAsia="zh-CN"/>
              </w:rPr>
              <w:t>9</w:t>
            </w:r>
            <w:r>
              <w:rPr>
                <w:rFonts w:ascii="Calibri" w:eastAsia="Calibri"/>
                <w:color w:val="auto"/>
                <w:sz w:val="21"/>
                <w:u w:val="single"/>
              </w:rPr>
              <w:t xml:space="preserve"> </w:t>
            </w:r>
            <w:r>
              <w:rPr>
                <w:color w:val="auto"/>
                <w:sz w:val="21"/>
              </w:rPr>
              <w:t xml:space="preserve">月 </w:t>
            </w:r>
            <w:r>
              <w:rPr>
                <w:rFonts w:hint="eastAsia" w:ascii="Calibri"/>
                <w:color w:val="auto"/>
                <w:sz w:val="21"/>
                <w:u w:val="single"/>
                <w:lang w:val="en-US" w:eastAsia="zh-CN"/>
              </w:rPr>
              <w:t>28</w:t>
            </w:r>
            <w:r>
              <w:rPr>
                <w:color w:val="auto"/>
                <w:sz w:val="21"/>
              </w:rPr>
              <w:t xml:space="preserve">日 </w:t>
            </w:r>
            <w:r>
              <w:rPr>
                <w:rFonts w:hint="eastAsia" w:ascii="Calibri"/>
                <w:color w:val="auto"/>
                <w:sz w:val="21"/>
                <w:u w:val="single"/>
                <w:lang w:val="en-US" w:eastAsia="zh-CN"/>
              </w:rPr>
              <w:t>9</w:t>
            </w:r>
            <w:r>
              <w:rPr>
                <w:color w:val="auto"/>
                <w:sz w:val="21"/>
              </w:rPr>
              <w:t xml:space="preserve">时 </w:t>
            </w:r>
            <w:r>
              <w:rPr>
                <w:rFonts w:hint="eastAsia" w:ascii="Calibri"/>
                <w:color w:val="auto"/>
                <w:sz w:val="21"/>
                <w:u w:val="single"/>
                <w:lang w:val="en-US" w:eastAsia="zh-CN"/>
              </w:rPr>
              <w:t>00</w:t>
            </w:r>
            <w:r>
              <w:rPr>
                <w:color w:val="auto"/>
                <w:sz w:val="21"/>
              </w:rPr>
              <w:t>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1032" w:type="dxa"/>
            <w:tcBorders>
              <w:left w:val="single" w:color="000000" w:sz="4" w:space="0"/>
            </w:tcBorders>
          </w:tcPr>
          <w:p>
            <w:pPr>
              <w:pStyle w:val="18"/>
              <w:spacing w:before="10"/>
              <w:rPr>
                <w:rFonts w:ascii="黑体"/>
                <w:color w:val="auto"/>
                <w:sz w:val="26"/>
              </w:rPr>
            </w:pPr>
          </w:p>
          <w:p>
            <w:pPr>
              <w:pStyle w:val="18"/>
              <w:ind w:left="179" w:right="167"/>
              <w:jc w:val="center"/>
              <w:rPr>
                <w:rFonts w:ascii="Times New Roman"/>
                <w:color w:val="auto"/>
                <w:sz w:val="21"/>
              </w:rPr>
            </w:pPr>
            <w:r>
              <w:rPr>
                <w:rFonts w:ascii="Times New Roman"/>
                <w:color w:val="auto"/>
                <w:sz w:val="21"/>
              </w:rPr>
              <w:t>2.2.3</w:t>
            </w:r>
          </w:p>
        </w:tc>
        <w:tc>
          <w:tcPr>
            <w:tcW w:w="2648" w:type="dxa"/>
          </w:tcPr>
          <w:p>
            <w:pPr>
              <w:pStyle w:val="18"/>
              <w:spacing w:before="121"/>
              <w:ind w:left="105"/>
              <w:rPr>
                <w:color w:val="auto"/>
                <w:sz w:val="21"/>
              </w:rPr>
            </w:pPr>
            <w:r>
              <w:rPr>
                <w:color w:val="auto"/>
                <w:sz w:val="21"/>
              </w:rPr>
              <w:t>投标人确认收到招标文件</w:t>
            </w:r>
          </w:p>
          <w:p>
            <w:pPr>
              <w:pStyle w:val="18"/>
              <w:spacing w:before="151"/>
              <w:ind w:left="105"/>
              <w:rPr>
                <w:color w:val="auto"/>
                <w:sz w:val="21"/>
              </w:rPr>
            </w:pPr>
            <w:r>
              <w:rPr>
                <w:color w:val="auto"/>
                <w:sz w:val="21"/>
              </w:rPr>
              <w:t>澄清的时间</w:t>
            </w:r>
          </w:p>
        </w:tc>
        <w:tc>
          <w:tcPr>
            <w:tcW w:w="5677" w:type="dxa"/>
            <w:tcBorders>
              <w:right w:val="single" w:color="000000" w:sz="4" w:space="0"/>
            </w:tcBorders>
          </w:tcPr>
          <w:p>
            <w:pPr>
              <w:pStyle w:val="18"/>
              <w:spacing w:before="9"/>
              <w:rPr>
                <w:rFonts w:ascii="黑体"/>
                <w:color w:val="auto"/>
                <w:sz w:val="25"/>
              </w:rPr>
            </w:pPr>
          </w:p>
          <w:p>
            <w:pPr>
              <w:pStyle w:val="18"/>
              <w:ind w:left="105"/>
              <w:rPr>
                <w:color w:val="auto"/>
                <w:sz w:val="21"/>
              </w:rPr>
            </w:pPr>
            <w:r>
              <w:rPr>
                <w:color w:val="auto"/>
                <w:sz w:val="21"/>
              </w:rPr>
              <w:t xml:space="preserve">在收到相应澄清文件后 </w:t>
            </w:r>
            <w:r>
              <w:rPr>
                <w:rFonts w:ascii="Times New Roman" w:eastAsia="Times New Roman"/>
                <w:color w:val="auto"/>
                <w:sz w:val="21"/>
                <w:u w:val="single"/>
              </w:rPr>
              <w:t xml:space="preserve">24 </w:t>
            </w:r>
            <w:r>
              <w:rPr>
                <w:color w:val="auto"/>
                <w:sz w:val="21"/>
              </w:rPr>
              <w:t>小时内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1032" w:type="dxa"/>
            <w:tcBorders>
              <w:left w:val="single" w:color="000000" w:sz="4" w:space="0"/>
            </w:tcBorders>
          </w:tcPr>
          <w:p>
            <w:pPr>
              <w:pStyle w:val="18"/>
              <w:spacing w:before="8"/>
              <w:rPr>
                <w:rFonts w:ascii="黑体"/>
                <w:color w:val="auto"/>
                <w:sz w:val="26"/>
              </w:rPr>
            </w:pPr>
          </w:p>
          <w:p>
            <w:pPr>
              <w:pStyle w:val="18"/>
              <w:ind w:left="179" w:right="167"/>
              <w:jc w:val="center"/>
              <w:rPr>
                <w:rFonts w:ascii="Times New Roman"/>
                <w:color w:val="auto"/>
                <w:sz w:val="21"/>
              </w:rPr>
            </w:pPr>
            <w:r>
              <w:rPr>
                <w:rFonts w:ascii="Times New Roman"/>
                <w:color w:val="auto"/>
                <w:sz w:val="21"/>
              </w:rPr>
              <w:t>2.3.2</w:t>
            </w:r>
          </w:p>
        </w:tc>
        <w:tc>
          <w:tcPr>
            <w:tcW w:w="2648" w:type="dxa"/>
          </w:tcPr>
          <w:p>
            <w:pPr>
              <w:pStyle w:val="18"/>
              <w:spacing w:before="118"/>
              <w:ind w:left="105"/>
              <w:rPr>
                <w:color w:val="auto"/>
                <w:sz w:val="21"/>
              </w:rPr>
            </w:pPr>
            <w:r>
              <w:rPr>
                <w:color w:val="auto"/>
                <w:sz w:val="21"/>
              </w:rPr>
              <w:t>投标人确认收到招标文件</w:t>
            </w:r>
          </w:p>
          <w:p>
            <w:pPr>
              <w:pStyle w:val="18"/>
              <w:spacing w:before="151"/>
              <w:ind w:left="105"/>
              <w:rPr>
                <w:color w:val="auto"/>
                <w:sz w:val="21"/>
              </w:rPr>
            </w:pPr>
            <w:r>
              <w:rPr>
                <w:color w:val="auto"/>
                <w:sz w:val="21"/>
              </w:rPr>
              <w:t>修改的时间</w:t>
            </w:r>
          </w:p>
        </w:tc>
        <w:tc>
          <w:tcPr>
            <w:tcW w:w="5677" w:type="dxa"/>
            <w:tcBorders>
              <w:right w:val="single" w:color="000000" w:sz="4" w:space="0"/>
            </w:tcBorders>
          </w:tcPr>
          <w:p>
            <w:pPr>
              <w:pStyle w:val="18"/>
              <w:spacing w:before="6"/>
              <w:rPr>
                <w:rFonts w:ascii="黑体"/>
                <w:color w:val="auto"/>
                <w:sz w:val="25"/>
              </w:rPr>
            </w:pPr>
          </w:p>
          <w:p>
            <w:pPr>
              <w:pStyle w:val="18"/>
              <w:spacing w:before="1"/>
              <w:ind w:left="105"/>
              <w:rPr>
                <w:color w:val="auto"/>
                <w:sz w:val="21"/>
              </w:rPr>
            </w:pPr>
            <w:r>
              <w:rPr>
                <w:color w:val="auto"/>
                <w:sz w:val="21"/>
              </w:rPr>
              <w:t xml:space="preserve">在收到相应修改文件后 </w:t>
            </w:r>
            <w:r>
              <w:rPr>
                <w:rFonts w:ascii="Times New Roman" w:eastAsia="Times New Roman"/>
                <w:color w:val="auto"/>
                <w:sz w:val="21"/>
                <w:u w:val="single"/>
              </w:rPr>
              <w:t xml:space="preserve">24 </w:t>
            </w:r>
            <w:r>
              <w:rPr>
                <w:color w:val="auto"/>
                <w:sz w:val="21"/>
              </w:rPr>
              <w:t>小时内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2" w:hRule="atLeast"/>
        </w:trPr>
        <w:tc>
          <w:tcPr>
            <w:tcW w:w="1032" w:type="dxa"/>
            <w:tcBorders>
              <w:left w:val="single" w:color="000000" w:sz="4" w:space="0"/>
            </w:tcBorders>
          </w:tcPr>
          <w:p>
            <w:pPr>
              <w:pStyle w:val="18"/>
              <w:spacing w:before="149"/>
              <w:ind w:left="179" w:right="167"/>
              <w:jc w:val="center"/>
              <w:rPr>
                <w:rFonts w:ascii="Times New Roman"/>
                <w:color w:val="auto"/>
                <w:sz w:val="21"/>
              </w:rPr>
            </w:pPr>
            <w:r>
              <w:rPr>
                <w:rFonts w:ascii="Times New Roman"/>
                <w:color w:val="auto"/>
                <w:sz w:val="21"/>
              </w:rPr>
              <w:t>3.1.1</w:t>
            </w:r>
          </w:p>
        </w:tc>
        <w:tc>
          <w:tcPr>
            <w:tcW w:w="2648" w:type="dxa"/>
          </w:tcPr>
          <w:p>
            <w:pPr>
              <w:pStyle w:val="18"/>
              <w:spacing w:before="135"/>
              <w:ind w:left="105"/>
              <w:rPr>
                <w:color w:val="auto"/>
                <w:sz w:val="21"/>
              </w:rPr>
            </w:pPr>
            <w:r>
              <w:rPr>
                <w:color w:val="auto"/>
                <w:sz w:val="21"/>
              </w:rPr>
              <w:t>构成投标文件的其他材料</w:t>
            </w:r>
          </w:p>
        </w:tc>
        <w:tc>
          <w:tcPr>
            <w:tcW w:w="5677" w:type="dxa"/>
            <w:tcBorders>
              <w:right w:val="single" w:color="000000" w:sz="4" w:space="0"/>
            </w:tcBorders>
          </w:tcPr>
          <w:p>
            <w:pPr>
              <w:pStyle w:val="18"/>
              <w:spacing w:before="149"/>
              <w:ind w:left="105"/>
              <w:rPr>
                <w:rFonts w:ascii="Times New Roman"/>
                <w:color w:val="auto"/>
                <w:sz w:val="21"/>
              </w:rPr>
            </w:pPr>
            <w:r>
              <w:rPr>
                <w:rFonts w:ascii="Times New Roman"/>
                <w:color w:val="auto"/>
                <w:w w:val="100"/>
                <w:sz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032" w:type="dxa"/>
            <w:tcBorders>
              <w:left w:val="single" w:color="000000" w:sz="4" w:space="0"/>
            </w:tcBorders>
          </w:tcPr>
          <w:p>
            <w:pPr>
              <w:pStyle w:val="18"/>
              <w:spacing w:before="151"/>
              <w:ind w:left="179" w:right="167"/>
              <w:jc w:val="center"/>
              <w:rPr>
                <w:rFonts w:ascii="Times New Roman"/>
                <w:color w:val="auto"/>
                <w:sz w:val="21"/>
              </w:rPr>
            </w:pPr>
            <w:r>
              <w:rPr>
                <w:rFonts w:ascii="Times New Roman"/>
                <w:color w:val="auto"/>
                <w:sz w:val="21"/>
              </w:rPr>
              <w:t>3.3.1</w:t>
            </w:r>
          </w:p>
        </w:tc>
        <w:tc>
          <w:tcPr>
            <w:tcW w:w="2648" w:type="dxa"/>
          </w:tcPr>
          <w:p>
            <w:pPr>
              <w:pStyle w:val="18"/>
              <w:spacing w:before="137"/>
              <w:ind w:left="105"/>
              <w:rPr>
                <w:color w:val="auto"/>
                <w:sz w:val="21"/>
              </w:rPr>
            </w:pPr>
            <w:r>
              <w:rPr>
                <w:color w:val="auto"/>
                <w:sz w:val="21"/>
              </w:rPr>
              <w:t>投标有效期</w:t>
            </w:r>
          </w:p>
        </w:tc>
        <w:tc>
          <w:tcPr>
            <w:tcW w:w="5677" w:type="dxa"/>
            <w:tcBorders>
              <w:right w:val="single" w:color="000000" w:sz="4" w:space="0"/>
            </w:tcBorders>
          </w:tcPr>
          <w:p>
            <w:pPr>
              <w:pStyle w:val="18"/>
              <w:spacing w:before="137"/>
              <w:ind w:left="105"/>
              <w:rPr>
                <w:color w:val="auto"/>
                <w:sz w:val="21"/>
              </w:rPr>
            </w:pPr>
            <w:r>
              <w:rPr>
                <w:rFonts w:ascii="Times New Roman" w:eastAsia="Times New Roman"/>
                <w:color w:val="auto"/>
                <w:sz w:val="21"/>
              </w:rPr>
              <w:t xml:space="preserve">60 </w:t>
            </w:r>
            <w:r>
              <w:rPr>
                <w:color w:val="auto"/>
                <w:sz w:val="21"/>
              </w:rPr>
              <w:t>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0" w:hRule="atLeast"/>
        </w:trPr>
        <w:tc>
          <w:tcPr>
            <w:tcW w:w="1032" w:type="dxa"/>
            <w:tcBorders>
              <w:left w:val="single" w:color="000000" w:sz="4" w:space="0"/>
            </w:tcBorders>
          </w:tcPr>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spacing w:before="3"/>
              <w:rPr>
                <w:rFonts w:ascii="黑体"/>
                <w:color w:val="auto"/>
                <w:sz w:val="20"/>
              </w:rPr>
            </w:pPr>
          </w:p>
          <w:p>
            <w:pPr>
              <w:pStyle w:val="18"/>
              <w:ind w:left="179" w:right="167"/>
              <w:jc w:val="center"/>
              <w:rPr>
                <w:rFonts w:ascii="Times New Roman"/>
                <w:color w:val="auto"/>
                <w:sz w:val="21"/>
              </w:rPr>
            </w:pPr>
            <w:r>
              <w:rPr>
                <w:rFonts w:ascii="Times New Roman"/>
                <w:color w:val="auto"/>
                <w:sz w:val="21"/>
              </w:rPr>
              <w:t>3.4.1</w:t>
            </w:r>
          </w:p>
        </w:tc>
        <w:tc>
          <w:tcPr>
            <w:tcW w:w="2648" w:type="dxa"/>
          </w:tcPr>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spacing w:before="2"/>
              <w:rPr>
                <w:rFonts w:ascii="黑体"/>
                <w:color w:val="auto"/>
                <w:sz w:val="17"/>
              </w:rPr>
            </w:pPr>
          </w:p>
          <w:p>
            <w:pPr>
              <w:pStyle w:val="18"/>
              <w:ind w:left="105"/>
              <w:rPr>
                <w:color w:val="auto"/>
                <w:sz w:val="21"/>
              </w:rPr>
            </w:pPr>
            <w:r>
              <w:rPr>
                <w:color w:val="auto"/>
                <w:sz w:val="21"/>
              </w:rPr>
              <w:t>投标保证金</w:t>
            </w:r>
          </w:p>
        </w:tc>
        <w:tc>
          <w:tcPr>
            <w:tcW w:w="5677" w:type="dxa"/>
            <w:tcBorders>
              <w:right w:val="single" w:color="000000" w:sz="4" w:space="0"/>
            </w:tcBorders>
          </w:tcPr>
          <w:p>
            <w:pPr>
              <w:pStyle w:val="18"/>
              <w:spacing w:before="118"/>
              <w:ind w:left="105"/>
              <w:rPr>
                <w:color w:val="auto"/>
                <w:spacing w:val="0"/>
                <w:sz w:val="21"/>
              </w:rPr>
            </w:pPr>
            <w:r>
              <w:rPr>
                <w:rFonts w:ascii="Times New Roman" w:eastAsia="Times New Roman"/>
                <w:color w:val="auto"/>
                <w:spacing w:val="0"/>
                <w:sz w:val="21"/>
              </w:rPr>
              <w:t>1</w:t>
            </w:r>
            <w:r>
              <w:rPr>
                <w:color w:val="auto"/>
                <w:spacing w:val="0"/>
                <w:sz w:val="21"/>
              </w:rPr>
              <w:t>、投标担保金额：</w:t>
            </w:r>
            <w:r>
              <w:rPr>
                <w:rFonts w:hint="eastAsia" w:ascii="Times New Roman"/>
                <w:color w:val="auto"/>
                <w:spacing w:val="0"/>
                <w:sz w:val="21"/>
                <w:lang w:eastAsia="zh-CN"/>
              </w:rPr>
              <w:t>280000</w:t>
            </w:r>
            <w:r>
              <w:rPr>
                <w:color w:val="auto"/>
                <w:spacing w:val="0"/>
                <w:sz w:val="21"/>
              </w:rPr>
              <w:t>元</w:t>
            </w:r>
          </w:p>
          <w:p>
            <w:pPr>
              <w:pStyle w:val="18"/>
              <w:spacing w:line="420" w:lineRule="atLeast"/>
              <w:ind w:left="105" w:right="-15"/>
              <w:rPr>
                <w:color w:val="auto"/>
                <w:spacing w:val="0"/>
                <w:sz w:val="21"/>
              </w:rPr>
            </w:pPr>
            <w:r>
              <w:rPr>
                <w:rFonts w:ascii="Times New Roman" w:eastAsia="Times New Roman"/>
                <w:color w:val="auto"/>
                <w:spacing w:val="0"/>
                <w:sz w:val="21"/>
              </w:rPr>
              <w:t>2</w:t>
            </w:r>
            <w:r>
              <w:rPr>
                <w:color w:val="auto"/>
                <w:spacing w:val="0"/>
                <w:sz w:val="21"/>
              </w:rPr>
              <w:t>、投标担保形式：电子保函、转账（电汇）、网银支付、年度保证金，使用电子保函方式缴纳的，具体操作流程详见《嵊州市公共资源交易电子交易平台电子保函操作手册（试行）》， 电子保函的保证期限必须不少于投标有效期。</w:t>
            </w:r>
          </w:p>
          <w:p>
            <w:pPr>
              <w:pStyle w:val="18"/>
              <w:spacing w:before="50" w:line="280" w:lineRule="auto"/>
              <w:ind w:left="105" w:right="91"/>
              <w:jc w:val="both"/>
              <w:rPr>
                <w:color w:val="auto"/>
                <w:spacing w:val="0"/>
                <w:sz w:val="21"/>
              </w:rPr>
            </w:pPr>
            <w:r>
              <w:rPr>
                <w:rFonts w:ascii="Times New Roman" w:eastAsia="Times New Roman"/>
                <w:color w:val="auto"/>
                <w:spacing w:val="0"/>
                <w:sz w:val="21"/>
              </w:rPr>
              <w:t>3</w:t>
            </w:r>
            <w:r>
              <w:rPr>
                <w:color w:val="auto"/>
                <w:spacing w:val="0"/>
                <w:sz w:val="21"/>
              </w:rPr>
              <w:t xml:space="preserve">、投标保证金：提交时间：应在 </w:t>
            </w:r>
            <w:r>
              <w:rPr>
                <w:rFonts w:ascii="Times New Roman" w:eastAsia="Times New Roman"/>
                <w:color w:val="auto"/>
                <w:spacing w:val="0"/>
                <w:sz w:val="21"/>
              </w:rPr>
              <w:t xml:space="preserve">2021 </w:t>
            </w:r>
            <w:r>
              <w:rPr>
                <w:color w:val="auto"/>
                <w:spacing w:val="0"/>
                <w:sz w:val="21"/>
              </w:rPr>
              <w:t>年</w:t>
            </w:r>
            <w:r>
              <w:rPr>
                <w:rFonts w:hint="eastAsia"/>
                <w:color w:val="auto"/>
                <w:spacing w:val="0"/>
                <w:sz w:val="21"/>
                <w:lang w:val="en-US" w:eastAsia="zh-CN"/>
              </w:rPr>
              <w:t>9</w:t>
            </w:r>
            <w:r>
              <w:rPr>
                <w:color w:val="auto"/>
                <w:spacing w:val="0"/>
                <w:sz w:val="21"/>
              </w:rPr>
              <w:t>月</w:t>
            </w:r>
            <w:r>
              <w:rPr>
                <w:rFonts w:hint="eastAsia"/>
                <w:color w:val="auto"/>
                <w:spacing w:val="0"/>
                <w:sz w:val="21"/>
                <w:lang w:val="en-US" w:eastAsia="zh-CN"/>
              </w:rPr>
              <w:t>25</w:t>
            </w:r>
            <w:r>
              <w:rPr>
                <w:rFonts w:ascii="Times New Roman" w:eastAsia="Times New Roman"/>
                <w:color w:val="auto"/>
                <w:spacing w:val="0"/>
                <w:sz w:val="21"/>
              </w:rPr>
              <w:t xml:space="preserve"> </w:t>
            </w:r>
            <w:r>
              <w:rPr>
                <w:color w:val="auto"/>
                <w:spacing w:val="0"/>
                <w:sz w:val="21"/>
              </w:rPr>
              <w:t xml:space="preserve">日 </w:t>
            </w:r>
            <w:r>
              <w:rPr>
                <w:rFonts w:ascii="Times New Roman" w:eastAsia="Times New Roman"/>
                <w:color w:val="auto"/>
                <w:spacing w:val="0"/>
                <w:sz w:val="21"/>
              </w:rPr>
              <w:t>16</w:t>
            </w:r>
            <w:r>
              <w:rPr>
                <w:color w:val="auto"/>
                <w:spacing w:val="0"/>
                <w:sz w:val="21"/>
              </w:rPr>
              <w:t>：</w:t>
            </w:r>
            <w:r>
              <w:rPr>
                <w:rFonts w:ascii="Times New Roman" w:eastAsia="Times New Roman"/>
                <w:color w:val="auto"/>
                <w:spacing w:val="0"/>
                <w:sz w:val="21"/>
              </w:rPr>
              <w:t xml:space="preserve">00 </w:t>
            </w:r>
            <w:r>
              <w:rPr>
                <w:color w:val="auto"/>
                <w:spacing w:val="0"/>
                <w:sz w:val="21"/>
              </w:rPr>
              <w:t>时（北京时间）前到账，投标保证金以到账时间为准（包括提交电子保函）。如因投标人自身原因，造成投标单位保证金未及时到账的，一律视为不响应招标文件，其投标文件不予接受。投标人的投标保证金必须从其基本账户转出。</w:t>
            </w:r>
          </w:p>
          <w:p>
            <w:pPr>
              <w:pStyle w:val="18"/>
              <w:spacing w:before="1"/>
              <w:ind w:left="105"/>
              <w:rPr>
                <w:color w:val="auto"/>
                <w:spacing w:val="0"/>
                <w:sz w:val="21"/>
              </w:rPr>
            </w:pPr>
            <w:r>
              <w:rPr>
                <w:color w:val="auto"/>
                <w:spacing w:val="0"/>
                <w:sz w:val="21"/>
              </w:rPr>
              <w:t>开户名称：嵊州市公共资源交易中心</w:t>
            </w:r>
          </w:p>
          <w:p>
            <w:pPr>
              <w:pStyle w:val="18"/>
              <w:spacing w:before="166" w:line="391" w:lineRule="auto"/>
              <w:ind w:left="105" w:right="619"/>
              <w:rPr>
                <w:rFonts w:hint="eastAsia" w:eastAsia="宋体"/>
                <w:color w:val="auto"/>
                <w:sz w:val="21"/>
                <w:lang w:eastAsia="zh-CN"/>
              </w:rPr>
            </w:pPr>
            <w:r>
              <w:rPr>
                <w:color w:val="auto"/>
                <w:sz w:val="21"/>
              </w:rPr>
              <w:t>开户银行（1）：浙江嵊州农村商业银行股份有限公司帐 号：</w:t>
            </w:r>
            <w:r>
              <w:rPr>
                <w:rFonts w:hint="eastAsia"/>
                <w:color w:val="auto"/>
                <w:sz w:val="21"/>
              </w:rPr>
              <w:t>201000112849317000991</w:t>
            </w:r>
            <w:r>
              <w:rPr>
                <w:rFonts w:hint="eastAsia"/>
                <w:color w:val="auto"/>
                <w:sz w:val="21"/>
                <w:lang w:val="en-US" w:eastAsia="zh-CN"/>
              </w:rPr>
              <w:t xml:space="preserve"> </w:t>
            </w:r>
          </w:p>
          <w:p>
            <w:pPr>
              <w:pStyle w:val="18"/>
              <w:spacing w:before="1"/>
              <w:ind w:left="105"/>
              <w:rPr>
                <w:color w:val="auto"/>
                <w:sz w:val="21"/>
              </w:rPr>
            </w:pPr>
            <w:r>
              <w:rPr>
                <w:color w:val="auto"/>
                <w:sz w:val="21"/>
              </w:rPr>
              <w:t>开户银行（2）：绍兴银行股份有限公司嵊州支行</w:t>
            </w:r>
          </w:p>
          <w:p>
            <w:pPr>
              <w:pStyle w:val="18"/>
              <w:spacing w:before="172"/>
              <w:ind w:left="105"/>
              <w:rPr>
                <w:rFonts w:hint="eastAsia" w:eastAsia="宋体"/>
                <w:color w:val="auto"/>
                <w:sz w:val="21"/>
                <w:lang w:eastAsia="zh-CN"/>
              </w:rPr>
            </w:pPr>
            <w:r>
              <w:rPr>
                <w:color w:val="auto"/>
                <w:sz w:val="21"/>
              </w:rPr>
              <w:t>帐 号：</w:t>
            </w:r>
            <w:r>
              <w:rPr>
                <w:rFonts w:hint="eastAsia"/>
                <w:color w:val="auto"/>
                <w:sz w:val="21"/>
              </w:rPr>
              <w:t>6224861565799000526</w:t>
            </w:r>
            <w:r>
              <w:rPr>
                <w:rFonts w:hint="eastAsia"/>
                <w:color w:val="auto"/>
                <w:sz w:val="21"/>
                <w:lang w:val="en-US" w:eastAsia="zh-CN"/>
              </w:rPr>
              <w:t xml:space="preserve"> </w:t>
            </w:r>
          </w:p>
        </w:tc>
      </w:tr>
    </w:tbl>
    <w:p>
      <w:pPr>
        <w:spacing w:after="0"/>
        <w:rPr>
          <w:color w:val="auto"/>
          <w:sz w:val="21"/>
        </w:rPr>
        <w:sectPr>
          <w:pgSz w:w="11910" w:h="16840"/>
          <w:pgMar w:top="1520" w:right="1020" w:bottom="960" w:left="1020" w:header="964" w:footer="964" w:gutter="0"/>
          <w:pgBorders>
            <w:top w:val="none" w:sz="0" w:space="0"/>
            <w:left w:val="none" w:sz="0" w:space="0"/>
            <w:bottom w:val="none" w:sz="0" w:space="0"/>
            <w:right w:val="none" w:sz="0" w:space="0"/>
          </w:pgBorders>
          <w:pgNumType w:fmt="decimal"/>
        </w:sectPr>
      </w:pPr>
    </w:p>
    <w:tbl>
      <w:tblPr>
        <w:tblStyle w:val="14"/>
        <w:tblW w:w="0" w:type="auto"/>
        <w:tblInd w:w="34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00"/>
        <w:gridCol w:w="132"/>
        <w:gridCol w:w="2648"/>
        <w:gridCol w:w="56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9" w:hRule="atLeast"/>
        </w:trPr>
        <w:tc>
          <w:tcPr>
            <w:tcW w:w="1032" w:type="dxa"/>
            <w:gridSpan w:val="2"/>
            <w:tcBorders>
              <w:left w:val="single" w:color="000000" w:sz="4" w:space="0"/>
            </w:tcBorders>
          </w:tcPr>
          <w:p>
            <w:pPr>
              <w:pStyle w:val="18"/>
              <w:rPr>
                <w:rFonts w:ascii="Times New Roman"/>
                <w:color w:val="auto"/>
                <w:sz w:val="20"/>
              </w:rPr>
            </w:pPr>
          </w:p>
        </w:tc>
        <w:tc>
          <w:tcPr>
            <w:tcW w:w="2648" w:type="dxa"/>
          </w:tcPr>
          <w:p>
            <w:pPr>
              <w:pStyle w:val="18"/>
              <w:rPr>
                <w:rFonts w:ascii="Times New Roman"/>
                <w:color w:val="auto"/>
                <w:sz w:val="20"/>
              </w:rPr>
            </w:pPr>
          </w:p>
        </w:tc>
        <w:tc>
          <w:tcPr>
            <w:tcW w:w="5677" w:type="dxa"/>
            <w:tcBorders>
              <w:right w:val="single" w:color="000000" w:sz="4" w:space="0"/>
            </w:tcBorders>
          </w:tcPr>
          <w:p>
            <w:pPr>
              <w:pStyle w:val="18"/>
              <w:spacing w:before="135" w:line="393" w:lineRule="auto"/>
              <w:ind w:left="105" w:right="1460"/>
              <w:rPr>
                <w:rFonts w:hint="eastAsia" w:eastAsia="宋体"/>
                <w:color w:val="auto"/>
                <w:sz w:val="21"/>
                <w:lang w:eastAsia="zh-CN"/>
              </w:rPr>
            </w:pPr>
            <w:r>
              <w:rPr>
                <w:color w:val="auto"/>
                <w:sz w:val="21"/>
              </w:rPr>
              <w:t>开户银行（3）：中国工商银行嵊州东城支行帐 号：</w:t>
            </w:r>
            <w:r>
              <w:rPr>
                <w:rFonts w:hint="eastAsia"/>
                <w:color w:val="auto"/>
                <w:sz w:val="21"/>
              </w:rPr>
              <w:t>9558851211001623736</w:t>
            </w:r>
            <w:r>
              <w:rPr>
                <w:rFonts w:hint="eastAsia"/>
                <w:color w:val="auto"/>
                <w:sz w:val="21"/>
                <w:lang w:val="en-US" w:eastAsia="zh-CN"/>
              </w:rPr>
              <w:t xml:space="preserve"> </w:t>
            </w:r>
          </w:p>
          <w:p>
            <w:pPr>
              <w:pStyle w:val="18"/>
              <w:spacing w:line="267" w:lineRule="exact"/>
              <w:ind w:left="105"/>
              <w:rPr>
                <w:color w:val="auto"/>
                <w:sz w:val="21"/>
              </w:rPr>
            </w:pPr>
            <w:r>
              <w:rPr>
                <w:color w:val="auto"/>
                <w:spacing w:val="-10"/>
                <w:sz w:val="21"/>
              </w:rPr>
              <w:t>开户银行</w:t>
            </w:r>
            <w:r>
              <w:rPr>
                <w:color w:val="auto"/>
                <w:spacing w:val="-19"/>
                <w:sz w:val="21"/>
              </w:rPr>
              <w:t>（4）</w:t>
            </w:r>
            <w:r>
              <w:rPr>
                <w:color w:val="auto"/>
                <w:spacing w:val="-5"/>
                <w:sz w:val="21"/>
              </w:rPr>
              <w:t>：中国建设银行股份有限公司嵊州支行营业部</w:t>
            </w:r>
          </w:p>
          <w:p>
            <w:pPr>
              <w:pStyle w:val="18"/>
              <w:spacing w:before="171"/>
              <w:ind w:left="105"/>
              <w:rPr>
                <w:rFonts w:hint="eastAsia" w:eastAsia="宋体"/>
                <w:color w:val="auto"/>
                <w:sz w:val="21"/>
                <w:lang w:eastAsia="zh-CN"/>
              </w:rPr>
            </w:pPr>
            <w:r>
              <w:rPr>
                <w:color w:val="auto"/>
                <w:sz w:val="21"/>
              </w:rPr>
              <w:t>帐 号：</w:t>
            </w:r>
            <w:r>
              <w:rPr>
                <w:rFonts w:hint="eastAsia"/>
                <w:color w:val="auto"/>
                <w:sz w:val="21"/>
              </w:rPr>
              <w:t>6232811450000026939</w:t>
            </w:r>
            <w:r>
              <w:rPr>
                <w:rFonts w:hint="eastAsia"/>
                <w:color w:val="auto"/>
                <w:sz w:val="21"/>
                <w:lang w:val="en-US" w:eastAsia="zh-CN"/>
              </w:rPr>
              <w:t xml:space="preserve"> </w:t>
            </w:r>
          </w:p>
          <w:p>
            <w:pPr>
              <w:pStyle w:val="18"/>
              <w:spacing w:before="90" w:line="264" w:lineRule="exact"/>
              <w:ind w:left="105"/>
              <w:rPr>
                <w:color w:val="auto"/>
                <w:sz w:val="21"/>
              </w:rPr>
            </w:pPr>
            <w:r>
              <w:rPr>
                <w:color w:val="auto"/>
                <w:sz w:val="21"/>
                <w:u w:val="single"/>
              </w:rPr>
              <w:t>投标人在可供选择的开户银行自行选择缴纳。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032" w:type="dxa"/>
            <w:gridSpan w:val="2"/>
            <w:tcBorders>
              <w:left w:val="single" w:color="000000" w:sz="4" w:space="0"/>
            </w:tcBorders>
          </w:tcPr>
          <w:p>
            <w:pPr>
              <w:pStyle w:val="18"/>
              <w:spacing w:before="149"/>
              <w:ind w:left="179" w:right="167"/>
              <w:jc w:val="center"/>
              <w:rPr>
                <w:rFonts w:ascii="Times New Roman"/>
                <w:color w:val="auto"/>
                <w:sz w:val="21"/>
              </w:rPr>
            </w:pPr>
            <w:r>
              <w:rPr>
                <w:rFonts w:ascii="Times New Roman"/>
                <w:color w:val="auto"/>
                <w:sz w:val="21"/>
              </w:rPr>
              <w:t>3.5.2</w:t>
            </w:r>
          </w:p>
        </w:tc>
        <w:tc>
          <w:tcPr>
            <w:tcW w:w="2648" w:type="dxa"/>
          </w:tcPr>
          <w:p>
            <w:pPr>
              <w:pStyle w:val="18"/>
              <w:spacing w:before="135"/>
              <w:ind w:left="105"/>
              <w:rPr>
                <w:color w:val="auto"/>
                <w:sz w:val="21"/>
              </w:rPr>
            </w:pPr>
            <w:r>
              <w:rPr>
                <w:color w:val="auto"/>
                <w:sz w:val="21"/>
              </w:rPr>
              <w:t>近年财务状况的年份要求</w:t>
            </w:r>
          </w:p>
        </w:tc>
        <w:tc>
          <w:tcPr>
            <w:tcW w:w="5677" w:type="dxa"/>
            <w:tcBorders>
              <w:right w:val="single" w:color="000000" w:sz="4" w:space="0"/>
            </w:tcBorders>
          </w:tcPr>
          <w:p>
            <w:pPr>
              <w:pStyle w:val="18"/>
              <w:tabs>
                <w:tab w:val="left" w:pos="584"/>
              </w:tabs>
              <w:spacing w:before="135"/>
              <w:ind w:left="105"/>
              <w:rPr>
                <w:color w:val="auto"/>
                <w:sz w:val="21"/>
              </w:rPr>
            </w:pPr>
            <w:r>
              <w:rPr>
                <w:rFonts w:ascii="Times New Roman" w:eastAsia="Times New Roman"/>
                <w:color w:val="auto"/>
                <w:w w:val="100"/>
                <w:sz w:val="21"/>
                <w:u w:val="single"/>
              </w:rPr>
              <w:t xml:space="preserve"> </w:t>
            </w:r>
            <w:r>
              <w:rPr>
                <w:rFonts w:ascii="Times New Roman" w:eastAsia="Times New Roman"/>
                <w:color w:val="auto"/>
                <w:sz w:val="21"/>
                <w:u w:val="single"/>
              </w:rPr>
              <w:t xml:space="preserve">   /</w:t>
            </w:r>
            <w:r>
              <w:rPr>
                <w:rFonts w:ascii="Times New Roman" w:eastAsia="Times New Roman"/>
                <w:color w:val="auto"/>
                <w:sz w:val="21"/>
                <w:u w:val="single"/>
              </w:rPr>
              <w:tab/>
            </w:r>
            <w:r>
              <w:rPr>
                <w:color w:val="auto"/>
                <w:sz w:val="21"/>
              </w:rPr>
              <w:t>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1032" w:type="dxa"/>
            <w:gridSpan w:val="2"/>
            <w:tcBorders>
              <w:left w:val="single" w:color="000000" w:sz="4" w:space="0"/>
            </w:tcBorders>
          </w:tcPr>
          <w:p>
            <w:pPr>
              <w:pStyle w:val="18"/>
              <w:spacing w:before="10"/>
              <w:rPr>
                <w:rFonts w:ascii="黑体"/>
                <w:color w:val="auto"/>
                <w:sz w:val="26"/>
              </w:rPr>
            </w:pPr>
          </w:p>
          <w:p>
            <w:pPr>
              <w:pStyle w:val="18"/>
              <w:ind w:left="179" w:right="167"/>
              <w:jc w:val="center"/>
              <w:rPr>
                <w:rFonts w:ascii="Times New Roman"/>
                <w:color w:val="auto"/>
                <w:sz w:val="21"/>
              </w:rPr>
            </w:pPr>
            <w:r>
              <w:rPr>
                <w:rFonts w:ascii="Times New Roman"/>
                <w:color w:val="auto"/>
                <w:sz w:val="21"/>
              </w:rPr>
              <w:t>3.5.3</w:t>
            </w:r>
          </w:p>
        </w:tc>
        <w:tc>
          <w:tcPr>
            <w:tcW w:w="2648" w:type="dxa"/>
          </w:tcPr>
          <w:p>
            <w:pPr>
              <w:pStyle w:val="18"/>
              <w:spacing w:before="121"/>
              <w:ind w:left="105"/>
              <w:rPr>
                <w:color w:val="auto"/>
                <w:sz w:val="21"/>
              </w:rPr>
            </w:pPr>
            <w:r>
              <w:rPr>
                <w:color w:val="auto"/>
                <w:sz w:val="21"/>
              </w:rPr>
              <w:t>近年完成的类似项目的年</w:t>
            </w:r>
          </w:p>
          <w:p>
            <w:pPr>
              <w:pStyle w:val="18"/>
              <w:spacing w:before="151"/>
              <w:ind w:left="105"/>
              <w:rPr>
                <w:color w:val="auto"/>
                <w:sz w:val="21"/>
              </w:rPr>
            </w:pPr>
            <w:r>
              <w:rPr>
                <w:color w:val="auto"/>
                <w:sz w:val="21"/>
              </w:rPr>
              <w:t>份要求</w:t>
            </w:r>
          </w:p>
        </w:tc>
        <w:tc>
          <w:tcPr>
            <w:tcW w:w="5677" w:type="dxa"/>
            <w:tcBorders>
              <w:right w:val="single" w:color="000000" w:sz="4" w:space="0"/>
            </w:tcBorders>
          </w:tcPr>
          <w:p>
            <w:pPr>
              <w:pStyle w:val="18"/>
              <w:spacing w:before="9"/>
              <w:rPr>
                <w:rFonts w:ascii="黑体"/>
                <w:color w:val="auto"/>
                <w:sz w:val="25"/>
              </w:rPr>
            </w:pPr>
          </w:p>
          <w:p>
            <w:pPr>
              <w:pStyle w:val="18"/>
              <w:ind w:left="105"/>
              <w:rPr>
                <w:color w:val="auto"/>
                <w:sz w:val="21"/>
              </w:rPr>
            </w:pPr>
            <w:r>
              <w:rPr>
                <w:rFonts w:ascii="Times New Roman" w:eastAsia="Times New Roman"/>
                <w:color w:val="auto"/>
                <w:w w:val="100"/>
                <w:sz w:val="21"/>
                <w:u w:val="single"/>
              </w:rPr>
              <w:t xml:space="preserve"> </w:t>
            </w:r>
            <w:r>
              <w:rPr>
                <w:rFonts w:ascii="Times New Roman" w:eastAsia="Times New Roman"/>
                <w:color w:val="auto"/>
                <w:sz w:val="21"/>
                <w:u w:val="single"/>
              </w:rPr>
              <w:t xml:space="preserve">   /</w:t>
            </w:r>
            <w:r>
              <w:rPr>
                <w:rFonts w:ascii="Times New Roman" w:eastAsia="Times New Roman"/>
                <w:color w:val="auto"/>
                <w:spacing w:val="51"/>
                <w:sz w:val="21"/>
                <w:u w:val="single"/>
              </w:rPr>
              <w:t xml:space="preserve"> </w:t>
            </w:r>
            <w:r>
              <w:rPr>
                <w:color w:val="auto"/>
                <w:sz w:val="21"/>
              </w:rPr>
              <w:t>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1032" w:type="dxa"/>
            <w:gridSpan w:val="2"/>
            <w:tcBorders>
              <w:left w:val="single" w:color="000000" w:sz="4" w:space="0"/>
            </w:tcBorders>
          </w:tcPr>
          <w:p>
            <w:pPr>
              <w:pStyle w:val="18"/>
              <w:spacing w:before="8"/>
              <w:rPr>
                <w:rFonts w:ascii="黑体"/>
                <w:color w:val="auto"/>
                <w:sz w:val="26"/>
              </w:rPr>
            </w:pPr>
          </w:p>
          <w:p>
            <w:pPr>
              <w:pStyle w:val="18"/>
              <w:ind w:left="179" w:right="167"/>
              <w:jc w:val="center"/>
              <w:rPr>
                <w:rFonts w:ascii="Times New Roman"/>
                <w:color w:val="auto"/>
                <w:sz w:val="21"/>
              </w:rPr>
            </w:pPr>
            <w:r>
              <w:rPr>
                <w:rFonts w:ascii="Times New Roman"/>
                <w:color w:val="auto"/>
                <w:sz w:val="21"/>
              </w:rPr>
              <w:t>3.5.5</w:t>
            </w:r>
          </w:p>
        </w:tc>
        <w:tc>
          <w:tcPr>
            <w:tcW w:w="2648" w:type="dxa"/>
          </w:tcPr>
          <w:p>
            <w:pPr>
              <w:pStyle w:val="18"/>
              <w:spacing w:before="118"/>
              <w:ind w:left="105"/>
              <w:rPr>
                <w:color w:val="auto"/>
                <w:sz w:val="21"/>
              </w:rPr>
            </w:pPr>
            <w:r>
              <w:rPr>
                <w:color w:val="auto"/>
                <w:sz w:val="21"/>
              </w:rPr>
              <w:t>近年发生的诉讼及仲裁情</w:t>
            </w:r>
          </w:p>
          <w:p>
            <w:pPr>
              <w:pStyle w:val="18"/>
              <w:spacing w:before="152"/>
              <w:ind w:left="105"/>
              <w:rPr>
                <w:color w:val="auto"/>
                <w:sz w:val="21"/>
              </w:rPr>
            </w:pPr>
            <w:r>
              <w:rPr>
                <w:color w:val="auto"/>
                <w:sz w:val="21"/>
              </w:rPr>
              <w:t>况的年份要求</w:t>
            </w:r>
          </w:p>
        </w:tc>
        <w:tc>
          <w:tcPr>
            <w:tcW w:w="5677" w:type="dxa"/>
            <w:tcBorders>
              <w:right w:val="single" w:color="000000" w:sz="4" w:space="0"/>
            </w:tcBorders>
          </w:tcPr>
          <w:p>
            <w:pPr>
              <w:pStyle w:val="18"/>
              <w:spacing w:before="6"/>
              <w:rPr>
                <w:rFonts w:ascii="黑体"/>
                <w:color w:val="auto"/>
                <w:sz w:val="25"/>
              </w:rPr>
            </w:pPr>
          </w:p>
          <w:p>
            <w:pPr>
              <w:pStyle w:val="18"/>
              <w:spacing w:before="1"/>
              <w:ind w:left="105"/>
              <w:rPr>
                <w:color w:val="auto"/>
                <w:sz w:val="21"/>
              </w:rPr>
            </w:pPr>
            <w:r>
              <w:rPr>
                <w:rFonts w:ascii="Times New Roman" w:eastAsia="Times New Roman"/>
                <w:color w:val="auto"/>
                <w:w w:val="100"/>
                <w:sz w:val="21"/>
                <w:u w:val="single"/>
              </w:rPr>
              <w:t xml:space="preserve"> </w:t>
            </w:r>
            <w:r>
              <w:rPr>
                <w:rFonts w:ascii="Times New Roman" w:eastAsia="Times New Roman"/>
                <w:color w:val="auto"/>
                <w:sz w:val="21"/>
                <w:u w:val="single"/>
              </w:rPr>
              <w:t xml:space="preserve">   /</w:t>
            </w:r>
            <w:r>
              <w:rPr>
                <w:rFonts w:ascii="Times New Roman" w:eastAsia="Times New Roman"/>
                <w:color w:val="auto"/>
                <w:spacing w:val="51"/>
                <w:sz w:val="21"/>
                <w:u w:val="single"/>
              </w:rPr>
              <w:t xml:space="preserve"> </w:t>
            </w:r>
            <w:r>
              <w:rPr>
                <w:color w:val="auto"/>
                <w:sz w:val="21"/>
              </w:rPr>
              <w:t>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1032" w:type="dxa"/>
            <w:gridSpan w:val="2"/>
            <w:tcBorders>
              <w:left w:val="single" w:color="000000" w:sz="4" w:space="0"/>
            </w:tcBorders>
          </w:tcPr>
          <w:p>
            <w:pPr>
              <w:pStyle w:val="18"/>
              <w:spacing w:before="10"/>
              <w:rPr>
                <w:rFonts w:ascii="黑体"/>
                <w:color w:val="auto"/>
                <w:sz w:val="26"/>
              </w:rPr>
            </w:pPr>
          </w:p>
          <w:p>
            <w:pPr>
              <w:pStyle w:val="18"/>
              <w:ind w:left="179" w:right="167"/>
              <w:jc w:val="center"/>
              <w:rPr>
                <w:rFonts w:ascii="Times New Roman"/>
                <w:color w:val="auto"/>
                <w:sz w:val="21"/>
              </w:rPr>
            </w:pPr>
            <w:r>
              <w:rPr>
                <w:rFonts w:ascii="Times New Roman"/>
                <w:color w:val="auto"/>
                <w:sz w:val="21"/>
              </w:rPr>
              <w:t>3.6</w:t>
            </w:r>
          </w:p>
        </w:tc>
        <w:tc>
          <w:tcPr>
            <w:tcW w:w="2648" w:type="dxa"/>
          </w:tcPr>
          <w:p>
            <w:pPr>
              <w:pStyle w:val="18"/>
              <w:spacing w:before="118"/>
              <w:ind w:left="105"/>
              <w:rPr>
                <w:color w:val="auto"/>
                <w:sz w:val="21"/>
              </w:rPr>
            </w:pPr>
            <w:r>
              <w:rPr>
                <w:color w:val="auto"/>
                <w:sz w:val="21"/>
              </w:rPr>
              <w:t>是否允许递交备选投标方</w:t>
            </w:r>
          </w:p>
          <w:p>
            <w:pPr>
              <w:pStyle w:val="18"/>
              <w:spacing w:before="151"/>
              <w:ind w:left="105"/>
              <w:rPr>
                <w:color w:val="auto"/>
                <w:sz w:val="21"/>
              </w:rPr>
            </w:pPr>
            <w:r>
              <w:rPr>
                <w:color w:val="auto"/>
                <w:w w:val="100"/>
                <w:sz w:val="21"/>
              </w:rPr>
              <w:t>案</w:t>
            </w:r>
          </w:p>
        </w:tc>
        <w:tc>
          <w:tcPr>
            <w:tcW w:w="5677" w:type="dxa"/>
            <w:tcBorders>
              <w:right w:val="single" w:color="000000" w:sz="4" w:space="0"/>
            </w:tcBorders>
          </w:tcPr>
          <w:p>
            <w:pPr>
              <w:pStyle w:val="18"/>
              <w:spacing w:before="9"/>
              <w:rPr>
                <w:rFonts w:ascii="黑体"/>
                <w:color w:val="auto"/>
                <w:sz w:val="25"/>
              </w:rPr>
            </w:pPr>
          </w:p>
          <w:p>
            <w:pPr>
              <w:pStyle w:val="18"/>
              <w:tabs>
                <w:tab w:val="left" w:pos="1562"/>
              </w:tabs>
              <w:ind w:left="105"/>
              <w:rPr>
                <w:color w:val="auto"/>
                <w:sz w:val="21"/>
              </w:rPr>
            </w:pPr>
            <w:r>
              <w:rPr>
                <w:rFonts w:hint="eastAsia" w:ascii="Wingdings" w:hAnsi="Wingdings"/>
                <w:color w:val="auto"/>
                <w:sz w:val="22"/>
                <w:lang w:eastAsia="zh-CN"/>
              </w:rPr>
              <w:t>☑</w:t>
            </w:r>
            <w:r>
              <w:rPr>
                <w:color w:val="auto"/>
                <w:sz w:val="21"/>
              </w:rPr>
              <w:t>不</w:t>
            </w:r>
            <w:r>
              <w:rPr>
                <w:color w:val="auto"/>
                <w:spacing w:val="-3"/>
                <w:sz w:val="21"/>
              </w:rPr>
              <w:t>允</w:t>
            </w:r>
            <w:r>
              <w:rPr>
                <w:color w:val="auto"/>
                <w:sz w:val="21"/>
              </w:rPr>
              <w:t>许</w:t>
            </w:r>
            <w:r>
              <w:rPr>
                <w:color w:val="auto"/>
                <w:sz w:val="21"/>
              </w:rPr>
              <w:tab/>
            </w:r>
            <w:r>
              <w:rPr>
                <w:color w:val="auto"/>
                <w:sz w:val="21"/>
              </w:rPr>
              <w:t>□</w:t>
            </w:r>
            <w:r>
              <w:rPr>
                <w:color w:val="auto"/>
                <w:spacing w:val="-3"/>
                <w:sz w:val="21"/>
              </w:rPr>
              <w:t>允</w:t>
            </w:r>
            <w:r>
              <w:rPr>
                <w:color w:val="auto"/>
                <w:sz w:val="21"/>
              </w:rPr>
              <w:t>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trPr>
        <w:tc>
          <w:tcPr>
            <w:tcW w:w="1032" w:type="dxa"/>
            <w:gridSpan w:val="2"/>
            <w:tcBorders>
              <w:left w:val="single" w:color="000000" w:sz="4" w:space="0"/>
            </w:tcBorders>
          </w:tcPr>
          <w:p>
            <w:pPr>
              <w:pStyle w:val="18"/>
              <w:spacing w:before="4"/>
              <w:rPr>
                <w:rFonts w:ascii="黑体"/>
                <w:color w:val="auto"/>
                <w:sz w:val="22"/>
              </w:rPr>
            </w:pPr>
          </w:p>
          <w:p>
            <w:pPr>
              <w:pStyle w:val="18"/>
              <w:ind w:left="179" w:right="167"/>
              <w:jc w:val="center"/>
              <w:rPr>
                <w:rFonts w:ascii="Times New Roman"/>
                <w:color w:val="auto"/>
                <w:sz w:val="21"/>
              </w:rPr>
            </w:pPr>
            <w:r>
              <w:rPr>
                <w:rFonts w:ascii="Times New Roman"/>
                <w:color w:val="auto"/>
                <w:sz w:val="21"/>
              </w:rPr>
              <w:t>3.7.3</w:t>
            </w:r>
          </w:p>
        </w:tc>
        <w:tc>
          <w:tcPr>
            <w:tcW w:w="2648" w:type="dxa"/>
          </w:tcPr>
          <w:p>
            <w:pPr>
              <w:pStyle w:val="18"/>
              <w:spacing w:before="3"/>
              <w:rPr>
                <w:rFonts w:ascii="黑体"/>
                <w:color w:val="auto"/>
                <w:sz w:val="21"/>
              </w:rPr>
            </w:pPr>
          </w:p>
          <w:p>
            <w:pPr>
              <w:pStyle w:val="18"/>
              <w:ind w:left="105"/>
              <w:rPr>
                <w:color w:val="auto"/>
                <w:sz w:val="21"/>
              </w:rPr>
            </w:pPr>
            <w:r>
              <w:rPr>
                <w:color w:val="auto"/>
                <w:sz w:val="21"/>
              </w:rPr>
              <w:t>签字和（或）盖章要求</w:t>
            </w:r>
          </w:p>
        </w:tc>
        <w:tc>
          <w:tcPr>
            <w:tcW w:w="5677" w:type="dxa"/>
            <w:tcBorders>
              <w:right w:val="single" w:color="000000" w:sz="4" w:space="0"/>
            </w:tcBorders>
          </w:tcPr>
          <w:p>
            <w:pPr>
              <w:pStyle w:val="18"/>
              <w:spacing w:before="68" w:line="280" w:lineRule="auto"/>
              <w:ind w:left="105" w:right="91"/>
              <w:rPr>
                <w:color w:val="auto"/>
                <w:sz w:val="21"/>
              </w:rPr>
            </w:pPr>
            <w:r>
              <w:rPr>
                <w:color w:val="auto"/>
                <w:sz w:val="21"/>
              </w:rPr>
              <w:t>电子投标文件规定格式的签字和盖章处：加盖法定代表人电子章和单位电子公章。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1032" w:type="dxa"/>
            <w:gridSpan w:val="2"/>
            <w:tcBorders>
              <w:left w:val="single" w:color="000000" w:sz="4" w:space="0"/>
            </w:tcBorders>
          </w:tcPr>
          <w:p>
            <w:pPr>
              <w:pStyle w:val="18"/>
              <w:spacing w:before="151"/>
              <w:ind w:left="179" w:right="167"/>
              <w:jc w:val="center"/>
              <w:rPr>
                <w:rFonts w:ascii="Times New Roman"/>
                <w:color w:val="auto"/>
                <w:sz w:val="21"/>
              </w:rPr>
            </w:pPr>
            <w:r>
              <w:rPr>
                <w:rFonts w:ascii="Times New Roman"/>
                <w:color w:val="auto"/>
                <w:sz w:val="21"/>
              </w:rPr>
              <w:t>3.7.4</w:t>
            </w:r>
          </w:p>
        </w:tc>
        <w:tc>
          <w:tcPr>
            <w:tcW w:w="2648" w:type="dxa"/>
          </w:tcPr>
          <w:p>
            <w:pPr>
              <w:pStyle w:val="18"/>
              <w:spacing w:before="137"/>
              <w:ind w:left="105"/>
              <w:rPr>
                <w:color w:val="auto"/>
                <w:sz w:val="21"/>
              </w:rPr>
            </w:pPr>
            <w:r>
              <w:rPr>
                <w:color w:val="auto"/>
                <w:sz w:val="21"/>
              </w:rPr>
              <w:t>投标文件份数</w:t>
            </w:r>
          </w:p>
        </w:tc>
        <w:tc>
          <w:tcPr>
            <w:tcW w:w="5677" w:type="dxa"/>
            <w:tcBorders>
              <w:right w:val="single" w:color="000000" w:sz="4" w:space="0"/>
            </w:tcBorders>
          </w:tcPr>
          <w:p>
            <w:pPr>
              <w:pStyle w:val="18"/>
              <w:spacing w:before="137"/>
              <w:ind w:left="105" w:right="-15"/>
              <w:rPr>
                <w:color w:val="auto"/>
                <w:sz w:val="21"/>
              </w:rPr>
            </w:pPr>
            <w:r>
              <w:rPr>
                <w:color w:val="auto"/>
                <w:spacing w:val="-16"/>
                <w:sz w:val="21"/>
              </w:rPr>
              <w:t>电子投标文件一份</w:t>
            </w:r>
            <w:r>
              <w:rPr>
                <w:color w:val="auto"/>
                <w:spacing w:val="-3"/>
                <w:sz w:val="21"/>
              </w:rPr>
              <w:t>（电子投标文件以最后一次上传提交为准</w:t>
            </w:r>
            <w:r>
              <w:rPr>
                <w:color w:val="auto"/>
                <w:sz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2" w:hRule="atLeast"/>
        </w:trPr>
        <w:tc>
          <w:tcPr>
            <w:tcW w:w="1032" w:type="dxa"/>
            <w:gridSpan w:val="2"/>
            <w:tcBorders>
              <w:left w:val="single" w:color="000000" w:sz="4" w:space="0"/>
            </w:tcBorders>
          </w:tcPr>
          <w:p>
            <w:pPr>
              <w:pStyle w:val="18"/>
              <w:spacing w:before="149"/>
              <w:ind w:left="179" w:right="167"/>
              <w:jc w:val="center"/>
              <w:rPr>
                <w:rFonts w:ascii="Times New Roman"/>
                <w:color w:val="auto"/>
                <w:sz w:val="21"/>
              </w:rPr>
            </w:pPr>
            <w:r>
              <w:rPr>
                <w:rFonts w:ascii="Times New Roman"/>
                <w:color w:val="auto"/>
                <w:sz w:val="21"/>
              </w:rPr>
              <w:t>4.2.1</w:t>
            </w:r>
          </w:p>
        </w:tc>
        <w:tc>
          <w:tcPr>
            <w:tcW w:w="2648" w:type="dxa"/>
          </w:tcPr>
          <w:p>
            <w:pPr>
              <w:pStyle w:val="18"/>
              <w:spacing w:before="85"/>
              <w:ind w:left="105"/>
              <w:rPr>
                <w:color w:val="auto"/>
                <w:sz w:val="21"/>
              </w:rPr>
            </w:pPr>
            <w:r>
              <w:rPr>
                <w:color w:val="auto"/>
                <w:sz w:val="21"/>
              </w:rPr>
              <w:t>投标文件递交截止时间</w:t>
            </w:r>
          </w:p>
        </w:tc>
        <w:tc>
          <w:tcPr>
            <w:tcW w:w="5677" w:type="dxa"/>
            <w:tcBorders>
              <w:right w:val="single" w:color="000000" w:sz="4" w:space="0"/>
            </w:tcBorders>
          </w:tcPr>
          <w:p>
            <w:pPr>
              <w:pStyle w:val="18"/>
              <w:spacing w:before="85"/>
              <w:ind w:left="105"/>
              <w:rPr>
                <w:color w:val="auto"/>
                <w:sz w:val="21"/>
              </w:rPr>
            </w:pPr>
            <w:r>
              <w:rPr>
                <w:rFonts w:ascii="Times New Roman" w:eastAsia="Times New Roman"/>
                <w:color w:val="auto"/>
                <w:sz w:val="21"/>
                <w:u w:val="single"/>
              </w:rPr>
              <w:t xml:space="preserve">2021 </w:t>
            </w:r>
            <w:r>
              <w:rPr>
                <w:color w:val="auto"/>
                <w:spacing w:val="-27"/>
                <w:sz w:val="21"/>
              </w:rPr>
              <w:t xml:space="preserve">年 </w:t>
            </w:r>
            <w:r>
              <w:rPr>
                <w:rFonts w:hint="eastAsia" w:ascii="Calibri"/>
                <w:color w:val="auto"/>
                <w:sz w:val="21"/>
                <w:u w:val="single"/>
                <w:lang w:val="en-US" w:eastAsia="zh-CN"/>
              </w:rPr>
              <w:t>9</w:t>
            </w:r>
            <w:r>
              <w:rPr>
                <w:color w:val="auto"/>
                <w:spacing w:val="-28"/>
                <w:sz w:val="21"/>
              </w:rPr>
              <w:t xml:space="preserve">月 </w:t>
            </w:r>
            <w:r>
              <w:rPr>
                <w:rFonts w:hint="eastAsia" w:ascii="Calibri"/>
                <w:color w:val="auto"/>
                <w:sz w:val="21"/>
                <w:u w:val="single"/>
                <w:lang w:val="en-US" w:eastAsia="zh-CN"/>
              </w:rPr>
              <w:t>28</w:t>
            </w:r>
            <w:r>
              <w:rPr>
                <w:color w:val="auto"/>
                <w:spacing w:val="-26"/>
                <w:sz w:val="21"/>
              </w:rPr>
              <w:t xml:space="preserve">日 </w:t>
            </w:r>
            <w:r>
              <w:rPr>
                <w:rFonts w:hint="eastAsia" w:ascii="Calibri"/>
                <w:color w:val="auto"/>
                <w:sz w:val="21"/>
                <w:u w:val="single"/>
                <w:lang w:val="en-US" w:eastAsia="zh-CN"/>
              </w:rPr>
              <w:t>9</w:t>
            </w:r>
            <w:r>
              <w:rPr>
                <w:color w:val="auto"/>
                <w:spacing w:val="-28"/>
                <w:sz w:val="21"/>
              </w:rPr>
              <w:t>时</w:t>
            </w:r>
            <w:r>
              <w:rPr>
                <w:rFonts w:hint="eastAsia"/>
                <w:color w:val="auto"/>
                <w:spacing w:val="-28"/>
                <w:sz w:val="21"/>
                <w:u w:val="single"/>
                <w:lang w:val="en-US" w:eastAsia="zh-CN"/>
              </w:rPr>
              <w:t>00</w:t>
            </w:r>
            <w:r>
              <w:rPr>
                <w:color w:val="auto"/>
                <w:sz w:val="21"/>
              </w:rPr>
              <w:t>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1032" w:type="dxa"/>
            <w:gridSpan w:val="2"/>
            <w:tcBorders>
              <w:left w:val="single" w:color="000000" w:sz="4" w:space="0"/>
            </w:tcBorders>
          </w:tcPr>
          <w:p>
            <w:pPr>
              <w:pStyle w:val="18"/>
              <w:spacing w:before="132"/>
              <w:ind w:left="179" w:right="167"/>
              <w:jc w:val="center"/>
              <w:rPr>
                <w:rFonts w:ascii="Times New Roman"/>
                <w:color w:val="auto"/>
                <w:sz w:val="21"/>
              </w:rPr>
            </w:pPr>
            <w:r>
              <w:rPr>
                <w:rFonts w:ascii="Times New Roman"/>
                <w:color w:val="auto"/>
                <w:sz w:val="21"/>
              </w:rPr>
              <w:t>4.2.2</w:t>
            </w:r>
          </w:p>
        </w:tc>
        <w:tc>
          <w:tcPr>
            <w:tcW w:w="2648" w:type="dxa"/>
          </w:tcPr>
          <w:p>
            <w:pPr>
              <w:pStyle w:val="18"/>
              <w:spacing w:before="118"/>
              <w:ind w:left="105"/>
              <w:rPr>
                <w:color w:val="auto"/>
                <w:sz w:val="21"/>
              </w:rPr>
            </w:pPr>
            <w:r>
              <w:rPr>
                <w:color w:val="auto"/>
                <w:sz w:val="21"/>
              </w:rPr>
              <w:t>递交投标文件地点</w:t>
            </w:r>
          </w:p>
        </w:tc>
        <w:tc>
          <w:tcPr>
            <w:tcW w:w="5677" w:type="dxa"/>
            <w:tcBorders>
              <w:right w:val="single" w:color="000000" w:sz="4" w:space="0"/>
            </w:tcBorders>
          </w:tcPr>
          <w:p>
            <w:pPr>
              <w:pStyle w:val="18"/>
              <w:spacing w:before="118"/>
              <w:ind w:left="105"/>
              <w:rPr>
                <w:color w:val="auto"/>
                <w:sz w:val="21"/>
              </w:rPr>
            </w:pPr>
            <w:r>
              <w:rPr>
                <w:color w:val="auto"/>
                <w:sz w:val="21"/>
              </w:rPr>
              <w:t>电子交易系统上传投标文件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1032" w:type="dxa"/>
            <w:gridSpan w:val="2"/>
            <w:tcBorders>
              <w:left w:val="single" w:color="000000" w:sz="4" w:space="0"/>
            </w:tcBorders>
          </w:tcPr>
          <w:p>
            <w:pPr>
              <w:pStyle w:val="18"/>
              <w:spacing w:before="8"/>
              <w:rPr>
                <w:rFonts w:ascii="黑体"/>
                <w:color w:val="auto"/>
                <w:sz w:val="17"/>
              </w:rPr>
            </w:pPr>
          </w:p>
          <w:p>
            <w:pPr>
              <w:pStyle w:val="18"/>
              <w:ind w:left="179" w:right="167"/>
              <w:jc w:val="center"/>
              <w:rPr>
                <w:rFonts w:ascii="Times New Roman"/>
                <w:color w:val="auto"/>
                <w:sz w:val="21"/>
              </w:rPr>
            </w:pPr>
            <w:r>
              <w:rPr>
                <w:rFonts w:ascii="Times New Roman"/>
                <w:color w:val="auto"/>
                <w:sz w:val="21"/>
              </w:rPr>
              <w:t>4.2.3</w:t>
            </w:r>
          </w:p>
        </w:tc>
        <w:tc>
          <w:tcPr>
            <w:tcW w:w="2648" w:type="dxa"/>
          </w:tcPr>
          <w:p>
            <w:pPr>
              <w:pStyle w:val="18"/>
              <w:spacing w:before="7"/>
              <w:rPr>
                <w:rFonts w:ascii="黑体"/>
                <w:color w:val="auto"/>
                <w:sz w:val="16"/>
              </w:rPr>
            </w:pPr>
          </w:p>
          <w:p>
            <w:pPr>
              <w:pStyle w:val="18"/>
              <w:ind w:left="105"/>
              <w:rPr>
                <w:color w:val="auto"/>
                <w:sz w:val="21"/>
              </w:rPr>
            </w:pPr>
            <w:r>
              <w:rPr>
                <w:color w:val="auto"/>
                <w:sz w:val="21"/>
              </w:rPr>
              <w:t>是否退还投标文件</w:t>
            </w:r>
          </w:p>
        </w:tc>
        <w:tc>
          <w:tcPr>
            <w:tcW w:w="5677" w:type="dxa"/>
            <w:tcBorders>
              <w:right w:val="single" w:color="000000" w:sz="4" w:space="0"/>
            </w:tcBorders>
          </w:tcPr>
          <w:p>
            <w:pPr>
              <w:pStyle w:val="18"/>
              <w:spacing w:before="7"/>
              <w:rPr>
                <w:rFonts w:ascii="黑体"/>
                <w:color w:val="auto"/>
                <w:sz w:val="16"/>
              </w:rPr>
            </w:pPr>
          </w:p>
          <w:p>
            <w:pPr>
              <w:pStyle w:val="18"/>
              <w:tabs>
                <w:tab w:val="left" w:pos="1562"/>
              </w:tabs>
              <w:ind w:left="105"/>
              <w:rPr>
                <w:rFonts w:ascii="Times New Roman" w:hAnsi="Times New Roman" w:eastAsia="Times New Roman"/>
                <w:color w:val="auto"/>
                <w:sz w:val="21"/>
              </w:rPr>
            </w:pPr>
            <w:r>
              <w:rPr>
                <w:rFonts w:hint="eastAsia" w:ascii="Wingdings" w:hAnsi="Wingdings"/>
                <w:color w:val="auto"/>
                <w:sz w:val="22"/>
                <w:lang w:eastAsia="zh-CN"/>
              </w:rPr>
              <w:t>☑</w:t>
            </w:r>
            <w:r>
              <w:rPr>
                <w:color w:val="auto"/>
                <w:sz w:val="21"/>
              </w:rPr>
              <w:t>否</w:t>
            </w:r>
            <w:r>
              <w:rPr>
                <w:color w:val="auto"/>
                <w:sz w:val="21"/>
              </w:rPr>
              <w:tab/>
            </w:r>
            <w:r>
              <w:rPr>
                <w:color w:val="auto"/>
                <w:sz w:val="21"/>
              </w:rPr>
              <w:t>□</w:t>
            </w:r>
            <w:r>
              <w:rPr>
                <w:color w:val="auto"/>
                <w:spacing w:val="-3"/>
                <w:sz w:val="21"/>
              </w:rPr>
              <w:t>是</w:t>
            </w:r>
            <w:r>
              <w:rPr>
                <w:color w:val="auto"/>
                <w:sz w:val="21"/>
              </w:rPr>
              <w:t>，</w:t>
            </w:r>
            <w:r>
              <w:rPr>
                <w:color w:val="auto"/>
                <w:spacing w:val="-3"/>
                <w:sz w:val="21"/>
              </w:rPr>
              <w:t>退</w:t>
            </w:r>
            <w:r>
              <w:rPr>
                <w:color w:val="auto"/>
                <w:sz w:val="21"/>
              </w:rPr>
              <w:t>还安</w:t>
            </w:r>
            <w:r>
              <w:rPr>
                <w:color w:val="auto"/>
                <w:spacing w:val="-3"/>
                <w:sz w:val="21"/>
              </w:rPr>
              <w:t>排</w:t>
            </w:r>
            <w:r>
              <w:rPr>
                <w:color w:val="auto"/>
                <w:sz w:val="21"/>
              </w:rPr>
              <w:t>：</w:t>
            </w:r>
            <w:r>
              <w:rPr>
                <w:rFonts w:ascii="Times New Roman" w:hAnsi="Times New Roman" w:eastAsia="Times New Roman"/>
                <w:color w:val="auto"/>
                <w:sz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2" w:hRule="atLeast"/>
        </w:trPr>
        <w:tc>
          <w:tcPr>
            <w:tcW w:w="1032" w:type="dxa"/>
            <w:gridSpan w:val="2"/>
            <w:tcBorders>
              <w:left w:val="single" w:color="000000" w:sz="4" w:space="0"/>
            </w:tcBorders>
          </w:tcPr>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spacing w:before="1"/>
              <w:rPr>
                <w:rFonts w:ascii="黑体"/>
                <w:color w:val="auto"/>
                <w:sz w:val="32"/>
              </w:rPr>
            </w:pPr>
          </w:p>
          <w:p>
            <w:pPr>
              <w:pStyle w:val="18"/>
              <w:spacing w:before="1"/>
              <w:ind w:left="179" w:right="167"/>
              <w:jc w:val="center"/>
              <w:rPr>
                <w:rFonts w:ascii="Times New Roman"/>
                <w:color w:val="auto"/>
                <w:sz w:val="21"/>
              </w:rPr>
            </w:pPr>
            <w:r>
              <w:rPr>
                <w:rFonts w:ascii="Times New Roman"/>
                <w:color w:val="auto"/>
                <w:sz w:val="21"/>
              </w:rPr>
              <w:t>5.1</w:t>
            </w:r>
          </w:p>
        </w:tc>
        <w:tc>
          <w:tcPr>
            <w:tcW w:w="2648" w:type="dxa"/>
          </w:tcPr>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spacing w:before="142" w:line="348" w:lineRule="auto"/>
              <w:ind w:left="1005" w:right="151" w:hanging="840"/>
              <w:rPr>
                <w:color w:val="auto"/>
                <w:sz w:val="21"/>
              </w:rPr>
            </w:pPr>
            <w:r>
              <w:rPr>
                <w:color w:val="auto"/>
                <w:sz w:val="21"/>
              </w:rPr>
              <w:t>不见面开标系统及开标相关要求</w:t>
            </w:r>
          </w:p>
        </w:tc>
        <w:tc>
          <w:tcPr>
            <w:tcW w:w="5677" w:type="dxa"/>
            <w:tcBorders>
              <w:right w:val="single" w:color="000000" w:sz="4" w:space="0"/>
            </w:tcBorders>
          </w:tcPr>
          <w:p>
            <w:pPr>
              <w:pStyle w:val="18"/>
              <w:spacing w:before="97" w:line="350" w:lineRule="auto"/>
              <w:ind w:left="105" w:right="91"/>
              <w:jc w:val="both"/>
              <w:rPr>
                <w:color w:val="auto"/>
                <w:sz w:val="21"/>
              </w:rPr>
            </w:pPr>
            <w:r>
              <w:rPr>
                <w:rFonts w:ascii="Times New Roman" w:eastAsia="Times New Roman"/>
                <w:color w:val="auto"/>
                <w:sz w:val="21"/>
              </w:rPr>
              <w:t>1</w:t>
            </w:r>
            <w:r>
              <w:rPr>
                <w:color w:val="auto"/>
                <w:spacing w:val="-13"/>
                <w:sz w:val="21"/>
              </w:rPr>
              <w:t>、本项目开标时间为：同投标文件递交截止时间；投标人解</w:t>
            </w:r>
            <w:r>
              <w:rPr>
                <w:color w:val="auto"/>
                <w:spacing w:val="-6"/>
                <w:sz w:val="21"/>
              </w:rPr>
              <w:t>密开始时间为：企业入围完毕，系统提示的开始解密时间。</w:t>
            </w:r>
            <w:r>
              <w:rPr>
                <w:color w:val="auto"/>
                <w:spacing w:val="-7"/>
                <w:sz w:val="21"/>
              </w:rPr>
              <w:t xml:space="preserve">投标人解密截止时间为：开始解密的 </w:t>
            </w:r>
            <w:r>
              <w:rPr>
                <w:rFonts w:ascii="Times New Roman" w:eastAsia="Times New Roman"/>
                <w:color w:val="auto"/>
                <w:sz w:val="21"/>
              </w:rPr>
              <w:t xml:space="preserve">30 </w:t>
            </w:r>
            <w:r>
              <w:rPr>
                <w:color w:val="auto"/>
                <w:spacing w:val="-1"/>
                <w:sz w:val="21"/>
              </w:rPr>
              <w:t>分钟内， 具体以系</w:t>
            </w:r>
            <w:r>
              <w:rPr>
                <w:color w:val="auto"/>
                <w:spacing w:val="-3"/>
                <w:sz w:val="21"/>
              </w:rPr>
              <w:t>统提示的截止时间为准。投标人解密截止时间过后，仍未解密的，视作放弃投标。</w:t>
            </w:r>
          </w:p>
          <w:p>
            <w:pPr>
              <w:pStyle w:val="18"/>
              <w:spacing w:line="348" w:lineRule="auto"/>
              <w:ind w:left="105" w:right="92"/>
              <w:rPr>
                <w:color w:val="auto"/>
                <w:sz w:val="21"/>
              </w:rPr>
            </w:pPr>
            <w:r>
              <w:rPr>
                <w:rFonts w:ascii="Times New Roman" w:eastAsia="Times New Roman"/>
                <w:color w:val="auto"/>
                <w:sz w:val="21"/>
              </w:rPr>
              <w:t>2</w:t>
            </w:r>
            <w:r>
              <w:rPr>
                <w:color w:val="auto"/>
                <w:spacing w:val="-12"/>
                <w:sz w:val="21"/>
              </w:rPr>
              <w:t>、投标人现场开标观摩地点：因疫情原因，投标人不能现场</w:t>
            </w:r>
            <w:r>
              <w:rPr>
                <w:color w:val="auto"/>
                <w:sz w:val="21"/>
              </w:rPr>
              <w:t>观摩。</w:t>
            </w:r>
          </w:p>
          <w:p>
            <w:pPr>
              <w:pStyle w:val="18"/>
              <w:spacing w:line="362" w:lineRule="auto"/>
              <w:ind w:left="105" w:right="94" w:firstLine="105"/>
              <w:jc w:val="both"/>
              <w:rPr>
                <w:color w:val="auto"/>
                <w:sz w:val="21"/>
              </w:rPr>
            </w:pPr>
            <w:r>
              <w:rPr>
                <w:rFonts w:ascii="Times New Roman" w:eastAsia="Times New Roman"/>
                <w:color w:val="auto"/>
                <w:sz w:val="21"/>
              </w:rPr>
              <w:t xml:space="preserve">3 </w:t>
            </w:r>
            <w:r>
              <w:rPr>
                <w:color w:val="auto"/>
                <w:sz w:val="21"/>
              </w:rPr>
              <w:t xml:space="preserve">、 本 项 目 不 见 面 系 统 开 标 网 址 为 ： </w:t>
            </w:r>
            <w:r>
              <w:rPr>
                <w:rFonts w:ascii="Times New Roman" w:eastAsia="Times New Roman"/>
                <w:color w:val="auto"/>
                <w:spacing w:val="-1"/>
                <w:sz w:val="21"/>
              </w:rPr>
              <w:t xml:space="preserve">http://220.191.224.7:8088/BidOpening/bidopeninghallaction/hal </w:t>
            </w:r>
            <w:r>
              <w:rPr>
                <w:rFonts w:ascii="Times New Roman" w:eastAsia="Times New Roman"/>
                <w:color w:val="auto"/>
                <w:sz w:val="21"/>
              </w:rPr>
              <w:t>l/login</w:t>
            </w:r>
            <w:r>
              <w:rPr>
                <w:color w:val="auto"/>
                <w:spacing w:val="-8"/>
                <w:sz w:val="21"/>
              </w:rPr>
              <w:t>；</w:t>
            </w:r>
            <w:r>
              <w:rPr>
                <w:color w:val="auto"/>
                <w:spacing w:val="0"/>
                <w:sz w:val="21"/>
              </w:rPr>
              <w:t xml:space="preserve">请各投标单位使用 </w:t>
            </w:r>
            <w:r>
              <w:rPr>
                <w:rFonts w:ascii="Times New Roman" w:eastAsia="Times New Roman"/>
                <w:color w:val="auto"/>
                <w:spacing w:val="0"/>
                <w:sz w:val="21"/>
              </w:rPr>
              <w:t xml:space="preserve">IE11 </w:t>
            </w:r>
            <w:r>
              <w:rPr>
                <w:color w:val="auto"/>
                <w:spacing w:val="0"/>
                <w:sz w:val="21"/>
              </w:rPr>
              <w:t>浏览器访问嵊州网上不见面</w:t>
            </w:r>
            <w:r>
              <w:rPr>
                <w:color w:val="auto"/>
                <w:spacing w:val="-10"/>
                <w:sz w:val="21"/>
              </w:rPr>
              <w:t xml:space="preserve">开标大厅，使用 </w:t>
            </w:r>
            <w:r>
              <w:rPr>
                <w:rFonts w:ascii="Times New Roman" w:eastAsia="Times New Roman"/>
                <w:color w:val="auto"/>
                <w:sz w:val="21"/>
              </w:rPr>
              <w:t xml:space="preserve">CA </w:t>
            </w:r>
            <w:r>
              <w:rPr>
                <w:color w:val="auto"/>
                <w:spacing w:val="-3"/>
                <w:sz w:val="21"/>
              </w:rPr>
              <w:t>锁登录，完成远程开标。</w:t>
            </w:r>
          </w:p>
          <w:p>
            <w:pPr>
              <w:pStyle w:val="18"/>
              <w:spacing w:line="256" w:lineRule="exact"/>
              <w:ind w:left="105" w:right="-15"/>
              <w:rPr>
                <w:color w:val="auto"/>
                <w:sz w:val="21"/>
              </w:rPr>
            </w:pPr>
            <w:r>
              <w:rPr>
                <w:rFonts w:ascii="Times New Roman" w:eastAsia="Times New Roman"/>
                <w:color w:val="auto"/>
                <w:sz w:val="21"/>
              </w:rPr>
              <w:t>4</w:t>
            </w:r>
            <w:r>
              <w:rPr>
                <w:color w:val="auto"/>
                <w:spacing w:val="-3"/>
                <w:sz w:val="21"/>
              </w:rPr>
              <w:t>、投标人可全程观看开标过程，不要求投标人到现场开标。</w:t>
            </w:r>
          </w:p>
          <w:p>
            <w:pPr>
              <w:pStyle w:val="18"/>
              <w:spacing w:line="390" w:lineRule="atLeast"/>
              <w:ind w:left="105" w:right="91"/>
              <w:rPr>
                <w:color w:val="auto"/>
                <w:sz w:val="21"/>
              </w:rPr>
            </w:pPr>
            <w:r>
              <w:rPr>
                <w:rFonts w:ascii="Times New Roman" w:eastAsia="Times New Roman"/>
                <w:color w:val="auto"/>
                <w:sz w:val="21"/>
              </w:rPr>
              <w:t>5</w:t>
            </w:r>
            <w:r>
              <w:rPr>
                <w:color w:val="auto"/>
                <w:spacing w:val="-12"/>
                <w:sz w:val="21"/>
              </w:rPr>
              <w:t>、投标人授权委托人在开标期间须及时关注电子招投标交易</w:t>
            </w:r>
            <w:r>
              <w:rPr>
                <w:color w:val="auto"/>
                <w:spacing w:val="-6"/>
                <w:sz w:val="21"/>
              </w:rPr>
              <w:t>平台信息，并按要求在规定时间内予以回复。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66" w:hRule="atLeast"/>
        </w:trPr>
        <w:tc>
          <w:tcPr>
            <w:tcW w:w="1032" w:type="dxa"/>
            <w:gridSpan w:val="2"/>
            <w:tcBorders>
              <w:left w:val="single" w:color="000000" w:sz="4" w:space="0"/>
            </w:tcBorders>
            <w:vAlign w:val="center"/>
          </w:tcPr>
          <w:p>
            <w:pPr>
              <w:pStyle w:val="18"/>
              <w:spacing w:before="132"/>
              <w:ind w:left="179" w:right="167"/>
              <w:jc w:val="center"/>
              <w:rPr>
                <w:rFonts w:ascii="Times New Roman"/>
                <w:color w:val="auto"/>
                <w:sz w:val="21"/>
              </w:rPr>
            </w:pPr>
            <w:r>
              <w:rPr>
                <w:rFonts w:ascii="Times New Roman"/>
                <w:color w:val="auto"/>
                <w:sz w:val="21"/>
              </w:rPr>
              <w:t>5.2</w:t>
            </w:r>
          </w:p>
        </w:tc>
        <w:tc>
          <w:tcPr>
            <w:tcW w:w="2648" w:type="dxa"/>
            <w:vAlign w:val="center"/>
          </w:tcPr>
          <w:p>
            <w:pPr>
              <w:pStyle w:val="18"/>
              <w:spacing w:before="118"/>
              <w:jc w:val="both"/>
              <w:rPr>
                <w:color w:val="auto"/>
                <w:sz w:val="21"/>
              </w:rPr>
            </w:pPr>
            <w:r>
              <w:rPr>
                <w:color w:val="auto"/>
                <w:sz w:val="21"/>
              </w:rPr>
              <w:t>开标评标程序</w:t>
            </w:r>
          </w:p>
        </w:tc>
        <w:tc>
          <w:tcPr>
            <w:tcW w:w="5677" w:type="dxa"/>
            <w:tcBorders>
              <w:right w:val="single" w:color="000000" w:sz="4" w:space="0"/>
            </w:tcBorders>
          </w:tcPr>
          <w:p>
            <w:pPr>
              <w:pStyle w:val="18"/>
              <w:spacing w:before="106"/>
              <w:ind w:left="105"/>
              <w:rPr>
                <w:color w:val="auto"/>
                <w:sz w:val="21"/>
              </w:rPr>
            </w:pPr>
            <w:r>
              <w:rPr>
                <w:color w:val="auto"/>
                <w:sz w:val="21"/>
              </w:rPr>
              <w:t>（</w:t>
            </w:r>
            <w:r>
              <w:rPr>
                <w:rFonts w:ascii="Times New Roman" w:eastAsia="Times New Roman"/>
                <w:color w:val="auto"/>
                <w:sz w:val="21"/>
              </w:rPr>
              <w:t>1</w:t>
            </w:r>
            <w:r>
              <w:rPr>
                <w:color w:val="auto"/>
                <w:sz w:val="21"/>
              </w:rPr>
              <w:t>）开标会议开始；</w:t>
            </w:r>
          </w:p>
          <w:p>
            <w:pPr>
              <w:pStyle w:val="18"/>
              <w:numPr>
                <w:ilvl w:val="0"/>
                <w:numId w:val="4"/>
              </w:numPr>
              <w:tabs>
                <w:tab w:val="left" w:pos="635"/>
              </w:tabs>
              <w:spacing w:before="87" w:after="0" w:line="240" w:lineRule="auto"/>
              <w:ind w:left="634" w:right="0" w:hanging="530"/>
              <w:jc w:val="left"/>
              <w:rPr>
                <w:color w:val="auto"/>
                <w:sz w:val="21"/>
              </w:rPr>
            </w:pPr>
            <w:r>
              <w:rPr>
                <w:color w:val="auto"/>
                <w:spacing w:val="-3"/>
                <w:sz w:val="21"/>
              </w:rPr>
              <w:t>公布投标人；</w:t>
            </w:r>
          </w:p>
          <w:p>
            <w:pPr>
              <w:pStyle w:val="18"/>
              <w:numPr>
                <w:ilvl w:val="0"/>
                <w:numId w:val="4"/>
              </w:numPr>
              <w:tabs>
                <w:tab w:val="left" w:pos="635"/>
              </w:tabs>
              <w:spacing w:before="113" w:after="0" w:line="240" w:lineRule="auto"/>
              <w:ind w:left="634" w:right="0" w:hanging="530"/>
              <w:jc w:val="left"/>
              <w:rPr>
                <w:color w:val="auto"/>
                <w:sz w:val="21"/>
              </w:rPr>
            </w:pPr>
            <w:r>
              <w:rPr>
                <w:color w:val="auto"/>
                <w:spacing w:val="-3"/>
                <w:sz w:val="21"/>
              </w:rPr>
              <w:t>投标人保证金查询及核对企业注册地情况；</w:t>
            </w:r>
          </w:p>
          <w:p>
            <w:pPr>
              <w:pStyle w:val="18"/>
              <w:numPr>
                <w:ilvl w:val="0"/>
                <w:numId w:val="4"/>
              </w:numPr>
              <w:tabs>
                <w:tab w:val="left" w:pos="635"/>
              </w:tabs>
              <w:spacing w:before="110" w:after="0" w:line="240" w:lineRule="auto"/>
              <w:ind w:left="634" w:right="0" w:hanging="530"/>
              <w:jc w:val="left"/>
              <w:rPr>
                <w:color w:val="auto"/>
                <w:sz w:val="21"/>
              </w:rPr>
            </w:pPr>
            <w:r>
              <w:rPr>
                <w:color w:val="auto"/>
                <w:spacing w:val="-3"/>
                <w:sz w:val="21"/>
              </w:rPr>
              <w:t>企业入围抽取；</w:t>
            </w:r>
          </w:p>
          <w:p>
            <w:pPr>
              <w:pStyle w:val="18"/>
              <w:numPr>
                <w:ilvl w:val="0"/>
                <w:numId w:val="4"/>
              </w:numPr>
              <w:tabs>
                <w:tab w:val="left" w:pos="635"/>
              </w:tabs>
              <w:spacing w:before="110" w:after="0" w:line="240" w:lineRule="auto"/>
              <w:ind w:left="634" w:right="0" w:hanging="530"/>
              <w:jc w:val="left"/>
              <w:rPr>
                <w:color w:val="auto"/>
                <w:sz w:val="21"/>
              </w:rPr>
            </w:pPr>
            <w:r>
              <w:rPr>
                <w:color w:val="auto"/>
                <w:spacing w:val="-3"/>
                <w:sz w:val="21"/>
              </w:rPr>
              <w:t>投标人自行解密；</w:t>
            </w:r>
          </w:p>
          <w:p>
            <w:pPr>
              <w:pStyle w:val="18"/>
              <w:numPr>
                <w:ilvl w:val="0"/>
                <w:numId w:val="4"/>
              </w:numPr>
              <w:tabs>
                <w:tab w:val="left" w:pos="635"/>
              </w:tabs>
              <w:spacing w:before="113" w:after="0" w:line="240" w:lineRule="auto"/>
              <w:ind w:left="634" w:right="0" w:hanging="530"/>
              <w:jc w:val="left"/>
              <w:rPr>
                <w:color w:val="auto"/>
                <w:sz w:val="21"/>
              </w:rPr>
            </w:pPr>
            <w:r>
              <w:rPr>
                <w:color w:val="auto"/>
                <w:spacing w:val="-3"/>
                <w:sz w:val="21"/>
              </w:rPr>
              <w:t>招标人解密；</w:t>
            </w:r>
          </w:p>
          <w:p>
            <w:pPr>
              <w:pStyle w:val="18"/>
              <w:numPr>
                <w:ilvl w:val="0"/>
                <w:numId w:val="4"/>
              </w:numPr>
              <w:tabs>
                <w:tab w:val="left" w:pos="635"/>
              </w:tabs>
              <w:spacing w:before="110" w:after="0" w:line="240" w:lineRule="auto"/>
              <w:ind w:left="634" w:right="0" w:hanging="530"/>
              <w:jc w:val="left"/>
              <w:rPr>
                <w:color w:val="auto"/>
                <w:sz w:val="21"/>
              </w:rPr>
            </w:pPr>
            <w:r>
              <w:rPr>
                <w:color w:val="auto"/>
                <w:spacing w:val="-2"/>
                <w:sz w:val="21"/>
              </w:rPr>
              <w:t>唱标；</w:t>
            </w:r>
          </w:p>
          <w:p>
            <w:pPr>
              <w:pStyle w:val="18"/>
              <w:numPr>
                <w:ilvl w:val="0"/>
                <w:numId w:val="4"/>
              </w:numPr>
              <w:tabs>
                <w:tab w:val="left" w:pos="635"/>
              </w:tabs>
              <w:spacing w:before="110" w:after="0" w:line="240" w:lineRule="auto"/>
              <w:ind w:left="634" w:right="0" w:hanging="530"/>
              <w:jc w:val="left"/>
              <w:rPr>
                <w:color w:val="auto"/>
                <w:sz w:val="21"/>
              </w:rPr>
            </w:pPr>
            <w:r>
              <w:rPr>
                <w:color w:val="auto"/>
                <w:spacing w:val="-2"/>
                <w:sz w:val="21"/>
              </w:rPr>
              <w:t>评审；</w:t>
            </w:r>
          </w:p>
          <w:p>
            <w:pPr>
              <w:pStyle w:val="18"/>
              <w:numPr>
                <w:ilvl w:val="0"/>
                <w:numId w:val="4"/>
              </w:numPr>
              <w:tabs>
                <w:tab w:val="left" w:pos="635"/>
              </w:tabs>
              <w:spacing w:before="113" w:after="0" w:line="240" w:lineRule="auto"/>
              <w:ind w:left="634" w:right="0" w:hanging="530"/>
              <w:jc w:val="left"/>
              <w:rPr>
                <w:color w:val="auto"/>
                <w:sz w:val="21"/>
              </w:rPr>
            </w:pPr>
            <w:r>
              <w:rPr>
                <w:color w:val="auto"/>
                <w:spacing w:val="-3"/>
                <w:sz w:val="21"/>
              </w:rPr>
              <w:t>开标结束。</w:t>
            </w:r>
          </w:p>
          <w:p>
            <w:pPr>
              <w:pStyle w:val="18"/>
              <w:spacing w:before="134"/>
              <w:ind w:left="105" w:right="-15"/>
              <w:rPr>
                <w:color w:val="auto"/>
                <w:sz w:val="21"/>
              </w:rPr>
            </w:pPr>
            <w:r>
              <w:rPr>
                <w:color w:val="auto"/>
                <w:spacing w:val="-12"/>
                <w:sz w:val="21"/>
              </w:rPr>
              <w:t>备注：因投标人原因造成投标文件未解密的，视作放弃投标。</w:t>
            </w:r>
          </w:p>
          <w:p>
            <w:pPr>
              <w:pStyle w:val="18"/>
              <w:spacing w:before="2" w:line="410" w:lineRule="atLeast"/>
              <w:ind w:left="105" w:right="91"/>
              <w:rPr>
                <w:color w:val="auto"/>
                <w:sz w:val="21"/>
              </w:rPr>
            </w:pPr>
            <w:r>
              <w:rPr>
                <w:color w:val="auto"/>
                <w:sz w:val="21"/>
              </w:rPr>
              <w:t>如遇到网络不畅、网络安全问题等意外情况，所有投标人均无法解密时，将推迟时间继续开标，具体安排将另行通知。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1032" w:type="dxa"/>
            <w:gridSpan w:val="2"/>
            <w:tcBorders>
              <w:left w:val="single" w:color="000000" w:sz="4" w:space="0"/>
            </w:tcBorders>
          </w:tcPr>
          <w:p>
            <w:pPr>
              <w:pStyle w:val="18"/>
              <w:spacing w:before="10"/>
              <w:rPr>
                <w:rFonts w:ascii="黑体"/>
                <w:color w:val="auto"/>
                <w:sz w:val="26"/>
              </w:rPr>
            </w:pPr>
          </w:p>
          <w:p>
            <w:pPr>
              <w:pStyle w:val="18"/>
              <w:ind w:left="304"/>
              <w:rPr>
                <w:rFonts w:ascii="Times New Roman"/>
                <w:color w:val="auto"/>
                <w:sz w:val="21"/>
              </w:rPr>
            </w:pPr>
            <w:r>
              <w:rPr>
                <w:rFonts w:ascii="Times New Roman"/>
                <w:color w:val="auto"/>
                <w:sz w:val="21"/>
              </w:rPr>
              <w:t>6.1.1</w:t>
            </w:r>
          </w:p>
        </w:tc>
        <w:tc>
          <w:tcPr>
            <w:tcW w:w="2648" w:type="dxa"/>
          </w:tcPr>
          <w:p>
            <w:pPr>
              <w:pStyle w:val="18"/>
              <w:spacing w:before="9"/>
              <w:rPr>
                <w:rFonts w:ascii="黑体"/>
                <w:color w:val="auto"/>
                <w:sz w:val="25"/>
              </w:rPr>
            </w:pPr>
          </w:p>
          <w:p>
            <w:pPr>
              <w:pStyle w:val="18"/>
              <w:ind w:left="105"/>
              <w:rPr>
                <w:color w:val="auto"/>
                <w:sz w:val="21"/>
              </w:rPr>
            </w:pPr>
            <w:r>
              <w:rPr>
                <w:color w:val="auto"/>
                <w:sz w:val="21"/>
              </w:rPr>
              <w:t>评标委员会的组建</w:t>
            </w:r>
          </w:p>
        </w:tc>
        <w:tc>
          <w:tcPr>
            <w:tcW w:w="5677" w:type="dxa"/>
            <w:tcBorders>
              <w:right w:val="single" w:color="000000" w:sz="4" w:space="0"/>
            </w:tcBorders>
          </w:tcPr>
          <w:p>
            <w:pPr>
              <w:pStyle w:val="18"/>
              <w:spacing w:before="118"/>
              <w:ind w:left="105"/>
              <w:rPr>
                <w:color w:val="auto"/>
                <w:sz w:val="21"/>
              </w:rPr>
            </w:pPr>
            <w:r>
              <w:rPr>
                <w:color w:val="auto"/>
                <w:sz w:val="21"/>
              </w:rPr>
              <w:t xml:space="preserve">评标委员会构成：专家 </w:t>
            </w:r>
            <w:r>
              <w:rPr>
                <w:rFonts w:ascii="Times New Roman" w:eastAsia="Times New Roman"/>
                <w:color w:val="auto"/>
                <w:sz w:val="21"/>
                <w:u w:val="single"/>
              </w:rPr>
              <w:t>5</w:t>
            </w:r>
            <w:r>
              <w:rPr>
                <w:rFonts w:ascii="Times New Roman" w:eastAsia="Times New Roman"/>
                <w:color w:val="auto"/>
                <w:sz w:val="21"/>
              </w:rPr>
              <w:t xml:space="preserve"> </w:t>
            </w:r>
            <w:r>
              <w:rPr>
                <w:color w:val="auto"/>
                <w:sz w:val="21"/>
              </w:rPr>
              <w:t>人。</w:t>
            </w:r>
          </w:p>
          <w:p>
            <w:pPr>
              <w:pStyle w:val="18"/>
              <w:spacing w:before="151"/>
              <w:ind w:left="105"/>
              <w:rPr>
                <w:color w:val="auto"/>
                <w:sz w:val="21"/>
              </w:rPr>
            </w:pPr>
            <w:r>
              <w:rPr>
                <w:color w:val="auto"/>
                <w:sz w:val="21"/>
              </w:rPr>
              <w:t>评标专家确定方式：专家库中随机抽取。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1" w:hRule="atLeast"/>
        </w:trPr>
        <w:tc>
          <w:tcPr>
            <w:tcW w:w="1032" w:type="dxa"/>
            <w:gridSpan w:val="2"/>
            <w:tcBorders>
              <w:left w:val="single" w:color="000000" w:sz="4" w:space="0"/>
            </w:tcBorders>
          </w:tcPr>
          <w:p>
            <w:pPr>
              <w:pStyle w:val="18"/>
              <w:spacing w:before="4"/>
              <w:rPr>
                <w:rFonts w:ascii="黑体"/>
                <w:color w:val="auto"/>
                <w:sz w:val="25"/>
              </w:rPr>
            </w:pPr>
          </w:p>
          <w:p>
            <w:pPr>
              <w:pStyle w:val="18"/>
              <w:ind w:left="179" w:right="167"/>
              <w:jc w:val="center"/>
              <w:rPr>
                <w:rFonts w:ascii="Times New Roman"/>
                <w:color w:val="auto"/>
                <w:sz w:val="21"/>
              </w:rPr>
            </w:pPr>
            <w:r>
              <w:rPr>
                <w:rFonts w:ascii="Times New Roman"/>
                <w:color w:val="auto"/>
                <w:sz w:val="21"/>
              </w:rPr>
              <w:t>7.1</w:t>
            </w:r>
          </w:p>
        </w:tc>
        <w:tc>
          <w:tcPr>
            <w:tcW w:w="2648" w:type="dxa"/>
          </w:tcPr>
          <w:p>
            <w:pPr>
              <w:pStyle w:val="18"/>
              <w:spacing w:before="87"/>
              <w:ind w:left="105"/>
              <w:rPr>
                <w:color w:val="auto"/>
                <w:sz w:val="21"/>
              </w:rPr>
            </w:pPr>
            <w:r>
              <w:rPr>
                <w:color w:val="auto"/>
                <w:sz w:val="21"/>
              </w:rPr>
              <w:t>是否授权评标委员会</w:t>
            </w:r>
          </w:p>
          <w:p>
            <w:pPr>
              <w:pStyle w:val="18"/>
              <w:spacing w:before="144"/>
              <w:ind w:left="105"/>
              <w:rPr>
                <w:color w:val="auto"/>
                <w:sz w:val="21"/>
              </w:rPr>
            </w:pPr>
            <w:r>
              <w:rPr>
                <w:color w:val="auto"/>
                <w:sz w:val="21"/>
              </w:rPr>
              <w:t>确定中标人</w:t>
            </w:r>
          </w:p>
        </w:tc>
        <w:tc>
          <w:tcPr>
            <w:tcW w:w="5677" w:type="dxa"/>
            <w:tcBorders>
              <w:right w:val="single" w:color="000000" w:sz="4" w:space="0"/>
            </w:tcBorders>
          </w:tcPr>
          <w:p>
            <w:pPr>
              <w:pStyle w:val="18"/>
              <w:spacing w:before="87"/>
              <w:ind w:left="105"/>
              <w:rPr>
                <w:color w:val="auto"/>
                <w:sz w:val="21"/>
              </w:rPr>
            </w:pPr>
            <w:r>
              <w:rPr>
                <w:color w:val="auto"/>
                <w:sz w:val="21"/>
              </w:rPr>
              <w:t>［√］</w:t>
            </w:r>
            <w:r>
              <w:rPr>
                <w:color w:val="auto"/>
                <w:spacing w:val="-3"/>
                <w:sz w:val="21"/>
              </w:rPr>
              <w:t>否，推荐的中标候选人数：</w:t>
            </w:r>
            <w:r>
              <w:rPr>
                <w:color w:val="auto"/>
                <w:spacing w:val="-3"/>
                <w:sz w:val="21"/>
                <w:u w:val="single"/>
              </w:rPr>
              <w:t xml:space="preserve"> </w:t>
            </w:r>
            <w:r>
              <w:rPr>
                <w:rFonts w:ascii="Times New Roman" w:hAnsi="Times New Roman" w:eastAsia="Times New Roman"/>
                <w:color w:val="auto"/>
                <w:sz w:val="21"/>
                <w:u w:val="single"/>
              </w:rPr>
              <w:t>1</w:t>
            </w:r>
            <w:r>
              <w:rPr>
                <w:rFonts w:ascii="Times New Roman" w:hAnsi="Times New Roman" w:eastAsia="Times New Roman"/>
                <w:color w:val="auto"/>
                <w:spacing w:val="51"/>
                <w:sz w:val="21"/>
                <w:u w:val="single"/>
              </w:rPr>
              <w:t xml:space="preserve"> </w:t>
            </w:r>
            <w:r>
              <w:rPr>
                <w:color w:val="auto"/>
                <w:sz w:val="21"/>
              </w:rPr>
              <w:t>个</w:t>
            </w:r>
          </w:p>
          <w:p>
            <w:pPr>
              <w:pStyle w:val="18"/>
              <w:tabs>
                <w:tab w:val="left" w:pos="527"/>
              </w:tabs>
              <w:spacing w:before="144"/>
              <w:ind w:left="105"/>
              <w:rPr>
                <w:color w:val="auto"/>
                <w:sz w:val="21"/>
              </w:rPr>
            </w:pPr>
            <w:r>
              <w:rPr>
                <w:color w:val="auto"/>
                <w:sz w:val="21"/>
              </w:rPr>
              <w:t>［</w:t>
            </w:r>
            <w:r>
              <w:rPr>
                <w:color w:val="auto"/>
                <w:sz w:val="21"/>
              </w:rPr>
              <w:tab/>
            </w:r>
            <w:r>
              <w:rPr>
                <w:color w:val="auto"/>
                <w:spacing w:val="-3"/>
                <w:sz w:val="21"/>
              </w:rPr>
              <w:t>］是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9" w:hRule="atLeast"/>
        </w:trPr>
        <w:tc>
          <w:tcPr>
            <w:tcW w:w="1032" w:type="dxa"/>
            <w:gridSpan w:val="2"/>
            <w:tcBorders>
              <w:left w:val="single" w:color="000000" w:sz="4" w:space="0"/>
            </w:tcBorders>
          </w:tcPr>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spacing w:before="192"/>
              <w:ind w:left="304"/>
              <w:rPr>
                <w:rFonts w:ascii="Times New Roman"/>
                <w:color w:val="auto"/>
                <w:sz w:val="21"/>
              </w:rPr>
            </w:pPr>
            <w:r>
              <w:rPr>
                <w:rFonts w:ascii="Times New Roman"/>
                <w:color w:val="auto"/>
                <w:sz w:val="21"/>
              </w:rPr>
              <w:t>7.3.1</w:t>
            </w:r>
          </w:p>
        </w:tc>
        <w:tc>
          <w:tcPr>
            <w:tcW w:w="2648" w:type="dxa"/>
          </w:tcPr>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spacing w:before="11"/>
              <w:rPr>
                <w:rFonts w:ascii="黑体"/>
                <w:color w:val="auto"/>
                <w:sz w:val="23"/>
              </w:rPr>
            </w:pPr>
          </w:p>
          <w:p>
            <w:pPr>
              <w:pStyle w:val="18"/>
              <w:ind w:left="105"/>
              <w:rPr>
                <w:color w:val="auto"/>
                <w:sz w:val="21"/>
              </w:rPr>
            </w:pPr>
            <w:r>
              <w:rPr>
                <w:color w:val="auto"/>
                <w:sz w:val="21"/>
              </w:rPr>
              <w:t>履约担保</w:t>
            </w:r>
          </w:p>
        </w:tc>
        <w:tc>
          <w:tcPr>
            <w:tcW w:w="5677" w:type="dxa"/>
            <w:tcBorders>
              <w:right w:val="single" w:color="000000" w:sz="4" w:space="0"/>
            </w:tcBorders>
          </w:tcPr>
          <w:p>
            <w:pPr>
              <w:pStyle w:val="18"/>
              <w:spacing w:before="118"/>
              <w:ind w:left="105"/>
              <w:rPr>
                <w:color w:val="auto"/>
                <w:sz w:val="21"/>
              </w:rPr>
            </w:pPr>
            <w:r>
              <w:rPr>
                <w:color w:val="auto"/>
                <w:sz w:val="21"/>
              </w:rPr>
              <w:t>履约担保的形式：保证金。</w:t>
            </w:r>
          </w:p>
          <w:p>
            <w:pPr>
              <w:pStyle w:val="18"/>
              <w:spacing w:before="151"/>
              <w:ind w:left="105"/>
              <w:jc w:val="both"/>
              <w:rPr>
                <w:rFonts w:ascii="Times New Roman" w:eastAsia="Times New Roman"/>
                <w:color w:val="auto"/>
                <w:sz w:val="21"/>
              </w:rPr>
            </w:pPr>
            <w:r>
              <w:rPr>
                <w:color w:val="auto"/>
                <w:sz w:val="21"/>
              </w:rPr>
              <w:t xml:space="preserve">履约担保的金额：中标合同金额的 </w:t>
            </w:r>
            <w:r>
              <w:rPr>
                <w:rFonts w:ascii="Times New Roman" w:eastAsia="Times New Roman"/>
                <w:color w:val="auto"/>
                <w:sz w:val="21"/>
              </w:rPr>
              <w:t>2%</w:t>
            </w:r>
          </w:p>
          <w:p>
            <w:pPr>
              <w:pStyle w:val="18"/>
              <w:spacing w:before="151" w:line="374" w:lineRule="auto"/>
              <w:ind w:left="105" w:right="91"/>
              <w:jc w:val="both"/>
              <w:rPr>
                <w:color w:val="auto"/>
                <w:sz w:val="21"/>
              </w:rPr>
            </w:pPr>
            <w:r>
              <w:rPr>
                <w:color w:val="auto"/>
                <w:spacing w:val="-3"/>
                <w:sz w:val="21"/>
              </w:rPr>
              <w:t>履约保证金支付时间：中标人应在中标候选人公示结束之日</w:t>
            </w:r>
            <w:r>
              <w:rPr>
                <w:color w:val="auto"/>
                <w:spacing w:val="-22"/>
                <w:sz w:val="21"/>
              </w:rPr>
              <w:t xml:space="preserve">起 </w:t>
            </w:r>
            <w:r>
              <w:rPr>
                <w:rFonts w:ascii="Times New Roman" w:eastAsia="Times New Roman"/>
                <w:color w:val="auto"/>
                <w:sz w:val="21"/>
              </w:rPr>
              <w:t xml:space="preserve">5 </w:t>
            </w:r>
            <w:r>
              <w:rPr>
                <w:color w:val="auto"/>
                <w:spacing w:val="-3"/>
                <w:sz w:val="21"/>
              </w:rPr>
              <w:t>个工作日内向招标人交付履约保证金，否则，视为中标人放弃中标。</w:t>
            </w:r>
          </w:p>
          <w:p>
            <w:pPr>
              <w:pStyle w:val="18"/>
              <w:spacing w:before="1" w:line="374" w:lineRule="auto"/>
              <w:ind w:left="105" w:right="91"/>
              <w:jc w:val="both"/>
              <w:rPr>
                <w:color w:val="auto"/>
                <w:sz w:val="21"/>
              </w:rPr>
            </w:pPr>
            <w:r>
              <w:rPr>
                <w:color w:val="auto"/>
                <w:spacing w:val="-3"/>
                <w:sz w:val="21"/>
              </w:rPr>
              <w:t>履约保证金支付方式：保函、网上银行、电汇、汇票或转帐形式</w:t>
            </w:r>
            <w:r>
              <w:rPr>
                <w:color w:val="auto"/>
                <w:spacing w:val="-212"/>
                <w:sz w:val="21"/>
              </w:rPr>
              <w:t>。</w:t>
            </w:r>
            <w:r>
              <w:rPr>
                <w:color w:val="auto"/>
                <w:spacing w:val="-3"/>
                <w:sz w:val="21"/>
              </w:rPr>
              <w:t xml:space="preserve">（保函有效期必须在本项目约定完工日期之日起 </w:t>
            </w:r>
            <w:r>
              <w:rPr>
                <w:rFonts w:ascii="Times New Roman" w:eastAsia="Times New Roman"/>
                <w:color w:val="auto"/>
                <w:sz w:val="21"/>
              </w:rPr>
              <w:t xml:space="preserve">30 </w:t>
            </w:r>
            <w:r>
              <w:rPr>
                <w:color w:val="auto"/>
                <w:sz w:val="21"/>
              </w:rPr>
              <w:t>个</w:t>
            </w:r>
          </w:p>
          <w:p>
            <w:pPr>
              <w:pStyle w:val="18"/>
              <w:spacing w:before="1"/>
              <w:ind w:left="105"/>
              <w:rPr>
                <w:color w:val="auto"/>
                <w:sz w:val="21"/>
              </w:rPr>
            </w:pPr>
            <w:r>
              <w:rPr>
                <w:color w:val="auto"/>
                <w:sz w:val="21"/>
              </w:rPr>
              <w:t>工作日后）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2" w:hRule="atLeast"/>
        </w:trPr>
        <w:tc>
          <w:tcPr>
            <w:tcW w:w="9357" w:type="dxa"/>
            <w:gridSpan w:val="4"/>
            <w:tcBorders>
              <w:left w:val="single" w:color="000000" w:sz="4" w:space="0"/>
              <w:right w:val="single" w:color="000000" w:sz="4" w:space="0"/>
            </w:tcBorders>
          </w:tcPr>
          <w:p>
            <w:pPr>
              <w:pStyle w:val="18"/>
              <w:spacing w:before="135"/>
              <w:ind w:left="107"/>
              <w:rPr>
                <w:rFonts w:hint="eastAsia" w:ascii="黑体" w:eastAsia="黑体"/>
                <w:color w:val="auto"/>
                <w:sz w:val="21"/>
              </w:rPr>
            </w:pPr>
            <w:r>
              <w:rPr>
                <w:rFonts w:hint="eastAsia" w:ascii="黑体" w:eastAsia="黑体"/>
                <w:color w:val="auto"/>
                <w:sz w:val="21"/>
              </w:rPr>
              <w:t>10.需要补充的其他内容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9" w:hRule="atLeast"/>
        </w:trPr>
        <w:tc>
          <w:tcPr>
            <w:tcW w:w="9357" w:type="dxa"/>
            <w:gridSpan w:val="4"/>
            <w:tcBorders>
              <w:left w:val="single" w:color="000000" w:sz="4" w:space="0"/>
              <w:right w:val="single" w:color="000000" w:sz="4" w:space="0"/>
            </w:tcBorders>
          </w:tcPr>
          <w:p>
            <w:pPr>
              <w:pStyle w:val="18"/>
              <w:spacing w:before="178"/>
              <w:ind w:left="107"/>
              <w:rPr>
                <w:color w:val="auto"/>
                <w:sz w:val="21"/>
              </w:rPr>
            </w:pPr>
            <w:r>
              <w:rPr>
                <w:rFonts w:ascii="Times New Roman" w:eastAsia="Times New Roman"/>
                <w:color w:val="auto"/>
                <w:sz w:val="21"/>
              </w:rPr>
              <w:t xml:space="preserve">10.1 </w:t>
            </w:r>
            <w:r>
              <w:rPr>
                <w:color w:val="auto"/>
                <w:spacing w:val="-2"/>
                <w:sz w:val="21"/>
              </w:rPr>
              <w:t>词语定义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900" w:type="dxa"/>
            <w:tcBorders>
              <w:left w:val="single" w:color="000000" w:sz="4" w:space="0"/>
              <w:bottom w:val="single" w:color="000000" w:sz="4" w:space="0"/>
              <w:right w:val="single" w:color="000000" w:sz="4" w:space="0"/>
            </w:tcBorders>
          </w:tcPr>
          <w:p>
            <w:pPr>
              <w:pStyle w:val="18"/>
              <w:spacing w:before="132"/>
              <w:ind w:left="107"/>
              <w:rPr>
                <w:rFonts w:ascii="Times New Roman"/>
                <w:color w:val="auto"/>
                <w:sz w:val="21"/>
              </w:rPr>
            </w:pPr>
            <w:r>
              <w:rPr>
                <w:rFonts w:ascii="Times New Roman"/>
                <w:color w:val="auto"/>
                <w:sz w:val="21"/>
              </w:rPr>
              <w:t>10.1.1</w:t>
            </w:r>
          </w:p>
        </w:tc>
        <w:tc>
          <w:tcPr>
            <w:tcW w:w="8457" w:type="dxa"/>
            <w:gridSpan w:val="3"/>
            <w:tcBorders>
              <w:left w:val="single" w:color="000000" w:sz="4" w:space="0"/>
              <w:bottom w:val="single" w:color="000000" w:sz="4" w:space="0"/>
              <w:right w:val="single" w:color="000000" w:sz="4" w:space="0"/>
            </w:tcBorders>
          </w:tcPr>
          <w:p>
            <w:pPr>
              <w:pStyle w:val="18"/>
              <w:spacing w:before="118"/>
              <w:ind w:left="107"/>
              <w:rPr>
                <w:color w:val="auto"/>
                <w:sz w:val="21"/>
              </w:rPr>
            </w:pPr>
            <w:r>
              <w:rPr>
                <w:color w:val="auto"/>
                <w:sz w:val="21"/>
              </w:rPr>
              <w:t>同等级类似工程是指：/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42" w:hRule="atLeast"/>
        </w:trPr>
        <w:tc>
          <w:tcPr>
            <w:tcW w:w="900" w:type="dxa"/>
            <w:tcBorders>
              <w:top w:val="single" w:color="000000" w:sz="4" w:space="0"/>
              <w:left w:val="single" w:color="000000" w:sz="4" w:space="0"/>
              <w:bottom w:val="single" w:color="000000" w:sz="4" w:space="0"/>
              <w:right w:val="single" w:color="000000" w:sz="4" w:space="0"/>
            </w:tcBorders>
          </w:tcPr>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rPr>
                <w:rFonts w:ascii="黑体"/>
                <w:color w:val="auto"/>
                <w:sz w:val="22"/>
              </w:rPr>
            </w:pPr>
          </w:p>
          <w:p>
            <w:pPr>
              <w:pStyle w:val="18"/>
              <w:spacing w:before="11"/>
              <w:rPr>
                <w:rFonts w:ascii="黑体"/>
                <w:color w:val="auto"/>
                <w:sz w:val="20"/>
              </w:rPr>
            </w:pPr>
          </w:p>
          <w:p>
            <w:pPr>
              <w:pStyle w:val="18"/>
              <w:ind w:left="107"/>
              <w:rPr>
                <w:rFonts w:ascii="Times New Roman"/>
                <w:color w:val="auto"/>
                <w:sz w:val="21"/>
              </w:rPr>
            </w:pPr>
            <w:r>
              <w:rPr>
                <w:rFonts w:ascii="Times New Roman"/>
                <w:color w:val="auto"/>
                <w:sz w:val="21"/>
              </w:rPr>
              <w:t>10.1.2</w:t>
            </w:r>
          </w:p>
        </w:tc>
        <w:tc>
          <w:tcPr>
            <w:tcW w:w="8457" w:type="dxa"/>
            <w:gridSpan w:val="3"/>
            <w:tcBorders>
              <w:top w:val="single" w:color="000000" w:sz="4" w:space="0"/>
              <w:left w:val="single" w:color="000000" w:sz="4" w:space="0"/>
              <w:bottom w:val="single" w:color="000000" w:sz="4" w:space="0"/>
              <w:right w:val="single" w:color="000000" w:sz="4" w:space="0"/>
            </w:tcBorders>
          </w:tcPr>
          <w:p>
            <w:pPr>
              <w:pStyle w:val="18"/>
              <w:spacing w:before="121" w:line="374" w:lineRule="auto"/>
              <w:ind w:left="107" w:right="-15"/>
              <w:rPr>
                <w:b/>
                <w:color w:val="auto"/>
                <w:sz w:val="21"/>
              </w:rPr>
            </w:pPr>
            <w:r>
              <w:rPr>
                <w:color w:val="auto"/>
                <w:sz w:val="21"/>
              </w:rPr>
              <w:t>不良行为记录是指：</w:t>
            </w:r>
            <w:r>
              <w:rPr>
                <w:rFonts w:ascii="Times New Roman" w:hAnsi="Times New Roman" w:eastAsia="Times New Roman"/>
                <w:b/>
                <w:color w:val="auto"/>
                <w:sz w:val="21"/>
                <w:u w:val="single"/>
              </w:rPr>
              <w:t>1.</w:t>
            </w:r>
            <w:r>
              <w:rPr>
                <w:b/>
                <w:color w:val="auto"/>
                <w:sz w:val="21"/>
                <w:u w:val="single"/>
              </w:rPr>
              <w:t>企业和法定代表人及项目负责人三年内无行贿犯罪记录（</w:t>
            </w:r>
            <w:r>
              <w:rPr>
                <w:b/>
                <w:color w:val="auto"/>
                <w:spacing w:val="-25"/>
                <w:sz w:val="21"/>
                <w:u w:val="single"/>
              </w:rPr>
              <w:t xml:space="preserve">以中国裁判 </w:t>
            </w:r>
            <w:r>
              <w:rPr>
                <w:b/>
                <w:color w:val="auto"/>
                <w:spacing w:val="-192"/>
                <w:sz w:val="21"/>
                <w:u w:val="single"/>
              </w:rPr>
              <w:t>文</w:t>
            </w:r>
            <w:r>
              <w:rPr>
                <w:b/>
                <w:color w:val="auto"/>
                <w:spacing w:val="-4"/>
                <w:sz w:val="21"/>
                <w:u w:val="single"/>
              </w:rPr>
              <w:t>书网公布为准，由评标专家在评审时进行网上现场查询</w:t>
            </w:r>
            <w:r>
              <w:rPr>
                <w:b/>
                <w:color w:val="auto"/>
                <w:spacing w:val="-22"/>
                <w:sz w:val="21"/>
                <w:u w:val="single"/>
              </w:rPr>
              <w:t>）</w:t>
            </w:r>
            <w:r>
              <w:rPr>
                <w:b/>
                <w:color w:val="auto"/>
                <w:spacing w:val="-21"/>
                <w:sz w:val="21"/>
                <w:u w:val="single"/>
              </w:rPr>
              <w:t>。</w:t>
            </w:r>
            <w:r>
              <w:rPr>
                <w:rFonts w:ascii="Times New Roman" w:hAnsi="Times New Roman" w:eastAsia="Times New Roman"/>
                <w:b/>
                <w:color w:val="auto"/>
                <w:spacing w:val="-13"/>
                <w:sz w:val="21"/>
                <w:u w:val="single"/>
              </w:rPr>
              <w:t>2</w:t>
            </w:r>
            <w:r>
              <w:rPr>
                <w:b/>
                <w:color w:val="auto"/>
                <w:spacing w:val="-4"/>
                <w:sz w:val="21"/>
                <w:u w:val="single"/>
              </w:rPr>
              <w:t>．企业和项目负责人没有被相关监管部门（行业主管部门、招投标监管部门）限制或清出本地市场记录（具体时间以监管部门规定时限为准</w:t>
            </w:r>
            <w:r>
              <w:rPr>
                <w:b/>
                <w:color w:val="auto"/>
                <w:spacing w:val="-39"/>
                <w:sz w:val="21"/>
                <w:u w:val="single"/>
              </w:rPr>
              <w:t>），</w:t>
            </w:r>
            <w:r>
              <w:rPr>
                <w:b/>
                <w:color w:val="auto"/>
                <w:spacing w:val="-6"/>
                <w:sz w:val="21"/>
                <w:u w:val="single"/>
              </w:rPr>
              <w:t>评标时由招标人</w:t>
            </w:r>
            <w:r>
              <w:rPr>
                <w:b/>
                <w:color w:val="auto"/>
                <w:sz w:val="21"/>
                <w:u w:val="single"/>
              </w:rPr>
              <w:t>（</w:t>
            </w:r>
            <w:r>
              <w:rPr>
                <w:b/>
                <w:color w:val="auto"/>
                <w:spacing w:val="-2"/>
                <w:sz w:val="21"/>
                <w:u w:val="single"/>
              </w:rPr>
              <w:t>或代理机构</w:t>
            </w:r>
            <w:r>
              <w:rPr>
                <w:b/>
                <w:color w:val="auto"/>
                <w:spacing w:val="-39"/>
                <w:sz w:val="21"/>
                <w:u w:val="single"/>
              </w:rPr>
              <w:t>）</w:t>
            </w:r>
            <w:r>
              <w:rPr>
                <w:b/>
                <w:color w:val="auto"/>
                <w:spacing w:val="-5"/>
                <w:sz w:val="21"/>
                <w:u w:val="single"/>
              </w:rPr>
              <w:t>向评标专家提供相关依据。</w:t>
            </w:r>
            <w:r>
              <w:rPr>
                <w:rFonts w:ascii="Times New Roman" w:hAnsi="Times New Roman" w:eastAsia="Times New Roman"/>
                <w:b/>
                <w:color w:val="auto"/>
                <w:spacing w:val="-3"/>
                <w:sz w:val="21"/>
                <w:u w:val="single"/>
              </w:rPr>
              <w:t>3</w:t>
            </w:r>
            <w:r>
              <w:rPr>
                <w:b/>
                <w:color w:val="auto"/>
                <w:sz w:val="21"/>
                <w:u w:val="single"/>
              </w:rPr>
              <w:t>、企业或其法定代表人没有被人民法院纳入失信被执行人名单（以最高人民法院“中国执行信息</w:t>
            </w:r>
            <w:r>
              <w:rPr>
                <w:b/>
                <w:color w:val="auto"/>
                <w:spacing w:val="-4"/>
                <w:sz w:val="21"/>
                <w:u w:val="single"/>
              </w:rPr>
              <w:t>公开网”上公布名单为准</w:t>
            </w:r>
            <w:r>
              <w:rPr>
                <w:b/>
                <w:color w:val="auto"/>
                <w:spacing w:val="-13"/>
                <w:sz w:val="21"/>
                <w:u w:val="single"/>
              </w:rPr>
              <w:t>）</w:t>
            </w:r>
            <w:r>
              <w:rPr>
                <w:b/>
                <w:color w:val="auto"/>
                <w:spacing w:val="-3"/>
                <w:sz w:val="21"/>
                <w:u w:val="single"/>
              </w:rPr>
              <w:t>由评标专家在评审时进行网上现场查询。如有特殊情况的</w:t>
            </w:r>
            <w:r>
              <w:rPr>
                <w:rFonts w:ascii="Times New Roman" w:hAnsi="Times New Roman" w:eastAsia="Times New Roman"/>
                <w:b/>
                <w:color w:val="auto"/>
                <w:sz w:val="21"/>
                <w:u w:val="single"/>
              </w:rPr>
              <w:t>,</w:t>
            </w:r>
            <w:r>
              <w:rPr>
                <w:b/>
                <w:color w:val="auto"/>
                <w:sz w:val="21"/>
                <w:u w:val="single"/>
              </w:rPr>
              <w:t>由投标人在投标文件中提供执行法院的有效依据。</w:t>
            </w:r>
          </w:p>
        </w:tc>
      </w:tr>
    </w:tbl>
    <w:p>
      <w:pPr>
        <w:spacing w:after="0"/>
        <w:rPr>
          <w:color w:val="auto"/>
          <w:sz w:val="21"/>
        </w:rPr>
        <w:sectPr>
          <w:pgSz w:w="11910" w:h="16840"/>
          <w:pgMar w:top="1520" w:right="1020" w:bottom="960" w:left="1020" w:header="964" w:footer="964" w:gutter="0"/>
          <w:pgBorders>
            <w:top w:val="none" w:sz="0" w:space="0"/>
            <w:left w:val="none" w:sz="0" w:space="0"/>
            <w:bottom w:val="none" w:sz="0" w:space="0"/>
            <w:right w:val="none" w:sz="0" w:space="0"/>
          </w:pgBorders>
          <w:pgNumType w:fmt="decimal"/>
        </w:sectPr>
      </w:pPr>
    </w:p>
    <w:tbl>
      <w:tblPr>
        <w:tblStyle w:val="14"/>
        <w:tblW w:w="9543" w:type="dxa"/>
        <w:tblInd w:w="3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5"/>
        <w:gridCol w:w="2"/>
        <w:gridCol w:w="1944"/>
        <w:gridCol w:w="6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9543" w:type="dxa"/>
            <w:gridSpan w:val="4"/>
            <w:tcBorders>
              <w:bottom w:val="single" w:color="000000" w:sz="6" w:space="0"/>
            </w:tcBorders>
          </w:tcPr>
          <w:p>
            <w:pPr>
              <w:pStyle w:val="18"/>
              <w:tabs>
                <w:tab w:val="left" w:pos="688"/>
              </w:tabs>
              <w:spacing w:before="126"/>
              <w:ind w:left="110"/>
              <w:rPr>
                <w:color w:val="auto"/>
                <w:sz w:val="21"/>
              </w:rPr>
            </w:pPr>
            <w:r>
              <w:rPr>
                <w:rFonts w:ascii="Times New Roman" w:eastAsia="Times New Roman"/>
                <w:color w:val="auto"/>
                <w:sz w:val="21"/>
              </w:rPr>
              <w:t>10.2</w:t>
            </w:r>
            <w:r>
              <w:rPr>
                <w:rFonts w:ascii="Times New Roman" w:eastAsia="Times New Roman"/>
                <w:color w:val="auto"/>
                <w:sz w:val="21"/>
              </w:rPr>
              <w:tab/>
            </w:r>
            <w:r>
              <w:rPr>
                <w:color w:val="auto"/>
                <w:spacing w:val="-3"/>
                <w:sz w:val="21"/>
              </w:rPr>
              <w:t>工程审定预算造价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907" w:type="dxa"/>
            <w:gridSpan w:val="2"/>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44" w:type="dxa"/>
            <w:tcBorders>
              <w:top w:val="single" w:color="000000" w:sz="6" w:space="0"/>
              <w:left w:val="single" w:color="000000" w:sz="6" w:space="0"/>
              <w:bottom w:val="single" w:color="000000" w:sz="6" w:space="0"/>
              <w:right w:val="single" w:color="000000" w:sz="6" w:space="0"/>
            </w:tcBorders>
          </w:tcPr>
          <w:p>
            <w:pPr>
              <w:pStyle w:val="18"/>
              <w:rPr>
                <w:rFonts w:ascii="黑体"/>
                <w:color w:val="auto"/>
                <w:sz w:val="20"/>
              </w:rPr>
            </w:pPr>
          </w:p>
          <w:p>
            <w:pPr>
              <w:pStyle w:val="18"/>
              <w:rPr>
                <w:rFonts w:ascii="黑体"/>
                <w:color w:val="auto"/>
                <w:sz w:val="22"/>
              </w:rPr>
            </w:pPr>
          </w:p>
          <w:p>
            <w:pPr>
              <w:pStyle w:val="18"/>
              <w:ind w:left="107"/>
              <w:rPr>
                <w:color w:val="auto"/>
                <w:sz w:val="21"/>
              </w:rPr>
            </w:pPr>
            <w:r>
              <w:rPr>
                <w:color w:val="auto"/>
                <w:sz w:val="21"/>
              </w:rPr>
              <w:t>工程审定预算造价</w:t>
            </w:r>
          </w:p>
        </w:tc>
        <w:tc>
          <w:tcPr>
            <w:tcW w:w="6692" w:type="dxa"/>
            <w:tcBorders>
              <w:top w:val="single" w:color="000000" w:sz="6" w:space="0"/>
              <w:left w:val="single" w:color="000000" w:sz="6" w:space="0"/>
              <w:bottom w:val="single" w:color="000000" w:sz="6" w:space="0"/>
            </w:tcBorders>
          </w:tcPr>
          <w:p>
            <w:pPr>
              <w:pStyle w:val="18"/>
              <w:spacing w:before="118" w:line="374" w:lineRule="auto"/>
              <w:ind w:left="108" w:right="77"/>
              <w:rPr>
                <w:color w:val="auto"/>
                <w:sz w:val="21"/>
              </w:rPr>
            </w:pPr>
            <w:r>
              <w:rPr>
                <w:color w:val="auto"/>
                <w:spacing w:val="-3"/>
                <w:sz w:val="21"/>
              </w:rPr>
              <w:t>工程审定预算造价为：</w:t>
            </w:r>
            <w:r>
              <w:rPr>
                <w:rFonts w:hint="eastAsia" w:ascii="Times New Roman"/>
                <w:color w:val="auto"/>
                <w:sz w:val="21"/>
                <w:u w:val="single"/>
                <w:lang w:eastAsia="zh-CN"/>
              </w:rPr>
              <w:t>14476655</w:t>
            </w:r>
            <w:r>
              <w:rPr>
                <w:color w:val="auto"/>
                <w:sz w:val="21"/>
              </w:rPr>
              <w:t>元</w:t>
            </w:r>
            <w:r>
              <w:rPr>
                <w:color w:val="auto"/>
                <w:spacing w:val="-3"/>
                <w:sz w:val="21"/>
                <w:szCs w:val="21"/>
              </w:rPr>
              <w:t>（</w:t>
            </w:r>
            <w:r>
              <w:rPr>
                <w:rFonts w:hint="eastAsia"/>
                <w:color w:val="auto"/>
                <w:spacing w:val="0"/>
                <w:sz w:val="21"/>
                <w:szCs w:val="21"/>
                <w:lang w:eastAsia="zh-CN"/>
              </w:rPr>
              <w:t>其中材料暂估价为</w:t>
            </w:r>
            <w:r>
              <w:rPr>
                <w:rFonts w:hint="eastAsia"/>
                <w:color w:val="auto"/>
                <w:spacing w:val="0"/>
                <w:sz w:val="21"/>
                <w:szCs w:val="21"/>
                <w:u w:val="single"/>
                <w:lang w:eastAsia="zh-CN"/>
              </w:rPr>
              <w:t>136250</w:t>
            </w:r>
            <w:r>
              <w:rPr>
                <w:rFonts w:hint="eastAsia"/>
                <w:color w:val="auto"/>
                <w:spacing w:val="0"/>
                <w:sz w:val="21"/>
                <w:szCs w:val="21"/>
                <w:lang w:eastAsia="zh-CN"/>
              </w:rPr>
              <w:t>元，专业暂估价为</w:t>
            </w:r>
            <w:r>
              <w:rPr>
                <w:rFonts w:hint="eastAsia"/>
                <w:color w:val="auto"/>
                <w:spacing w:val="0"/>
                <w:sz w:val="21"/>
                <w:szCs w:val="21"/>
                <w:u w:val="single"/>
                <w:lang w:eastAsia="zh-CN"/>
              </w:rPr>
              <w:t>12000</w:t>
            </w:r>
            <w:r>
              <w:rPr>
                <w:rFonts w:hint="eastAsia"/>
                <w:color w:val="auto"/>
                <w:spacing w:val="0"/>
                <w:sz w:val="21"/>
                <w:szCs w:val="21"/>
                <w:lang w:eastAsia="zh-CN"/>
              </w:rPr>
              <w:t>元， 暂列金额为</w:t>
            </w:r>
            <w:r>
              <w:rPr>
                <w:rFonts w:hint="eastAsia"/>
                <w:color w:val="auto"/>
                <w:spacing w:val="0"/>
                <w:sz w:val="21"/>
                <w:szCs w:val="21"/>
                <w:u w:val="single"/>
                <w:lang w:eastAsia="zh-CN"/>
              </w:rPr>
              <w:t>386835</w:t>
            </w:r>
            <w:r>
              <w:rPr>
                <w:rFonts w:hint="eastAsia"/>
                <w:color w:val="auto"/>
                <w:spacing w:val="0"/>
                <w:sz w:val="21"/>
                <w:szCs w:val="21"/>
                <w:lang w:eastAsia="zh-CN"/>
              </w:rPr>
              <w:t>元，</w:t>
            </w:r>
            <w:r>
              <w:rPr>
                <w:color w:val="auto"/>
                <w:spacing w:val="-10"/>
                <w:sz w:val="21"/>
              </w:rPr>
              <w:t>发包人供应材料为</w:t>
            </w:r>
            <w:r>
              <w:rPr>
                <w:color w:val="auto"/>
                <w:spacing w:val="-10"/>
                <w:sz w:val="21"/>
                <w:u w:val="single"/>
              </w:rPr>
              <w:t xml:space="preserve"> </w:t>
            </w:r>
            <w:r>
              <w:rPr>
                <w:rFonts w:ascii="Times New Roman" w:eastAsia="Times New Roman"/>
                <w:color w:val="auto"/>
                <w:sz w:val="21"/>
                <w:u w:val="single"/>
              </w:rPr>
              <w:t xml:space="preserve">/ </w:t>
            </w:r>
            <w:r>
              <w:rPr>
                <w:color w:val="auto"/>
                <w:sz w:val="21"/>
              </w:rPr>
              <w:t>元</w:t>
            </w:r>
            <w:r>
              <w:rPr>
                <w:color w:val="auto"/>
                <w:spacing w:val="-59"/>
                <w:sz w:val="21"/>
              </w:rPr>
              <w:t>）</w:t>
            </w:r>
            <w:r>
              <w:rPr>
                <w:color w:val="auto"/>
                <w:spacing w:val="-22"/>
                <w:sz w:val="21"/>
              </w:rPr>
              <w:t>，招标控制价</w:t>
            </w:r>
            <w:r>
              <w:rPr>
                <w:color w:val="auto"/>
                <w:sz w:val="21"/>
              </w:rPr>
              <w:t xml:space="preserve">（即投标最高限价，为下浮率报价范围的上限价格）为 </w:t>
            </w:r>
            <w:r>
              <w:rPr>
                <w:rFonts w:hint="eastAsia"/>
                <w:color w:val="auto"/>
                <w:sz w:val="21"/>
                <w:u w:val="single"/>
                <w:lang w:val="en-US" w:eastAsia="zh-CN"/>
              </w:rPr>
              <w:t>13361329</w:t>
            </w:r>
            <w:r>
              <w:rPr>
                <w:color w:val="auto"/>
                <w:sz w:val="21"/>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spacing w:before="166"/>
              <w:ind w:left="107"/>
              <w:rPr>
                <w:color w:val="auto"/>
                <w:sz w:val="21"/>
              </w:rPr>
            </w:pPr>
            <w:r>
              <w:rPr>
                <w:rFonts w:ascii="Times New Roman" w:eastAsia="Times New Roman"/>
                <w:color w:val="auto"/>
                <w:sz w:val="21"/>
              </w:rPr>
              <w:t xml:space="preserve">10.3 </w:t>
            </w:r>
            <w:r>
              <w:rPr>
                <w:color w:val="auto"/>
                <w:sz w:val="21"/>
              </w:rPr>
              <w:t>评标结果公布及中标公示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907" w:type="dxa"/>
            <w:gridSpan w:val="2"/>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636" w:type="dxa"/>
            <w:gridSpan w:val="2"/>
            <w:tcBorders>
              <w:top w:val="single" w:color="000000" w:sz="6" w:space="0"/>
              <w:left w:val="single" w:color="000000" w:sz="6" w:space="0"/>
              <w:bottom w:val="single" w:color="000000" w:sz="6" w:space="0"/>
              <w:right w:val="single" w:color="000000" w:sz="6" w:space="0"/>
            </w:tcBorders>
          </w:tcPr>
          <w:p>
            <w:pPr>
              <w:pStyle w:val="18"/>
              <w:spacing w:before="121"/>
              <w:ind w:left="527"/>
              <w:rPr>
                <w:color w:val="auto"/>
                <w:sz w:val="21"/>
              </w:rPr>
            </w:pPr>
            <w:r>
              <w:rPr>
                <w:color w:val="auto"/>
                <w:sz w:val="21"/>
              </w:rPr>
              <w:t>在评标结束后、中标候选人公示前公布评标结果。在中标通知书发出前，招标人将中</w:t>
            </w:r>
          </w:p>
          <w:p>
            <w:pPr>
              <w:pStyle w:val="18"/>
              <w:spacing w:before="151"/>
              <w:ind w:left="107"/>
              <w:rPr>
                <w:color w:val="auto"/>
                <w:sz w:val="21"/>
              </w:rPr>
            </w:pPr>
            <w:r>
              <w:rPr>
                <w:color w:val="auto"/>
                <w:sz w:val="21"/>
              </w:rPr>
              <w:t>标候选人情况在嵊州市公共资源交易网上予以公示，公示期为 3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spacing w:before="11"/>
              <w:rPr>
                <w:rFonts w:ascii="黑体"/>
                <w:color w:val="auto"/>
                <w:sz w:val="17"/>
              </w:rPr>
            </w:pPr>
          </w:p>
          <w:p>
            <w:pPr>
              <w:pStyle w:val="18"/>
              <w:ind w:left="107"/>
              <w:rPr>
                <w:color w:val="auto"/>
                <w:sz w:val="21"/>
              </w:rPr>
            </w:pPr>
            <w:r>
              <w:rPr>
                <w:rFonts w:ascii="Times New Roman" w:eastAsia="Times New Roman"/>
                <w:color w:val="auto"/>
                <w:sz w:val="21"/>
              </w:rPr>
              <w:t xml:space="preserve">10.4 </w:t>
            </w:r>
            <w:r>
              <w:rPr>
                <w:color w:val="auto"/>
                <w:sz w:val="21"/>
              </w:rPr>
              <w:t>中标人约谈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1" w:hRule="atLeast"/>
        </w:trPr>
        <w:tc>
          <w:tcPr>
            <w:tcW w:w="907" w:type="dxa"/>
            <w:gridSpan w:val="2"/>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636" w:type="dxa"/>
            <w:gridSpan w:val="2"/>
            <w:tcBorders>
              <w:top w:val="single" w:color="000000" w:sz="6" w:space="0"/>
              <w:left w:val="single" w:color="000000" w:sz="6" w:space="0"/>
              <w:bottom w:val="single" w:color="000000" w:sz="6" w:space="0"/>
              <w:right w:val="single" w:color="000000" w:sz="6" w:space="0"/>
            </w:tcBorders>
          </w:tcPr>
          <w:p>
            <w:pPr>
              <w:pStyle w:val="18"/>
              <w:spacing w:before="61" w:line="312" w:lineRule="auto"/>
              <w:ind w:left="107" w:right="125"/>
              <w:jc w:val="both"/>
              <w:rPr>
                <w:color w:val="auto"/>
                <w:sz w:val="21"/>
              </w:rPr>
            </w:pPr>
            <w:r>
              <w:rPr>
                <w:color w:val="auto"/>
                <w:sz w:val="21"/>
              </w:rPr>
              <w:t>根据嵊政办〔</w:t>
            </w:r>
            <w:r>
              <w:rPr>
                <w:rFonts w:ascii="Times New Roman" w:eastAsia="Times New Roman"/>
                <w:color w:val="auto"/>
                <w:sz w:val="21"/>
              </w:rPr>
              <w:t>2018</w:t>
            </w:r>
            <w:r>
              <w:rPr>
                <w:color w:val="auto"/>
                <w:sz w:val="21"/>
              </w:rPr>
              <w:t>〕</w:t>
            </w:r>
            <w:r>
              <w:rPr>
                <w:rFonts w:ascii="Times New Roman" w:eastAsia="Times New Roman"/>
                <w:color w:val="auto"/>
                <w:sz w:val="21"/>
              </w:rPr>
              <w:t xml:space="preserve">104 </w:t>
            </w:r>
            <w:r>
              <w:rPr>
                <w:color w:val="auto"/>
                <w:sz w:val="21"/>
              </w:rPr>
              <w:t>号文件《嵊州市政府投资工程建设项目中标人约谈制度》的有关规定，中标人的项目负责人应在中标公示期满后至签订合同日止接受招标人的约谈。中标人无正当理由未在规定时间参加约谈的，招标人将报行业主管部门和政务服务中心（公管办），由行业主管部门和政务服务中心（公管办）对中标人作出考核扣分和日常考评扣分</w:t>
            </w:r>
          </w:p>
          <w:p>
            <w:pPr>
              <w:pStyle w:val="18"/>
              <w:ind w:left="107"/>
              <w:rPr>
                <w:color w:val="auto"/>
                <w:sz w:val="21"/>
              </w:rPr>
            </w:pPr>
            <w:r>
              <w:rPr>
                <w:color w:val="auto"/>
                <w:sz w:val="21"/>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tabs>
                <w:tab w:val="left" w:pos="949"/>
              </w:tabs>
              <w:spacing w:before="166"/>
              <w:ind w:left="107"/>
              <w:rPr>
                <w:color w:val="auto"/>
                <w:sz w:val="21"/>
              </w:rPr>
            </w:pPr>
            <w:r>
              <w:rPr>
                <w:rFonts w:ascii="Times New Roman" w:eastAsia="Times New Roman"/>
                <w:color w:val="auto"/>
                <w:sz w:val="21"/>
              </w:rPr>
              <w:t xml:space="preserve">10.5 </w:t>
            </w:r>
            <w:r>
              <w:rPr>
                <w:color w:val="auto"/>
                <w:sz w:val="21"/>
              </w:rPr>
              <w:t>监</w:t>
            </w:r>
            <w:r>
              <w:rPr>
                <w:color w:val="auto"/>
                <w:sz w:val="21"/>
              </w:rPr>
              <w:tab/>
            </w:r>
            <w:r>
              <w:rPr>
                <w:color w:val="auto"/>
                <w:sz w:val="21"/>
              </w:rPr>
              <w:t>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907" w:type="dxa"/>
            <w:gridSpan w:val="2"/>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636" w:type="dxa"/>
            <w:gridSpan w:val="2"/>
            <w:tcBorders>
              <w:top w:val="single" w:color="000000" w:sz="6" w:space="0"/>
              <w:left w:val="single" w:color="000000" w:sz="6" w:space="0"/>
              <w:bottom w:val="single" w:color="000000" w:sz="6" w:space="0"/>
              <w:right w:val="single" w:color="000000" w:sz="6" w:space="0"/>
            </w:tcBorders>
          </w:tcPr>
          <w:p>
            <w:pPr>
              <w:pStyle w:val="18"/>
              <w:spacing w:before="61"/>
              <w:ind w:left="107"/>
              <w:rPr>
                <w:color w:val="auto"/>
                <w:sz w:val="21"/>
              </w:rPr>
            </w:pPr>
            <w:r>
              <w:rPr>
                <w:color w:val="auto"/>
                <w:sz w:val="21"/>
              </w:rPr>
              <w:t>本项目的招标投标活动及其相关当事人应当接受市建设局、政务服务中心（公管办）的监</w:t>
            </w:r>
          </w:p>
          <w:p>
            <w:pPr>
              <w:pStyle w:val="18"/>
              <w:spacing w:before="81"/>
              <w:ind w:left="107"/>
              <w:rPr>
                <w:color w:val="auto"/>
                <w:sz w:val="21"/>
              </w:rPr>
            </w:pPr>
            <w:r>
              <w:rPr>
                <w:color w:val="auto"/>
                <w:sz w:val="21"/>
              </w:rPr>
              <w:t>督、邀请浙江省嵊州市公证处现场公证。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spacing w:before="142"/>
              <w:ind w:left="107"/>
              <w:rPr>
                <w:color w:val="auto"/>
                <w:sz w:val="21"/>
              </w:rPr>
            </w:pPr>
            <w:r>
              <w:rPr>
                <w:rFonts w:ascii="Times New Roman" w:eastAsia="Times New Roman"/>
                <w:color w:val="auto"/>
                <w:sz w:val="21"/>
              </w:rPr>
              <w:t xml:space="preserve">10.6 </w:t>
            </w:r>
            <w:r>
              <w:rPr>
                <w:color w:val="auto"/>
                <w:sz w:val="21"/>
              </w:rPr>
              <w:t>重新招标的其他情形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907" w:type="dxa"/>
            <w:gridSpan w:val="2"/>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636" w:type="dxa"/>
            <w:gridSpan w:val="2"/>
            <w:tcBorders>
              <w:top w:val="single" w:color="000000" w:sz="6" w:space="0"/>
              <w:left w:val="single" w:color="000000" w:sz="6" w:space="0"/>
              <w:bottom w:val="single" w:color="000000" w:sz="6" w:space="0"/>
              <w:right w:val="single" w:color="000000" w:sz="6" w:space="0"/>
            </w:tcBorders>
          </w:tcPr>
          <w:p>
            <w:pPr>
              <w:pStyle w:val="18"/>
              <w:numPr>
                <w:ilvl w:val="0"/>
                <w:numId w:val="5"/>
              </w:numPr>
              <w:tabs>
                <w:tab w:val="left" w:pos="268"/>
              </w:tabs>
              <w:spacing w:before="53" w:after="0" w:line="240" w:lineRule="auto"/>
              <w:ind w:left="267" w:right="0" w:hanging="161"/>
              <w:jc w:val="left"/>
              <w:rPr>
                <w:color w:val="auto"/>
                <w:sz w:val="21"/>
              </w:rPr>
            </w:pPr>
            <w:r>
              <w:rPr>
                <w:color w:val="auto"/>
                <w:spacing w:val="-7"/>
                <w:sz w:val="21"/>
              </w:rPr>
              <w:t xml:space="preserve">除投标人须知正文第 </w:t>
            </w:r>
            <w:r>
              <w:rPr>
                <w:rFonts w:ascii="Times New Roman" w:eastAsia="Times New Roman"/>
                <w:color w:val="auto"/>
                <w:sz w:val="21"/>
              </w:rPr>
              <w:t>8</w:t>
            </w:r>
            <w:r>
              <w:rPr>
                <w:rFonts w:ascii="Times New Roman" w:eastAsia="Times New Roman"/>
                <w:color w:val="auto"/>
                <w:spacing w:val="13"/>
                <w:sz w:val="21"/>
              </w:rPr>
              <w:t xml:space="preserve"> </w:t>
            </w:r>
            <w:r>
              <w:rPr>
                <w:color w:val="auto"/>
                <w:spacing w:val="-9"/>
                <w:sz w:val="21"/>
              </w:rPr>
              <w:t>条约定的情形外，在投标有效期内同意延长投标有效期的投标人少</w:t>
            </w:r>
            <w:r>
              <w:rPr>
                <w:color w:val="auto"/>
                <w:sz w:val="21"/>
              </w:rPr>
              <w:t xml:space="preserve">于 </w:t>
            </w:r>
            <w:r>
              <w:rPr>
                <w:rFonts w:ascii="Times New Roman" w:eastAsia="Times New Roman"/>
                <w:color w:val="auto"/>
                <w:sz w:val="21"/>
              </w:rPr>
              <w:t xml:space="preserve">3 </w:t>
            </w:r>
            <w:r>
              <w:rPr>
                <w:color w:val="auto"/>
                <w:sz w:val="21"/>
              </w:rPr>
              <w:t>个的；</w:t>
            </w:r>
          </w:p>
          <w:p>
            <w:pPr>
              <w:pStyle w:val="18"/>
              <w:numPr>
                <w:ilvl w:val="0"/>
                <w:numId w:val="5"/>
              </w:numPr>
              <w:tabs>
                <w:tab w:val="left" w:pos="268"/>
              </w:tabs>
              <w:spacing w:before="136" w:after="0" w:line="240" w:lineRule="auto"/>
              <w:ind w:left="267" w:right="0" w:hanging="161"/>
              <w:jc w:val="left"/>
              <w:rPr>
                <w:color w:val="auto"/>
                <w:sz w:val="21"/>
              </w:rPr>
            </w:pPr>
            <w:r>
              <w:rPr>
                <w:color w:val="auto"/>
                <w:spacing w:val="-10"/>
                <w:sz w:val="21"/>
              </w:rPr>
              <w:t xml:space="preserve">有效投标人不足 </w:t>
            </w:r>
            <w:r>
              <w:rPr>
                <w:rFonts w:ascii="Times New Roman" w:eastAsia="Times New Roman"/>
                <w:color w:val="auto"/>
                <w:sz w:val="21"/>
              </w:rPr>
              <w:t>3</w:t>
            </w:r>
            <w:r>
              <w:rPr>
                <w:rFonts w:ascii="Times New Roman" w:eastAsia="Times New Roman"/>
                <w:color w:val="auto"/>
                <w:spacing w:val="-3"/>
                <w:sz w:val="21"/>
              </w:rPr>
              <w:t xml:space="preserve"> </w:t>
            </w:r>
            <w:r>
              <w:rPr>
                <w:color w:val="auto"/>
                <w:spacing w:val="-3"/>
                <w:sz w:val="21"/>
              </w:rPr>
              <w:t>个使得投标明显缺乏竞争的。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spacing w:before="164"/>
              <w:ind w:left="107"/>
              <w:rPr>
                <w:color w:val="auto"/>
                <w:sz w:val="21"/>
              </w:rPr>
            </w:pPr>
            <w:r>
              <w:rPr>
                <w:rFonts w:ascii="Times New Roman" w:eastAsia="Times New Roman"/>
                <w:color w:val="auto"/>
                <w:sz w:val="21"/>
              </w:rPr>
              <w:t xml:space="preserve">10.7 </w:t>
            </w:r>
            <w:r>
              <w:rPr>
                <w:color w:val="auto"/>
                <w:sz w:val="21"/>
              </w:rPr>
              <w:t>同义词语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907" w:type="dxa"/>
            <w:gridSpan w:val="2"/>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636" w:type="dxa"/>
            <w:gridSpan w:val="2"/>
            <w:tcBorders>
              <w:top w:val="single" w:color="000000" w:sz="6" w:space="0"/>
              <w:left w:val="single" w:color="000000" w:sz="6" w:space="0"/>
              <w:bottom w:val="single" w:color="000000" w:sz="6" w:space="0"/>
              <w:right w:val="single" w:color="000000" w:sz="6" w:space="0"/>
            </w:tcBorders>
          </w:tcPr>
          <w:p>
            <w:pPr>
              <w:pStyle w:val="18"/>
              <w:spacing w:before="118" w:line="374" w:lineRule="auto"/>
              <w:ind w:left="107" w:right="-29" w:firstLine="420"/>
              <w:rPr>
                <w:color w:val="auto"/>
                <w:sz w:val="21"/>
              </w:rPr>
            </w:pPr>
            <w:r>
              <w:rPr>
                <w:color w:val="auto"/>
                <w:spacing w:val="-8"/>
                <w:sz w:val="21"/>
              </w:rPr>
              <w:t>构成招标文件组成部分的“通用合同条款”、“专用合同条款”、“技术标准和要求” 和“工程量清单”等章节中出现的措辞“发包人”和“承包人”，在招标投标阶段应当分</w:t>
            </w:r>
          </w:p>
          <w:p>
            <w:pPr>
              <w:pStyle w:val="18"/>
              <w:spacing w:before="1"/>
              <w:ind w:left="107"/>
              <w:rPr>
                <w:color w:val="auto"/>
                <w:sz w:val="21"/>
              </w:rPr>
            </w:pPr>
            <w:r>
              <w:rPr>
                <w:color w:val="auto"/>
                <w:sz w:val="21"/>
              </w:rPr>
              <w:t>别按“招标人”和“投标人”进行理解，“建造师”按“项目负责人”进行理解。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spacing w:before="164"/>
              <w:ind w:left="107"/>
              <w:rPr>
                <w:color w:val="auto"/>
                <w:sz w:val="21"/>
              </w:rPr>
            </w:pPr>
            <w:r>
              <w:rPr>
                <w:rFonts w:ascii="Times New Roman" w:eastAsia="Times New Roman"/>
                <w:color w:val="auto"/>
                <w:sz w:val="21"/>
              </w:rPr>
              <w:t xml:space="preserve">10.8 </w:t>
            </w:r>
            <w:r>
              <w:rPr>
                <w:color w:val="auto"/>
                <w:sz w:val="21"/>
              </w:rPr>
              <w:t>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1" w:hRule="atLeast"/>
        </w:trPr>
        <w:tc>
          <w:tcPr>
            <w:tcW w:w="907" w:type="dxa"/>
            <w:gridSpan w:val="2"/>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636" w:type="dxa"/>
            <w:gridSpan w:val="2"/>
            <w:tcBorders>
              <w:top w:val="single" w:color="000000" w:sz="6" w:space="0"/>
              <w:left w:val="single" w:color="000000" w:sz="6" w:space="0"/>
              <w:bottom w:val="single" w:color="000000" w:sz="6" w:space="0"/>
              <w:right w:val="single" w:color="000000" w:sz="6" w:space="0"/>
            </w:tcBorders>
          </w:tcPr>
          <w:p>
            <w:pPr>
              <w:pStyle w:val="18"/>
              <w:spacing w:before="118" w:line="374" w:lineRule="auto"/>
              <w:ind w:left="107" w:right="84" w:firstLine="314"/>
              <w:jc w:val="both"/>
              <w:rPr>
                <w:color w:val="auto"/>
                <w:sz w:val="21"/>
              </w:rPr>
            </w:pPr>
            <w:r>
              <w:rPr>
                <w:color w:val="auto"/>
                <w:spacing w:val="-6"/>
                <w:sz w:val="21"/>
              </w:rPr>
              <w:t>构成本招标文件的各个组成文件应互为解释，互为说明；如有不明确或不一致，构成合</w:t>
            </w:r>
            <w:r>
              <w:rPr>
                <w:color w:val="auto"/>
                <w:spacing w:val="-7"/>
                <w:sz w:val="21"/>
              </w:rPr>
              <w:t>同文件组成内容的，以合同文件约定内容为准，且以专用合同条款约定的合同文件优先顺</w:t>
            </w:r>
            <w:r>
              <w:rPr>
                <w:color w:val="auto"/>
                <w:sz w:val="21"/>
              </w:rPr>
              <w:t>序解释；除招标文件中有特别规定外，仅适用于招标投标阶段的规定，按招标公告（</w:t>
            </w:r>
            <w:r>
              <w:rPr>
                <w:color w:val="auto"/>
                <w:spacing w:val="-8"/>
                <w:sz w:val="21"/>
              </w:rPr>
              <w:t>投标</w:t>
            </w:r>
            <w:r>
              <w:rPr>
                <w:color w:val="auto"/>
                <w:sz w:val="21"/>
              </w:rPr>
              <w:t>邀请书）</w:t>
            </w:r>
            <w:r>
              <w:rPr>
                <w:color w:val="auto"/>
                <w:spacing w:val="-1"/>
                <w:sz w:val="21"/>
              </w:rPr>
              <w:t>、投标人须知、评标办法、投标文件格式的先后顺序解释；同一组成文件中就同一事项的规定或约定不一致的，以编排顺序在后者为准；同一组成文件不同版本之间有不</w:t>
            </w:r>
          </w:p>
          <w:p>
            <w:pPr>
              <w:pStyle w:val="18"/>
              <w:spacing w:before="2"/>
              <w:ind w:left="107" w:right="-29"/>
              <w:rPr>
                <w:color w:val="auto"/>
                <w:sz w:val="21"/>
              </w:rPr>
            </w:pPr>
            <w:r>
              <w:rPr>
                <w:color w:val="auto"/>
                <w:spacing w:val="-9"/>
                <w:sz w:val="21"/>
              </w:rPr>
              <w:t>一致的，以形成时间在后者为准。按本款前述规定仍不能形成结论的，由招标人负责解释。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9543" w:type="dxa"/>
            <w:gridSpan w:val="4"/>
            <w:tcBorders>
              <w:top w:val="single" w:color="000000" w:sz="6" w:space="0"/>
              <w:left w:val="single" w:color="000000" w:sz="6" w:space="0"/>
              <w:bottom w:val="single" w:color="000000" w:sz="6" w:space="0"/>
              <w:right w:val="single" w:color="000000" w:sz="6" w:space="0"/>
            </w:tcBorders>
          </w:tcPr>
          <w:p>
            <w:pPr>
              <w:pStyle w:val="18"/>
              <w:spacing w:before="164"/>
              <w:ind w:left="107"/>
              <w:rPr>
                <w:color w:val="auto"/>
                <w:sz w:val="21"/>
              </w:rPr>
            </w:pPr>
            <w:r>
              <w:rPr>
                <w:rFonts w:ascii="Times New Roman" w:eastAsia="Times New Roman"/>
                <w:color w:val="auto"/>
                <w:sz w:val="21"/>
              </w:rPr>
              <w:t xml:space="preserve">10.9 </w:t>
            </w:r>
            <w:r>
              <w:rPr>
                <w:color w:val="auto"/>
                <w:sz w:val="21"/>
              </w:rPr>
              <w:t>招标人补充的其他内容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 w:hRule="atLeast"/>
        </w:trPr>
        <w:tc>
          <w:tcPr>
            <w:tcW w:w="905" w:type="dxa"/>
            <w:vAlign w:val="center"/>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7"/>
              <w:jc w:val="both"/>
              <w:textAlignment w:val="auto"/>
              <w:rPr>
                <w:rFonts w:ascii="Times New Roman"/>
                <w:color w:val="auto"/>
                <w:sz w:val="21"/>
              </w:rPr>
            </w:pPr>
            <w:r>
              <w:rPr>
                <w:rFonts w:ascii="Times New Roman"/>
                <w:color w:val="auto"/>
                <w:sz w:val="21"/>
              </w:rPr>
              <w:t>10.9.1</w:t>
            </w:r>
          </w:p>
        </w:tc>
        <w:tc>
          <w:tcPr>
            <w:tcW w:w="8638" w:type="dxa"/>
            <w:gridSpan w:val="3"/>
            <w:vAlign w:val="center"/>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right="87" w:firstLine="420"/>
              <w:jc w:val="both"/>
              <w:textAlignment w:val="auto"/>
              <w:rPr>
                <w:color w:val="auto"/>
                <w:sz w:val="21"/>
              </w:rPr>
            </w:pPr>
            <w:r>
              <w:rPr>
                <w:color w:val="auto"/>
                <w:sz w:val="21"/>
              </w:rPr>
              <w:t>提出问题的方式：投标人如对招标文件有疑问，请在投标截止日前</w:t>
            </w:r>
            <w:r>
              <w:rPr>
                <w:color w:val="auto"/>
                <w:sz w:val="21"/>
                <w:u w:val="single"/>
              </w:rPr>
              <w:t xml:space="preserve"> </w:t>
            </w:r>
            <w:r>
              <w:rPr>
                <w:rFonts w:ascii="Times New Roman" w:eastAsia="Times New Roman"/>
                <w:color w:val="auto"/>
                <w:sz w:val="21"/>
                <w:u w:val="single"/>
              </w:rPr>
              <w:t xml:space="preserve">15 </w:t>
            </w:r>
            <w:r>
              <w:rPr>
                <w:color w:val="auto"/>
                <w:sz w:val="21"/>
              </w:rPr>
              <w:t>天内向招标人或者代理机构书面提出，逾期不得对招标文件提出质疑。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9543" w:type="dxa"/>
            <w:gridSpan w:val="4"/>
            <w:tcBorders>
              <w:bottom w:val="single" w:color="000000" w:sz="4" w:space="0"/>
            </w:tcBorders>
            <w:vAlign w:val="center"/>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7"/>
              <w:jc w:val="both"/>
              <w:textAlignment w:val="auto"/>
              <w:rPr>
                <w:b/>
                <w:color w:val="auto"/>
                <w:sz w:val="21"/>
              </w:rPr>
            </w:pPr>
            <w:r>
              <w:rPr>
                <w:rFonts w:ascii="Times New Roman" w:eastAsia="Times New Roman"/>
                <w:color w:val="auto"/>
                <w:sz w:val="21"/>
              </w:rPr>
              <w:t xml:space="preserve">10.9.2 </w:t>
            </w:r>
            <w:r>
              <w:rPr>
                <w:b/>
                <w:color w:val="auto"/>
                <w:sz w:val="21"/>
              </w:rPr>
              <w:t>工程招标预算造价的编制依据及投标报价编制依据要求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9" w:hRule="atLeast"/>
        </w:trPr>
        <w:tc>
          <w:tcPr>
            <w:tcW w:w="905" w:type="dxa"/>
            <w:tcBorders>
              <w:top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textAlignment w:val="auto"/>
              <w:rPr>
                <w:rFonts w:ascii="Times New Roman"/>
                <w:color w:val="auto"/>
                <w:sz w:val="20"/>
              </w:rPr>
            </w:pPr>
          </w:p>
        </w:tc>
        <w:tc>
          <w:tcPr>
            <w:tcW w:w="8638" w:type="dxa"/>
            <w:gridSpan w:val="3"/>
            <w:tcBorders>
              <w:top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right="88" w:firstLine="420"/>
              <w:jc w:val="both"/>
              <w:textAlignment w:val="auto"/>
              <w:rPr>
                <w:color w:val="auto"/>
                <w:sz w:val="21"/>
              </w:rPr>
            </w:pPr>
            <w:r>
              <w:rPr>
                <w:color w:val="auto"/>
                <w:sz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color w:val="auto"/>
                <w:sz w:val="21"/>
              </w:rPr>
            </w:pPr>
            <w:r>
              <w:rPr>
                <w:color w:val="auto"/>
                <w:sz w:val="21"/>
              </w:rPr>
              <w:t>其编制依据如下：</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z w:val="21"/>
              </w:rPr>
            </w:pPr>
            <w:r>
              <w:rPr>
                <w:rFonts w:hint="eastAsia"/>
                <w:color w:val="auto"/>
                <w:sz w:val="21"/>
              </w:rPr>
              <w:t>1</w:t>
            </w:r>
            <w:r>
              <w:rPr>
                <w:rFonts w:hint="eastAsia"/>
                <w:color w:val="auto"/>
                <w:sz w:val="21"/>
                <w:lang w:eastAsia="zh-CN"/>
              </w:rPr>
              <w:t>、</w:t>
            </w:r>
            <w:r>
              <w:rPr>
                <w:rFonts w:hint="eastAsia"/>
                <w:color w:val="auto"/>
                <w:sz w:val="21"/>
              </w:rPr>
              <w:t xml:space="preserve">《浙江省建设工程计价规则（2018版）》、《浙江省市政工程预算定额（2018版）》、《浙江省园林绿化及仿古建筑工程预算定额（2018版）》、《浙江省通用安装工程预算定额（2018版）》、《浙江省房屋建筑及装饰工程预算定额（2018版）》、《建设工程工程量清单计价规范（GB50500-2013）》及相关文件。 </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z w:val="21"/>
              </w:rPr>
            </w:pPr>
            <w:r>
              <w:rPr>
                <w:rFonts w:hint="eastAsia"/>
                <w:color w:val="auto"/>
                <w:sz w:val="21"/>
              </w:rPr>
              <w:t>2</w:t>
            </w:r>
            <w:r>
              <w:rPr>
                <w:rFonts w:hint="eastAsia"/>
                <w:color w:val="auto"/>
                <w:sz w:val="21"/>
                <w:lang w:eastAsia="zh-CN"/>
              </w:rPr>
              <w:t>、</w:t>
            </w:r>
            <w:r>
              <w:rPr>
                <w:rFonts w:hint="eastAsia"/>
                <w:color w:val="auto"/>
                <w:sz w:val="21"/>
              </w:rPr>
              <w:t>取费标准：工程类别确定为非市区工程，企业管理费、利润、施工组织措施费（计安全文明施工费）按相应专业定额弹性区间值的中值计取，规费按定额规定标准值计取，税金按增值税率计取，不计风险费用及危险作业意外伤害保险费。</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z w:val="21"/>
              </w:rPr>
            </w:pPr>
            <w:r>
              <w:rPr>
                <w:rFonts w:hint="eastAsia"/>
                <w:color w:val="auto"/>
                <w:sz w:val="21"/>
              </w:rPr>
              <w:t>3</w:t>
            </w:r>
            <w:r>
              <w:rPr>
                <w:rFonts w:hint="eastAsia"/>
                <w:color w:val="auto"/>
                <w:sz w:val="21"/>
                <w:lang w:eastAsia="zh-CN"/>
              </w:rPr>
              <w:t>、</w:t>
            </w:r>
            <w:r>
              <w:rPr>
                <w:rFonts w:hint="eastAsia"/>
                <w:color w:val="auto"/>
                <w:sz w:val="21"/>
              </w:rPr>
              <w:t>人工及材料价格：主要材料价格按2021年第6期《绍兴市建设工程造价管理信息》中发布的嵊州地区信息价及同期《浙江造价信息》中发布的信息价计，部分无价材料按市场价计取；人工工日工资按2021年第6期《绍兴市建设工程造价管理信息》中发布的绍兴建设工程人工市场信息价补差。</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4、其它需说明的问题</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firstLine="408" w:firstLineChars="200"/>
              <w:textAlignment w:val="auto"/>
              <w:rPr>
                <w:rFonts w:hint="eastAsia"/>
                <w:color w:val="auto"/>
                <w:spacing w:val="-3"/>
                <w:sz w:val="21"/>
                <w:lang w:val="en-US" w:eastAsia="zh-CN"/>
              </w:rPr>
            </w:pPr>
            <w:r>
              <w:rPr>
                <w:rFonts w:hint="eastAsia"/>
                <w:color w:val="auto"/>
                <w:spacing w:val="-3"/>
                <w:sz w:val="21"/>
                <w:lang w:val="en-US" w:eastAsia="zh-CN"/>
              </w:rPr>
              <w:t>（1、健身设施暂按12000元/项计入专业工程暂估价；</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（2、景墙字体（650*650、350*350）暂按4000元/项计入；</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（3、景墙屋檐（8厚不锈钢造型屋檐）暂按15000元/项计入；</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（4、塑钢字干挂（1800*1800塑钢字干挂）暂按20000元/项计入；</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（5、由于雨水管没有图纸，故按暂估价50000元/项计入；</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（6、由于空调个数没有图纸，故空调移机工程量暂估175只 ；</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（7、由于店招艺术字没有图纸，故500*500*50字体暂估500个，100*100*50字体暂估200个；</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color w:val="auto"/>
                <w:spacing w:val="-3"/>
                <w:sz w:val="21"/>
                <w:lang w:val="en-US" w:eastAsia="zh-CN"/>
              </w:rPr>
            </w:pPr>
            <w:r>
              <w:rPr>
                <w:rFonts w:hint="eastAsia"/>
                <w:color w:val="auto"/>
                <w:spacing w:val="-3"/>
                <w:sz w:val="21"/>
                <w:lang w:val="en-US" w:eastAsia="zh-CN"/>
              </w:rPr>
              <w:t xml:space="preserve">    （8、由由于洗墙灯电源线没有图纸，YJV5*6暂按200米计入，BVR-1*2.5暂按200米计入，BV-2*2.5暂按400米计入；</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textAlignment w:val="auto"/>
              <w:rPr>
                <w:rFonts w:hint="eastAsia" w:eastAsia="宋体"/>
                <w:color w:val="auto"/>
                <w:spacing w:val="-3"/>
                <w:sz w:val="21"/>
                <w:lang w:val="en-US" w:eastAsia="zh-CN"/>
              </w:rPr>
            </w:pPr>
            <w:r>
              <w:rPr>
                <w:rFonts w:hint="eastAsia"/>
                <w:color w:val="auto"/>
                <w:spacing w:val="-3"/>
                <w:sz w:val="21"/>
                <w:lang w:val="en-US" w:eastAsia="zh-CN"/>
              </w:rPr>
              <w:t xml:space="preserve">    （9、暂列金额按3%计入。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3" w:hRule="atLeast"/>
        </w:trPr>
        <w:tc>
          <w:tcPr>
            <w:tcW w:w="905" w:type="dxa"/>
            <w:tcBorders>
              <w:bottom w:val="single" w:color="000000" w:sz="4" w:space="0"/>
            </w:tcBorders>
            <w:vAlign w:val="center"/>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7"/>
              <w:jc w:val="both"/>
              <w:textAlignment w:val="auto"/>
              <w:rPr>
                <w:rFonts w:ascii="Times New Roman"/>
                <w:color w:val="auto"/>
                <w:sz w:val="21"/>
              </w:rPr>
            </w:pPr>
            <w:r>
              <w:rPr>
                <w:rFonts w:ascii="Times New Roman"/>
                <w:color w:val="auto"/>
                <w:sz w:val="21"/>
              </w:rPr>
              <w:t>10.9.3</w:t>
            </w:r>
          </w:p>
        </w:tc>
        <w:tc>
          <w:tcPr>
            <w:tcW w:w="8638" w:type="dxa"/>
            <w:gridSpan w:val="3"/>
            <w:tcBorders>
              <w:bottom w:val="single" w:color="000000" w:sz="4" w:space="0"/>
            </w:tcBorders>
            <w:vAlign w:val="center"/>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9"/>
              <w:jc w:val="both"/>
              <w:textAlignment w:val="auto"/>
              <w:rPr>
                <w:color w:val="auto"/>
                <w:sz w:val="21"/>
              </w:rPr>
            </w:pPr>
            <w:r>
              <w:rPr>
                <w:color w:val="auto"/>
                <w:sz w:val="21"/>
              </w:rPr>
              <w:t>本项目招标评标采用</w:t>
            </w:r>
            <w:r>
              <w:rPr>
                <w:color w:val="auto"/>
                <w:sz w:val="21"/>
                <w:u w:val="single"/>
              </w:rPr>
              <w:t xml:space="preserve"> 经评审的最低投标价法</w:t>
            </w:r>
            <w:r>
              <w:rPr>
                <w:color w:val="auto"/>
                <w:sz w:val="21"/>
              </w:rPr>
              <w:t>方式评标。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9543" w:type="dxa"/>
            <w:gridSpan w:val="4"/>
            <w:tcBorders>
              <w:top w:val="single" w:color="000000" w:sz="4" w:space="0"/>
              <w:bottom w:val="single" w:color="000000" w:sz="4" w:space="0"/>
            </w:tcBorders>
            <w:vAlign w:val="center"/>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7"/>
              <w:jc w:val="both"/>
              <w:textAlignment w:val="auto"/>
              <w:rPr>
                <w:color w:val="auto"/>
                <w:sz w:val="21"/>
              </w:rPr>
            </w:pPr>
            <w:r>
              <w:rPr>
                <w:rFonts w:ascii="Times New Roman" w:eastAsia="Times New Roman"/>
                <w:color w:val="auto"/>
                <w:sz w:val="21"/>
              </w:rPr>
              <w:t xml:space="preserve">10.10 </w:t>
            </w:r>
            <w:r>
              <w:rPr>
                <w:color w:val="auto"/>
                <w:sz w:val="21"/>
              </w:rPr>
              <w:t>中标人确定及违约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 w:hRule="atLeast"/>
        </w:trPr>
        <w:tc>
          <w:tcPr>
            <w:tcW w:w="905" w:type="dxa"/>
            <w:tcBorders>
              <w:top w:val="single" w:color="000000" w:sz="4" w:space="0"/>
              <w:bottom w:val="single" w:color="000000" w:sz="4" w:space="0"/>
              <w:right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textAlignment w:val="auto"/>
              <w:rPr>
                <w:rFonts w:ascii="Times New Roman"/>
                <w:color w:val="auto"/>
                <w:sz w:val="20"/>
              </w:rPr>
            </w:pPr>
          </w:p>
        </w:tc>
        <w:tc>
          <w:tcPr>
            <w:tcW w:w="8638" w:type="dxa"/>
            <w:gridSpan w:val="3"/>
            <w:tcBorders>
              <w:top w:val="single" w:color="000000" w:sz="4" w:space="0"/>
              <w:left w:val="single" w:color="000000" w:sz="4" w:space="0"/>
              <w:bottom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419"/>
              <w:textAlignment w:val="auto"/>
              <w:rPr>
                <w:color w:val="auto"/>
                <w:sz w:val="21"/>
              </w:rPr>
            </w:pPr>
            <w:r>
              <w:rPr>
                <w:rFonts w:ascii="Times New Roman" w:eastAsia="Times New Roman"/>
                <w:color w:val="auto"/>
                <w:sz w:val="21"/>
              </w:rPr>
              <w:t>1</w:t>
            </w:r>
            <w:r>
              <w:rPr>
                <w:color w:val="auto"/>
                <w:sz w:val="21"/>
              </w:rPr>
              <w:t>、本招标工程将确定中标候选人为中标人。</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5" w:right="87" w:firstLine="314"/>
              <w:jc w:val="both"/>
              <w:textAlignment w:val="auto"/>
              <w:rPr>
                <w:color w:val="auto"/>
                <w:sz w:val="21"/>
              </w:rPr>
            </w:pPr>
            <w:r>
              <w:rPr>
                <w:rFonts w:ascii="Times New Roman" w:eastAsia="Times New Roman"/>
                <w:color w:val="auto"/>
                <w:sz w:val="21"/>
              </w:rPr>
              <w:t>2</w:t>
            </w:r>
            <w:r>
              <w:rPr>
                <w:color w:val="auto"/>
                <w:sz w:val="21"/>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中标候选人放弃中标的，招标人也可重新组织评标，但中标候选人无正当理由放弃中标的，其投标保证金（或年度保证金）不予退还，归招标人所有。当重新评标的中标人总报价大于原中标人总报价时，应承担二个报价差额部分的费用。</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419"/>
              <w:textAlignment w:val="auto"/>
              <w:rPr>
                <w:color w:val="auto"/>
                <w:sz w:val="21"/>
              </w:rPr>
            </w:pPr>
            <w:r>
              <w:rPr>
                <w:rFonts w:ascii="Times New Roman" w:eastAsia="Times New Roman"/>
                <w:color w:val="auto"/>
                <w:sz w:val="21"/>
              </w:rPr>
              <w:t>3</w:t>
            </w:r>
            <w:r>
              <w:rPr>
                <w:color w:val="auto"/>
                <w:sz w:val="21"/>
              </w:rPr>
              <w:t>、中标公示后，中标候选人放弃中标、因不可抗力不能履行合同、不按照招标文件要</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8"/>
              <w:textAlignment w:val="auto"/>
              <w:rPr>
                <w:color w:val="auto"/>
                <w:sz w:val="21"/>
              </w:rPr>
            </w:pPr>
            <w:r>
              <w:rPr>
                <w:color w:val="auto"/>
                <w:spacing w:val="-7"/>
                <w:sz w:val="21"/>
              </w:rPr>
              <w:t>求提交履约保证金，或者被查实存在影响中标结果的违法行为等情形，不符合中标条件的，</w:t>
            </w:r>
            <w:r>
              <w:rPr>
                <w:color w:val="auto"/>
                <w:sz w:val="21"/>
              </w:rPr>
              <w:t>取消其中标资格，招标人应重新招标。</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left="108" w:right="87" w:firstLine="314"/>
              <w:textAlignment w:val="auto"/>
              <w:rPr>
                <w:color w:val="auto"/>
                <w:sz w:val="21"/>
              </w:rPr>
            </w:pPr>
            <w:r>
              <w:rPr>
                <w:rFonts w:ascii="Times New Roman" w:eastAsia="Times New Roman"/>
                <w:color w:val="auto"/>
                <w:sz w:val="21"/>
              </w:rPr>
              <w:t>4</w:t>
            </w:r>
            <w:r>
              <w:rPr>
                <w:color w:val="auto"/>
                <w:spacing w:val="-7"/>
                <w:sz w:val="21"/>
              </w:rPr>
              <w:t>、中标</w:t>
            </w:r>
            <w:r>
              <w:rPr>
                <w:rFonts w:ascii="Times New Roman" w:eastAsia="Times New Roman"/>
                <w:color w:val="auto"/>
                <w:spacing w:val="-4"/>
                <w:sz w:val="21"/>
              </w:rPr>
              <w:t>(</w:t>
            </w:r>
            <w:r>
              <w:rPr>
                <w:color w:val="auto"/>
                <w:sz w:val="21"/>
              </w:rPr>
              <w:t>候选</w:t>
            </w:r>
            <w:r>
              <w:rPr>
                <w:rFonts w:ascii="Times New Roman" w:eastAsia="Times New Roman"/>
                <w:color w:val="auto"/>
                <w:sz w:val="21"/>
              </w:rPr>
              <w:t>)</w:t>
            </w:r>
            <w:r>
              <w:rPr>
                <w:color w:val="auto"/>
                <w:spacing w:val="-11"/>
                <w:sz w:val="21"/>
              </w:rPr>
              <w:t xml:space="preserve">人有第 </w:t>
            </w:r>
            <w:r>
              <w:rPr>
                <w:rFonts w:ascii="Times New Roman" w:eastAsia="Times New Roman"/>
                <w:color w:val="auto"/>
                <w:sz w:val="21"/>
              </w:rPr>
              <w:t xml:space="preserve">3 </w:t>
            </w:r>
            <w:r>
              <w:rPr>
                <w:color w:val="auto"/>
                <w:spacing w:val="-8"/>
                <w:sz w:val="21"/>
              </w:rPr>
              <w:t>条情形的，其投标保证金</w:t>
            </w:r>
            <w:r>
              <w:rPr>
                <w:color w:val="auto"/>
                <w:spacing w:val="-3"/>
                <w:sz w:val="21"/>
              </w:rPr>
              <w:t>（或年度保证金</w:t>
            </w:r>
            <w:r>
              <w:rPr>
                <w:color w:val="auto"/>
                <w:spacing w:val="-17"/>
                <w:sz w:val="21"/>
              </w:rPr>
              <w:t>）</w:t>
            </w:r>
            <w:r>
              <w:rPr>
                <w:color w:val="auto"/>
                <w:spacing w:val="-6"/>
                <w:sz w:val="21"/>
              </w:rPr>
              <w:t>不予退还，归招标人</w:t>
            </w:r>
            <w:r>
              <w:rPr>
                <w:color w:val="auto"/>
                <w:spacing w:val="-7"/>
                <w:sz w:val="21"/>
              </w:rPr>
              <w:t>所有，且当重新招标的中标人总报价大于原中标人总报价时，应承担二，其投</w:t>
            </w:r>
            <w:r>
              <w:rPr>
                <w:rFonts w:hint="eastAsia"/>
                <w:color w:val="auto"/>
                <w:spacing w:val="-7"/>
                <w:sz w:val="21"/>
                <w:lang w:val="en-US" w:eastAsia="zh-CN"/>
              </w:rPr>
              <w:t>标</w:t>
            </w:r>
            <w:r>
              <w:rPr>
                <w:color w:val="auto"/>
                <w:spacing w:val="-7"/>
                <w:sz w:val="21"/>
              </w:rPr>
              <w:t>报价差额</w:t>
            </w:r>
            <w:r>
              <w:rPr>
                <w:color w:val="auto"/>
                <w:sz w:val="21"/>
              </w:rPr>
              <w:t>部分的费用。招标人重新组织招标的所需费用由原中标人承担。</w:t>
            </w:r>
          </w:p>
          <w:p>
            <w:pPr>
              <w:pStyle w:val="18"/>
              <w:keepNext w:val="0"/>
              <w:keepLines w:val="0"/>
              <w:pageBreakBefore w:val="0"/>
              <w:widowControl w:val="0"/>
              <w:kinsoku/>
              <w:wordWrap/>
              <w:overflowPunct/>
              <w:topLinePunct w:val="0"/>
              <w:autoSpaceDE w:val="0"/>
              <w:autoSpaceDN w:val="0"/>
              <w:bidi w:val="0"/>
              <w:adjustRightInd/>
              <w:snapToGrid/>
              <w:spacing w:before="0" w:line="240" w:lineRule="auto"/>
              <w:ind w:right="-29"/>
              <w:textAlignment w:val="auto"/>
              <w:rPr>
                <w:color w:val="auto"/>
                <w:sz w:val="21"/>
              </w:rPr>
            </w:pPr>
          </w:p>
        </w:tc>
      </w:tr>
    </w:tbl>
    <w:tbl>
      <w:tblPr>
        <w:tblStyle w:val="14"/>
        <w:tblpPr w:leftFromText="180" w:rightFromText="180" w:vertAnchor="text" w:horzAnchor="page" w:tblpX="1388" w:tblpY="-236"/>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84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900" w:type="dxa"/>
            <w:tcBorders>
              <w:left w:val="single" w:color="000000" w:sz="6" w:space="0"/>
              <w:right w:val="single" w:color="000000" w:sz="6" w:space="0"/>
            </w:tcBorders>
          </w:tcPr>
          <w:p>
            <w:pPr>
              <w:pStyle w:val="18"/>
              <w:rPr>
                <w:color w:val="auto"/>
                <w:sz w:val="22"/>
              </w:rPr>
            </w:pPr>
          </w:p>
          <w:p>
            <w:pPr>
              <w:pStyle w:val="18"/>
              <w:spacing w:before="8"/>
              <w:rPr>
                <w:color w:val="auto"/>
                <w:sz w:val="21"/>
              </w:rPr>
            </w:pPr>
          </w:p>
          <w:p>
            <w:pPr>
              <w:pStyle w:val="18"/>
              <w:spacing w:before="1"/>
              <w:ind w:left="107"/>
              <w:rPr>
                <w:rFonts w:ascii="Times New Roman"/>
                <w:color w:val="auto"/>
                <w:sz w:val="21"/>
              </w:rPr>
            </w:pPr>
            <w:r>
              <w:rPr>
                <w:rFonts w:ascii="Times New Roman"/>
                <w:color w:val="auto"/>
                <w:sz w:val="21"/>
              </w:rPr>
              <w:t>10.11</w:t>
            </w:r>
          </w:p>
        </w:tc>
        <w:tc>
          <w:tcPr>
            <w:tcW w:w="8457" w:type="dxa"/>
            <w:tcBorders>
              <w:left w:val="single" w:color="000000" w:sz="6" w:space="0"/>
              <w:right w:val="single" w:color="000000" w:sz="6" w:space="0"/>
            </w:tcBorders>
          </w:tcPr>
          <w:p>
            <w:pPr>
              <w:pStyle w:val="18"/>
              <w:spacing w:before="125"/>
              <w:ind w:left="107"/>
              <w:rPr>
                <w:color w:val="auto"/>
                <w:sz w:val="21"/>
              </w:rPr>
            </w:pPr>
            <w:r>
              <w:rPr>
                <w:color w:val="auto"/>
                <w:sz w:val="21"/>
              </w:rPr>
              <w:t>本工程施工项目部管理人员配备最低要求：</w:t>
            </w:r>
          </w:p>
          <w:p>
            <w:pPr>
              <w:pStyle w:val="18"/>
              <w:spacing w:before="151"/>
              <w:ind w:left="107"/>
              <w:rPr>
                <w:color w:val="auto"/>
                <w:sz w:val="21"/>
              </w:rPr>
            </w:pPr>
            <w:r>
              <w:rPr>
                <w:rFonts w:hint="eastAsia"/>
                <w:color w:val="auto"/>
                <w:spacing w:val="-7"/>
                <w:sz w:val="21"/>
                <w:lang w:eastAsia="zh-CN"/>
              </w:rPr>
              <w:t>市政公用工程二级及以上注册</w:t>
            </w:r>
            <w:r>
              <w:rPr>
                <w:color w:val="auto"/>
                <w:spacing w:val="-7"/>
                <w:sz w:val="21"/>
              </w:rPr>
              <w:t xml:space="preserve">建造师 </w:t>
            </w:r>
            <w:r>
              <w:rPr>
                <w:rFonts w:ascii="Times New Roman" w:eastAsia="Times New Roman"/>
                <w:color w:val="auto"/>
                <w:sz w:val="21"/>
              </w:rPr>
              <w:t xml:space="preserve">1 </w:t>
            </w:r>
            <w:r>
              <w:rPr>
                <w:color w:val="auto"/>
                <w:spacing w:val="-10"/>
                <w:sz w:val="21"/>
              </w:rPr>
              <w:t xml:space="preserve">人、项目技术负责人 </w:t>
            </w:r>
            <w:r>
              <w:rPr>
                <w:rFonts w:ascii="Times New Roman" w:eastAsia="Times New Roman"/>
                <w:color w:val="auto"/>
                <w:sz w:val="21"/>
              </w:rPr>
              <w:t xml:space="preserve">1 </w:t>
            </w:r>
            <w:r>
              <w:rPr>
                <w:color w:val="auto"/>
                <w:spacing w:val="-13"/>
                <w:sz w:val="21"/>
              </w:rPr>
              <w:t xml:space="preserve">人、安全员 </w:t>
            </w:r>
            <w:r>
              <w:rPr>
                <w:rFonts w:ascii="Times New Roman" w:eastAsia="Times New Roman"/>
                <w:color w:val="auto"/>
                <w:sz w:val="21"/>
              </w:rPr>
              <w:t xml:space="preserve">1 </w:t>
            </w:r>
            <w:r>
              <w:rPr>
                <w:color w:val="auto"/>
                <w:spacing w:val="-12"/>
                <w:sz w:val="21"/>
              </w:rPr>
              <w:t xml:space="preserve">人、施工员 </w:t>
            </w:r>
            <w:r>
              <w:rPr>
                <w:rFonts w:ascii="Times New Roman" w:eastAsia="Times New Roman"/>
                <w:color w:val="auto"/>
                <w:sz w:val="21"/>
              </w:rPr>
              <w:t xml:space="preserve">1 </w:t>
            </w:r>
            <w:r>
              <w:rPr>
                <w:color w:val="auto"/>
                <w:spacing w:val="-6"/>
                <w:sz w:val="21"/>
              </w:rPr>
              <w:t>人、质检</w:t>
            </w:r>
            <w:r>
              <w:rPr>
                <w:color w:val="auto"/>
                <w:sz w:val="21"/>
              </w:rPr>
              <w:t xml:space="preserve">员 </w:t>
            </w:r>
            <w:r>
              <w:rPr>
                <w:rFonts w:ascii="Times New Roman" w:eastAsia="Times New Roman"/>
                <w:color w:val="auto"/>
                <w:sz w:val="21"/>
              </w:rPr>
              <w:t xml:space="preserve">1 </w:t>
            </w:r>
            <w:r>
              <w:rPr>
                <w:color w:val="auto"/>
                <w:sz w:val="21"/>
              </w:rPr>
              <w:t xml:space="preserve">人、材料员 </w:t>
            </w:r>
            <w:r>
              <w:rPr>
                <w:rFonts w:ascii="Times New Roman" w:eastAsia="Times New Roman"/>
                <w:color w:val="auto"/>
                <w:sz w:val="21"/>
              </w:rPr>
              <w:t xml:space="preserve">1 </w:t>
            </w:r>
            <w:r>
              <w:rPr>
                <w:color w:val="auto"/>
                <w:sz w:val="21"/>
              </w:rPr>
              <w:t xml:space="preserve">人、资料员 </w:t>
            </w:r>
            <w:r>
              <w:rPr>
                <w:rFonts w:ascii="Times New Roman" w:eastAsia="Times New Roman"/>
                <w:color w:val="auto"/>
                <w:sz w:val="21"/>
              </w:rPr>
              <w:t xml:space="preserve">1 </w:t>
            </w:r>
            <w:r>
              <w:rPr>
                <w:color w:val="auto"/>
                <w:sz w:val="21"/>
              </w:rPr>
              <w:t>人，五大员专业符合专业工程类别。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900" w:type="dxa"/>
            <w:tcBorders>
              <w:left w:val="single" w:color="000000" w:sz="6" w:space="0"/>
              <w:right w:val="single" w:color="000000" w:sz="6" w:space="0"/>
            </w:tcBorders>
          </w:tcPr>
          <w:p>
            <w:pPr>
              <w:pStyle w:val="18"/>
              <w:spacing w:before="154"/>
              <w:ind w:left="107"/>
              <w:rPr>
                <w:rFonts w:ascii="Times New Roman"/>
                <w:color w:val="auto"/>
                <w:sz w:val="21"/>
              </w:rPr>
            </w:pPr>
            <w:r>
              <w:rPr>
                <w:rFonts w:ascii="Times New Roman"/>
                <w:color w:val="auto"/>
                <w:sz w:val="21"/>
              </w:rPr>
              <w:t>10.12</w:t>
            </w:r>
          </w:p>
        </w:tc>
        <w:tc>
          <w:tcPr>
            <w:tcW w:w="8457" w:type="dxa"/>
            <w:tcBorders>
              <w:left w:val="single" w:color="000000" w:sz="6" w:space="0"/>
              <w:right w:val="single" w:color="000000" w:sz="6" w:space="0"/>
            </w:tcBorders>
          </w:tcPr>
          <w:p>
            <w:pPr>
              <w:pStyle w:val="18"/>
              <w:spacing w:before="140"/>
              <w:ind w:left="107"/>
              <w:rPr>
                <w:color w:val="auto"/>
                <w:sz w:val="21"/>
              </w:rPr>
            </w:pPr>
            <w:r>
              <w:rPr>
                <w:color w:val="auto"/>
                <w:sz w:val="21"/>
              </w:rPr>
              <w:t>“在建工程”认定标准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0" w:hRule="atLeast"/>
        </w:trPr>
        <w:tc>
          <w:tcPr>
            <w:tcW w:w="900" w:type="dxa"/>
            <w:tcBorders>
              <w:left w:val="single" w:color="000000" w:sz="6" w:space="0"/>
              <w:right w:val="single" w:color="000000" w:sz="6" w:space="0"/>
            </w:tcBorders>
          </w:tcPr>
          <w:p>
            <w:pPr>
              <w:pStyle w:val="18"/>
              <w:rPr>
                <w:rFonts w:ascii="Times New Roman"/>
                <w:color w:val="auto"/>
                <w:sz w:val="20"/>
              </w:rPr>
            </w:pPr>
          </w:p>
        </w:tc>
        <w:tc>
          <w:tcPr>
            <w:tcW w:w="8457" w:type="dxa"/>
            <w:tcBorders>
              <w:left w:val="single" w:color="000000" w:sz="6" w:space="0"/>
              <w:right w:val="single" w:color="000000" w:sz="6" w:space="0"/>
            </w:tcBorders>
          </w:tcPr>
          <w:p>
            <w:pPr>
              <w:pStyle w:val="18"/>
              <w:spacing w:before="126" w:line="374" w:lineRule="auto"/>
              <w:ind w:left="107" w:right="87"/>
              <w:jc w:val="both"/>
              <w:rPr>
                <w:color w:val="auto"/>
                <w:sz w:val="21"/>
              </w:rPr>
            </w:pPr>
            <w:r>
              <w:rPr>
                <w:color w:val="auto"/>
                <w:sz w:val="21"/>
              </w:rPr>
              <w:t>在省级诚信平台有在建记录（浙江省建筑市场监管与诚信信息发布平台、浙江省交通运输厅建设市场诚信信息系统、浙江省水利建设市场信息平台），投标人在投标文件中提供了变更项目负责人书面资料，没有在诚信平台及时变更，视同为有在建工程。同一投标人拟</w:t>
            </w:r>
          </w:p>
          <w:p>
            <w:pPr>
              <w:pStyle w:val="18"/>
              <w:spacing w:before="1"/>
              <w:ind w:left="107" w:right="-15"/>
              <w:rPr>
                <w:color w:val="auto"/>
                <w:sz w:val="21"/>
              </w:rPr>
            </w:pPr>
            <w:r>
              <w:rPr>
                <w:color w:val="auto"/>
                <w:spacing w:val="-8"/>
                <w:sz w:val="21"/>
              </w:rPr>
              <w:t>派同一项目负责人的，如已有项目被确定为中标候选人，参照有“在建工程”的规定执行。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00" w:type="dxa"/>
            <w:tcBorders>
              <w:left w:val="single" w:color="000000" w:sz="6" w:space="0"/>
              <w:right w:val="single" w:color="000000" w:sz="6" w:space="0"/>
            </w:tcBorders>
          </w:tcPr>
          <w:p>
            <w:pPr>
              <w:pStyle w:val="18"/>
              <w:spacing w:before="120"/>
              <w:ind w:left="213"/>
              <w:rPr>
                <w:rFonts w:ascii="Times New Roman"/>
                <w:color w:val="auto"/>
                <w:sz w:val="21"/>
              </w:rPr>
            </w:pPr>
            <w:r>
              <w:rPr>
                <w:rFonts w:ascii="Times New Roman"/>
                <w:color w:val="auto"/>
                <w:sz w:val="21"/>
              </w:rPr>
              <w:t>10.13</w:t>
            </w:r>
          </w:p>
        </w:tc>
        <w:tc>
          <w:tcPr>
            <w:tcW w:w="8457" w:type="dxa"/>
            <w:tcBorders>
              <w:left w:val="single" w:color="000000" w:sz="6" w:space="0"/>
              <w:right w:val="single" w:color="000000" w:sz="6" w:space="0"/>
            </w:tcBorders>
          </w:tcPr>
          <w:p>
            <w:pPr>
              <w:pStyle w:val="18"/>
              <w:spacing w:before="106"/>
              <w:ind w:left="107"/>
              <w:rPr>
                <w:color w:val="auto"/>
                <w:sz w:val="21"/>
              </w:rPr>
            </w:pPr>
            <w:r>
              <w:rPr>
                <w:color w:val="auto"/>
                <w:sz w:val="21"/>
              </w:rPr>
              <w:t>电子投标文件编制及要求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6" w:hRule="atLeast"/>
        </w:trPr>
        <w:tc>
          <w:tcPr>
            <w:tcW w:w="900" w:type="dxa"/>
            <w:tcBorders>
              <w:left w:val="single" w:color="000000" w:sz="6" w:space="0"/>
              <w:right w:val="single" w:color="000000" w:sz="6" w:space="0"/>
            </w:tcBorders>
          </w:tcPr>
          <w:p>
            <w:pPr>
              <w:pStyle w:val="18"/>
              <w:rPr>
                <w:rFonts w:ascii="Times New Roman"/>
                <w:color w:val="auto"/>
                <w:sz w:val="20"/>
              </w:rPr>
            </w:pPr>
          </w:p>
        </w:tc>
        <w:tc>
          <w:tcPr>
            <w:tcW w:w="8457" w:type="dxa"/>
            <w:tcBorders>
              <w:left w:val="single" w:color="000000" w:sz="6" w:space="0"/>
              <w:right w:val="single" w:color="000000" w:sz="6" w:space="0"/>
            </w:tcBorders>
          </w:tcPr>
          <w:p>
            <w:pPr>
              <w:pStyle w:val="18"/>
              <w:spacing w:before="109"/>
              <w:ind w:left="107"/>
              <w:rPr>
                <w:color w:val="auto"/>
                <w:sz w:val="21"/>
              </w:rPr>
            </w:pPr>
            <w:r>
              <w:rPr>
                <w:color w:val="auto"/>
                <w:sz w:val="21"/>
              </w:rPr>
              <w:t>本工程采用电子投标文件，具体要求如下：</w:t>
            </w:r>
          </w:p>
          <w:p>
            <w:pPr>
              <w:pStyle w:val="18"/>
              <w:numPr>
                <w:ilvl w:val="0"/>
                <w:numId w:val="6"/>
              </w:numPr>
              <w:tabs>
                <w:tab w:val="left" w:pos="269"/>
              </w:tabs>
              <w:spacing w:before="131" w:after="0" w:line="357" w:lineRule="auto"/>
              <w:ind w:left="107" w:right="95" w:firstLine="0"/>
              <w:jc w:val="left"/>
              <w:rPr>
                <w:color w:val="auto"/>
                <w:sz w:val="21"/>
              </w:rPr>
            </w:pPr>
            <w:r>
              <w:rPr>
                <w:color w:val="auto"/>
                <w:spacing w:val="-1"/>
                <w:sz w:val="21"/>
              </w:rPr>
              <w:t>采用电子投标的项目，投标人递交的电子投标文件即为投标文件正本，不再要求投标人</w:t>
            </w:r>
            <w:r>
              <w:rPr>
                <w:color w:val="auto"/>
                <w:spacing w:val="-3"/>
                <w:sz w:val="21"/>
              </w:rPr>
              <w:t>在投标时提交副本和纸质投标文件。</w:t>
            </w:r>
          </w:p>
          <w:p>
            <w:pPr>
              <w:pStyle w:val="18"/>
              <w:numPr>
                <w:ilvl w:val="0"/>
                <w:numId w:val="6"/>
              </w:numPr>
              <w:tabs>
                <w:tab w:val="left" w:pos="268"/>
              </w:tabs>
              <w:spacing w:before="0" w:after="0" w:line="357" w:lineRule="auto"/>
              <w:ind w:left="107" w:right="89" w:firstLine="0"/>
              <w:jc w:val="left"/>
              <w:rPr>
                <w:color w:val="auto"/>
                <w:sz w:val="21"/>
              </w:rPr>
            </w:pPr>
            <w:r>
              <w:rPr>
                <w:color w:val="auto"/>
                <w:spacing w:val="-3"/>
                <w:sz w:val="21"/>
              </w:rPr>
              <w:t>投标人应通过“浙江省投标文件制作工具</w:t>
            </w:r>
            <w:r>
              <w:rPr>
                <w:color w:val="auto"/>
                <w:sz w:val="21"/>
              </w:rPr>
              <w:t>（</w:t>
            </w:r>
            <w:r>
              <w:rPr>
                <w:color w:val="auto"/>
                <w:spacing w:val="-2"/>
                <w:sz w:val="21"/>
              </w:rPr>
              <w:t>嵊州版</w:t>
            </w:r>
            <w:r>
              <w:rPr>
                <w:color w:val="auto"/>
                <w:sz w:val="21"/>
              </w:rPr>
              <w:t>）</w:t>
            </w:r>
            <w:r>
              <w:rPr>
                <w:color w:val="auto"/>
                <w:spacing w:val="-3"/>
                <w:sz w:val="21"/>
              </w:rPr>
              <w:t xml:space="preserve"> ”根据电子招标文件的要求规范制作投标文件。</w:t>
            </w:r>
          </w:p>
          <w:p>
            <w:pPr>
              <w:pStyle w:val="18"/>
              <w:numPr>
                <w:ilvl w:val="0"/>
                <w:numId w:val="6"/>
              </w:numPr>
              <w:tabs>
                <w:tab w:val="left" w:pos="268"/>
              </w:tabs>
              <w:spacing w:before="0" w:after="0" w:line="269" w:lineRule="exact"/>
              <w:ind w:left="267" w:right="0" w:hanging="161"/>
              <w:jc w:val="left"/>
              <w:rPr>
                <w:color w:val="auto"/>
                <w:sz w:val="21"/>
              </w:rPr>
            </w:pPr>
            <w:r>
              <w:rPr>
                <w:color w:val="auto"/>
                <w:spacing w:val="-3"/>
                <w:sz w:val="21"/>
              </w:rPr>
              <w:t>投标人应按以下要求加盖电子印章：</w:t>
            </w:r>
          </w:p>
          <w:p>
            <w:pPr>
              <w:pStyle w:val="18"/>
              <w:numPr>
                <w:ilvl w:val="0"/>
                <w:numId w:val="7"/>
              </w:numPr>
              <w:tabs>
                <w:tab w:val="left" w:pos="637"/>
              </w:tabs>
              <w:spacing w:before="128" w:after="0" w:line="240" w:lineRule="auto"/>
              <w:ind w:left="636" w:right="0" w:hanging="530"/>
              <w:jc w:val="left"/>
              <w:rPr>
                <w:color w:val="auto"/>
                <w:sz w:val="21"/>
              </w:rPr>
            </w:pPr>
            <w:r>
              <w:rPr>
                <w:color w:val="auto"/>
                <w:spacing w:val="-3"/>
                <w:sz w:val="21"/>
              </w:rPr>
              <w:t>要求为“盖章”、 “签字”和“签字或者盖章”之处的，统一加盖电子印章。</w:t>
            </w:r>
          </w:p>
          <w:p>
            <w:pPr>
              <w:pStyle w:val="18"/>
              <w:numPr>
                <w:ilvl w:val="0"/>
                <w:numId w:val="7"/>
              </w:numPr>
              <w:tabs>
                <w:tab w:val="left" w:pos="637"/>
              </w:tabs>
              <w:spacing w:before="131" w:after="0" w:line="357" w:lineRule="auto"/>
              <w:ind w:left="107" w:right="-29" w:firstLine="0"/>
              <w:jc w:val="left"/>
              <w:rPr>
                <w:color w:val="auto"/>
                <w:sz w:val="21"/>
              </w:rPr>
            </w:pPr>
            <w:r>
              <w:rPr>
                <w:color w:val="auto"/>
                <w:spacing w:val="-11"/>
                <w:sz w:val="21"/>
              </w:rPr>
              <w:t xml:space="preserve">要求盖章或者签字的主体为“法定代表人”的，统一加盖投标人法定代表人电子印章 </w:t>
            </w:r>
            <w:r>
              <w:rPr>
                <w:color w:val="auto"/>
                <w:spacing w:val="-3"/>
                <w:sz w:val="21"/>
              </w:rPr>
              <w:t>，如有授权委托书的委托人代理人签字以打印代替电子印章。</w:t>
            </w:r>
          </w:p>
          <w:p>
            <w:pPr>
              <w:pStyle w:val="18"/>
              <w:numPr>
                <w:ilvl w:val="0"/>
                <w:numId w:val="7"/>
              </w:numPr>
              <w:tabs>
                <w:tab w:val="left" w:pos="637"/>
              </w:tabs>
              <w:spacing w:before="0" w:after="0" w:line="357" w:lineRule="auto"/>
              <w:ind w:left="107" w:right="86" w:firstLine="0"/>
              <w:jc w:val="left"/>
              <w:rPr>
                <w:color w:val="auto"/>
                <w:sz w:val="21"/>
              </w:rPr>
            </w:pPr>
            <w:r>
              <w:rPr>
                <w:color w:val="auto"/>
                <w:spacing w:val="-6"/>
                <w:sz w:val="21"/>
              </w:rPr>
              <w:t>要求盖章或者签字的主体为投标人的，应加盖投标人电子印章；联合体投标的，应按</w:t>
            </w:r>
            <w:r>
              <w:rPr>
                <w:color w:val="auto"/>
                <w:spacing w:val="-4"/>
                <w:sz w:val="21"/>
              </w:rPr>
              <w:t>照盖章规范加盖相关联合成员单位的电子印章。</w:t>
            </w:r>
          </w:p>
          <w:p>
            <w:pPr>
              <w:pStyle w:val="18"/>
              <w:numPr>
                <w:ilvl w:val="0"/>
                <w:numId w:val="8"/>
              </w:numPr>
              <w:tabs>
                <w:tab w:val="left" w:pos="269"/>
              </w:tabs>
              <w:spacing w:before="0" w:after="0" w:line="355" w:lineRule="auto"/>
              <w:ind w:left="107" w:right="95" w:firstLine="0"/>
              <w:jc w:val="left"/>
              <w:rPr>
                <w:color w:val="auto"/>
                <w:sz w:val="21"/>
              </w:rPr>
            </w:pPr>
            <w:r>
              <w:rPr>
                <w:color w:val="auto"/>
                <w:spacing w:val="-1"/>
                <w:sz w:val="21"/>
              </w:rPr>
              <w:t>电子投标文件导入即为投标文件的开启；电子投标文件采用一次性开启的办法，不再采</w:t>
            </w:r>
            <w:r>
              <w:rPr>
                <w:color w:val="auto"/>
                <w:spacing w:val="-3"/>
                <w:sz w:val="21"/>
              </w:rPr>
              <w:t>用商务标和资信标分阶段开启的办法。</w:t>
            </w:r>
          </w:p>
          <w:p>
            <w:pPr>
              <w:pStyle w:val="18"/>
              <w:numPr>
                <w:ilvl w:val="0"/>
                <w:numId w:val="8"/>
              </w:numPr>
              <w:tabs>
                <w:tab w:val="left" w:pos="372"/>
              </w:tabs>
              <w:spacing w:before="0" w:after="0" w:line="357" w:lineRule="auto"/>
              <w:ind w:left="107" w:right="-15" w:firstLine="0"/>
              <w:jc w:val="left"/>
              <w:rPr>
                <w:color w:val="auto"/>
                <w:sz w:val="21"/>
              </w:rPr>
            </w:pPr>
            <w:r>
              <w:rPr>
                <w:color w:val="auto"/>
                <w:spacing w:val="-9"/>
                <w:sz w:val="21"/>
              </w:rPr>
              <w:t>本项目采用不见面开标系统开标，投标人须在本企业电脑上自行解密，如遇到网络不畅、网络安全问题等意外情况，所有投标人均无法解密时，将推迟时间继续开标，具体安排将</w:t>
            </w:r>
            <w:r>
              <w:rPr>
                <w:color w:val="auto"/>
                <w:spacing w:val="-5"/>
                <w:sz w:val="21"/>
              </w:rPr>
              <w:t>另行通知。</w:t>
            </w:r>
          </w:p>
          <w:p>
            <w:pPr>
              <w:pStyle w:val="18"/>
              <w:numPr>
                <w:ilvl w:val="0"/>
                <w:numId w:val="8"/>
              </w:numPr>
              <w:tabs>
                <w:tab w:val="left" w:pos="268"/>
              </w:tabs>
              <w:spacing w:before="32" w:after="0" w:line="391" w:lineRule="auto"/>
              <w:ind w:left="107" w:right="91" w:firstLine="0"/>
              <w:jc w:val="left"/>
              <w:rPr>
                <w:color w:val="auto"/>
                <w:sz w:val="21"/>
              </w:rPr>
            </w:pPr>
            <w:r>
              <w:rPr>
                <w:b/>
                <w:color w:val="auto"/>
                <w:spacing w:val="-3"/>
                <w:sz w:val="21"/>
              </w:rPr>
              <w:t>投标人开标前确认的项目负责人、投标文件中所确定的项目负责人二者一致</w:t>
            </w:r>
            <w:r>
              <w:rPr>
                <w:rFonts w:ascii="Times New Roman" w:eastAsia="Times New Roman"/>
                <w:b/>
                <w:color w:val="auto"/>
                <w:spacing w:val="-4"/>
                <w:sz w:val="21"/>
              </w:rPr>
              <w:t>(</w:t>
            </w:r>
            <w:r>
              <w:rPr>
                <w:b/>
                <w:color w:val="auto"/>
                <w:spacing w:val="-3"/>
                <w:sz w:val="21"/>
              </w:rPr>
              <w:t>如需变更请</w:t>
            </w:r>
            <w:r>
              <w:rPr>
                <w:b/>
                <w:color w:val="auto"/>
                <w:spacing w:val="-2"/>
                <w:sz w:val="21"/>
              </w:rPr>
              <w:t>在投标截止日之前登录电子交易系统进行更换</w:t>
            </w:r>
            <w:r>
              <w:rPr>
                <w:rFonts w:ascii="Times New Roman" w:eastAsia="Times New Roman"/>
                <w:b/>
                <w:color w:val="auto"/>
                <w:spacing w:val="-4"/>
                <w:sz w:val="21"/>
              </w:rPr>
              <w:t>)</w:t>
            </w:r>
            <w:r>
              <w:rPr>
                <w:color w:val="auto"/>
                <w:sz w:val="21"/>
              </w:rPr>
              <w:t>。</w:t>
            </w:r>
          </w:p>
          <w:p>
            <w:pPr>
              <w:pStyle w:val="18"/>
              <w:numPr>
                <w:ilvl w:val="0"/>
                <w:numId w:val="8"/>
              </w:numPr>
              <w:tabs>
                <w:tab w:val="left" w:pos="268"/>
              </w:tabs>
              <w:spacing w:before="0" w:after="0" w:line="239" w:lineRule="exact"/>
              <w:ind w:left="267" w:right="0" w:hanging="161"/>
              <w:jc w:val="left"/>
              <w:rPr>
                <w:color w:val="auto"/>
                <w:sz w:val="21"/>
              </w:rPr>
            </w:pPr>
            <w:r>
              <w:rPr>
                <w:color w:val="auto"/>
                <w:spacing w:val="-3"/>
                <w:sz w:val="21"/>
              </w:rPr>
              <w:t>中标单位须在签订合同前提供纸质投标文件一正三副。</w:t>
            </w:r>
          </w:p>
          <w:p>
            <w:pPr>
              <w:pStyle w:val="18"/>
              <w:spacing w:before="129"/>
              <w:ind w:left="107"/>
              <w:rPr>
                <w:rFonts w:ascii="Times New Roman" w:eastAsia="Times New Roman"/>
                <w:color w:val="auto"/>
                <w:sz w:val="21"/>
              </w:rPr>
            </w:pPr>
            <w:r>
              <w:rPr>
                <w:color w:val="auto"/>
                <w:sz w:val="21"/>
              </w:rPr>
              <w:t>备注：各投标人在电子招投标过程中碰到各类技术问题请咨询</w:t>
            </w:r>
            <w:r>
              <w:rPr>
                <w:rFonts w:ascii="Times New Roman" w:eastAsia="Times New Roman"/>
                <w:color w:val="auto"/>
                <w:sz w:val="21"/>
              </w:rPr>
              <w:t xml:space="preserve">:QQ </w:t>
            </w:r>
            <w:r>
              <w:rPr>
                <w:color w:val="auto"/>
                <w:sz w:val="21"/>
              </w:rPr>
              <w:t>技术支持群：</w:t>
            </w:r>
            <w:r>
              <w:rPr>
                <w:rFonts w:ascii="Times New Roman" w:eastAsia="Times New Roman"/>
                <w:color w:val="auto"/>
                <w:sz w:val="21"/>
              </w:rPr>
              <w:t>306060147</w:t>
            </w:r>
          </w:p>
          <w:p>
            <w:pPr>
              <w:pStyle w:val="18"/>
              <w:spacing w:before="129"/>
              <w:ind w:left="107"/>
              <w:rPr>
                <w:rFonts w:ascii="Times New Roman" w:eastAsia="Times New Roman"/>
                <w:color w:val="auto"/>
                <w:sz w:val="21"/>
              </w:rPr>
            </w:pPr>
            <w:r>
              <w:rPr>
                <w:rFonts w:ascii="Calibri" w:eastAsia="Calibri"/>
                <w:color w:val="auto"/>
                <w:sz w:val="21"/>
              </w:rPr>
              <w:t>823929228</w:t>
            </w:r>
            <w:r>
              <w:rPr>
                <w:color w:val="auto"/>
                <w:sz w:val="21"/>
              </w:rPr>
              <w:t>。</w:t>
            </w:r>
          </w:p>
        </w:tc>
      </w:tr>
    </w:tbl>
    <w:p>
      <w:pPr>
        <w:pStyle w:val="8"/>
        <w:rPr>
          <w:rFonts w:ascii="黑体"/>
          <w:color w:val="auto"/>
          <w:sz w:val="20"/>
        </w:rPr>
      </w:pPr>
    </w:p>
    <w:p>
      <w:pPr>
        <w:pStyle w:val="5"/>
        <w:numPr>
          <w:ilvl w:val="0"/>
          <w:numId w:val="9"/>
        </w:numPr>
        <w:bidi w:val="0"/>
        <w:rPr>
          <w:rFonts w:hint="eastAsia"/>
          <w:color w:val="auto"/>
        </w:rPr>
      </w:pPr>
      <w:bookmarkStart w:id="6" w:name="_bookmark2"/>
      <w:bookmarkEnd w:id="6"/>
      <w:bookmarkStart w:id="7" w:name="1. 总则"/>
      <w:bookmarkEnd w:id="7"/>
      <w:bookmarkStart w:id="8" w:name="_Toc26991"/>
      <w:bookmarkStart w:id="9" w:name="_Toc2294"/>
      <w:r>
        <w:rPr>
          <w:rFonts w:hint="eastAsia"/>
          <w:color w:val="auto"/>
        </w:rPr>
        <w:t>总则</w:t>
      </w:r>
      <w:bookmarkEnd w:id="8"/>
      <w:bookmarkEnd w:id="9"/>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89" w:after="0" w:line="240" w:lineRule="auto"/>
        <w:ind w:left="761" w:right="0" w:hanging="421"/>
        <w:jc w:val="left"/>
        <w:textAlignment w:val="auto"/>
        <w:rPr>
          <w:rFonts w:ascii="Times New Roman" w:eastAsia="Times New Roman"/>
          <w:color w:val="auto"/>
        </w:rPr>
      </w:pPr>
      <w:bookmarkStart w:id="10" w:name="1.1 项目概况"/>
      <w:bookmarkEnd w:id="10"/>
      <w:bookmarkStart w:id="11" w:name="1.1 项目概况"/>
      <w:bookmarkEnd w:id="11"/>
      <w:r>
        <w:rPr>
          <w:color w:val="auto"/>
        </w:rPr>
        <w:t>项目概况</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7" w:lineRule="auto"/>
        <w:ind w:left="341" w:right="0" w:firstLine="420"/>
        <w:jc w:val="left"/>
        <w:textAlignment w:val="auto"/>
        <w:rPr>
          <w:rFonts w:ascii="Times New Roman" w:eastAsia="Times New Roman"/>
          <w:color w:val="auto"/>
          <w:sz w:val="21"/>
        </w:rPr>
      </w:pPr>
      <w:r>
        <w:rPr>
          <w:color w:val="auto"/>
          <w:spacing w:val="-1"/>
          <w:sz w:val="21"/>
        </w:rPr>
        <w:t>根据《中华人民共和国招标投标法》、《中华人民共和国招标投标法实施条例》等有关法</w:t>
      </w:r>
      <w:r>
        <w:rPr>
          <w:color w:val="auto"/>
          <w:spacing w:val="-3"/>
          <w:sz w:val="21"/>
        </w:rPr>
        <w:t>律、法规和规章的规定，本招标项目已具备招标条件，现对本施工进行招标。</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267" w:lineRule="exact"/>
        <w:ind w:left="1286" w:right="0" w:hanging="526"/>
        <w:jc w:val="left"/>
        <w:textAlignment w:val="auto"/>
        <w:rPr>
          <w:rFonts w:ascii="Times New Roman" w:eastAsia="Times New Roman"/>
          <w:color w:val="auto"/>
          <w:sz w:val="21"/>
        </w:rPr>
      </w:pPr>
      <w:r>
        <w:rPr>
          <w:color w:val="auto"/>
          <w:spacing w:val="-3"/>
          <w:sz w:val="21"/>
        </w:rPr>
        <w:t>本招标项目招标人：见投标人须知前附表。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本工程招标代理机构：见投标人须知前附表。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9" w:after="0" w:line="240" w:lineRule="auto"/>
        <w:ind w:left="1286" w:right="0" w:hanging="526"/>
        <w:jc w:val="left"/>
        <w:textAlignment w:val="auto"/>
        <w:rPr>
          <w:rFonts w:ascii="Times New Roman" w:eastAsia="Times New Roman"/>
          <w:color w:val="auto"/>
          <w:sz w:val="21"/>
        </w:rPr>
      </w:pPr>
      <w:r>
        <w:rPr>
          <w:color w:val="auto"/>
          <w:spacing w:val="-3"/>
          <w:sz w:val="21"/>
        </w:rPr>
        <w:t>本招标项目名称：见投标人须知前附表。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本工程建设地点：见投标人须知前附表。</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2" w:after="0" w:line="240" w:lineRule="auto"/>
        <w:ind w:left="761" w:right="0" w:hanging="421"/>
        <w:jc w:val="left"/>
        <w:textAlignment w:val="auto"/>
        <w:rPr>
          <w:rFonts w:ascii="Times New Roman" w:eastAsia="Times New Roman"/>
          <w:color w:val="auto"/>
        </w:rPr>
      </w:pPr>
      <w:bookmarkStart w:id="12" w:name="1.2 资金来源和落实情况"/>
      <w:bookmarkEnd w:id="12"/>
      <w:bookmarkStart w:id="13" w:name="1.2 资金来源和落实情况"/>
      <w:bookmarkEnd w:id="13"/>
      <w:r>
        <w:rPr>
          <w:color w:val="auto"/>
        </w:rPr>
        <w:t>资金来源和落实情况</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240" w:lineRule="auto"/>
        <w:ind w:left="1286" w:right="0" w:hanging="526"/>
        <w:jc w:val="left"/>
        <w:textAlignment w:val="auto"/>
        <w:rPr>
          <w:rFonts w:ascii="Times New Roman" w:eastAsia="Times New Roman"/>
          <w:color w:val="auto"/>
          <w:sz w:val="21"/>
        </w:rPr>
      </w:pPr>
      <w:r>
        <w:rPr>
          <w:color w:val="auto"/>
          <w:spacing w:val="-3"/>
          <w:sz w:val="21"/>
        </w:rPr>
        <w:t>本招标项目的资金来源：见投标人须知前附表。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2" w:after="0" w:line="240" w:lineRule="auto"/>
        <w:ind w:left="1286" w:right="0" w:hanging="526"/>
        <w:jc w:val="left"/>
        <w:textAlignment w:val="auto"/>
        <w:rPr>
          <w:rFonts w:ascii="Times New Roman" w:eastAsia="Times New Roman"/>
          <w:color w:val="auto"/>
          <w:sz w:val="21"/>
        </w:rPr>
      </w:pPr>
      <w:r>
        <w:rPr>
          <w:color w:val="auto"/>
          <w:spacing w:val="-3"/>
          <w:sz w:val="21"/>
        </w:rPr>
        <w:t>本招标项目的出资比例：见投标人须知前附表。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本招标项目的资金落实情况：见投标人须知前附表。</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09" w:after="0" w:line="240" w:lineRule="auto"/>
        <w:ind w:left="761" w:right="0" w:hanging="421"/>
        <w:jc w:val="left"/>
        <w:textAlignment w:val="auto"/>
        <w:rPr>
          <w:rFonts w:ascii="Times New Roman" w:eastAsia="Times New Roman"/>
          <w:color w:val="auto"/>
        </w:rPr>
      </w:pPr>
      <w:bookmarkStart w:id="14" w:name="1.3 招标范围、计划工期和质量要求"/>
      <w:bookmarkEnd w:id="14"/>
      <w:bookmarkStart w:id="15" w:name="1.3 招标范围、计划工期和质量要求"/>
      <w:bookmarkEnd w:id="15"/>
      <w:r>
        <w:rPr>
          <w:color w:val="auto"/>
        </w:rPr>
        <w:t>招标范围、计划工期和质量要求</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240" w:lineRule="auto"/>
        <w:ind w:left="1286" w:right="0" w:hanging="526"/>
        <w:jc w:val="left"/>
        <w:textAlignment w:val="auto"/>
        <w:rPr>
          <w:rFonts w:ascii="Times New Roman" w:eastAsia="Times New Roman"/>
          <w:color w:val="auto"/>
          <w:sz w:val="21"/>
        </w:rPr>
      </w:pPr>
      <w:r>
        <w:rPr>
          <w:color w:val="auto"/>
          <w:spacing w:val="-3"/>
          <w:sz w:val="21"/>
        </w:rPr>
        <w:t>本次招标范围：见投标人须知前附表。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本工程的计划工期：见投标人须知前附表。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本工程的质量要求：见投标人须知前附表。</w:t>
      </w:r>
    </w:p>
    <w:p>
      <w:pPr>
        <w:pStyle w:val="17"/>
        <w:keepNext w:val="0"/>
        <w:keepLines w:val="0"/>
        <w:pageBreakBefore w:val="0"/>
        <w:widowControl w:val="0"/>
        <w:numPr>
          <w:ilvl w:val="1"/>
          <w:numId w:val="9"/>
        </w:numPr>
        <w:tabs>
          <w:tab w:val="left" w:pos="711"/>
        </w:tabs>
        <w:kinsoku/>
        <w:wordWrap/>
        <w:overflowPunct/>
        <w:topLinePunct w:val="0"/>
        <w:autoSpaceDE w:val="0"/>
        <w:autoSpaceDN w:val="0"/>
        <w:bidi w:val="0"/>
        <w:adjustRightInd/>
        <w:snapToGrid/>
        <w:spacing w:before="142" w:after="0" w:line="240" w:lineRule="auto"/>
        <w:ind w:left="710" w:right="0" w:hanging="370"/>
        <w:jc w:val="left"/>
        <w:textAlignment w:val="auto"/>
        <w:rPr>
          <w:rFonts w:ascii="Times New Roman" w:eastAsia="Times New Roman"/>
          <w:color w:val="auto"/>
          <w:sz w:val="21"/>
        </w:rPr>
      </w:pPr>
      <w:r>
        <w:rPr>
          <w:color w:val="auto"/>
          <w:spacing w:val="-3"/>
          <w:sz w:val="21"/>
        </w:rPr>
        <w:t>投标人资格要求</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142" w:after="0" w:line="240" w:lineRule="auto"/>
        <w:ind w:left="1234" w:right="0" w:hanging="473"/>
        <w:jc w:val="left"/>
        <w:textAlignment w:val="auto"/>
        <w:rPr>
          <w:rFonts w:ascii="Times New Roman" w:eastAsia="Times New Roman"/>
          <w:color w:val="auto"/>
          <w:sz w:val="21"/>
        </w:rPr>
      </w:pPr>
      <w:r>
        <w:rPr>
          <w:color w:val="auto"/>
          <w:spacing w:val="-3"/>
          <w:sz w:val="21"/>
        </w:rPr>
        <w:t>投标人应具备承担本工程施工的资质条件、能力和信誉。</w:t>
      </w:r>
    </w:p>
    <w:p>
      <w:pPr>
        <w:pStyle w:val="17"/>
        <w:keepNext w:val="0"/>
        <w:keepLines w:val="0"/>
        <w:pageBreakBefore w:val="0"/>
        <w:widowControl w:val="0"/>
        <w:numPr>
          <w:ilvl w:val="3"/>
          <w:numId w:val="9"/>
        </w:numPr>
        <w:tabs>
          <w:tab w:val="left" w:pos="1588"/>
        </w:tabs>
        <w:kinsoku/>
        <w:wordWrap/>
        <w:overflowPunct/>
        <w:topLinePunct w:val="0"/>
        <w:autoSpaceDE w:val="0"/>
        <w:autoSpaceDN w:val="0"/>
        <w:bidi w:val="0"/>
        <w:adjustRightInd/>
        <w:snapToGrid/>
        <w:spacing w:before="139" w:after="0" w:line="240" w:lineRule="auto"/>
        <w:ind w:left="1587" w:right="0" w:hanging="530"/>
        <w:jc w:val="left"/>
        <w:textAlignment w:val="auto"/>
        <w:rPr>
          <w:color w:val="auto"/>
          <w:sz w:val="21"/>
        </w:rPr>
      </w:pPr>
      <w:r>
        <w:rPr>
          <w:color w:val="auto"/>
          <w:spacing w:val="-3"/>
          <w:sz w:val="21"/>
        </w:rPr>
        <w:t>资质条件：见投标人须知前附表；</w:t>
      </w:r>
    </w:p>
    <w:p>
      <w:pPr>
        <w:pStyle w:val="17"/>
        <w:keepNext w:val="0"/>
        <w:keepLines w:val="0"/>
        <w:pageBreakBefore w:val="0"/>
        <w:widowControl w:val="0"/>
        <w:numPr>
          <w:ilvl w:val="3"/>
          <w:numId w:val="9"/>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财务要求：见投标人须知前附表；</w:t>
      </w:r>
    </w:p>
    <w:p>
      <w:pPr>
        <w:pStyle w:val="17"/>
        <w:keepNext w:val="0"/>
        <w:keepLines w:val="0"/>
        <w:pageBreakBefore w:val="0"/>
        <w:widowControl w:val="0"/>
        <w:numPr>
          <w:ilvl w:val="3"/>
          <w:numId w:val="9"/>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业绩要求：见投标人须知前附表；</w:t>
      </w:r>
    </w:p>
    <w:p>
      <w:pPr>
        <w:pStyle w:val="17"/>
        <w:keepNext w:val="0"/>
        <w:keepLines w:val="0"/>
        <w:pageBreakBefore w:val="0"/>
        <w:widowControl w:val="0"/>
        <w:numPr>
          <w:ilvl w:val="3"/>
          <w:numId w:val="9"/>
        </w:numPr>
        <w:tabs>
          <w:tab w:val="left" w:pos="1588"/>
        </w:tabs>
        <w:kinsoku/>
        <w:wordWrap/>
        <w:overflowPunct/>
        <w:topLinePunct w:val="0"/>
        <w:autoSpaceDE w:val="0"/>
        <w:autoSpaceDN w:val="0"/>
        <w:bidi w:val="0"/>
        <w:adjustRightInd/>
        <w:snapToGrid/>
        <w:spacing w:before="142" w:after="0" w:line="240" w:lineRule="auto"/>
        <w:ind w:left="1587" w:right="0" w:hanging="530"/>
        <w:jc w:val="left"/>
        <w:textAlignment w:val="auto"/>
        <w:rPr>
          <w:color w:val="auto"/>
          <w:sz w:val="21"/>
        </w:rPr>
      </w:pPr>
      <w:r>
        <w:rPr>
          <w:color w:val="auto"/>
          <w:spacing w:val="-3"/>
          <w:sz w:val="21"/>
        </w:rPr>
        <w:t>信誉要求：见投标人须知前附表；</w:t>
      </w:r>
    </w:p>
    <w:p>
      <w:pPr>
        <w:pStyle w:val="17"/>
        <w:keepNext w:val="0"/>
        <w:keepLines w:val="0"/>
        <w:pageBreakBefore w:val="0"/>
        <w:widowControl w:val="0"/>
        <w:numPr>
          <w:ilvl w:val="3"/>
          <w:numId w:val="9"/>
        </w:numPr>
        <w:tabs>
          <w:tab w:val="left" w:pos="1605"/>
        </w:tabs>
        <w:kinsoku/>
        <w:wordWrap/>
        <w:overflowPunct/>
        <w:topLinePunct w:val="0"/>
        <w:autoSpaceDE w:val="0"/>
        <w:autoSpaceDN w:val="0"/>
        <w:bidi w:val="0"/>
        <w:adjustRightInd/>
        <w:snapToGrid/>
        <w:spacing w:before="141" w:after="0" w:line="240" w:lineRule="auto"/>
        <w:ind w:left="1604" w:right="0" w:hanging="530"/>
        <w:jc w:val="left"/>
        <w:textAlignment w:val="auto"/>
        <w:rPr>
          <w:color w:val="auto"/>
          <w:sz w:val="21"/>
        </w:rPr>
      </w:pPr>
      <w:r>
        <w:rPr>
          <w:color w:val="auto"/>
          <w:spacing w:val="-3"/>
          <w:sz w:val="21"/>
        </w:rPr>
        <w:t>建造师资格：见投标人须知前附表；</w:t>
      </w:r>
    </w:p>
    <w:p>
      <w:pPr>
        <w:pStyle w:val="17"/>
        <w:keepNext w:val="0"/>
        <w:keepLines w:val="0"/>
        <w:pageBreakBefore w:val="0"/>
        <w:widowControl w:val="0"/>
        <w:numPr>
          <w:ilvl w:val="3"/>
          <w:numId w:val="9"/>
        </w:numPr>
        <w:tabs>
          <w:tab w:val="left" w:pos="1605"/>
        </w:tabs>
        <w:kinsoku/>
        <w:wordWrap/>
        <w:overflowPunct/>
        <w:topLinePunct w:val="0"/>
        <w:autoSpaceDE w:val="0"/>
        <w:autoSpaceDN w:val="0"/>
        <w:bidi w:val="0"/>
        <w:adjustRightInd/>
        <w:snapToGrid/>
        <w:spacing w:before="141" w:after="0" w:line="240" w:lineRule="auto"/>
        <w:ind w:left="1604" w:right="0" w:hanging="530"/>
        <w:jc w:val="left"/>
        <w:textAlignment w:val="auto"/>
        <w:rPr>
          <w:color w:val="auto"/>
          <w:sz w:val="21"/>
        </w:rPr>
      </w:pPr>
      <w:r>
        <w:rPr>
          <w:color w:val="auto"/>
          <w:spacing w:val="-3"/>
          <w:sz w:val="21"/>
        </w:rPr>
        <w:t>其他要求：见投标人须知前附表。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9" w:after="0" w:line="367" w:lineRule="auto"/>
        <w:ind w:left="341" w:right="0" w:firstLine="420"/>
        <w:jc w:val="left"/>
        <w:textAlignment w:val="auto"/>
        <w:rPr>
          <w:rFonts w:ascii="Times New Roman" w:eastAsia="Times New Roman"/>
          <w:color w:val="auto"/>
          <w:sz w:val="21"/>
        </w:rPr>
      </w:pPr>
      <w:r>
        <w:rPr>
          <w:color w:val="auto"/>
          <w:spacing w:val="-8"/>
          <w:sz w:val="21"/>
        </w:rPr>
        <w:t xml:space="preserve">投标人须知前附表规定接受联合体投标的，除应符合本章第 </w:t>
      </w:r>
      <w:r>
        <w:rPr>
          <w:rFonts w:ascii="Times New Roman" w:eastAsia="Times New Roman"/>
          <w:color w:val="auto"/>
          <w:sz w:val="21"/>
        </w:rPr>
        <w:t>1.4.1</w:t>
      </w:r>
      <w:r>
        <w:rPr>
          <w:rFonts w:ascii="Times New Roman" w:eastAsia="Times New Roman"/>
          <w:color w:val="auto"/>
          <w:spacing w:val="15"/>
          <w:sz w:val="21"/>
        </w:rPr>
        <w:t xml:space="preserve"> </w:t>
      </w:r>
      <w:r>
        <w:rPr>
          <w:color w:val="auto"/>
          <w:spacing w:val="-3"/>
          <w:sz w:val="21"/>
        </w:rPr>
        <w:t>项和投标人须知前附表的要求外，还应遵守以下规定：</w:t>
      </w:r>
    </w:p>
    <w:p>
      <w:pPr>
        <w:pStyle w:val="8"/>
        <w:keepNext w:val="0"/>
        <w:keepLines w:val="0"/>
        <w:pageBreakBefore w:val="0"/>
        <w:widowControl w:val="0"/>
        <w:kinsoku/>
        <w:wordWrap/>
        <w:overflowPunct/>
        <w:topLinePunct w:val="0"/>
        <w:autoSpaceDE w:val="0"/>
        <w:autoSpaceDN w:val="0"/>
        <w:bidi w:val="0"/>
        <w:adjustRightInd/>
        <w:snapToGrid/>
        <w:spacing w:line="267" w:lineRule="exact"/>
        <w:ind w:left="1058" w:right="0"/>
        <w:textAlignment w:val="auto"/>
        <w:rPr>
          <w:color w:val="auto"/>
        </w:rPr>
      </w:pPr>
      <w:r>
        <w:rPr>
          <w:color w:val="auto"/>
        </w:rPr>
        <w:t>（</w:t>
      </w:r>
      <w:r>
        <w:rPr>
          <w:rFonts w:ascii="Times New Roman" w:eastAsia="Times New Roman"/>
          <w:color w:val="auto"/>
        </w:rPr>
        <w:t>1</w:t>
      </w:r>
      <w:r>
        <w:rPr>
          <w:color w:val="auto"/>
        </w:rPr>
        <w:t>）联合体各方应按招标文件提供的格式签订联合体协议书，明确联合体牵头人和各方权利</w:t>
      </w:r>
    </w:p>
    <w:p>
      <w:pPr>
        <w:keepNext w:val="0"/>
        <w:keepLines w:val="0"/>
        <w:pageBreakBefore w:val="0"/>
        <w:widowControl w:val="0"/>
        <w:kinsoku/>
        <w:wordWrap/>
        <w:overflowPunct/>
        <w:topLinePunct w:val="0"/>
        <w:autoSpaceDE w:val="0"/>
        <w:autoSpaceDN w:val="0"/>
        <w:bidi w:val="0"/>
        <w:adjustRightInd/>
        <w:snapToGrid/>
        <w:spacing w:after="0" w:line="267" w:lineRule="exact"/>
        <w:ind w:right="0"/>
        <w:textAlignment w:val="auto"/>
        <w:rPr>
          <w:color w:val="auto"/>
        </w:rPr>
        <w:sectPr>
          <w:pgSz w:w="11910" w:h="16840"/>
          <w:pgMar w:top="1520" w:right="1020" w:bottom="1000" w:left="1020" w:header="964" w:footer="964" w:gutter="0"/>
          <w:pgBorders>
            <w:top w:val="none" w:sz="0" w:space="0"/>
            <w:left w:val="none" w:sz="0" w:space="0"/>
            <w:bottom w:val="none" w:sz="0" w:space="0"/>
            <w:right w:val="none" w:sz="0" w:space="0"/>
          </w:pgBorders>
          <w:pgNumType w:fmt="decimal"/>
        </w:sectPr>
      </w:pPr>
    </w:p>
    <w:p>
      <w:pPr>
        <w:pStyle w:val="8"/>
        <w:keepNext w:val="0"/>
        <w:keepLines w:val="0"/>
        <w:pageBreakBefore w:val="0"/>
        <w:widowControl w:val="0"/>
        <w:kinsoku/>
        <w:wordWrap/>
        <w:overflowPunct/>
        <w:topLinePunct w:val="0"/>
        <w:autoSpaceDE w:val="0"/>
        <w:autoSpaceDN w:val="0"/>
        <w:bidi w:val="0"/>
        <w:adjustRightInd/>
        <w:snapToGrid/>
        <w:spacing w:before="141"/>
        <w:ind w:left="341" w:right="0"/>
        <w:textAlignment w:val="auto"/>
        <w:rPr>
          <w:color w:val="auto"/>
        </w:rPr>
      </w:pPr>
      <w:r>
        <w:rPr>
          <w:color w:val="auto"/>
        </w:rPr>
        <w:t>义务；</w:t>
      </w:r>
    </w:p>
    <w:p>
      <w:pPr>
        <w:pStyle w:val="8"/>
        <w:keepNext w:val="0"/>
        <w:keepLines w:val="0"/>
        <w:pageBreakBefore w:val="0"/>
        <w:widowControl w:val="0"/>
        <w:kinsoku/>
        <w:wordWrap/>
        <w:overflowPunct/>
        <w:topLinePunct w:val="0"/>
        <w:autoSpaceDE w:val="0"/>
        <w:autoSpaceDN w:val="0"/>
        <w:bidi w:val="0"/>
        <w:adjustRightInd/>
        <w:snapToGrid/>
        <w:ind w:right="0"/>
        <w:textAlignment w:val="auto"/>
        <w:rPr>
          <w:color w:val="auto"/>
          <w:sz w:val="22"/>
        </w:rPr>
      </w:pPr>
      <w:r>
        <w:rPr>
          <w:color w:val="auto"/>
        </w:rPr>
        <w:br w:type="column"/>
      </w:r>
    </w:p>
    <w:p>
      <w:pPr>
        <w:pStyle w:val="8"/>
        <w:keepNext w:val="0"/>
        <w:keepLines w:val="0"/>
        <w:pageBreakBefore w:val="0"/>
        <w:widowControl w:val="0"/>
        <w:kinsoku/>
        <w:wordWrap/>
        <w:overflowPunct/>
        <w:topLinePunct w:val="0"/>
        <w:autoSpaceDE w:val="0"/>
        <w:autoSpaceDN w:val="0"/>
        <w:bidi w:val="0"/>
        <w:adjustRightInd/>
        <w:snapToGrid/>
        <w:spacing w:before="1"/>
        <w:ind w:right="0"/>
        <w:textAlignment w:val="auto"/>
        <w:rPr>
          <w:color w:val="auto"/>
        </w:rPr>
      </w:pPr>
    </w:p>
    <w:p>
      <w:pPr>
        <w:pStyle w:val="17"/>
        <w:keepNext w:val="0"/>
        <w:keepLines w:val="0"/>
        <w:pageBreakBefore w:val="0"/>
        <w:widowControl w:val="0"/>
        <w:numPr>
          <w:ilvl w:val="0"/>
          <w:numId w:val="10"/>
        </w:numPr>
        <w:tabs>
          <w:tab w:val="left" w:pos="573"/>
        </w:tabs>
        <w:kinsoku/>
        <w:wordWrap/>
        <w:overflowPunct/>
        <w:topLinePunct w:val="0"/>
        <w:autoSpaceDE w:val="0"/>
        <w:autoSpaceDN w:val="0"/>
        <w:bidi w:val="0"/>
        <w:adjustRightInd/>
        <w:snapToGrid/>
        <w:spacing w:before="0" w:after="0" w:line="240" w:lineRule="auto"/>
        <w:ind w:left="572" w:right="0" w:hanging="530"/>
        <w:jc w:val="left"/>
        <w:textAlignment w:val="auto"/>
        <w:rPr>
          <w:color w:val="auto"/>
          <w:sz w:val="21"/>
        </w:rPr>
      </w:pPr>
      <w:r>
        <w:rPr>
          <w:color w:val="auto"/>
          <w:spacing w:val="-3"/>
          <w:sz w:val="21"/>
        </w:rPr>
        <w:t>由同一专业的单位组成的联合体，按照资质等级较低的单位确定资质等级；</w:t>
      </w:r>
    </w:p>
    <w:p>
      <w:pPr>
        <w:pStyle w:val="17"/>
        <w:keepNext w:val="0"/>
        <w:keepLines w:val="0"/>
        <w:pageBreakBefore w:val="0"/>
        <w:widowControl w:val="0"/>
        <w:numPr>
          <w:ilvl w:val="0"/>
          <w:numId w:val="10"/>
        </w:numPr>
        <w:tabs>
          <w:tab w:val="left" w:pos="573"/>
        </w:tabs>
        <w:kinsoku/>
        <w:wordWrap/>
        <w:overflowPunct/>
        <w:topLinePunct w:val="0"/>
        <w:autoSpaceDE w:val="0"/>
        <w:autoSpaceDN w:val="0"/>
        <w:bidi w:val="0"/>
        <w:adjustRightInd/>
        <w:snapToGrid/>
        <w:spacing w:before="141" w:after="0" w:line="240" w:lineRule="auto"/>
        <w:ind w:left="572" w:right="0" w:hanging="530"/>
        <w:jc w:val="left"/>
        <w:textAlignment w:val="auto"/>
        <w:rPr>
          <w:color w:val="auto"/>
          <w:sz w:val="21"/>
        </w:rPr>
      </w:pPr>
      <w:r>
        <w:rPr>
          <w:color w:val="auto"/>
          <w:spacing w:val="-3"/>
          <w:sz w:val="21"/>
        </w:rPr>
        <w:t>联合体各方不得再以自己名义单独或参加其他联合体在同一工程中投标。</w:t>
      </w:r>
    </w:p>
    <w:p>
      <w:pPr>
        <w:keepNext w:val="0"/>
        <w:keepLines w:val="0"/>
        <w:pageBreakBefore w:val="0"/>
        <w:widowControl w:val="0"/>
        <w:kinsoku/>
        <w:wordWrap/>
        <w:overflowPunct/>
        <w:topLinePunct w:val="0"/>
        <w:autoSpaceDE w:val="0"/>
        <w:autoSpaceDN w:val="0"/>
        <w:bidi w:val="0"/>
        <w:adjustRightInd/>
        <w:snapToGrid/>
        <w:spacing w:after="0" w:line="240" w:lineRule="auto"/>
        <w:ind w:right="0"/>
        <w:jc w:val="left"/>
        <w:textAlignment w:val="auto"/>
        <w:rPr>
          <w:color w:val="auto"/>
          <w:sz w:val="21"/>
        </w:rPr>
        <w:sectPr>
          <w:type w:val="continuous"/>
          <w:pgSz w:w="11910" w:h="16840"/>
          <w:pgMar w:top="1560" w:right="1020" w:bottom="840" w:left="1020" w:header="720" w:footer="720" w:gutter="0"/>
          <w:pgBorders>
            <w:top w:val="none" w:sz="0" w:space="0"/>
            <w:left w:val="none" w:sz="0" w:space="0"/>
            <w:bottom w:val="none" w:sz="0" w:space="0"/>
            <w:right w:val="none" w:sz="0" w:space="0"/>
          </w:pgBorders>
          <w:pgNumType w:fmt="decimal"/>
          <w:cols w:equalWidth="0" w:num="2">
            <w:col w:w="975" w:space="40"/>
            <w:col w:w="8855"/>
          </w:cols>
        </w:sectPr>
      </w:pP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9" w:after="0" w:line="240" w:lineRule="auto"/>
        <w:ind w:left="1286" w:right="0" w:hanging="526"/>
        <w:jc w:val="left"/>
        <w:textAlignment w:val="auto"/>
        <w:rPr>
          <w:rFonts w:ascii="Times New Roman" w:eastAsia="Times New Roman"/>
          <w:color w:val="auto"/>
          <w:sz w:val="21"/>
        </w:rPr>
      </w:pPr>
      <w:r>
        <w:rPr>
          <w:color w:val="auto"/>
          <w:spacing w:val="-3"/>
          <w:sz w:val="21"/>
        </w:rPr>
        <w:t>投标人不得存在下列情形之一：</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为招标人不具有独立法人资格的附属机构</w:t>
      </w:r>
      <w:r>
        <w:rPr>
          <w:color w:val="auto"/>
          <w:sz w:val="21"/>
        </w:rPr>
        <w:t>（</w:t>
      </w:r>
      <w:r>
        <w:rPr>
          <w:color w:val="auto"/>
          <w:spacing w:val="-2"/>
          <w:sz w:val="21"/>
        </w:rPr>
        <w:t>单位</w:t>
      </w:r>
      <w:r>
        <w:rPr>
          <w:color w:val="auto"/>
          <w:sz w:val="21"/>
        </w:rPr>
        <w:t>）；</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49" w:after="0" w:line="240" w:lineRule="auto"/>
        <w:ind w:left="1587" w:right="0" w:hanging="530"/>
        <w:jc w:val="left"/>
        <w:textAlignment w:val="auto"/>
        <w:rPr>
          <w:color w:val="auto"/>
          <w:sz w:val="21"/>
        </w:rPr>
      </w:pPr>
      <w:r>
        <w:rPr>
          <w:color w:val="auto"/>
          <w:spacing w:val="-3"/>
          <w:sz w:val="21"/>
        </w:rPr>
        <w:t>为本工程前期准备提供设计或咨询服务的，但设计施工总承包的除外；</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2" w:after="0" w:line="240" w:lineRule="auto"/>
        <w:ind w:left="1587" w:right="0" w:hanging="530"/>
        <w:jc w:val="left"/>
        <w:textAlignment w:val="auto"/>
        <w:rPr>
          <w:color w:val="auto"/>
          <w:sz w:val="21"/>
        </w:rPr>
      </w:pPr>
      <w:r>
        <w:rPr>
          <w:color w:val="auto"/>
          <w:spacing w:val="-3"/>
          <w:sz w:val="21"/>
        </w:rPr>
        <w:t>为本工程的监理人；</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为本工程的代建人；</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39" w:after="0" w:line="240" w:lineRule="auto"/>
        <w:ind w:left="1587" w:right="0" w:hanging="530"/>
        <w:jc w:val="left"/>
        <w:textAlignment w:val="auto"/>
        <w:rPr>
          <w:color w:val="auto"/>
          <w:sz w:val="21"/>
        </w:rPr>
      </w:pPr>
      <w:r>
        <w:rPr>
          <w:color w:val="auto"/>
          <w:spacing w:val="-3"/>
          <w:sz w:val="21"/>
        </w:rPr>
        <w:t>为本工程提供招标代理服务的；</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与本工程的监理人或代建人或招标代理机构同为一个法定代表人的；</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2" w:after="0" w:line="240" w:lineRule="auto"/>
        <w:ind w:left="1587" w:right="0" w:hanging="530"/>
        <w:jc w:val="left"/>
        <w:textAlignment w:val="auto"/>
        <w:rPr>
          <w:color w:val="auto"/>
          <w:sz w:val="21"/>
        </w:rPr>
      </w:pPr>
      <w:r>
        <w:rPr>
          <w:color w:val="auto"/>
          <w:spacing w:val="-3"/>
          <w:sz w:val="21"/>
        </w:rPr>
        <w:t>与本工程的监理人或代建人或招标代理机构相互控股或参股的；</w:t>
      </w:r>
    </w:p>
    <w:p>
      <w:pPr>
        <w:keepNext w:val="0"/>
        <w:keepLines w:val="0"/>
        <w:pageBreakBefore w:val="0"/>
        <w:widowControl w:val="0"/>
        <w:kinsoku/>
        <w:wordWrap/>
        <w:overflowPunct/>
        <w:topLinePunct w:val="0"/>
        <w:autoSpaceDE w:val="0"/>
        <w:autoSpaceDN w:val="0"/>
        <w:bidi w:val="0"/>
        <w:adjustRightInd/>
        <w:snapToGrid/>
        <w:spacing w:after="0" w:line="240" w:lineRule="auto"/>
        <w:ind w:right="0"/>
        <w:jc w:val="left"/>
        <w:textAlignment w:val="auto"/>
        <w:rPr>
          <w:color w:val="auto"/>
          <w:sz w:val="21"/>
        </w:rPr>
        <w:sectPr>
          <w:type w:val="continuous"/>
          <w:pgSz w:w="11910" w:h="16840"/>
          <w:pgMar w:top="1560" w:right="1020" w:bottom="840" w:left="1020" w:header="720" w:footer="720" w:gutter="0"/>
          <w:pgBorders>
            <w:top w:val="none" w:sz="0" w:space="0"/>
            <w:left w:val="none" w:sz="0" w:space="0"/>
            <w:bottom w:val="none" w:sz="0" w:space="0"/>
            <w:right w:val="none" w:sz="0" w:space="0"/>
          </w:pgBorders>
          <w:pgNumType w:fmt="decimal"/>
        </w:sectPr>
      </w:pP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与本工程的监理人或代建人或招标代理机构相互任职或工作的；</w:t>
      </w:r>
    </w:p>
    <w:p>
      <w:pPr>
        <w:pStyle w:val="17"/>
        <w:keepNext w:val="0"/>
        <w:keepLines w:val="0"/>
        <w:pageBreakBefore w:val="0"/>
        <w:widowControl w:val="0"/>
        <w:numPr>
          <w:ilvl w:val="0"/>
          <w:numId w:val="11"/>
        </w:numPr>
        <w:tabs>
          <w:tab w:val="left" w:pos="1588"/>
        </w:tabs>
        <w:kinsoku/>
        <w:wordWrap/>
        <w:overflowPunct/>
        <w:topLinePunct w:val="0"/>
        <w:autoSpaceDE w:val="0"/>
        <w:autoSpaceDN w:val="0"/>
        <w:bidi w:val="0"/>
        <w:adjustRightInd/>
        <w:snapToGrid/>
        <w:spacing w:before="141" w:after="0" w:line="240" w:lineRule="auto"/>
        <w:ind w:left="1587" w:right="0" w:hanging="530"/>
        <w:jc w:val="left"/>
        <w:textAlignment w:val="auto"/>
        <w:rPr>
          <w:color w:val="auto"/>
          <w:sz w:val="21"/>
        </w:rPr>
      </w:pPr>
      <w:r>
        <w:rPr>
          <w:color w:val="auto"/>
          <w:spacing w:val="-3"/>
          <w:sz w:val="21"/>
        </w:rPr>
        <w:t>不同投标人但单位负责人为同一人或者存在控股、管理关系的；</w:t>
      </w:r>
    </w:p>
    <w:p>
      <w:pPr>
        <w:pStyle w:val="17"/>
        <w:keepNext w:val="0"/>
        <w:keepLines w:val="0"/>
        <w:pageBreakBefore w:val="0"/>
        <w:widowControl w:val="0"/>
        <w:numPr>
          <w:ilvl w:val="0"/>
          <w:numId w:val="11"/>
        </w:numPr>
        <w:tabs>
          <w:tab w:val="left" w:pos="1694"/>
        </w:tabs>
        <w:kinsoku/>
        <w:wordWrap/>
        <w:overflowPunct/>
        <w:topLinePunct w:val="0"/>
        <w:autoSpaceDE w:val="0"/>
        <w:autoSpaceDN w:val="0"/>
        <w:bidi w:val="0"/>
        <w:adjustRightInd/>
        <w:snapToGrid/>
        <w:spacing w:before="142" w:after="0" w:line="240" w:lineRule="auto"/>
        <w:ind w:left="1693" w:right="0" w:hanging="636"/>
        <w:jc w:val="left"/>
        <w:textAlignment w:val="auto"/>
        <w:rPr>
          <w:color w:val="auto"/>
          <w:sz w:val="21"/>
        </w:rPr>
      </w:pPr>
      <w:r>
        <w:rPr>
          <w:color w:val="auto"/>
          <w:spacing w:val="-3"/>
          <w:sz w:val="21"/>
        </w:rPr>
        <w:t>被责令停业的；</w:t>
      </w:r>
    </w:p>
    <w:p>
      <w:pPr>
        <w:pStyle w:val="17"/>
        <w:keepNext w:val="0"/>
        <w:keepLines w:val="0"/>
        <w:pageBreakBefore w:val="0"/>
        <w:widowControl w:val="0"/>
        <w:numPr>
          <w:ilvl w:val="0"/>
          <w:numId w:val="11"/>
        </w:numPr>
        <w:tabs>
          <w:tab w:val="left" w:pos="1684"/>
        </w:tabs>
        <w:kinsoku/>
        <w:wordWrap/>
        <w:overflowPunct/>
        <w:topLinePunct w:val="0"/>
        <w:autoSpaceDE w:val="0"/>
        <w:autoSpaceDN w:val="0"/>
        <w:bidi w:val="0"/>
        <w:adjustRightInd/>
        <w:snapToGrid/>
        <w:spacing w:before="139" w:after="0" w:line="240" w:lineRule="auto"/>
        <w:ind w:left="1683" w:right="0" w:hanging="626"/>
        <w:jc w:val="left"/>
        <w:textAlignment w:val="auto"/>
        <w:rPr>
          <w:color w:val="auto"/>
          <w:sz w:val="21"/>
        </w:rPr>
      </w:pPr>
      <w:r>
        <w:rPr>
          <w:color w:val="auto"/>
          <w:spacing w:val="-3"/>
          <w:sz w:val="21"/>
        </w:rPr>
        <w:t>被暂停或取消投标资格的；</w:t>
      </w:r>
    </w:p>
    <w:p>
      <w:pPr>
        <w:pStyle w:val="17"/>
        <w:keepNext w:val="0"/>
        <w:keepLines w:val="0"/>
        <w:pageBreakBefore w:val="0"/>
        <w:widowControl w:val="0"/>
        <w:numPr>
          <w:ilvl w:val="0"/>
          <w:numId w:val="11"/>
        </w:numPr>
        <w:tabs>
          <w:tab w:val="left" w:pos="1694"/>
        </w:tabs>
        <w:kinsoku/>
        <w:wordWrap/>
        <w:overflowPunct/>
        <w:topLinePunct w:val="0"/>
        <w:autoSpaceDE w:val="0"/>
        <w:autoSpaceDN w:val="0"/>
        <w:bidi w:val="0"/>
        <w:adjustRightInd/>
        <w:snapToGrid/>
        <w:spacing w:before="141" w:after="0" w:line="240" w:lineRule="auto"/>
        <w:ind w:left="1693" w:right="0" w:hanging="636"/>
        <w:jc w:val="left"/>
        <w:textAlignment w:val="auto"/>
        <w:rPr>
          <w:color w:val="auto"/>
          <w:sz w:val="21"/>
        </w:rPr>
      </w:pPr>
      <w:r>
        <w:rPr>
          <w:color w:val="auto"/>
          <w:spacing w:val="-3"/>
          <w:sz w:val="21"/>
        </w:rPr>
        <w:t>进入清算程序，或被宣告破产，或其他丧失履约能力的情形；</w:t>
      </w:r>
    </w:p>
    <w:p>
      <w:pPr>
        <w:pStyle w:val="17"/>
        <w:keepNext w:val="0"/>
        <w:keepLines w:val="0"/>
        <w:pageBreakBefore w:val="0"/>
        <w:widowControl w:val="0"/>
        <w:numPr>
          <w:ilvl w:val="0"/>
          <w:numId w:val="11"/>
        </w:numPr>
        <w:tabs>
          <w:tab w:val="left" w:pos="1696"/>
        </w:tabs>
        <w:kinsoku/>
        <w:wordWrap/>
        <w:overflowPunct/>
        <w:topLinePunct w:val="0"/>
        <w:autoSpaceDE w:val="0"/>
        <w:autoSpaceDN w:val="0"/>
        <w:bidi w:val="0"/>
        <w:adjustRightInd/>
        <w:snapToGrid/>
        <w:spacing w:before="142" w:after="0" w:line="367" w:lineRule="auto"/>
        <w:ind w:left="341" w:right="0" w:firstLine="717"/>
        <w:jc w:val="left"/>
        <w:textAlignment w:val="auto"/>
        <w:rPr>
          <w:color w:val="auto"/>
          <w:sz w:val="21"/>
        </w:rPr>
      </w:pPr>
      <w:r>
        <w:rPr>
          <w:color w:val="auto"/>
          <w:sz w:val="21"/>
        </w:rPr>
        <w:t>在最近三年内有骗取中标或严重违约或重大工程质量问题的（</w:t>
      </w:r>
      <w:r>
        <w:rPr>
          <w:color w:val="auto"/>
          <w:spacing w:val="-2"/>
          <w:sz w:val="21"/>
        </w:rPr>
        <w:t>具体时间以监管部门规定的时限为准</w:t>
      </w:r>
      <w:r>
        <w:rPr>
          <w:color w:val="auto"/>
          <w:spacing w:val="-3"/>
          <w:sz w:val="21"/>
        </w:rPr>
        <w:t>）</w:t>
      </w:r>
      <w:r>
        <w:rPr>
          <w:color w:val="auto"/>
          <w:sz w:val="21"/>
        </w:rPr>
        <w:t>。</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5" w:lineRule="exact"/>
        <w:ind w:left="761" w:right="0" w:hanging="421"/>
        <w:jc w:val="left"/>
        <w:textAlignment w:val="auto"/>
        <w:rPr>
          <w:rFonts w:ascii="Times New Roman" w:eastAsia="Times New Roman"/>
          <w:color w:val="auto"/>
        </w:rPr>
      </w:pPr>
      <w:bookmarkStart w:id="16" w:name="1.5 费用承担"/>
      <w:bookmarkEnd w:id="16"/>
      <w:bookmarkStart w:id="17" w:name="1.5 费用承担"/>
      <w:bookmarkEnd w:id="17"/>
      <w:r>
        <w:rPr>
          <w:color w:val="auto"/>
        </w:rPr>
        <w:t>费用承担</w:t>
      </w:r>
    </w:p>
    <w:p>
      <w:pPr>
        <w:pStyle w:val="8"/>
        <w:keepNext w:val="0"/>
        <w:keepLines w:val="0"/>
        <w:pageBreakBefore w:val="0"/>
        <w:widowControl w:val="0"/>
        <w:kinsoku/>
        <w:wordWrap/>
        <w:overflowPunct/>
        <w:topLinePunct w:val="0"/>
        <w:autoSpaceDE w:val="0"/>
        <w:autoSpaceDN w:val="0"/>
        <w:bidi w:val="0"/>
        <w:adjustRightInd/>
        <w:snapToGrid/>
        <w:spacing w:before="133"/>
        <w:ind w:left="761" w:right="0"/>
        <w:textAlignment w:val="auto"/>
        <w:rPr>
          <w:color w:val="auto"/>
        </w:rPr>
      </w:pPr>
      <w:r>
        <w:rPr>
          <w:color w:val="auto"/>
        </w:rPr>
        <w:t>投标人准备和参加投标活动发生的费用自理。</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09" w:after="0" w:line="240" w:lineRule="auto"/>
        <w:ind w:left="761" w:right="0" w:hanging="421"/>
        <w:jc w:val="left"/>
        <w:textAlignment w:val="auto"/>
        <w:rPr>
          <w:rFonts w:ascii="Times New Roman" w:eastAsia="Times New Roman"/>
          <w:color w:val="auto"/>
        </w:rPr>
      </w:pPr>
      <w:bookmarkStart w:id="18" w:name="1.6 保密"/>
      <w:bookmarkEnd w:id="18"/>
      <w:bookmarkStart w:id="19" w:name="1.6 保密"/>
      <w:bookmarkEnd w:id="19"/>
      <w:r>
        <w:rPr>
          <w:color w:val="auto"/>
        </w:rPr>
        <w:t>保密</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20"/>
        <w:textAlignment w:val="auto"/>
        <w:rPr>
          <w:color w:val="auto"/>
        </w:rPr>
      </w:pPr>
      <w:r>
        <w:rPr>
          <w:color w:val="auto"/>
          <w:spacing w:val="-5"/>
        </w:rPr>
        <w:t>参与招标投标活动的各方应对招标文件和投标文件中的商业和技术等秘密保密，违者应对由此造</w:t>
      </w:r>
      <w:r>
        <w:rPr>
          <w:color w:val="auto"/>
          <w:spacing w:val="-4"/>
        </w:rPr>
        <w:t>成的后果承担法律责任。</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5" w:lineRule="exact"/>
        <w:ind w:left="761" w:right="0" w:hanging="421"/>
        <w:jc w:val="left"/>
        <w:textAlignment w:val="auto"/>
        <w:rPr>
          <w:rFonts w:ascii="Times New Roman" w:eastAsia="Times New Roman"/>
          <w:color w:val="auto"/>
        </w:rPr>
      </w:pPr>
      <w:bookmarkStart w:id="20" w:name="1.7 语言文字"/>
      <w:bookmarkEnd w:id="20"/>
      <w:bookmarkStart w:id="21" w:name="1.7 语言文字"/>
      <w:bookmarkEnd w:id="21"/>
      <w:r>
        <w:rPr>
          <w:color w:val="auto"/>
        </w:rPr>
        <w:t>语言文字</w:t>
      </w:r>
    </w:p>
    <w:p>
      <w:pPr>
        <w:pStyle w:val="8"/>
        <w:keepNext w:val="0"/>
        <w:keepLines w:val="0"/>
        <w:pageBreakBefore w:val="0"/>
        <w:widowControl w:val="0"/>
        <w:kinsoku/>
        <w:wordWrap/>
        <w:overflowPunct/>
        <w:topLinePunct w:val="0"/>
        <w:autoSpaceDE w:val="0"/>
        <w:autoSpaceDN w:val="0"/>
        <w:bidi w:val="0"/>
        <w:adjustRightInd/>
        <w:snapToGrid/>
        <w:spacing w:before="133"/>
        <w:ind w:left="761" w:right="0"/>
        <w:textAlignment w:val="auto"/>
        <w:rPr>
          <w:color w:val="auto"/>
        </w:rPr>
      </w:pPr>
      <w:r>
        <w:rPr>
          <w:color w:val="auto"/>
        </w:rPr>
        <w:t>除专用术语外，与招标投标有关的语言均使用中文。必要时专用术语应附有中文注释。</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1" w:after="0" w:line="240" w:lineRule="auto"/>
        <w:ind w:left="761" w:right="0" w:hanging="421"/>
        <w:jc w:val="left"/>
        <w:textAlignment w:val="auto"/>
        <w:rPr>
          <w:rFonts w:ascii="Times New Roman" w:eastAsia="Times New Roman"/>
          <w:color w:val="auto"/>
        </w:rPr>
      </w:pPr>
      <w:bookmarkStart w:id="22" w:name="1.8 计量单位"/>
      <w:bookmarkEnd w:id="22"/>
      <w:bookmarkStart w:id="23" w:name="1.8 计量单位"/>
      <w:bookmarkEnd w:id="23"/>
      <w:r>
        <w:rPr>
          <w:color w:val="auto"/>
        </w:rPr>
        <w:t>计量单位</w:t>
      </w:r>
    </w:p>
    <w:p>
      <w:pPr>
        <w:pStyle w:val="8"/>
        <w:keepNext w:val="0"/>
        <w:keepLines w:val="0"/>
        <w:pageBreakBefore w:val="0"/>
        <w:widowControl w:val="0"/>
        <w:kinsoku/>
        <w:wordWrap/>
        <w:overflowPunct/>
        <w:topLinePunct w:val="0"/>
        <w:autoSpaceDE w:val="0"/>
        <w:autoSpaceDN w:val="0"/>
        <w:bidi w:val="0"/>
        <w:adjustRightInd/>
        <w:snapToGrid/>
        <w:spacing w:before="131"/>
        <w:ind w:left="761" w:right="0"/>
        <w:textAlignment w:val="auto"/>
        <w:rPr>
          <w:color w:val="auto"/>
        </w:rPr>
      </w:pPr>
      <w:r>
        <w:rPr>
          <w:color w:val="auto"/>
        </w:rPr>
        <w:t>所有计量均采用中华人民共和国法定计量单位。</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1" w:after="0" w:line="240" w:lineRule="auto"/>
        <w:ind w:left="761" w:right="0" w:hanging="421"/>
        <w:jc w:val="left"/>
        <w:textAlignment w:val="auto"/>
        <w:rPr>
          <w:rFonts w:ascii="Times New Roman" w:eastAsia="Times New Roman"/>
          <w:color w:val="auto"/>
        </w:rPr>
      </w:pPr>
      <w:bookmarkStart w:id="24" w:name="1.9 踏勘现场"/>
      <w:bookmarkEnd w:id="24"/>
      <w:bookmarkStart w:id="25" w:name="1.9 踏勘现场"/>
      <w:bookmarkEnd w:id="25"/>
      <w:r>
        <w:rPr>
          <w:color w:val="auto"/>
        </w:rPr>
        <w:t>踏勘现场</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7" w:lineRule="auto"/>
        <w:ind w:left="341" w:right="0" w:firstLine="420"/>
        <w:jc w:val="left"/>
        <w:textAlignment w:val="auto"/>
        <w:rPr>
          <w:rFonts w:ascii="Times New Roman" w:eastAsia="Times New Roman"/>
          <w:color w:val="auto"/>
          <w:sz w:val="21"/>
        </w:rPr>
      </w:pPr>
      <w:r>
        <w:rPr>
          <w:color w:val="auto"/>
          <w:spacing w:val="-1"/>
          <w:sz w:val="21"/>
        </w:rPr>
        <w:t>投标人须知前附表规定组织踏勘现场的，招标人按投标人须知前附表规定的时间、地点组</w:t>
      </w:r>
      <w:r>
        <w:rPr>
          <w:color w:val="auto"/>
          <w:spacing w:val="-3"/>
          <w:sz w:val="21"/>
        </w:rPr>
        <w:t>织投标人踏勘项目现场。</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267" w:lineRule="exact"/>
        <w:ind w:left="1286" w:right="0" w:hanging="526"/>
        <w:jc w:val="left"/>
        <w:textAlignment w:val="auto"/>
        <w:rPr>
          <w:rFonts w:ascii="Times New Roman" w:eastAsia="Times New Roman"/>
          <w:color w:val="auto"/>
          <w:sz w:val="21"/>
        </w:rPr>
      </w:pPr>
      <w:r>
        <w:rPr>
          <w:color w:val="auto"/>
          <w:spacing w:val="-3"/>
          <w:sz w:val="21"/>
        </w:rPr>
        <w:t>投标人踏勘现场发生的费用自理。</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除招标人的原因外，投标人自行负责在踏勘现场中所发生的人员伤亡和财产损失。</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9" w:after="0" w:line="367" w:lineRule="auto"/>
        <w:ind w:left="341" w:right="0" w:firstLine="420"/>
        <w:jc w:val="left"/>
        <w:textAlignment w:val="auto"/>
        <w:rPr>
          <w:rFonts w:ascii="Times New Roman" w:eastAsia="Times New Roman"/>
          <w:color w:val="auto"/>
          <w:sz w:val="21"/>
        </w:rPr>
      </w:pPr>
      <w:r>
        <w:rPr>
          <w:color w:val="auto"/>
          <w:spacing w:val="-1"/>
          <w:sz w:val="21"/>
        </w:rPr>
        <w:t>招标人在踏勘现场中介绍的工程场地和相关的周边环境情况，供投标人在编制投标文件时</w:t>
      </w:r>
      <w:r>
        <w:rPr>
          <w:color w:val="auto"/>
          <w:spacing w:val="-3"/>
          <w:sz w:val="21"/>
        </w:rPr>
        <w:t>参考，招标人不对投标人据此作出的判断和决策负责。</w:t>
      </w:r>
    </w:p>
    <w:p>
      <w:pPr>
        <w:pStyle w:val="6"/>
        <w:keepNext w:val="0"/>
        <w:keepLines w:val="0"/>
        <w:pageBreakBefore w:val="0"/>
        <w:widowControl w:val="0"/>
        <w:numPr>
          <w:ilvl w:val="1"/>
          <w:numId w:val="9"/>
        </w:numPr>
        <w:tabs>
          <w:tab w:val="left" w:pos="882"/>
        </w:tabs>
        <w:kinsoku/>
        <w:wordWrap/>
        <w:overflowPunct/>
        <w:topLinePunct w:val="0"/>
        <w:autoSpaceDE w:val="0"/>
        <w:autoSpaceDN w:val="0"/>
        <w:bidi w:val="0"/>
        <w:adjustRightInd/>
        <w:snapToGrid/>
        <w:spacing w:before="0" w:after="0" w:line="276" w:lineRule="exact"/>
        <w:ind w:left="881" w:right="0" w:hanging="541"/>
        <w:jc w:val="left"/>
        <w:textAlignment w:val="auto"/>
        <w:rPr>
          <w:rFonts w:ascii="Times New Roman" w:eastAsia="Times New Roman"/>
          <w:color w:val="auto"/>
        </w:rPr>
      </w:pPr>
      <w:bookmarkStart w:id="26" w:name="1.10 投标预备会"/>
      <w:bookmarkEnd w:id="26"/>
      <w:bookmarkStart w:id="27" w:name="1.10 投标预备会"/>
      <w:bookmarkEnd w:id="27"/>
      <w:r>
        <w:rPr>
          <w:color w:val="auto"/>
        </w:rPr>
        <w:t>投标预备会</w:t>
      </w:r>
    </w:p>
    <w:p>
      <w:pPr>
        <w:pStyle w:val="17"/>
        <w:keepNext w:val="0"/>
        <w:keepLines w:val="0"/>
        <w:pageBreakBefore w:val="0"/>
        <w:widowControl w:val="0"/>
        <w:numPr>
          <w:ilvl w:val="2"/>
          <w:numId w:val="9"/>
        </w:numPr>
        <w:tabs>
          <w:tab w:val="left" w:pos="1393"/>
        </w:tabs>
        <w:kinsoku/>
        <w:wordWrap/>
        <w:overflowPunct/>
        <w:topLinePunct w:val="0"/>
        <w:autoSpaceDE w:val="0"/>
        <w:autoSpaceDN w:val="0"/>
        <w:bidi w:val="0"/>
        <w:adjustRightInd/>
        <w:snapToGrid/>
        <w:spacing w:before="133" w:after="0" w:line="367" w:lineRule="auto"/>
        <w:ind w:left="341" w:right="0" w:firstLine="420"/>
        <w:jc w:val="left"/>
        <w:textAlignment w:val="auto"/>
        <w:rPr>
          <w:rFonts w:ascii="Times New Roman" w:eastAsia="Times New Roman"/>
          <w:color w:val="auto"/>
          <w:sz w:val="21"/>
        </w:rPr>
      </w:pPr>
      <w:r>
        <w:rPr>
          <w:color w:val="auto"/>
          <w:spacing w:val="-6"/>
          <w:sz w:val="21"/>
        </w:rPr>
        <w:t>投标人须知前附表规定召开投标预备会的，招标人按投标人须知前附表规定的时间和地点</w:t>
      </w:r>
      <w:r>
        <w:rPr>
          <w:color w:val="auto"/>
          <w:spacing w:val="-4"/>
          <w:sz w:val="21"/>
        </w:rPr>
        <w:t>召开投标预备会，澄清投标人提出的问题。</w:t>
      </w:r>
    </w:p>
    <w:p>
      <w:pPr>
        <w:pStyle w:val="17"/>
        <w:keepNext w:val="0"/>
        <w:keepLines w:val="0"/>
        <w:pageBreakBefore w:val="0"/>
        <w:widowControl w:val="0"/>
        <w:numPr>
          <w:ilvl w:val="2"/>
          <w:numId w:val="9"/>
        </w:numPr>
        <w:tabs>
          <w:tab w:val="left" w:pos="1393"/>
        </w:tabs>
        <w:kinsoku/>
        <w:wordWrap/>
        <w:overflowPunct/>
        <w:topLinePunct w:val="0"/>
        <w:autoSpaceDE w:val="0"/>
        <w:autoSpaceDN w:val="0"/>
        <w:bidi w:val="0"/>
        <w:adjustRightInd/>
        <w:snapToGrid/>
        <w:spacing w:before="0" w:after="0" w:line="266" w:lineRule="exact"/>
        <w:ind w:left="1392" w:right="0" w:hanging="632"/>
        <w:jc w:val="left"/>
        <w:textAlignment w:val="auto"/>
        <w:rPr>
          <w:rFonts w:ascii="Times New Roman" w:eastAsia="Times New Roman"/>
          <w:color w:val="auto"/>
          <w:sz w:val="21"/>
        </w:rPr>
      </w:pPr>
      <w:r>
        <w:rPr>
          <w:color w:val="auto"/>
          <w:spacing w:val="-6"/>
          <w:sz w:val="21"/>
        </w:rPr>
        <w:t>投标人应在投标人须知前附表规定的时间前，以书面形式将提出的问题送达招标人，以便</w:t>
      </w:r>
    </w:p>
    <w:p>
      <w:pPr>
        <w:pStyle w:val="8"/>
        <w:keepNext w:val="0"/>
        <w:keepLines w:val="0"/>
        <w:pageBreakBefore w:val="0"/>
        <w:widowControl w:val="0"/>
        <w:kinsoku/>
        <w:wordWrap/>
        <w:overflowPunct/>
        <w:topLinePunct w:val="0"/>
        <w:autoSpaceDE w:val="0"/>
        <w:autoSpaceDN w:val="0"/>
        <w:bidi w:val="0"/>
        <w:adjustRightInd/>
        <w:snapToGrid/>
        <w:spacing w:before="49"/>
        <w:ind w:left="341" w:right="0"/>
        <w:textAlignment w:val="auto"/>
        <w:rPr>
          <w:color w:val="auto"/>
        </w:rPr>
      </w:pPr>
      <w:r>
        <w:rPr>
          <w:color w:val="auto"/>
        </w:rPr>
        <w:t>招标人在会议期间澄清。</w:t>
      </w:r>
    </w:p>
    <w:p>
      <w:pPr>
        <w:pStyle w:val="17"/>
        <w:keepNext w:val="0"/>
        <w:keepLines w:val="0"/>
        <w:pageBreakBefore w:val="0"/>
        <w:widowControl w:val="0"/>
        <w:numPr>
          <w:ilvl w:val="2"/>
          <w:numId w:val="9"/>
        </w:numPr>
        <w:tabs>
          <w:tab w:val="left" w:pos="1340"/>
        </w:tabs>
        <w:kinsoku/>
        <w:wordWrap/>
        <w:overflowPunct/>
        <w:topLinePunct w:val="0"/>
        <w:autoSpaceDE w:val="0"/>
        <w:autoSpaceDN w:val="0"/>
        <w:bidi w:val="0"/>
        <w:adjustRightInd/>
        <w:snapToGrid/>
        <w:spacing w:before="142" w:after="0" w:line="367" w:lineRule="auto"/>
        <w:ind w:left="341" w:right="0" w:firstLine="420"/>
        <w:jc w:val="left"/>
        <w:textAlignment w:val="auto"/>
        <w:rPr>
          <w:rFonts w:ascii="Times New Roman" w:eastAsia="Times New Roman"/>
          <w:color w:val="auto"/>
          <w:sz w:val="21"/>
        </w:rPr>
      </w:pPr>
      <w:r>
        <w:rPr>
          <w:color w:val="auto"/>
          <w:spacing w:val="-3"/>
          <w:sz w:val="21"/>
        </w:rPr>
        <w:t>投标预备会后，招标人在投标人须知前附表规定的时间内，将对投标人所提问题的澄清， 以变更公告的方式通知所有购买招标文件的投标人。该澄清内容为招标文件的组成部分。</w:t>
      </w:r>
    </w:p>
    <w:p>
      <w:pPr>
        <w:pStyle w:val="6"/>
        <w:keepNext w:val="0"/>
        <w:keepLines w:val="0"/>
        <w:pageBreakBefore w:val="0"/>
        <w:widowControl w:val="0"/>
        <w:numPr>
          <w:ilvl w:val="1"/>
          <w:numId w:val="9"/>
        </w:numPr>
        <w:tabs>
          <w:tab w:val="left" w:pos="872"/>
        </w:tabs>
        <w:kinsoku/>
        <w:wordWrap/>
        <w:overflowPunct/>
        <w:topLinePunct w:val="0"/>
        <w:autoSpaceDE w:val="0"/>
        <w:autoSpaceDN w:val="0"/>
        <w:bidi w:val="0"/>
        <w:adjustRightInd/>
        <w:snapToGrid/>
        <w:spacing w:before="0" w:after="0" w:line="273" w:lineRule="exact"/>
        <w:ind w:left="871" w:right="0" w:hanging="531"/>
        <w:jc w:val="left"/>
        <w:textAlignment w:val="auto"/>
        <w:rPr>
          <w:rFonts w:ascii="Times New Roman" w:eastAsia="Times New Roman"/>
          <w:color w:val="auto"/>
        </w:rPr>
      </w:pPr>
      <w:r>
        <w:rPr>
          <w:color w:val="auto"/>
        </w:rPr>
        <w:t>分包</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20"/>
        <w:textAlignment w:val="auto"/>
        <w:rPr>
          <w:color w:val="auto"/>
        </w:rPr>
      </w:pPr>
      <w:r>
        <w:rPr>
          <w:color w:val="auto"/>
          <w:spacing w:val="-6"/>
        </w:rPr>
        <w:t>投标人拟在中标后将中标项目的部分非主体、非关键性工作进行分包的，应符合投标人须知前附</w:t>
      </w:r>
      <w:r>
        <w:rPr>
          <w:color w:val="auto"/>
          <w:spacing w:val="-4"/>
        </w:rPr>
        <w:t>表规定的分包内容、分包金额和接受分包的第三人资质要求等限制性条件。</w:t>
      </w:r>
    </w:p>
    <w:p>
      <w:pPr>
        <w:keepNext w:val="0"/>
        <w:keepLines w:val="0"/>
        <w:pageBreakBefore w:val="0"/>
        <w:widowControl w:val="0"/>
        <w:kinsoku/>
        <w:wordWrap/>
        <w:overflowPunct/>
        <w:topLinePunct w:val="0"/>
        <w:autoSpaceDE w:val="0"/>
        <w:autoSpaceDN w:val="0"/>
        <w:bidi w:val="0"/>
        <w:adjustRightInd/>
        <w:snapToGrid/>
        <w:spacing w:after="0" w:line="266" w:lineRule="exact"/>
        <w:ind w:right="0"/>
        <w:jc w:val="left"/>
        <w:textAlignment w:val="auto"/>
        <w:rPr>
          <w:rFonts w:ascii="Times New Roman" w:eastAsia="Times New Roman"/>
          <w:color w:val="auto"/>
          <w:sz w:val="21"/>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6"/>
        <w:keepNext w:val="0"/>
        <w:keepLines w:val="0"/>
        <w:pageBreakBefore w:val="0"/>
        <w:widowControl w:val="0"/>
        <w:numPr>
          <w:ilvl w:val="1"/>
          <w:numId w:val="9"/>
        </w:numPr>
        <w:tabs>
          <w:tab w:val="left" w:pos="882"/>
        </w:tabs>
        <w:kinsoku/>
        <w:wordWrap/>
        <w:overflowPunct/>
        <w:topLinePunct w:val="0"/>
        <w:autoSpaceDE w:val="0"/>
        <w:autoSpaceDN w:val="0"/>
        <w:bidi w:val="0"/>
        <w:adjustRightInd/>
        <w:snapToGrid/>
        <w:spacing w:before="0" w:after="0" w:line="275" w:lineRule="exact"/>
        <w:ind w:left="881" w:right="0" w:hanging="541"/>
        <w:jc w:val="left"/>
        <w:textAlignment w:val="auto"/>
        <w:rPr>
          <w:rFonts w:ascii="Times New Roman" w:eastAsia="Times New Roman"/>
          <w:color w:val="auto"/>
        </w:rPr>
      </w:pPr>
      <w:bookmarkStart w:id="28" w:name="1.12 偏离"/>
      <w:bookmarkEnd w:id="28"/>
      <w:bookmarkStart w:id="29" w:name="1.12 偏离"/>
      <w:bookmarkEnd w:id="29"/>
      <w:r>
        <w:rPr>
          <w:color w:val="auto"/>
        </w:rPr>
        <w:t>偏离</w:t>
      </w:r>
    </w:p>
    <w:p>
      <w:pPr>
        <w:pStyle w:val="8"/>
        <w:keepNext w:val="0"/>
        <w:keepLines w:val="0"/>
        <w:pageBreakBefore w:val="0"/>
        <w:widowControl w:val="0"/>
        <w:kinsoku/>
        <w:wordWrap/>
        <w:overflowPunct/>
        <w:topLinePunct w:val="0"/>
        <w:autoSpaceDE w:val="0"/>
        <w:autoSpaceDN w:val="0"/>
        <w:bidi w:val="0"/>
        <w:adjustRightInd/>
        <w:snapToGrid/>
        <w:spacing w:before="132" w:line="367" w:lineRule="auto"/>
        <w:ind w:left="341" w:right="0" w:firstLine="463"/>
        <w:textAlignment w:val="auto"/>
        <w:rPr>
          <w:color w:val="auto"/>
        </w:rPr>
      </w:pPr>
      <w:r>
        <w:rPr>
          <w:color w:val="auto"/>
          <w:spacing w:val="-7"/>
        </w:rPr>
        <w:t>投标人须知前附表允许投标文件偏离招标文件某些要求的，偏离应当符合招标文件规定的偏离范</w:t>
      </w:r>
      <w:r>
        <w:rPr>
          <w:color w:val="auto"/>
          <w:spacing w:val="-4"/>
        </w:rPr>
        <w:t>围和幅度。</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30" w:name="2. 招标文件"/>
      <w:bookmarkEnd w:id="30"/>
      <w:bookmarkStart w:id="31" w:name="_bookmark3"/>
      <w:bookmarkEnd w:id="31"/>
      <w:bookmarkStart w:id="32" w:name="_Toc32578"/>
      <w:bookmarkStart w:id="33" w:name="_Toc14960"/>
      <w:r>
        <w:rPr>
          <w:rFonts w:hint="eastAsia"/>
          <w:color w:val="auto"/>
        </w:rPr>
        <w:t>招标文件</w:t>
      </w:r>
      <w:bookmarkEnd w:id="32"/>
      <w:bookmarkEnd w:id="33"/>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92" w:after="0" w:line="240" w:lineRule="auto"/>
        <w:ind w:left="761" w:right="0" w:hanging="421"/>
        <w:jc w:val="left"/>
        <w:textAlignment w:val="auto"/>
        <w:rPr>
          <w:rFonts w:ascii="Times New Roman" w:eastAsia="Times New Roman"/>
          <w:color w:val="auto"/>
        </w:rPr>
      </w:pPr>
      <w:bookmarkStart w:id="34" w:name="2.1 招标文件的组成"/>
      <w:bookmarkEnd w:id="34"/>
      <w:bookmarkStart w:id="35" w:name="2.1 招标文件的组成"/>
      <w:bookmarkEnd w:id="35"/>
      <w:r>
        <w:rPr>
          <w:color w:val="auto"/>
        </w:rPr>
        <w:t>招标文件的组成</w:t>
      </w:r>
    </w:p>
    <w:p>
      <w:pPr>
        <w:pStyle w:val="8"/>
        <w:keepNext w:val="0"/>
        <w:keepLines w:val="0"/>
        <w:pageBreakBefore w:val="0"/>
        <w:widowControl w:val="0"/>
        <w:kinsoku/>
        <w:wordWrap/>
        <w:overflowPunct/>
        <w:topLinePunct w:val="0"/>
        <w:autoSpaceDE w:val="0"/>
        <w:autoSpaceDN w:val="0"/>
        <w:bidi w:val="0"/>
        <w:adjustRightInd/>
        <w:snapToGrid/>
        <w:spacing w:before="132"/>
        <w:ind w:left="761" w:right="0"/>
        <w:textAlignment w:val="auto"/>
        <w:rPr>
          <w:color w:val="auto"/>
        </w:rPr>
      </w:pPr>
      <w:r>
        <w:rPr>
          <w:color w:val="auto"/>
        </w:rPr>
        <w:t>本招标文件包括：</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2" w:after="0" w:line="240" w:lineRule="auto"/>
        <w:ind w:left="1230" w:right="0" w:hanging="530"/>
        <w:jc w:val="left"/>
        <w:textAlignment w:val="auto"/>
        <w:rPr>
          <w:color w:val="auto"/>
          <w:sz w:val="21"/>
        </w:rPr>
      </w:pPr>
      <w:r>
        <w:rPr>
          <w:color w:val="auto"/>
          <w:spacing w:val="-3"/>
          <w:sz w:val="21"/>
        </w:rPr>
        <w:t>招标公告；</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39" w:after="0" w:line="240" w:lineRule="auto"/>
        <w:ind w:left="1230" w:right="0" w:hanging="530"/>
        <w:jc w:val="left"/>
        <w:textAlignment w:val="auto"/>
        <w:rPr>
          <w:color w:val="auto"/>
          <w:sz w:val="21"/>
        </w:rPr>
      </w:pPr>
      <w:r>
        <w:rPr>
          <w:color w:val="auto"/>
          <w:spacing w:val="-3"/>
          <w:sz w:val="21"/>
        </w:rPr>
        <w:t>投标人须知；</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1" w:after="0" w:line="240" w:lineRule="auto"/>
        <w:ind w:left="1230" w:right="0" w:hanging="530"/>
        <w:jc w:val="left"/>
        <w:textAlignment w:val="auto"/>
        <w:rPr>
          <w:color w:val="auto"/>
          <w:sz w:val="21"/>
        </w:rPr>
      </w:pPr>
      <w:r>
        <w:rPr>
          <w:color w:val="auto"/>
          <w:spacing w:val="-3"/>
          <w:sz w:val="21"/>
        </w:rPr>
        <w:t>评标办法；</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1" w:after="0" w:line="240" w:lineRule="auto"/>
        <w:ind w:left="1230" w:right="0" w:hanging="530"/>
        <w:jc w:val="left"/>
        <w:textAlignment w:val="auto"/>
        <w:rPr>
          <w:color w:val="auto"/>
          <w:sz w:val="21"/>
        </w:rPr>
      </w:pPr>
      <w:r>
        <w:rPr>
          <w:color w:val="auto"/>
          <w:spacing w:val="-3"/>
          <w:sz w:val="21"/>
        </w:rPr>
        <w:t>合同条款及格式；</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2" w:after="0" w:line="240" w:lineRule="auto"/>
        <w:ind w:left="1230" w:right="0" w:hanging="530"/>
        <w:jc w:val="left"/>
        <w:textAlignment w:val="auto"/>
        <w:rPr>
          <w:color w:val="auto"/>
          <w:sz w:val="21"/>
        </w:rPr>
      </w:pPr>
      <w:r>
        <w:rPr>
          <w:color w:val="auto"/>
          <w:spacing w:val="-3"/>
          <w:sz w:val="21"/>
        </w:rPr>
        <w:t>工程量清单；</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1" w:after="0" w:line="240" w:lineRule="auto"/>
        <w:ind w:left="1230" w:right="0" w:hanging="530"/>
        <w:jc w:val="left"/>
        <w:textAlignment w:val="auto"/>
        <w:rPr>
          <w:color w:val="auto"/>
          <w:sz w:val="21"/>
        </w:rPr>
      </w:pPr>
      <w:r>
        <w:rPr>
          <w:color w:val="auto"/>
          <w:spacing w:val="-2"/>
          <w:sz w:val="21"/>
        </w:rPr>
        <w:t>图纸；</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2" w:after="0" w:line="240" w:lineRule="auto"/>
        <w:ind w:left="1230" w:right="0" w:hanging="530"/>
        <w:jc w:val="left"/>
        <w:textAlignment w:val="auto"/>
        <w:rPr>
          <w:color w:val="auto"/>
          <w:sz w:val="21"/>
        </w:rPr>
      </w:pPr>
      <w:r>
        <w:rPr>
          <w:color w:val="auto"/>
          <w:spacing w:val="-3"/>
          <w:sz w:val="21"/>
        </w:rPr>
        <w:t>技术标准和要求；</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39" w:after="0" w:line="240" w:lineRule="auto"/>
        <w:ind w:left="1230" w:right="0" w:hanging="530"/>
        <w:jc w:val="left"/>
        <w:textAlignment w:val="auto"/>
        <w:rPr>
          <w:color w:val="auto"/>
          <w:sz w:val="21"/>
        </w:rPr>
      </w:pPr>
      <w:r>
        <w:rPr>
          <w:color w:val="auto"/>
          <w:spacing w:val="-3"/>
          <w:sz w:val="21"/>
        </w:rPr>
        <w:t>投标文件格式；</w:t>
      </w:r>
    </w:p>
    <w:p>
      <w:pPr>
        <w:pStyle w:val="17"/>
        <w:keepNext w:val="0"/>
        <w:keepLines w:val="0"/>
        <w:pageBreakBefore w:val="0"/>
        <w:widowControl w:val="0"/>
        <w:numPr>
          <w:ilvl w:val="0"/>
          <w:numId w:val="12"/>
        </w:numPr>
        <w:tabs>
          <w:tab w:val="left" w:pos="1231"/>
        </w:tabs>
        <w:kinsoku/>
        <w:wordWrap/>
        <w:overflowPunct/>
        <w:topLinePunct w:val="0"/>
        <w:autoSpaceDE w:val="0"/>
        <w:autoSpaceDN w:val="0"/>
        <w:bidi w:val="0"/>
        <w:adjustRightInd/>
        <w:snapToGrid/>
        <w:spacing w:before="141" w:after="0" w:line="240" w:lineRule="auto"/>
        <w:ind w:left="1230" w:right="0" w:hanging="530"/>
        <w:jc w:val="left"/>
        <w:textAlignment w:val="auto"/>
        <w:rPr>
          <w:color w:val="auto"/>
          <w:sz w:val="21"/>
        </w:rPr>
      </w:pPr>
      <w:r>
        <w:rPr>
          <w:color w:val="auto"/>
          <w:spacing w:val="-3"/>
          <w:sz w:val="21"/>
        </w:rPr>
        <w:t>单独列出与标准文件不一致的修改内容。</w:t>
      </w:r>
    </w:p>
    <w:p>
      <w:pPr>
        <w:pStyle w:val="8"/>
        <w:keepNext w:val="0"/>
        <w:keepLines w:val="0"/>
        <w:pageBreakBefore w:val="0"/>
        <w:widowControl w:val="0"/>
        <w:kinsoku/>
        <w:wordWrap/>
        <w:overflowPunct/>
        <w:topLinePunct w:val="0"/>
        <w:autoSpaceDE w:val="0"/>
        <w:autoSpaceDN w:val="0"/>
        <w:bidi w:val="0"/>
        <w:adjustRightInd/>
        <w:snapToGrid/>
        <w:spacing w:before="141" w:line="367" w:lineRule="auto"/>
        <w:ind w:left="341" w:right="0" w:firstLine="420"/>
        <w:textAlignment w:val="auto"/>
        <w:rPr>
          <w:color w:val="auto"/>
        </w:rPr>
      </w:pPr>
      <w:r>
        <w:rPr>
          <w:color w:val="auto"/>
          <w:spacing w:val="-10"/>
        </w:rPr>
        <w:t xml:space="preserve">根据本章第 </w:t>
      </w:r>
      <w:r>
        <w:rPr>
          <w:rFonts w:ascii="Times New Roman" w:eastAsia="Times New Roman"/>
          <w:color w:val="auto"/>
        </w:rPr>
        <w:t xml:space="preserve">1.10 </w:t>
      </w:r>
      <w:r>
        <w:rPr>
          <w:color w:val="auto"/>
          <w:spacing w:val="-13"/>
        </w:rPr>
        <w:t xml:space="preserve">款、第 </w:t>
      </w:r>
      <w:r>
        <w:rPr>
          <w:rFonts w:ascii="Times New Roman" w:eastAsia="Times New Roman"/>
          <w:color w:val="auto"/>
        </w:rPr>
        <w:t xml:space="preserve">2.2 </w:t>
      </w:r>
      <w:r>
        <w:rPr>
          <w:color w:val="auto"/>
          <w:spacing w:val="-14"/>
        </w:rPr>
        <w:t xml:space="preserve">款和第 </w:t>
      </w:r>
      <w:r>
        <w:rPr>
          <w:rFonts w:ascii="Times New Roman" w:eastAsia="Times New Roman"/>
          <w:color w:val="auto"/>
        </w:rPr>
        <w:t xml:space="preserve">2.3 </w:t>
      </w:r>
      <w:r>
        <w:rPr>
          <w:color w:val="auto"/>
          <w:spacing w:val="-3"/>
        </w:rPr>
        <w:t>款对招标文件所作的澄清、修改，构成招标文件的组成部分。</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5" w:lineRule="exact"/>
        <w:ind w:left="761" w:right="0" w:hanging="421"/>
        <w:jc w:val="left"/>
        <w:textAlignment w:val="auto"/>
        <w:rPr>
          <w:rFonts w:ascii="Times New Roman" w:eastAsia="Times New Roman"/>
          <w:color w:val="auto"/>
        </w:rPr>
      </w:pPr>
      <w:bookmarkStart w:id="36" w:name="2.2 招标文件的澄清"/>
      <w:bookmarkEnd w:id="36"/>
      <w:bookmarkStart w:id="37" w:name="2.2 招标文件的澄清"/>
      <w:bookmarkEnd w:id="37"/>
      <w:r>
        <w:rPr>
          <w:color w:val="auto"/>
        </w:rPr>
        <w:t>招标文件的澄清</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val="0"/>
        <w:spacing w:before="133" w:after="0" w:line="360" w:lineRule="auto"/>
        <w:ind w:left="341" w:right="0" w:firstLine="420"/>
        <w:jc w:val="both"/>
        <w:textAlignment w:val="auto"/>
        <w:rPr>
          <w:rFonts w:ascii="Times New Roman" w:eastAsia="Times New Roman"/>
          <w:color w:val="auto"/>
          <w:sz w:val="21"/>
        </w:rPr>
      </w:pPr>
      <w:r>
        <w:rPr>
          <w:color w:val="auto"/>
          <w:spacing w:val="-1"/>
          <w:sz w:val="21"/>
        </w:rPr>
        <w:t>投标人应仔细阅读和检查招标文件的全部内容。如发现缺页或附件不全，应及时向招标人</w:t>
      </w:r>
      <w:r>
        <w:rPr>
          <w:color w:val="auto"/>
          <w:spacing w:val="-7"/>
          <w:sz w:val="21"/>
        </w:rPr>
        <w:t>提出，以便补齐。如有疑问，应在投标人须知前附表规定的时间前以书面形式</w:t>
      </w:r>
      <w:r>
        <w:rPr>
          <w:color w:val="auto"/>
          <w:sz w:val="21"/>
        </w:rPr>
        <w:t>（</w:t>
      </w:r>
      <w:r>
        <w:rPr>
          <w:color w:val="auto"/>
          <w:spacing w:val="-6"/>
          <w:sz w:val="21"/>
        </w:rPr>
        <w:t>包括信函、电报、传</w:t>
      </w:r>
      <w:r>
        <w:rPr>
          <w:color w:val="auto"/>
          <w:spacing w:val="-4"/>
          <w:sz w:val="21"/>
        </w:rPr>
        <w:t>真等可以有形地表现所载内容的形式，下同</w:t>
      </w:r>
      <w:r>
        <w:rPr>
          <w:color w:val="auto"/>
          <w:sz w:val="21"/>
        </w:rPr>
        <w:t>）</w:t>
      </w:r>
      <w:r>
        <w:rPr>
          <w:color w:val="auto"/>
          <w:spacing w:val="-3"/>
          <w:sz w:val="21"/>
        </w:rPr>
        <w:t>，要求招标人对招标文件予以澄清。</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val="0"/>
        <w:spacing w:before="2" w:after="0" w:line="360" w:lineRule="auto"/>
        <w:ind w:left="341" w:right="0" w:firstLine="420"/>
        <w:jc w:val="both"/>
        <w:textAlignment w:val="auto"/>
        <w:rPr>
          <w:rFonts w:ascii="Times New Roman" w:eastAsia="Times New Roman"/>
          <w:color w:val="auto"/>
          <w:sz w:val="21"/>
        </w:rPr>
      </w:pPr>
      <w:r>
        <w:rPr>
          <w:color w:val="auto"/>
          <w:sz w:val="21"/>
        </w:rPr>
        <w:t>招标文件的澄清（澄清的内容可能影响投标文件编制的）</w:t>
      </w:r>
      <w:r>
        <w:rPr>
          <w:color w:val="auto"/>
          <w:spacing w:val="-1"/>
          <w:sz w:val="21"/>
        </w:rPr>
        <w:t>将在投标人须知前附表规定的投</w:t>
      </w:r>
      <w:r>
        <w:rPr>
          <w:color w:val="auto"/>
          <w:spacing w:val="-3"/>
          <w:sz w:val="21"/>
        </w:rPr>
        <w:t xml:space="preserve">标截止时间 </w:t>
      </w:r>
      <w:r>
        <w:rPr>
          <w:rFonts w:ascii="Times New Roman" w:eastAsia="Times New Roman"/>
          <w:color w:val="auto"/>
          <w:sz w:val="21"/>
        </w:rPr>
        <w:t>15</w:t>
      </w:r>
      <w:r>
        <w:rPr>
          <w:rFonts w:ascii="Times New Roman" w:eastAsia="Times New Roman"/>
          <w:color w:val="auto"/>
          <w:spacing w:val="47"/>
          <w:sz w:val="21"/>
        </w:rPr>
        <w:t xml:space="preserve"> </w:t>
      </w:r>
      <w:r>
        <w:rPr>
          <w:color w:val="auto"/>
          <w:spacing w:val="-3"/>
          <w:sz w:val="21"/>
        </w:rPr>
        <w:t>天前以答疑澄清文件上传到电子交易系统，各投标人需要在规定时间内进行下载，但</w:t>
      </w:r>
      <w:r>
        <w:rPr>
          <w:color w:val="auto"/>
          <w:spacing w:val="-5"/>
          <w:sz w:val="21"/>
        </w:rPr>
        <w:t xml:space="preserve">不指明澄清问题的来源。如果澄清发出的时间距投标截止时间不足 </w:t>
      </w:r>
      <w:r>
        <w:rPr>
          <w:rFonts w:ascii="Times New Roman" w:eastAsia="Times New Roman"/>
          <w:color w:val="auto"/>
          <w:sz w:val="21"/>
        </w:rPr>
        <w:t>15</w:t>
      </w:r>
      <w:r>
        <w:rPr>
          <w:rFonts w:ascii="Times New Roman" w:eastAsia="Times New Roman"/>
          <w:color w:val="auto"/>
          <w:spacing w:val="12"/>
          <w:sz w:val="21"/>
        </w:rPr>
        <w:t xml:space="preserve"> </w:t>
      </w:r>
      <w:r>
        <w:rPr>
          <w:color w:val="auto"/>
          <w:spacing w:val="-3"/>
          <w:sz w:val="21"/>
        </w:rPr>
        <w:t>天，相应延长投标截止时间。</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val="0"/>
        <w:spacing w:before="0" w:after="0" w:line="360" w:lineRule="auto"/>
        <w:ind w:left="1286" w:right="0" w:hanging="526"/>
        <w:jc w:val="both"/>
        <w:textAlignment w:val="auto"/>
        <w:rPr>
          <w:rFonts w:ascii="Times New Roman" w:eastAsia="Times New Roman"/>
          <w:color w:val="auto"/>
          <w:sz w:val="21"/>
        </w:rPr>
      </w:pPr>
      <w:r>
        <w:rPr>
          <w:color w:val="auto"/>
          <w:spacing w:val="-3"/>
          <w:sz w:val="21"/>
        </w:rPr>
        <w:t>投标人在收到澄清后，应在投标人须知前附表规定的时间内在系统中确认已收到该澄清。</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val="0"/>
        <w:spacing w:before="109" w:after="0" w:line="360" w:lineRule="auto"/>
        <w:ind w:left="761" w:right="0" w:hanging="421"/>
        <w:jc w:val="left"/>
        <w:textAlignment w:val="auto"/>
        <w:rPr>
          <w:rFonts w:ascii="Times New Roman" w:eastAsia="Times New Roman"/>
          <w:color w:val="auto"/>
        </w:rPr>
      </w:pPr>
      <w:bookmarkStart w:id="38" w:name="2.3 招标文件的修改"/>
      <w:bookmarkEnd w:id="38"/>
      <w:bookmarkStart w:id="39" w:name="2.3 招标文件的修改"/>
      <w:bookmarkEnd w:id="39"/>
      <w:r>
        <w:rPr>
          <w:color w:val="auto"/>
        </w:rPr>
        <w:t>招标文件的修改</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val="0"/>
        <w:spacing w:before="133" w:after="0" w:line="360" w:lineRule="auto"/>
        <w:ind w:left="1286" w:right="0" w:hanging="526"/>
        <w:jc w:val="both"/>
        <w:textAlignment w:val="auto"/>
        <w:rPr>
          <w:rFonts w:ascii="Times New Roman" w:eastAsia="Times New Roman"/>
          <w:color w:val="auto"/>
          <w:sz w:val="21"/>
        </w:rPr>
      </w:pPr>
      <w:r>
        <w:rPr>
          <w:color w:val="auto"/>
          <w:sz w:val="21"/>
        </w:rPr>
        <w:t>招标文件的修改（修改的内容可能影响投标文件编制的）在投标人须知前附表规定的投标</w:t>
      </w:r>
    </w:p>
    <w:p>
      <w:pPr>
        <w:pStyle w:val="8"/>
        <w:keepNext w:val="0"/>
        <w:keepLines w:val="0"/>
        <w:pageBreakBefore w:val="0"/>
        <w:widowControl w:val="0"/>
        <w:kinsoku/>
        <w:wordWrap/>
        <w:overflowPunct/>
        <w:topLinePunct w:val="0"/>
        <w:autoSpaceDE w:val="0"/>
        <w:autoSpaceDN w:val="0"/>
        <w:bidi w:val="0"/>
        <w:adjustRightInd/>
        <w:snapToGrid w:val="0"/>
        <w:spacing w:before="49" w:line="360" w:lineRule="auto"/>
        <w:ind w:left="341" w:right="0"/>
        <w:textAlignment w:val="auto"/>
        <w:rPr>
          <w:color w:val="auto"/>
        </w:rPr>
      </w:pPr>
      <w:r>
        <w:rPr>
          <w:color w:val="auto"/>
        </w:rPr>
        <w:t xml:space="preserve">截止时间 </w:t>
      </w:r>
      <w:r>
        <w:rPr>
          <w:rFonts w:ascii="Times New Roman" w:eastAsia="Times New Roman"/>
          <w:color w:val="auto"/>
        </w:rPr>
        <w:t xml:space="preserve">15 </w:t>
      </w:r>
      <w:r>
        <w:rPr>
          <w:color w:val="auto"/>
        </w:rPr>
        <w:t>天前，招标人可以答疑澄清文件形式修改招标文件，并上传到电子交易系统。如果修改</w:t>
      </w:r>
    </w:p>
    <w:p>
      <w:pPr>
        <w:pStyle w:val="8"/>
        <w:keepNext w:val="0"/>
        <w:keepLines w:val="0"/>
        <w:pageBreakBefore w:val="0"/>
        <w:widowControl w:val="0"/>
        <w:kinsoku/>
        <w:wordWrap/>
        <w:overflowPunct/>
        <w:topLinePunct w:val="0"/>
        <w:autoSpaceDE w:val="0"/>
        <w:autoSpaceDN w:val="0"/>
        <w:bidi w:val="0"/>
        <w:adjustRightInd/>
        <w:snapToGrid w:val="0"/>
        <w:spacing w:before="142" w:line="360" w:lineRule="auto"/>
        <w:ind w:left="341" w:right="0"/>
        <w:textAlignment w:val="auto"/>
        <w:rPr>
          <w:color w:val="auto"/>
        </w:rPr>
      </w:pPr>
      <w:r>
        <w:rPr>
          <w:color w:val="auto"/>
        </w:rPr>
        <w:t xml:space="preserve">招标文件的时间距投标截止时间不足 </w:t>
      </w:r>
      <w:r>
        <w:rPr>
          <w:rFonts w:ascii="Times New Roman" w:eastAsia="Times New Roman"/>
          <w:color w:val="auto"/>
        </w:rPr>
        <w:t xml:space="preserve">15 </w:t>
      </w:r>
      <w:r>
        <w:rPr>
          <w:color w:val="auto"/>
        </w:rPr>
        <w:t>天，相应延长投标截止时间。</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val="0"/>
        <w:spacing w:before="141" w:after="0" w:line="360" w:lineRule="auto"/>
        <w:ind w:left="341" w:right="0" w:firstLine="420"/>
        <w:jc w:val="both"/>
        <w:textAlignment w:val="auto"/>
        <w:rPr>
          <w:rFonts w:ascii="Times New Roman" w:eastAsia="Times New Roman"/>
          <w:color w:val="auto"/>
          <w:sz w:val="21"/>
        </w:rPr>
      </w:pPr>
      <w:r>
        <w:rPr>
          <w:color w:val="auto"/>
          <w:spacing w:val="-1"/>
          <w:sz w:val="21"/>
        </w:rPr>
        <w:t>投标人收到修改内容后，应在投标人须知前附表规定的时间内到电子交易系统中下载答疑</w:t>
      </w:r>
      <w:r>
        <w:rPr>
          <w:color w:val="auto"/>
          <w:spacing w:val="-3"/>
          <w:sz w:val="21"/>
        </w:rPr>
        <w:t>澄清文件，并在系统中确认已收到该修改。</w:t>
      </w:r>
    </w:p>
    <w:p>
      <w:pPr>
        <w:pStyle w:val="17"/>
        <w:keepNext w:val="0"/>
        <w:keepLines w:val="0"/>
        <w:pageBreakBefore w:val="0"/>
        <w:widowControl w:val="0"/>
        <w:numPr>
          <w:ilvl w:val="0"/>
          <w:numId w:val="9"/>
        </w:numPr>
        <w:tabs>
          <w:tab w:val="left" w:pos="1287"/>
        </w:tabs>
        <w:kinsoku/>
        <w:wordWrap/>
        <w:overflowPunct/>
        <w:topLinePunct w:val="0"/>
        <w:autoSpaceDE w:val="0"/>
        <w:autoSpaceDN w:val="0"/>
        <w:bidi w:val="0"/>
        <w:adjustRightInd/>
        <w:snapToGrid w:val="0"/>
        <w:spacing w:before="133" w:after="0" w:line="360" w:lineRule="auto"/>
        <w:ind w:left="446" w:leftChars="0" w:right="0" w:hanging="526"/>
        <w:jc w:val="both"/>
        <w:textAlignment w:val="auto"/>
        <w:rPr>
          <w:rFonts w:ascii="Times New Roman" w:eastAsia="Times New Roman"/>
          <w:color w:val="auto"/>
          <w:sz w:val="21"/>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40" w:name="3. 投标文件"/>
      <w:bookmarkEnd w:id="40"/>
      <w:bookmarkStart w:id="41" w:name="_bookmark4"/>
      <w:bookmarkEnd w:id="41"/>
      <w:bookmarkStart w:id="42" w:name="_Toc29217"/>
      <w:bookmarkStart w:id="43" w:name="_Toc28211"/>
      <w:r>
        <w:rPr>
          <w:rFonts w:hint="eastAsia"/>
          <w:color w:val="auto"/>
        </w:rPr>
        <w:t>投标文件</w:t>
      </w:r>
      <w:bookmarkEnd w:id="42"/>
      <w:bookmarkEnd w:id="43"/>
    </w:p>
    <w:p>
      <w:pPr>
        <w:pStyle w:val="6"/>
        <w:keepNext w:val="0"/>
        <w:keepLines w:val="0"/>
        <w:pageBreakBefore w:val="0"/>
        <w:widowControl w:val="0"/>
        <w:numPr>
          <w:ilvl w:val="1"/>
          <w:numId w:val="9"/>
        </w:numPr>
        <w:tabs>
          <w:tab w:val="left" w:pos="702"/>
        </w:tabs>
        <w:kinsoku/>
        <w:wordWrap/>
        <w:overflowPunct/>
        <w:topLinePunct w:val="0"/>
        <w:autoSpaceDE w:val="0"/>
        <w:autoSpaceDN w:val="0"/>
        <w:bidi w:val="0"/>
        <w:adjustRightInd/>
        <w:snapToGrid/>
        <w:spacing w:before="0" w:after="0" w:line="360" w:lineRule="auto"/>
        <w:ind w:left="701" w:right="0" w:hanging="361"/>
        <w:jc w:val="left"/>
        <w:textAlignment w:val="auto"/>
        <w:rPr>
          <w:rFonts w:ascii="Times New Roman" w:eastAsia="Times New Roman"/>
          <w:color w:val="auto"/>
        </w:rPr>
      </w:pPr>
      <w:bookmarkStart w:id="44" w:name="3.1投标文件的组成"/>
      <w:bookmarkEnd w:id="44"/>
      <w:bookmarkStart w:id="45" w:name="3.1投标文件的组成"/>
      <w:bookmarkEnd w:id="45"/>
      <w:r>
        <w:rPr>
          <w:color w:val="auto"/>
        </w:rPr>
        <w:t>投标文件的组成</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0" w:after="0" w:line="360" w:lineRule="auto"/>
        <w:ind w:left="701" w:right="0" w:firstLine="60"/>
        <w:jc w:val="left"/>
        <w:textAlignment w:val="auto"/>
        <w:rPr>
          <w:rFonts w:ascii="Times New Roman" w:eastAsia="Times New Roman"/>
          <w:b/>
          <w:color w:val="auto"/>
          <w:sz w:val="21"/>
        </w:rPr>
      </w:pPr>
      <w:r>
        <w:rPr>
          <w:color w:val="auto"/>
          <w:spacing w:val="-4"/>
          <w:sz w:val="21"/>
        </w:rPr>
        <w:t xml:space="preserve">投标文件应包括下列内容： </w:t>
      </w:r>
    </w:p>
    <w:p>
      <w:pPr>
        <w:pStyle w:val="17"/>
        <w:keepNext w:val="0"/>
        <w:keepLines w:val="0"/>
        <w:pageBreakBefore w:val="0"/>
        <w:widowControl w:val="0"/>
        <w:numPr>
          <w:ilvl w:val="0"/>
          <w:numId w:val="0"/>
        </w:numPr>
        <w:tabs>
          <w:tab w:val="left" w:pos="1234"/>
        </w:tabs>
        <w:kinsoku/>
        <w:wordWrap/>
        <w:overflowPunct/>
        <w:topLinePunct w:val="0"/>
        <w:autoSpaceDE w:val="0"/>
        <w:autoSpaceDN w:val="0"/>
        <w:bidi w:val="0"/>
        <w:adjustRightInd/>
        <w:snapToGrid/>
        <w:spacing w:before="0" w:after="0" w:line="360" w:lineRule="auto"/>
        <w:ind w:left="761" w:leftChars="0" w:right="0" w:rightChars="0"/>
        <w:jc w:val="left"/>
        <w:textAlignment w:val="auto"/>
        <w:rPr>
          <w:rFonts w:ascii="Times New Roman" w:eastAsia="Times New Roman"/>
          <w:b/>
          <w:color w:val="auto"/>
          <w:sz w:val="21"/>
        </w:rPr>
      </w:pPr>
      <w:r>
        <w:rPr>
          <w:b/>
          <w:color w:val="auto"/>
          <w:sz w:val="21"/>
        </w:rPr>
        <w:t>商务标</w:t>
      </w:r>
    </w:p>
    <w:p>
      <w:pPr>
        <w:pStyle w:val="17"/>
        <w:keepNext w:val="0"/>
        <w:keepLines w:val="0"/>
        <w:pageBreakBefore w:val="0"/>
        <w:widowControl w:val="0"/>
        <w:numPr>
          <w:ilvl w:val="0"/>
          <w:numId w:val="13"/>
        </w:numPr>
        <w:tabs>
          <w:tab w:val="left" w:pos="1185"/>
        </w:tabs>
        <w:kinsoku/>
        <w:wordWrap/>
        <w:overflowPunct/>
        <w:topLinePunct w:val="0"/>
        <w:autoSpaceDE w:val="0"/>
        <w:autoSpaceDN w:val="0"/>
        <w:bidi w:val="0"/>
        <w:adjustRightInd/>
        <w:snapToGrid/>
        <w:spacing w:before="0" w:after="0" w:line="360" w:lineRule="auto"/>
        <w:ind w:left="1184" w:right="0" w:hanging="530"/>
        <w:jc w:val="left"/>
        <w:textAlignment w:val="auto"/>
        <w:rPr>
          <w:color w:val="auto"/>
          <w:sz w:val="21"/>
        </w:rPr>
      </w:pPr>
      <w:r>
        <w:rPr>
          <w:color w:val="auto"/>
          <w:spacing w:val="-2"/>
          <w:sz w:val="21"/>
        </w:rPr>
        <w:t>投标函</w:t>
      </w:r>
    </w:p>
    <w:p>
      <w:pPr>
        <w:pStyle w:val="17"/>
        <w:keepNext w:val="0"/>
        <w:keepLines w:val="0"/>
        <w:pageBreakBefore w:val="0"/>
        <w:widowControl w:val="0"/>
        <w:numPr>
          <w:ilvl w:val="0"/>
          <w:numId w:val="13"/>
        </w:numPr>
        <w:tabs>
          <w:tab w:val="left" w:pos="1185"/>
        </w:tabs>
        <w:kinsoku/>
        <w:wordWrap/>
        <w:overflowPunct/>
        <w:topLinePunct w:val="0"/>
        <w:autoSpaceDE w:val="0"/>
        <w:autoSpaceDN w:val="0"/>
        <w:bidi w:val="0"/>
        <w:adjustRightInd/>
        <w:snapToGrid/>
        <w:spacing w:before="0" w:after="0" w:line="360" w:lineRule="auto"/>
        <w:ind w:left="804" w:right="0" w:hanging="149"/>
        <w:jc w:val="left"/>
        <w:textAlignment w:val="auto"/>
        <w:rPr>
          <w:b/>
          <w:color w:val="auto"/>
          <w:sz w:val="21"/>
        </w:rPr>
      </w:pPr>
      <w:r>
        <w:rPr>
          <w:color w:val="auto"/>
          <w:spacing w:val="-3"/>
          <w:sz w:val="21"/>
        </w:rPr>
        <w:t>投标函附录</w:t>
      </w:r>
    </w:p>
    <w:p>
      <w:pPr>
        <w:pStyle w:val="17"/>
        <w:keepNext w:val="0"/>
        <w:keepLines w:val="0"/>
        <w:pageBreakBefore w:val="0"/>
        <w:widowControl w:val="0"/>
        <w:numPr>
          <w:ilvl w:val="0"/>
          <w:numId w:val="0"/>
        </w:numPr>
        <w:tabs>
          <w:tab w:val="left" w:pos="1185"/>
        </w:tabs>
        <w:kinsoku/>
        <w:wordWrap/>
        <w:overflowPunct/>
        <w:topLinePunct w:val="0"/>
        <w:autoSpaceDE w:val="0"/>
        <w:autoSpaceDN w:val="0"/>
        <w:bidi w:val="0"/>
        <w:adjustRightInd/>
        <w:snapToGrid/>
        <w:spacing w:before="0" w:after="0" w:line="360" w:lineRule="auto"/>
        <w:ind w:left="655" w:leftChars="0" w:right="0" w:rightChars="0"/>
        <w:jc w:val="left"/>
        <w:textAlignment w:val="auto"/>
        <w:rPr>
          <w:b/>
          <w:color w:val="auto"/>
          <w:sz w:val="21"/>
        </w:rPr>
      </w:pPr>
      <w:r>
        <w:rPr>
          <w:b/>
          <w:color w:val="auto"/>
          <w:spacing w:val="-5"/>
          <w:sz w:val="21"/>
        </w:rPr>
        <w:t>资格审查资料：</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3"/>
          <w:sz w:val="21"/>
        </w:rPr>
        <w:t>法定代表人身份证明</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2"/>
          <w:sz w:val="21"/>
        </w:rPr>
        <w:t>授权</w:t>
      </w:r>
      <w:r>
        <w:rPr>
          <w:color w:val="auto"/>
          <w:sz w:val="21"/>
        </w:rPr>
        <w:t>（</w:t>
      </w:r>
      <w:r>
        <w:rPr>
          <w:color w:val="auto"/>
          <w:spacing w:val="-3"/>
          <w:sz w:val="21"/>
        </w:rPr>
        <w:t>项目负责人）</w:t>
      </w:r>
      <w:r>
        <w:rPr>
          <w:color w:val="auto"/>
          <w:sz w:val="21"/>
        </w:rPr>
        <w:t>委托书</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6"/>
          <w:sz w:val="21"/>
        </w:rPr>
        <w:t>投标保证金</w:t>
      </w:r>
      <w:r>
        <w:rPr>
          <w:rFonts w:hint="eastAsia"/>
          <w:color w:val="auto"/>
          <w:spacing w:val="-3"/>
          <w:sz w:val="21"/>
          <w:lang w:eastAsia="zh-CN"/>
        </w:rPr>
        <w:t>(附缴费凭证或年度保证金缴费凭证复印件，并加盖单位公章，电子保函的由评标专家在评标系统中核查)</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3"/>
          <w:sz w:val="21"/>
        </w:rPr>
        <w:t>投标人基本情况表</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3"/>
          <w:sz w:val="21"/>
        </w:rPr>
        <w:t>项目管理机构</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2"/>
          <w:sz w:val="21"/>
        </w:rPr>
        <w:t>承诺书</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3"/>
          <w:sz w:val="21"/>
        </w:rPr>
        <w:t>近年来信誉及不良行为承诺书</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rFonts w:ascii="Times New Roman" w:eastAsia="Times New Roman"/>
          <w:color w:val="auto"/>
          <w:sz w:val="21"/>
        </w:rPr>
      </w:pPr>
      <w:r>
        <w:rPr>
          <w:color w:val="auto"/>
          <w:spacing w:val="-3"/>
          <w:sz w:val="21"/>
        </w:rPr>
        <w:t>网上查询凭证</w:t>
      </w:r>
      <w:r>
        <w:rPr>
          <w:rFonts w:ascii="Times New Roman" w:eastAsia="Times New Roman"/>
          <w:color w:val="auto"/>
          <w:spacing w:val="-4"/>
          <w:sz w:val="21"/>
        </w:rPr>
        <w:t>(</w:t>
      </w:r>
      <w:r>
        <w:rPr>
          <w:color w:val="auto"/>
          <w:spacing w:val="-3"/>
          <w:sz w:val="21"/>
        </w:rPr>
        <w:t>查询时间从公告发布之日起至投标截止之日止</w:t>
      </w:r>
      <w:r>
        <w:rPr>
          <w:rFonts w:ascii="Times New Roman" w:eastAsia="Times New Roman"/>
          <w:color w:val="auto"/>
          <w:sz w:val="21"/>
        </w:rPr>
        <w:t>)</w:t>
      </w:r>
    </w:p>
    <w:p>
      <w:pPr>
        <w:pStyle w:val="17"/>
        <w:keepNext w:val="0"/>
        <w:keepLines w:val="0"/>
        <w:pageBreakBefore w:val="0"/>
        <w:widowControl w:val="0"/>
        <w:numPr>
          <w:ilvl w:val="1"/>
          <w:numId w:val="13"/>
        </w:numPr>
        <w:tabs>
          <w:tab w:val="left" w:pos="1291"/>
        </w:tabs>
        <w:kinsoku/>
        <w:wordWrap/>
        <w:overflowPunct/>
        <w:topLinePunct w:val="0"/>
        <w:autoSpaceDE w:val="0"/>
        <w:autoSpaceDN w:val="0"/>
        <w:bidi w:val="0"/>
        <w:adjustRightInd/>
        <w:snapToGrid/>
        <w:spacing w:before="0" w:after="0" w:line="360" w:lineRule="auto"/>
        <w:ind w:left="1290" w:right="0" w:hanging="530"/>
        <w:jc w:val="left"/>
        <w:textAlignment w:val="auto"/>
        <w:rPr>
          <w:color w:val="auto"/>
          <w:sz w:val="21"/>
        </w:rPr>
      </w:pPr>
      <w:r>
        <w:rPr>
          <w:color w:val="auto"/>
          <w:spacing w:val="-2"/>
          <w:sz w:val="21"/>
        </w:rPr>
        <w:t>其他资料</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2" w:after="0" w:line="240" w:lineRule="auto"/>
        <w:ind w:left="761" w:right="0" w:hanging="421"/>
        <w:jc w:val="left"/>
        <w:textAlignment w:val="auto"/>
        <w:rPr>
          <w:rFonts w:ascii="Times New Roman" w:eastAsia="Times New Roman"/>
          <w:color w:val="auto"/>
        </w:rPr>
      </w:pPr>
      <w:bookmarkStart w:id="46" w:name="3.2 投标报价"/>
      <w:bookmarkEnd w:id="46"/>
      <w:bookmarkStart w:id="47" w:name="3.2 投标报价"/>
      <w:bookmarkEnd w:id="47"/>
      <w:r>
        <w:rPr>
          <w:color w:val="auto"/>
        </w:rPr>
        <w:t>投标报价</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7" w:lineRule="auto"/>
        <w:ind w:left="341" w:right="0" w:firstLine="420"/>
        <w:jc w:val="both"/>
        <w:textAlignment w:val="auto"/>
        <w:rPr>
          <w:rFonts w:ascii="Times New Roman" w:hAnsi="Times New Roman" w:eastAsia="Times New Roman"/>
          <w:color w:val="auto"/>
          <w:sz w:val="21"/>
        </w:rPr>
      </w:pPr>
      <w:r>
        <w:rPr>
          <w:color w:val="auto"/>
          <w:sz w:val="21"/>
        </w:rPr>
        <w:t>投标人无需按第五章“工程量清单”内容提交工程量清单报价</w:t>
      </w:r>
      <w:r>
        <w:rPr>
          <w:b/>
          <w:color w:val="auto"/>
          <w:sz w:val="21"/>
        </w:rPr>
        <w:t>。</w:t>
      </w:r>
      <w:r>
        <w:rPr>
          <w:color w:val="auto"/>
          <w:spacing w:val="-3"/>
          <w:sz w:val="21"/>
        </w:rPr>
        <w:t>各投标人以审定预算造价作为造价下浮区间的基准造价，以现场随机抽取的方式确定各自的下浮率报价。</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5" w:lineRule="exact"/>
        <w:ind w:left="761" w:right="0" w:hanging="421"/>
        <w:jc w:val="left"/>
        <w:textAlignment w:val="auto"/>
        <w:rPr>
          <w:rFonts w:ascii="Times New Roman" w:eastAsia="Times New Roman"/>
          <w:color w:val="auto"/>
        </w:rPr>
      </w:pPr>
      <w:bookmarkStart w:id="48" w:name="3.3 投标有效期"/>
      <w:bookmarkEnd w:id="48"/>
      <w:bookmarkStart w:id="49" w:name="3.3 投标有效期"/>
      <w:bookmarkEnd w:id="49"/>
      <w:r>
        <w:rPr>
          <w:color w:val="auto"/>
        </w:rPr>
        <w:t>投标有效期</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240" w:lineRule="auto"/>
        <w:ind w:left="1286" w:right="0" w:hanging="526"/>
        <w:jc w:val="both"/>
        <w:textAlignment w:val="auto"/>
        <w:rPr>
          <w:rFonts w:ascii="Times New Roman" w:eastAsia="Times New Roman"/>
          <w:color w:val="auto"/>
          <w:sz w:val="21"/>
        </w:rPr>
      </w:pPr>
      <w:r>
        <w:rPr>
          <w:color w:val="auto"/>
          <w:spacing w:val="-3"/>
          <w:sz w:val="21"/>
        </w:rPr>
        <w:t>在投标人须知前附表规定的投标有效期内，投标人不得要求撤销或修改其投标文件。</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9" w:after="0" w:line="367" w:lineRule="auto"/>
        <w:ind w:left="341" w:right="0" w:firstLine="420"/>
        <w:jc w:val="both"/>
        <w:textAlignment w:val="auto"/>
        <w:rPr>
          <w:rFonts w:ascii="Times New Roman" w:eastAsia="Times New Roman"/>
          <w:color w:val="auto"/>
          <w:sz w:val="21"/>
        </w:rPr>
      </w:pPr>
      <w:r>
        <w:rPr>
          <w:color w:val="auto"/>
          <w:sz w:val="21"/>
        </w:rPr>
        <w:t>出现特殊情况需要延长投标有效期的，招标人以变更公告的形式通知所有投标人延长投标</w:t>
      </w:r>
      <w:r>
        <w:rPr>
          <w:color w:val="auto"/>
          <w:spacing w:val="-8"/>
          <w:sz w:val="21"/>
        </w:rPr>
        <w:t>有效期。投标人同意延长的，应相应延长其投标保证金的有效期，但不得要求或被允许修改或撤销其</w:t>
      </w:r>
      <w:r>
        <w:rPr>
          <w:color w:val="auto"/>
          <w:spacing w:val="-21"/>
          <w:sz w:val="21"/>
        </w:rPr>
        <w:t>投标文件；投标人拒绝延长的，其投标失效，但投标人有权收回其投标保证金</w:t>
      </w:r>
      <w:r>
        <w:rPr>
          <w:color w:val="auto"/>
          <w:spacing w:val="-3"/>
          <w:sz w:val="21"/>
        </w:rPr>
        <w:t>（包括年度投标保证金</w:t>
      </w:r>
      <w:r>
        <w:rPr>
          <w:color w:val="auto"/>
          <w:spacing w:val="-77"/>
          <w:sz w:val="21"/>
        </w:rPr>
        <w:t>）</w:t>
      </w:r>
      <w:r>
        <w:rPr>
          <w:color w:val="auto"/>
          <w:sz w:val="21"/>
        </w:rPr>
        <w:t>。</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4" w:lineRule="exact"/>
        <w:ind w:left="761" w:right="0" w:hanging="421"/>
        <w:jc w:val="left"/>
        <w:textAlignment w:val="auto"/>
        <w:rPr>
          <w:rFonts w:ascii="Times New Roman" w:eastAsia="Times New Roman"/>
          <w:color w:val="auto"/>
        </w:rPr>
      </w:pPr>
      <w:bookmarkStart w:id="50" w:name="3.4 投标保证金"/>
      <w:bookmarkEnd w:id="50"/>
      <w:bookmarkStart w:id="51" w:name="3.4 投标保证金"/>
      <w:bookmarkEnd w:id="51"/>
      <w:r>
        <w:rPr>
          <w:color w:val="auto"/>
        </w:rPr>
        <w:t>投标保证金</w:t>
      </w:r>
    </w:p>
    <w:p>
      <w:pPr>
        <w:pStyle w:val="17"/>
        <w:keepNext w:val="0"/>
        <w:keepLines w:val="0"/>
        <w:pageBreakBefore w:val="0"/>
        <w:widowControl w:val="0"/>
        <w:numPr>
          <w:ilvl w:val="2"/>
          <w:numId w:val="9"/>
        </w:numPr>
        <w:tabs>
          <w:tab w:val="left" w:pos="1340"/>
        </w:tabs>
        <w:kinsoku/>
        <w:wordWrap/>
        <w:overflowPunct/>
        <w:topLinePunct w:val="0"/>
        <w:autoSpaceDE w:val="0"/>
        <w:autoSpaceDN w:val="0"/>
        <w:bidi w:val="0"/>
        <w:adjustRightInd/>
        <w:snapToGrid/>
        <w:spacing w:before="132" w:after="0" w:line="367" w:lineRule="auto"/>
        <w:ind w:left="341" w:right="0" w:firstLine="420"/>
        <w:jc w:val="left"/>
        <w:textAlignment w:val="auto"/>
        <w:rPr>
          <w:color w:val="auto"/>
          <w:sz w:val="21"/>
        </w:rPr>
      </w:pPr>
      <w:r>
        <w:rPr>
          <w:color w:val="auto"/>
          <w:spacing w:val="-11"/>
          <w:sz w:val="21"/>
        </w:rPr>
        <w:t xml:space="preserve">投标人应在 </w:t>
      </w:r>
      <w:r>
        <w:rPr>
          <w:rFonts w:ascii="Times New Roman" w:eastAsia="Times New Roman"/>
          <w:color w:val="auto"/>
          <w:sz w:val="21"/>
          <w:u w:val="single"/>
        </w:rPr>
        <w:t>2021</w:t>
      </w:r>
      <w:r>
        <w:rPr>
          <w:rFonts w:ascii="Times New Roman" w:eastAsia="Times New Roman"/>
          <w:color w:val="auto"/>
          <w:sz w:val="21"/>
        </w:rPr>
        <w:t xml:space="preserve"> </w:t>
      </w:r>
      <w:r>
        <w:rPr>
          <w:color w:val="auto"/>
          <w:spacing w:val="-26"/>
          <w:sz w:val="21"/>
        </w:rPr>
        <w:t>年</w:t>
      </w:r>
      <w:r>
        <w:rPr>
          <w:rFonts w:hint="eastAsia"/>
          <w:color w:val="auto"/>
          <w:spacing w:val="-26"/>
          <w:sz w:val="21"/>
          <w:lang w:val="en-US" w:eastAsia="zh-CN"/>
        </w:rPr>
        <w:t xml:space="preserve"> </w:t>
      </w:r>
      <w:r>
        <w:rPr>
          <w:rFonts w:hint="eastAsia"/>
          <w:color w:val="auto"/>
          <w:spacing w:val="-26"/>
          <w:sz w:val="21"/>
          <w:u w:val="single"/>
          <w:lang w:val="en-US" w:eastAsia="zh-CN"/>
        </w:rPr>
        <w:t>9</w:t>
      </w:r>
      <w:r>
        <w:rPr>
          <w:color w:val="auto"/>
          <w:spacing w:val="-26"/>
          <w:sz w:val="21"/>
        </w:rPr>
        <w:t xml:space="preserve">月 </w:t>
      </w:r>
      <w:r>
        <w:rPr>
          <w:rFonts w:hint="eastAsia" w:ascii="Calibri"/>
          <w:color w:val="auto"/>
          <w:sz w:val="21"/>
          <w:u w:val="single"/>
          <w:lang w:val="en-US" w:eastAsia="zh-CN"/>
        </w:rPr>
        <w:t>25</w:t>
      </w:r>
      <w:r>
        <w:rPr>
          <w:rFonts w:ascii="Calibri" w:eastAsia="Calibri"/>
          <w:color w:val="auto"/>
          <w:spacing w:val="6"/>
          <w:sz w:val="21"/>
        </w:rPr>
        <w:t xml:space="preserve"> </w:t>
      </w:r>
      <w:r>
        <w:rPr>
          <w:color w:val="auto"/>
          <w:spacing w:val="-25"/>
          <w:sz w:val="21"/>
        </w:rPr>
        <w:t xml:space="preserve">日 </w:t>
      </w:r>
      <w:r>
        <w:rPr>
          <w:rFonts w:ascii="Times New Roman" w:eastAsia="Times New Roman"/>
          <w:b/>
          <w:color w:val="auto"/>
          <w:sz w:val="21"/>
          <w:u w:val="single"/>
        </w:rPr>
        <w:t>16</w:t>
      </w:r>
      <w:r>
        <w:rPr>
          <w:rFonts w:ascii="Times New Roman" w:eastAsia="Times New Roman"/>
          <w:b/>
          <w:color w:val="auto"/>
          <w:sz w:val="21"/>
        </w:rPr>
        <w:t xml:space="preserve"> </w:t>
      </w:r>
      <w:r>
        <w:rPr>
          <w:b/>
          <w:color w:val="auto"/>
          <w:spacing w:val="-26"/>
          <w:sz w:val="21"/>
        </w:rPr>
        <w:t xml:space="preserve">时 </w:t>
      </w:r>
      <w:r>
        <w:rPr>
          <w:rFonts w:ascii="Times New Roman" w:eastAsia="Times New Roman"/>
          <w:b/>
          <w:color w:val="auto"/>
          <w:sz w:val="21"/>
          <w:u w:val="single"/>
        </w:rPr>
        <w:t>00</w:t>
      </w:r>
      <w:r>
        <w:rPr>
          <w:rFonts w:ascii="Times New Roman" w:eastAsia="Times New Roman"/>
          <w:b/>
          <w:color w:val="auto"/>
          <w:sz w:val="21"/>
        </w:rPr>
        <w:t xml:space="preserve"> </w:t>
      </w:r>
      <w:r>
        <w:rPr>
          <w:b/>
          <w:color w:val="auto"/>
          <w:sz w:val="21"/>
        </w:rPr>
        <w:t>分</w:t>
      </w:r>
      <w:r>
        <w:rPr>
          <w:color w:val="auto"/>
          <w:spacing w:val="-3"/>
          <w:sz w:val="21"/>
        </w:rPr>
        <w:t>前按规定的金额交纳投标保证金， 并作为其投标文件的组成部分。</w:t>
      </w:r>
    </w:p>
    <w:p>
      <w:pPr>
        <w:pStyle w:val="8"/>
        <w:keepNext w:val="0"/>
        <w:keepLines w:val="0"/>
        <w:pageBreakBefore w:val="0"/>
        <w:widowControl w:val="0"/>
        <w:kinsoku/>
        <w:wordWrap/>
        <w:overflowPunct/>
        <w:topLinePunct w:val="0"/>
        <w:autoSpaceDE w:val="0"/>
        <w:autoSpaceDN w:val="0"/>
        <w:bidi w:val="0"/>
        <w:adjustRightInd/>
        <w:snapToGrid/>
        <w:spacing w:line="364" w:lineRule="auto"/>
        <w:ind w:left="341" w:right="0" w:firstLine="420"/>
        <w:textAlignment w:val="auto"/>
        <w:rPr>
          <w:color w:val="auto"/>
        </w:rPr>
      </w:pPr>
      <w:r>
        <w:rPr>
          <w:color w:val="auto"/>
        </w:rPr>
        <w:t>投标保证金形式：电子保函、转账（电汇）、网银支付、年度保证金。（电子保函的保证期限必须不少于投标有效期）</w:t>
      </w:r>
    </w:p>
    <w:p>
      <w:pPr>
        <w:pStyle w:val="17"/>
        <w:keepNext w:val="0"/>
        <w:keepLines w:val="0"/>
        <w:pageBreakBefore w:val="0"/>
        <w:widowControl w:val="0"/>
        <w:numPr>
          <w:ilvl w:val="2"/>
          <w:numId w:val="9"/>
        </w:numPr>
        <w:tabs>
          <w:tab w:val="left" w:pos="1340"/>
        </w:tabs>
        <w:kinsoku/>
        <w:wordWrap/>
        <w:overflowPunct/>
        <w:topLinePunct w:val="0"/>
        <w:autoSpaceDE w:val="0"/>
        <w:autoSpaceDN w:val="0"/>
        <w:bidi w:val="0"/>
        <w:adjustRightInd/>
        <w:snapToGrid/>
        <w:spacing w:before="49" w:after="0" w:line="240" w:lineRule="auto"/>
        <w:ind w:left="1339" w:right="0" w:hanging="577"/>
        <w:jc w:val="left"/>
        <w:textAlignment w:val="auto"/>
        <w:rPr>
          <w:color w:val="auto"/>
          <w:sz w:val="21"/>
        </w:rPr>
      </w:pPr>
      <w:r>
        <w:rPr>
          <w:color w:val="auto"/>
          <w:spacing w:val="-9"/>
          <w:sz w:val="21"/>
        </w:rPr>
        <w:t xml:space="preserve">投标人不按本章第 </w:t>
      </w:r>
      <w:r>
        <w:rPr>
          <w:color w:val="auto"/>
          <w:sz w:val="21"/>
        </w:rPr>
        <w:t>3.4.1</w:t>
      </w:r>
      <w:r>
        <w:rPr>
          <w:color w:val="auto"/>
          <w:spacing w:val="-8"/>
          <w:sz w:val="21"/>
        </w:rPr>
        <w:t xml:space="preserve"> 项要求提交保证金的，其投标文件不予接受。</w:t>
      </w:r>
    </w:p>
    <w:p>
      <w:pPr>
        <w:pStyle w:val="17"/>
        <w:keepNext w:val="0"/>
        <w:keepLines w:val="0"/>
        <w:pageBreakBefore w:val="0"/>
        <w:widowControl w:val="0"/>
        <w:numPr>
          <w:ilvl w:val="2"/>
          <w:numId w:val="9"/>
        </w:numPr>
        <w:tabs>
          <w:tab w:val="left" w:pos="1393"/>
        </w:tabs>
        <w:kinsoku/>
        <w:wordWrap/>
        <w:overflowPunct/>
        <w:topLinePunct w:val="0"/>
        <w:autoSpaceDE w:val="0"/>
        <w:autoSpaceDN w:val="0"/>
        <w:bidi w:val="0"/>
        <w:adjustRightInd/>
        <w:snapToGrid/>
        <w:spacing w:before="151" w:after="0" w:line="374" w:lineRule="auto"/>
        <w:ind w:left="341" w:right="0" w:firstLine="420"/>
        <w:jc w:val="left"/>
        <w:textAlignment w:val="auto"/>
        <w:rPr>
          <w:color w:val="auto"/>
          <w:sz w:val="21"/>
        </w:rPr>
      </w:pPr>
      <w:r>
        <w:rPr>
          <w:color w:val="auto"/>
          <w:sz w:val="21"/>
        </w:rPr>
        <w:t>未中标的投标人的投标保证金将在中标通知书发出之日起 3</w:t>
      </w:r>
      <w:r>
        <w:rPr>
          <w:color w:val="auto"/>
          <w:spacing w:val="-2"/>
          <w:sz w:val="21"/>
        </w:rPr>
        <w:t xml:space="preserve"> 个工作日内退还，中标人的</w:t>
      </w:r>
      <w:r>
        <w:rPr>
          <w:color w:val="auto"/>
          <w:spacing w:val="-3"/>
          <w:sz w:val="21"/>
        </w:rPr>
        <w:t xml:space="preserve">投标保证金在中标人与招标人签订施工合同后 </w:t>
      </w:r>
      <w:r>
        <w:rPr>
          <w:color w:val="auto"/>
          <w:sz w:val="21"/>
        </w:rPr>
        <w:t>5</w:t>
      </w:r>
      <w:r>
        <w:rPr>
          <w:color w:val="auto"/>
          <w:spacing w:val="-3"/>
          <w:sz w:val="21"/>
        </w:rPr>
        <w:t xml:space="preserve"> 个工作日内退还。</w:t>
      </w:r>
    </w:p>
    <w:p>
      <w:pPr>
        <w:pStyle w:val="8"/>
        <w:keepNext w:val="0"/>
        <w:keepLines w:val="0"/>
        <w:pageBreakBefore w:val="0"/>
        <w:widowControl w:val="0"/>
        <w:kinsoku/>
        <w:wordWrap/>
        <w:overflowPunct/>
        <w:topLinePunct w:val="0"/>
        <w:autoSpaceDE w:val="0"/>
        <w:autoSpaceDN w:val="0"/>
        <w:bidi w:val="0"/>
        <w:adjustRightInd/>
        <w:snapToGrid/>
        <w:spacing w:line="364" w:lineRule="auto"/>
        <w:ind w:left="341" w:right="0" w:firstLine="420"/>
        <w:textAlignment w:val="auto"/>
        <w:rPr>
          <w:color w:val="auto"/>
        </w:rPr>
      </w:pPr>
    </w:p>
    <w:p>
      <w:pPr>
        <w:keepNext w:val="0"/>
        <w:keepLines w:val="0"/>
        <w:pageBreakBefore w:val="0"/>
        <w:widowControl w:val="0"/>
        <w:kinsoku/>
        <w:wordWrap/>
        <w:overflowPunct/>
        <w:topLinePunct w:val="0"/>
        <w:autoSpaceDE w:val="0"/>
        <w:autoSpaceDN w:val="0"/>
        <w:bidi w:val="0"/>
        <w:adjustRightInd/>
        <w:snapToGrid/>
        <w:spacing w:after="0" w:line="364" w:lineRule="auto"/>
        <w:ind w:right="0"/>
        <w:textAlignment w:val="auto"/>
        <w:rPr>
          <w:color w:val="auto"/>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260" w:lineRule="exact"/>
        <w:ind w:left="1286" w:right="0" w:hanging="526"/>
        <w:jc w:val="left"/>
        <w:textAlignment w:val="auto"/>
        <w:rPr>
          <w:rFonts w:ascii="Times New Roman" w:eastAsia="Times New Roman"/>
          <w:color w:val="auto"/>
          <w:sz w:val="21"/>
        </w:rPr>
      </w:pPr>
      <w:r>
        <w:rPr>
          <w:color w:val="auto"/>
          <w:spacing w:val="-3"/>
          <w:sz w:val="21"/>
        </w:rPr>
        <w:t>有下列情形之一的，投标保证金(或年度保证金)将不予退还：</w:t>
      </w:r>
    </w:p>
    <w:p>
      <w:pPr>
        <w:pStyle w:val="17"/>
        <w:keepNext w:val="0"/>
        <w:keepLines w:val="0"/>
        <w:pageBreakBefore w:val="0"/>
        <w:widowControl w:val="0"/>
        <w:numPr>
          <w:ilvl w:val="0"/>
          <w:numId w:val="14"/>
        </w:numPr>
        <w:tabs>
          <w:tab w:val="left" w:pos="1291"/>
        </w:tabs>
        <w:kinsoku/>
        <w:wordWrap/>
        <w:overflowPunct/>
        <w:topLinePunct w:val="0"/>
        <w:autoSpaceDE w:val="0"/>
        <w:autoSpaceDN w:val="0"/>
        <w:bidi w:val="0"/>
        <w:adjustRightInd/>
        <w:snapToGrid/>
        <w:spacing w:before="127" w:after="0" w:line="240" w:lineRule="auto"/>
        <w:ind w:left="1290" w:right="0" w:hanging="530"/>
        <w:jc w:val="left"/>
        <w:textAlignment w:val="auto"/>
        <w:rPr>
          <w:color w:val="auto"/>
          <w:sz w:val="21"/>
        </w:rPr>
      </w:pPr>
      <w:r>
        <w:rPr>
          <w:color w:val="auto"/>
          <w:spacing w:val="-3"/>
          <w:sz w:val="21"/>
        </w:rPr>
        <w:t>投标截止后投标人撤销投标文件的；</w:t>
      </w:r>
    </w:p>
    <w:p>
      <w:pPr>
        <w:pStyle w:val="17"/>
        <w:keepNext w:val="0"/>
        <w:keepLines w:val="0"/>
        <w:pageBreakBefore w:val="0"/>
        <w:widowControl w:val="0"/>
        <w:numPr>
          <w:ilvl w:val="0"/>
          <w:numId w:val="14"/>
        </w:numPr>
        <w:tabs>
          <w:tab w:val="left" w:pos="1291"/>
        </w:tabs>
        <w:kinsoku/>
        <w:wordWrap/>
        <w:overflowPunct/>
        <w:topLinePunct w:val="0"/>
        <w:autoSpaceDE w:val="0"/>
        <w:autoSpaceDN w:val="0"/>
        <w:bidi w:val="0"/>
        <w:adjustRightInd/>
        <w:snapToGrid/>
        <w:spacing w:before="120" w:after="0" w:line="348" w:lineRule="auto"/>
        <w:ind w:left="341" w:right="0" w:firstLine="420"/>
        <w:jc w:val="left"/>
        <w:textAlignment w:val="auto"/>
        <w:rPr>
          <w:color w:val="auto"/>
          <w:sz w:val="21"/>
        </w:rPr>
      </w:pPr>
      <w:r>
        <w:rPr>
          <w:color w:val="auto"/>
          <w:spacing w:val="-1"/>
          <w:sz w:val="21"/>
        </w:rPr>
        <w:t>中标人无正当理由不与招标人订立合同，在签订合同时向招标人提出附加条件，或者不按</w:t>
      </w:r>
      <w:r>
        <w:rPr>
          <w:color w:val="auto"/>
          <w:spacing w:val="-3"/>
          <w:sz w:val="21"/>
        </w:rPr>
        <w:t>照招标文件要求提交履约保证金的。</w:t>
      </w:r>
    </w:p>
    <w:p>
      <w:pPr>
        <w:pStyle w:val="17"/>
        <w:keepNext w:val="0"/>
        <w:keepLines w:val="0"/>
        <w:pageBreakBefore w:val="0"/>
        <w:widowControl w:val="0"/>
        <w:numPr>
          <w:ilvl w:val="0"/>
          <w:numId w:val="14"/>
        </w:numPr>
        <w:tabs>
          <w:tab w:val="left" w:pos="1291"/>
        </w:tabs>
        <w:kinsoku/>
        <w:wordWrap/>
        <w:overflowPunct/>
        <w:topLinePunct w:val="0"/>
        <w:autoSpaceDE w:val="0"/>
        <w:autoSpaceDN w:val="0"/>
        <w:bidi w:val="0"/>
        <w:adjustRightInd/>
        <w:snapToGrid/>
        <w:spacing w:before="0" w:after="0" w:line="269" w:lineRule="exact"/>
        <w:ind w:left="1290" w:right="0" w:hanging="530"/>
        <w:jc w:val="left"/>
        <w:textAlignment w:val="auto"/>
        <w:rPr>
          <w:color w:val="auto"/>
          <w:sz w:val="21"/>
        </w:rPr>
      </w:pPr>
      <w:r>
        <w:rPr>
          <w:color w:val="auto"/>
          <w:spacing w:val="-3"/>
          <w:sz w:val="21"/>
        </w:rPr>
        <w:t>发生投标人规定的其他可以不予退还投标保证金的情形。</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06" w:after="0" w:line="240" w:lineRule="auto"/>
        <w:ind w:left="761" w:right="0" w:hanging="421"/>
        <w:jc w:val="left"/>
        <w:textAlignment w:val="auto"/>
        <w:rPr>
          <w:rFonts w:ascii="Times New Roman" w:eastAsia="Times New Roman"/>
          <w:color w:val="auto"/>
        </w:rPr>
      </w:pPr>
      <w:bookmarkStart w:id="52" w:name="3.5 资格审查资料"/>
      <w:bookmarkEnd w:id="52"/>
      <w:bookmarkStart w:id="53" w:name="3.5 资格审查资料"/>
      <w:bookmarkEnd w:id="53"/>
      <w:r>
        <w:rPr>
          <w:color w:val="auto"/>
        </w:rPr>
        <w:t>资格审查资料</w:t>
      </w:r>
    </w:p>
    <w:p>
      <w:pPr>
        <w:pStyle w:val="17"/>
        <w:keepNext w:val="0"/>
        <w:keepLines w:val="0"/>
        <w:pageBreakBefore w:val="0"/>
        <w:widowControl w:val="0"/>
        <w:numPr>
          <w:ilvl w:val="2"/>
          <w:numId w:val="9"/>
        </w:numPr>
        <w:tabs>
          <w:tab w:val="left" w:pos="1185"/>
        </w:tabs>
        <w:kinsoku/>
        <w:wordWrap/>
        <w:overflowPunct/>
        <w:topLinePunct w:val="0"/>
        <w:autoSpaceDE w:val="0"/>
        <w:autoSpaceDN w:val="0"/>
        <w:bidi w:val="0"/>
        <w:adjustRightInd/>
        <w:snapToGrid/>
        <w:spacing w:before="131" w:after="0" w:line="367" w:lineRule="auto"/>
        <w:ind w:left="341" w:right="0" w:firstLine="420"/>
        <w:jc w:val="left"/>
        <w:textAlignment w:val="auto"/>
        <w:rPr>
          <w:rFonts w:ascii="Times New Roman" w:hAnsi="Times New Roman" w:eastAsia="Times New Roman"/>
          <w:color w:val="auto"/>
          <w:sz w:val="19"/>
        </w:rPr>
      </w:pPr>
      <w:r>
        <w:rPr>
          <w:color w:val="auto"/>
          <w:spacing w:val="-6"/>
          <w:sz w:val="21"/>
        </w:rPr>
        <w:t>“投标人基本情况表”应附投标人营业执照、资质证书和安全生产许可证、《省外企业进浙</w:t>
      </w:r>
      <w:r>
        <w:rPr>
          <w:color w:val="auto"/>
          <w:spacing w:val="-4"/>
          <w:sz w:val="21"/>
        </w:rPr>
        <w:t>承接业务备案证明》</w:t>
      </w:r>
      <w:r>
        <w:rPr>
          <w:color w:val="auto"/>
          <w:sz w:val="21"/>
        </w:rPr>
        <w:t>（</w:t>
      </w:r>
      <w:r>
        <w:rPr>
          <w:color w:val="auto"/>
          <w:spacing w:val="-2"/>
          <w:sz w:val="21"/>
        </w:rPr>
        <w:t>如有</w:t>
      </w:r>
      <w:r>
        <w:rPr>
          <w:color w:val="auto"/>
          <w:sz w:val="21"/>
        </w:rPr>
        <w:t>）</w:t>
      </w:r>
      <w:r>
        <w:rPr>
          <w:color w:val="auto"/>
          <w:spacing w:val="-3"/>
          <w:sz w:val="21"/>
        </w:rPr>
        <w:t>等材料的复印件并加盖单位公章；</w:t>
      </w:r>
    </w:p>
    <w:p>
      <w:pPr>
        <w:pStyle w:val="8"/>
        <w:keepNext w:val="0"/>
        <w:keepLines w:val="0"/>
        <w:pageBreakBefore w:val="0"/>
        <w:widowControl w:val="0"/>
        <w:kinsoku/>
        <w:wordWrap/>
        <w:overflowPunct/>
        <w:topLinePunct w:val="0"/>
        <w:autoSpaceDE w:val="0"/>
        <w:autoSpaceDN w:val="0"/>
        <w:bidi w:val="0"/>
        <w:adjustRightInd/>
        <w:snapToGrid/>
        <w:spacing w:line="367" w:lineRule="auto"/>
        <w:ind w:left="341" w:right="0" w:firstLine="420"/>
        <w:textAlignment w:val="auto"/>
        <w:rPr>
          <w:color w:val="auto"/>
        </w:rPr>
      </w:pPr>
      <w:r>
        <w:rPr>
          <w:color w:val="auto"/>
        </w:rPr>
        <w:t>“建造师简历表”应附建造师注册证书、安全生产考核合格证（</w:t>
      </w:r>
      <w:r>
        <w:rPr>
          <w:rFonts w:ascii="Times New Roman" w:hAnsi="Times New Roman" w:eastAsia="Times New Roman"/>
          <w:color w:val="auto"/>
        </w:rPr>
        <w:t xml:space="preserve">B </w:t>
      </w:r>
      <w:r>
        <w:rPr>
          <w:color w:val="auto"/>
        </w:rPr>
        <w:t>证）、身份证、开标前上个月社保等复印件并加盖单位公章及“建造师无在建工程承诺书”。</w:t>
      </w:r>
    </w:p>
    <w:p>
      <w:pPr>
        <w:pStyle w:val="8"/>
        <w:keepNext w:val="0"/>
        <w:keepLines w:val="0"/>
        <w:pageBreakBefore w:val="0"/>
        <w:widowControl w:val="0"/>
        <w:kinsoku/>
        <w:wordWrap/>
        <w:overflowPunct/>
        <w:topLinePunct w:val="0"/>
        <w:autoSpaceDE w:val="0"/>
        <w:autoSpaceDN w:val="0"/>
        <w:bidi w:val="0"/>
        <w:adjustRightInd/>
        <w:snapToGrid/>
        <w:spacing w:line="267" w:lineRule="exact"/>
        <w:ind w:left="761" w:right="0"/>
        <w:textAlignment w:val="auto"/>
        <w:rPr>
          <w:color w:val="auto"/>
        </w:rPr>
      </w:pPr>
      <w:r>
        <w:rPr>
          <w:color w:val="auto"/>
        </w:rPr>
        <w:t>“主要项目管理人员简历表”指项目技术负责人，应附身份证、职称证书复印件并加盖单位公章。</w:t>
      </w:r>
    </w:p>
    <w:p>
      <w:pPr>
        <w:pStyle w:val="17"/>
        <w:keepNext w:val="0"/>
        <w:keepLines w:val="0"/>
        <w:pageBreakBefore w:val="0"/>
        <w:widowControl w:val="0"/>
        <w:numPr>
          <w:ilvl w:val="2"/>
          <w:numId w:val="9"/>
        </w:numPr>
        <w:tabs>
          <w:tab w:val="left" w:pos="1185"/>
        </w:tabs>
        <w:kinsoku/>
        <w:wordWrap/>
        <w:overflowPunct/>
        <w:topLinePunct w:val="0"/>
        <w:autoSpaceDE w:val="0"/>
        <w:autoSpaceDN w:val="0"/>
        <w:bidi w:val="0"/>
        <w:adjustRightInd/>
        <w:snapToGrid/>
        <w:spacing w:before="139" w:after="0" w:line="240" w:lineRule="auto"/>
        <w:ind w:left="1184" w:right="0" w:hanging="424"/>
        <w:jc w:val="left"/>
        <w:textAlignment w:val="auto"/>
        <w:rPr>
          <w:rFonts w:ascii="Times New Roman" w:hAnsi="Times New Roman" w:eastAsia="Times New Roman"/>
          <w:color w:val="auto"/>
          <w:sz w:val="19"/>
        </w:rPr>
      </w:pPr>
      <w:r>
        <w:rPr>
          <w:color w:val="auto"/>
          <w:spacing w:val="-3"/>
          <w:sz w:val="21"/>
        </w:rPr>
        <w:t>“近年财务状况表”删除本条款。</w:t>
      </w:r>
    </w:p>
    <w:p>
      <w:pPr>
        <w:pStyle w:val="17"/>
        <w:keepNext w:val="0"/>
        <w:keepLines w:val="0"/>
        <w:pageBreakBefore w:val="0"/>
        <w:widowControl w:val="0"/>
        <w:numPr>
          <w:ilvl w:val="2"/>
          <w:numId w:val="9"/>
        </w:numPr>
        <w:tabs>
          <w:tab w:val="left" w:pos="1185"/>
        </w:tabs>
        <w:kinsoku/>
        <w:wordWrap/>
        <w:overflowPunct/>
        <w:topLinePunct w:val="0"/>
        <w:autoSpaceDE w:val="0"/>
        <w:autoSpaceDN w:val="0"/>
        <w:bidi w:val="0"/>
        <w:adjustRightInd/>
        <w:snapToGrid/>
        <w:spacing w:before="139" w:after="0" w:line="240" w:lineRule="auto"/>
        <w:ind w:left="1184" w:right="0" w:hanging="424"/>
        <w:jc w:val="left"/>
        <w:textAlignment w:val="auto"/>
        <w:rPr>
          <w:rFonts w:ascii="Times New Roman" w:hAnsi="Times New Roman" w:eastAsia="Times New Roman"/>
          <w:color w:val="auto"/>
          <w:sz w:val="19"/>
        </w:rPr>
      </w:pPr>
      <w:r>
        <w:rPr>
          <w:color w:val="auto"/>
          <w:spacing w:val="-3"/>
          <w:sz w:val="21"/>
        </w:rPr>
        <w:t>“正在施工和新承接的项目情况表”删除本条款。</w:t>
      </w:r>
    </w:p>
    <w:p>
      <w:pPr>
        <w:pStyle w:val="17"/>
        <w:keepNext w:val="0"/>
        <w:keepLines w:val="0"/>
        <w:pageBreakBefore w:val="0"/>
        <w:widowControl w:val="0"/>
        <w:numPr>
          <w:ilvl w:val="2"/>
          <w:numId w:val="9"/>
        </w:numPr>
        <w:tabs>
          <w:tab w:val="left" w:pos="1185"/>
        </w:tabs>
        <w:kinsoku/>
        <w:wordWrap/>
        <w:overflowPunct/>
        <w:topLinePunct w:val="0"/>
        <w:autoSpaceDE w:val="0"/>
        <w:autoSpaceDN w:val="0"/>
        <w:bidi w:val="0"/>
        <w:adjustRightInd/>
        <w:snapToGrid/>
        <w:spacing w:before="142" w:after="0" w:line="367" w:lineRule="auto"/>
        <w:ind w:left="341" w:right="0" w:firstLine="420"/>
        <w:jc w:val="both"/>
        <w:textAlignment w:val="auto"/>
        <w:rPr>
          <w:rFonts w:ascii="Times New Roman" w:hAnsi="Times New Roman" w:eastAsia="Times New Roman"/>
          <w:color w:val="auto"/>
          <w:sz w:val="19"/>
        </w:rPr>
      </w:pPr>
      <w:r>
        <w:rPr>
          <w:color w:val="auto"/>
          <w:spacing w:val="-1"/>
          <w:sz w:val="21"/>
        </w:rPr>
        <w:t>“近年发生的诉讼及仲裁情况” 应说明相关情况，并附法院或仲裁机构作出的判决、裁决</w:t>
      </w:r>
      <w:r>
        <w:rPr>
          <w:color w:val="auto"/>
          <w:spacing w:val="-7"/>
          <w:sz w:val="21"/>
        </w:rPr>
        <w:t>等有关法律文书复印件，具体年份要求见投标人须知前附表。无任何情况的，应提交对该项内容的承</w:t>
      </w:r>
      <w:r>
        <w:rPr>
          <w:color w:val="auto"/>
          <w:spacing w:val="-5"/>
          <w:sz w:val="21"/>
        </w:rPr>
        <w:t>诺书，并加盖单位公章。</w:t>
      </w:r>
    </w:p>
    <w:p>
      <w:pPr>
        <w:pStyle w:val="7"/>
        <w:keepNext w:val="0"/>
        <w:keepLines w:val="0"/>
        <w:pageBreakBefore w:val="0"/>
        <w:widowControl w:val="0"/>
        <w:kinsoku/>
        <w:wordWrap/>
        <w:overflowPunct/>
        <w:topLinePunct w:val="0"/>
        <w:autoSpaceDE w:val="0"/>
        <w:autoSpaceDN w:val="0"/>
        <w:bidi w:val="0"/>
        <w:adjustRightInd/>
        <w:snapToGrid/>
        <w:spacing w:line="266" w:lineRule="exact"/>
        <w:ind w:left="446" w:right="0" w:firstLine="0"/>
        <w:textAlignment w:val="auto"/>
        <w:rPr>
          <w:rFonts w:hint="eastAsia" w:ascii="楷体" w:eastAsia="楷体"/>
          <w:color w:val="auto"/>
          <w:u w:val="none"/>
        </w:rPr>
      </w:pPr>
      <w:r>
        <w:rPr>
          <w:rFonts w:hint="eastAsia" w:ascii="楷体" w:eastAsia="楷体"/>
          <w:color w:val="auto"/>
          <w:u w:val="none"/>
        </w:rPr>
        <w:t>注：评标专家在评标过程中有需求时投标人应提供原件备查。</w:t>
      </w:r>
    </w:p>
    <w:p>
      <w:pPr>
        <w:pStyle w:val="6"/>
        <w:keepNext w:val="0"/>
        <w:keepLines w:val="0"/>
        <w:pageBreakBefore w:val="0"/>
        <w:widowControl w:val="0"/>
        <w:numPr>
          <w:ilvl w:val="1"/>
          <w:numId w:val="9"/>
        </w:numPr>
        <w:tabs>
          <w:tab w:val="left" w:pos="702"/>
        </w:tabs>
        <w:kinsoku/>
        <w:wordWrap/>
        <w:overflowPunct/>
        <w:topLinePunct w:val="0"/>
        <w:autoSpaceDE w:val="0"/>
        <w:autoSpaceDN w:val="0"/>
        <w:bidi w:val="0"/>
        <w:adjustRightInd/>
        <w:snapToGrid/>
        <w:spacing w:before="111" w:after="0" w:line="240" w:lineRule="auto"/>
        <w:ind w:left="701" w:right="0" w:hanging="361"/>
        <w:jc w:val="left"/>
        <w:textAlignment w:val="auto"/>
        <w:rPr>
          <w:rFonts w:ascii="Times New Roman" w:eastAsia="Times New Roman"/>
          <w:color w:val="auto"/>
        </w:rPr>
      </w:pPr>
      <w:r>
        <w:rPr>
          <w:color w:val="auto"/>
        </w:rPr>
        <w:t>备选投标方案</w:t>
      </w:r>
    </w:p>
    <w:p>
      <w:pPr>
        <w:pStyle w:val="8"/>
        <w:keepNext w:val="0"/>
        <w:keepLines w:val="0"/>
        <w:pageBreakBefore w:val="0"/>
        <w:widowControl w:val="0"/>
        <w:kinsoku/>
        <w:wordWrap/>
        <w:overflowPunct/>
        <w:topLinePunct w:val="0"/>
        <w:autoSpaceDE w:val="0"/>
        <w:autoSpaceDN w:val="0"/>
        <w:bidi w:val="0"/>
        <w:adjustRightInd/>
        <w:snapToGrid/>
        <w:spacing w:before="130" w:line="367" w:lineRule="auto"/>
        <w:ind w:left="341" w:right="0" w:firstLine="420"/>
        <w:jc w:val="both"/>
        <w:textAlignment w:val="auto"/>
        <w:rPr>
          <w:color w:val="auto"/>
        </w:rPr>
      </w:pPr>
      <w:r>
        <w:rPr>
          <w:color w:val="auto"/>
          <w:spacing w:val="-6"/>
        </w:rPr>
        <w:t>除投标人须知前附表另有规定外，投标人不得递交备选投标方案。允许投标人递交备选投标方案</w:t>
      </w:r>
      <w:r>
        <w:rPr>
          <w:color w:val="auto"/>
          <w:spacing w:val="-8"/>
        </w:rPr>
        <w:t>的，只有中标人所递交的备选投标方案方可予以考虑。评标委员会认为中标人的备选投标方案优于其</w:t>
      </w:r>
      <w:r>
        <w:rPr>
          <w:color w:val="auto"/>
          <w:spacing w:val="-5"/>
        </w:rPr>
        <w:t>按照招标文件要求编制的投标方案的，招标人可以接受该备选投标方案。</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4" w:lineRule="exact"/>
        <w:ind w:left="761" w:right="0" w:hanging="421"/>
        <w:jc w:val="left"/>
        <w:textAlignment w:val="auto"/>
        <w:rPr>
          <w:rFonts w:ascii="Times New Roman" w:eastAsia="Times New Roman"/>
          <w:color w:val="auto"/>
        </w:rPr>
      </w:pPr>
      <w:r>
        <w:rPr>
          <w:color w:val="auto"/>
        </w:rPr>
        <w:t>投标文件的编制</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4" w:lineRule="auto"/>
        <w:ind w:left="341" w:right="0" w:firstLine="420"/>
        <w:jc w:val="both"/>
        <w:textAlignment w:val="auto"/>
        <w:rPr>
          <w:rFonts w:ascii="Times New Roman" w:hAnsi="Times New Roman" w:eastAsia="Times New Roman"/>
          <w:b/>
          <w:color w:val="auto"/>
          <w:sz w:val="21"/>
        </w:rPr>
      </w:pPr>
      <w:r>
        <w:rPr>
          <w:color w:val="auto"/>
          <w:spacing w:val="-1"/>
          <w:sz w:val="21"/>
        </w:rPr>
        <w:t>投标文件应按第八章“投标文件格式”进行编写，如有必要，可以增加附页，作为投标文</w:t>
      </w:r>
      <w:r>
        <w:rPr>
          <w:color w:val="auto"/>
          <w:spacing w:val="-9"/>
          <w:sz w:val="21"/>
        </w:rPr>
        <w:t>件的组成部分。其中，投标函附录在满足招标文件实质性要求的基础上，</w:t>
      </w:r>
      <w:r>
        <w:rPr>
          <w:b/>
          <w:color w:val="auto"/>
          <w:spacing w:val="-1"/>
          <w:sz w:val="21"/>
        </w:rPr>
        <w:t>可以提出比招标文件要求更</w:t>
      </w:r>
      <w:r>
        <w:rPr>
          <w:b/>
          <w:color w:val="auto"/>
          <w:spacing w:val="-2"/>
          <w:sz w:val="21"/>
        </w:rPr>
        <w:t>有利于招标人的承诺。</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3" w:after="0" w:line="367" w:lineRule="auto"/>
        <w:ind w:left="341" w:right="0" w:firstLine="420"/>
        <w:jc w:val="both"/>
        <w:textAlignment w:val="auto"/>
        <w:rPr>
          <w:rFonts w:ascii="Times New Roman" w:hAnsi="Times New Roman" w:eastAsia="Times New Roman"/>
          <w:color w:val="auto"/>
          <w:sz w:val="21"/>
        </w:rPr>
      </w:pPr>
      <w:r>
        <w:rPr>
          <w:color w:val="auto"/>
          <w:sz w:val="21"/>
        </w:rPr>
        <w:t>投标人应通过“浙江省投标文件制作工具（嵊州版）”</w:t>
      </w:r>
      <w:r>
        <w:rPr>
          <w:color w:val="auto"/>
          <w:spacing w:val="-2"/>
          <w:sz w:val="21"/>
        </w:rPr>
        <w:t>根据电子招标文件的要求规范制作</w:t>
      </w:r>
      <w:r>
        <w:rPr>
          <w:color w:val="auto"/>
          <w:spacing w:val="-1"/>
          <w:sz w:val="21"/>
        </w:rPr>
        <w:t>投标文件。</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367" w:lineRule="auto"/>
        <w:ind w:left="341" w:right="0" w:firstLine="420"/>
        <w:jc w:val="both"/>
        <w:textAlignment w:val="auto"/>
        <w:rPr>
          <w:rFonts w:ascii="Times New Roman" w:eastAsia="Times New Roman"/>
          <w:color w:val="auto"/>
          <w:sz w:val="21"/>
        </w:rPr>
      </w:pPr>
      <w:r>
        <w:rPr>
          <w:color w:val="auto"/>
          <w:spacing w:val="-1"/>
          <w:sz w:val="21"/>
        </w:rPr>
        <w:t>投标文件应当对招标文件有关工期、投标有效期、质量要求、技术标准和要求、招标范围</w:t>
      </w:r>
      <w:r>
        <w:rPr>
          <w:color w:val="auto"/>
          <w:spacing w:val="-3"/>
          <w:sz w:val="21"/>
        </w:rPr>
        <w:t>等实质性内容作出响应。</w:t>
      </w:r>
    </w:p>
    <w:p>
      <w:pPr>
        <w:keepNext w:val="0"/>
        <w:keepLines w:val="0"/>
        <w:pageBreakBefore w:val="0"/>
        <w:widowControl w:val="0"/>
        <w:kinsoku/>
        <w:wordWrap/>
        <w:overflowPunct/>
        <w:topLinePunct w:val="0"/>
        <w:autoSpaceDE w:val="0"/>
        <w:autoSpaceDN w:val="0"/>
        <w:bidi w:val="0"/>
        <w:adjustRightInd/>
        <w:snapToGrid/>
        <w:spacing w:after="0" w:line="367" w:lineRule="auto"/>
        <w:ind w:right="0"/>
        <w:jc w:val="both"/>
        <w:textAlignment w:val="auto"/>
        <w:rPr>
          <w:rFonts w:ascii="Times New Roman" w:eastAsia="Times New Roman"/>
          <w:color w:val="auto"/>
          <w:sz w:val="21"/>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54" w:name="4.投标"/>
      <w:bookmarkEnd w:id="54"/>
      <w:bookmarkStart w:id="55" w:name="_bookmark5"/>
      <w:bookmarkEnd w:id="55"/>
      <w:bookmarkStart w:id="56" w:name="_Toc10951"/>
      <w:bookmarkStart w:id="57" w:name="_Toc6256"/>
      <w:r>
        <w:rPr>
          <w:rFonts w:hint="eastAsia"/>
          <w:color w:val="auto"/>
        </w:rPr>
        <w:t>投标</w:t>
      </w:r>
      <w:bookmarkEnd w:id="56"/>
      <w:bookmarkEnd w:id="57"/>
    </w:p>
    <w:p>
      <w:pPr>
        <w:pStyle w:val="6"/>
        <w:keepNext w:val="0"/>
        <w:keepLines w:val="0"/>
        <w:pageBreakBefore w:val="0"/>
        <w:widowControl w:val="0"/>
        <w:numPr>
          <w:ilvl w:val="1"/>
          <w:numId w:val="9"/>
        </w:numPr>
        <w:tabs>
          <w:tab w:val="left" w:pos="702"/>
        </w:tabs>
        <w:kinsoku/>
        <w:wordWrap/>
        <w:overflowPunct/>
        <w:topLinePunct w:val="0"/>
        <w:autoSpaceDE w:val="0"/>
        <w:autoSpaceDN w:val="0"/>
        <w:bidi w:val="0"/>
        <w:adjustRightInd/>
        <w:snapToGrid/>
        <w:spacing w:before="92" w:after="0" w:line="240" w:lineRule="auto"/>
        <w:ind w:left="701" w:right="0" w:hanging="361"/>
        <w:jc w:val="left"/>
        <w:textAlignment w:val="auto"/>
        <w:rPr>
          <w:rFonts w:ascii="Times New Roman" w:eastAsia="Times New Roman"/>
          <w:color w:val="auto"/>
        </w:rPr>
      </w:pPr>
      <w:r>
        <w:rPr>
          <w:color w:val="auto"/>
        </w:rPr>
        <w:t>投标文件的密封和标记</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4" w:lineRule="auto"/>
        <w:ind w:left="341" w:right="0" w:firstLine="420"/>
        <w:jc w:val="both"/>
        <w:textAlignment w:val="auto"/>
        <w:rPr>
          <w:rFonts w:ascii="Times New Roman" w:eastAsia="Times New Roman"/>
          <w:color w:val="auto"/>
          <w:sz w:val="21"/>
        </w:rPr>
      </w:pPr>
      <w:r>
        <w:rPr>
          <w:color w:val="auto"/>
          <w:spacing w:val="-1"/>
          <w:sz w:val="21"/>
        </w:rPr>
        <w:t>投标人递交的电子投标文件即为投标文件正本，不再要求投标人在投标时提交副本和纸质投标文件。</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0" w:after="0" w:line="240" w:lineRule="auto"/>
        <w:ind w:left="1234" w:right="0" w:hanging="473"/>
        <w:jc w:val="left"/>
        <w:textAlignment w:val="auto"/>
        <w:rPr>
          <w:rFonts w:ascii="Times New Roman" w:eastAsia="Times New Roman"/>
          <w:color w:val="auto"/>
          <w:sz w:val="21"/>
        </w:rPr>
      </w:pPr>
      <w:r>
        <w:rPr>
          <w:color w:val="auto"/>
          <w:spacing w:val="-3"/>
          <w:sz w:val="21"/>
        </w:rPr>
        <w:t>投标人应按以下要求加盖电子印章投标文件：</w:t>
      </w:r>
    </w:p>
    <w:p>
      <w:pPr>
        <w:pStyle w:val="17"/>
        <w:keepNext w:val="0"/>
        <w:keepLines w:val="0"/>
        <w:pageBreakBefore w:val="0"/>
        <w:widowControl w:val="0"/>
        <w:numPr>
          <w:ilvl w:val="0"/>
          <w:numId w:val="15"/>
        </w:numPr>
        <w:tabs>
          <w:tab w:val="left" w:pos="1291"/>
        </w:tabs>
        <w:kinsoku/>
        <w:wordWrap/>
        <w:overflowPunct/>
        <w:topLinePunct w:val="0"/>
        <w:autoSpaceDE w:val="0"/>
        <w:autoSpaceDN w:val="0"/>
        <w:bidi w:val="0"/>
        <w:adjustRightInd/>
        <w:snapToGrid/>
        <w:spacing w:before="142" w:after="0" w:line="240" w:lineRule="auto"/>
        <w:ind w:left="1290" w:right="0" w:hanging="530"/>
        <w:jc w:val="left"/>
        <w:textAlignment w:val="auto"/>
        <w:rPr>
          <w:color w:val="auto"/>
          <w:sz w:val="21"/>
        </w:rPr>
      </w:pPr>
      <w:r>
        <w:rPr>
          <w:color w:val="auto"/>
          <w:spacing w:val="-3"/>
          <w:sz w:val="21"/>
        </w:rPr>
        <w:t>要求为“盖章”、“签字”和“签字或者盖章”之处的，统一加盖电子印章；</w:t>
      </w:r>
    </w:p>
    <w:p>
      <w:pPr>
        <w:pStyle w:val="17"/>
        <w:keepNext w:val="0"/>
        <w:keepLines w:val="0"/>
        <w:pageBreakBefore w:val="0"/>
        <w:widowControl w:val="0"/>
        <w:numPr>
          <w:ilvl w:val="0"/>
          <w:numId w:val="15"/>
        </w:numPr>
        <w:tabs>
          <w:tab w:val="left" w:pos="1291"/>
        </w:tabs>
        <w:kinsoku/>
        <w:wordWrap/>
        <w:overflowPunct/>
        <w:topLinePunct w:val="0"/>
        <w:autoSpaceDE w:val="0"/>
        <w:autoSpaceDN w:val="0"/>
        <w:bidi w:val="0"/>
        <w:adjustRightInd/>
        <w:snapToGrid/>
        <w:spacing w:before="141" w:after="0" w:line="367" w:lineRule="auto"/>
        <w:ind w:left="341" w:right="0" w:firstLine="420"/>
        <w:jc w:val="left"/>
        <w:textAlignment w:val="auto"/>
        <w:rPr>
          <w:color w:val="auto"/>
          <w:sz w:val="21"/>
        </w:rPr>
      </w:pPr>
      <w:r>
        <w:rPr>
          <w:color w:val="auto"/>
          <w:spacing w:val="-1"/>
          <w:sz w:val="21"/>
        </w:rPr>
        <w:t>要求盖章或者签字的主体为“法定代表人”的，统一加盖投标人法定代表人电子印章，如</w:t>
      </w:r>
      <w:r>
        <w:rPr>
          <w:color w:val="auto"/>
          <w:spacing w:val="-3"/>
          <w:sz w:val="21"/>
        </w:rPr>
        <w:t>有授权委托书的委托人代理人签字以打印代替电子印章；</w:t>
      </w:r>
    </w:p>
    <w:p>
      <w:pPr>
        <w:pStyle w:val="17"/>
        <w:keepNext w:val="0"/>
        <w:keepLines w:val="0"/>
        <w:pageBreakBefore w:val="0"/>
        <w:widowControl w:val="0"/>
        <w:numPr>
          <w:ilvl w:val="0"/>
          <w:numId w:val="15"/>
        </w:numPr>
        <w:tabs>
          <w:tab w:val="left" w:pos="1291"/>
        </w:tabs>
        <w:kinsoku/>
        <w:wordWrap/>
        <w:overflowPunct/>
        <w:topLinePunct w:val="0"/>
        <w:autoSpaceDE w:val="0"/>
        <w:autoSpaceDN w:val="0"/>
        <w:bidi w:val="0"/>
        <w:adjustRightInd/>
        <w:snapToGrid/>
        <w:spacing w:before="0" w:after="0" w:line="364" w:lineRule="auto"/>
        <w:ind w:left="341" w:right="0" w:firstLine="420"/>
        <w:jc w:val="left"/>
        <w:textAlignment w:val="auto"/>
        <w:rPr>
          <w:color w:val="auto"/>
          <w:sz w:val="21"/>
        </w:rPr>
      </w:pPr>
      <w:r>
        <w:rPr>
          <w:color w:val="auto"/>
          <w:spacing w:val="-1"/>
          <w:sz w:val="21"/>
        </w:rPr>
        <w:t>要求盖章或者签字的主体为投标人的，应加盖投标人电子印章；联合体投标的，应按照盖</w:t>
      </w:r>
      <w:r>
        <w:rPr>
          <w:color w:val="auto"/>
          <w:spacing w:val="-3"/>
          <w:sz w:val="21"/>
        </w:rPr>
        <w:t>章规范加盖相关联合成员单位的电子印章。</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0" w:after="0" w:line="240" w:lineRule="auto"/>
        <w:ind w:left="1234" w:right="0" w:hanging="471"/>
        <w:jc w:val="left"/>
        <w:textAlignment w:val="auto"/>
        <w:rPr>
          <w:rFonts w:ascii="Times New Roman" w:eastAsia="Times New Roman"/>
          <w:color w:val="auto"/>
          <w:sz w:val="21"/>
        </w:rPr>
      </w:pPr>
      <w:r>
        <w:rPr>
          <w:color w:val="auto"/>
          <w:spacing w:val="-12"/>
          <w:sz w:val="21"/>
        </w:rPr>
        <w:t xml:space="preserve">未按本章第 </w:t>
      </w:r>
      <w:r>
        <w:rPr>
          <w:rFonts w:ascii="Times New Roman" w:eastAsia="Times New Roman"/>
          <w:color w:val="auto"/>
          <w:sz w:val="21"/>
        </w:rPr>
        <w:t>4.1.2</w:t>
      </w:r>
      <w:r>
        <w:rPr>
          <w:rFonts w:ascii="Times New Roman" w:eastAsia="Times New Roman"/>
          <w:color w:val="auto"/>
          <w:spacing w:val="1"/>
          <w:sz w:val="21"/>
        </w:rPr>
        <w:t xml:space="preserve"> </w:t>
      </w:r>
      <w:r>
        <w:rPr>
          <w:color w:val="auto"/>
          <w:spacing w:val="-3"/>
          <w:sz w:val="21"/>
        </w:rPr>
        <w:t>项要求加盖电子章的电子投标文件，招标人不予接受。</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0" w:after="0" w:line="240" w:lineRule="auto"/>
        <w:ind w:left="761" w:right="0" w:hanging="421"/>
        <w:jc w:val="left"/>
        <w:textAlignment w:val="auto"/>
        <w:rPr>
          <w:rFonts w:ascii="Times New Roman" w:eastAsia="Times New Roman"/>
          <w:color w:val="auto"/>
        </w:rPr>
      </w:pPr>
      <w:r>
        <w:rPr>
          <w:color w:val="auto"/>
        </w:rPr>
        <w:t>投标文件的递交</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133" w:after="0" w:line="240" w:lineRule="auto"/>
        <w:ind w:left="1234" w:right="0" w:hanging="473"/>
        <w:jc w:val="left"/>
        <w:textAlignment w:val="auto"/>
        <w:rPr>
          <w:rFonts w:ascii="Times New Roman" w:eastAsia="Times New Roman"/>
          <w:color w:val="auto"/>
          <w:sz w:val="21"/>
        </w:rPr>
      </w:pPr>
      <w:r>
        <w:rPr>
          <w:color w:val="auto"/>
          <w:spacing w:val="-3"/>
          <w:sz w:val="21"/>
        </w:rPr>
        <w:t xml:space="preserve">投标人应在投标人须知前附表第 </w:t>
      </w:r>
      <w:r>
        <w:rPr>
          <w:rFonts w:ascii="Times New Roman" w:eastAsia="Times New Roman"/>
          <w:color w:val="auto"/>
          <w:sz w:val="21"/>
        </w:rPr>
        <w:t>2.2.2</w:t>
      </w:r>
      <w:r>
        <w:rPr>
          <w:rFonts w:ascii="Times New Roman" w:eastAsia="Times New Roman"/>
          <w:color w:val="auto"/>
          <w:spacing w:val="1"/>
          <w:sz w:val="21"/>
        </w:rPr>
        <w:t xml:space="preserve"> </w:t>
      </w:r>
      <w:r>
        <w:rPr>
          <w:color w:val="auto"/>
          <w:spacing w:val="-3"/>
          <w:sz w:val="21"/>
        </w:rPr>
        <w:t>项规定的时间传输投标文件。</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投标人递交投标文件的地点：见投标人须知前附表。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41" w:after="0" w:line="240" w:lineRule="auto"/>
        <w:ind w:left="1286" w:right="0" w:hanging="526"/>
        <w:jc w:val="left"/>
        <w:textAlignment w:val="auto"/>
        <w:rPr>
          <w:rFonts w:ascii="Times New Roman" w:eastAsia="Times New Roman"/>
          <w:color w:val="auto"/>
          <w:sz w:val="21"/>
        </w:rPr>
      </w:pPr>
      <w:r>
        <w:rPr>
          <w:color w:val="auto"/>
          <w:spacing w:val="-3"/>
          <w:sz w:val="21"/>
        </w:rPr>
        <w:t>除投标人须知前附表另有规定外，投标人所递交的投标文件不予退还。</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139" w:after="0" w:line="240" w:lineRule="auto"/>
        <w:ind w:left="1234" w:right="0" w:hanging="473"/>
        <w:jc w:val="left"/>
        <w:textAlignment w:val="auto"/>
        <w:rPr>
          <w:rFonts w:ascii="Times New Roman" w:eastAsia="Times New Roman"/>
          <w:color w:val="auto"/>
          <w:sz w:val="21"/>
        </w:rPr>
      </w:pPr>
      <w:r>
        <w:rPr>
          <w:color w:val="auto"/>
          <w:spacing w:val="-3"/>
          <w:sz w:val="21"/>
        </w:rPr>
        <w:t>逾期送达的或者未送达指定地点的投标文件，招标人不予接受。</w:t>
      </w:r>
    </w:p>
    <w:p>
      <w:pPr>
        <w:pStyle w:val="6"/>
        <w:keepNext w:val="0"/>
        <w:keepLines w:val="0"/>
        <w:pageBreakBefore w:val="0"/>
        <w:widowControl w:val="0"/>
        <w:numPr>
          <w:ilvl w:val="1"/>
          <w:numId w:val="9"/>
        </w:numPr>
        <w:tabs>
          <w:tab w:val="left" w:pos="702"/>
        </w:tabs>
        <w:kinsoku/>
        <w:wordWrap/>
        <w:overflowPunct/>
        <w:topLinePunct w:val="0"/>
        <w:autoSpaceDE w:val="0"/>
        <w:autoSpaceDN w:val="0"/>
        <w:bidi w:val="0"/>
        <w:adjustRightInd/>
        <w:snapToGrid/>
        <w:spacing w:before="112" w:after="0" w:line="240" w:lineRule="auto"/>
        <w:ind w:left="701" w:right="0" w:hanging="361"/>
        <w:jc w:val="left"/>
        <w:textAlignment w:val="auto"/>
        <w:rPr>
          <w:rFonts w:ascii="Times New Roman" w:eastAsia="Times New Roman"/>
          <w:color w:val="auto"/>
        </w:rPr>
      </w:pPr>
      <w:r>
        <w:rPr>
          <w:color w:val="auto"/>
        </w:rPr>
        <w:t>投标文件的修改和撤回</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7" w:lineRule="auto"/>
        <w:ind w:left="341" w:right="0" w:firstLine="420"/>
        <w:jc w:val="both"/>
        <w:textAlignment w:val="auto"/>
        <w:rPr>
          <w:rFonts w:ascii="Times New Roman" w:eastAsia="Times New Roman"/>
          <w:color w:val="auto"/>
          <w:sz w:val="21"/>
        </w:rPr>
      </w:pPr>
      <w:r>
        <w:rPr>
          <w:color w:val="auto"/>
          <w:spacing w:val="-6"/>
          <w:sz w:val="21"/>
        </w:rPr>
        <w:t xml:space="preserve">在本章投标人须知前附表第 </w:t>
      </w:r>
      <w:r>
        <w:rPr>
          <w:rFonts w:ascii="Times New Roman" w:eastAsia="Times New Roman"/>
          <w:color w:val="auto"/>
          <w:sz w:val="21"/>
        </w:rPr>
        <w:t>2.2.2</w:t>
      </w:r>
      <w:r>
        <w:rPr>
          <w:rFonts w:ascii="Times New Roman" w:eastAsia="Times New Roman"/>
          <w:color w:val="auto"/>
          <w:spacing w:val="18"/>
          <w:sz w:val="21"/>
        </w:rPr>
        <w:t xml:space="preserve"> </w:t>
      </w:r>
      <w:r>
        <w:rPr>
          <w:color w:val="auto"/>
          <w:spacing w:val="-8"/>
          <w:sz w:val="21"/>
        </w:rPr>
        <w:t>项规定的投标截止时间前，投标人可以修改或撤回已递交</w:t>
      </w:r>
      <w:r>
        <w:rPr>
          <w:color w:val="auto"/>
          <w:spacing w:val="-5"/>
          <w:sz w:val="21"/>
        </w:rPr>
        <w:t>的投标文件。</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367" w:lineRule="auto"/>
        <w:ind w:left="341" w:right="0" w:firstLine="420"/>
        <w:jc w:val="both"/>
        <w:textAlignment w:val="auto"/>
        <w:rPr>
          <w:rFonts w:ascii="Times New Roman" w:eastAsia="Times New Roman"/>
          <w:color w:val="auto"/>
          <w:sz w:val="21"/>
        </w:rPr>
      </w:pPr>
      <w:bookmarkStart w:id="58" w:name="_bookmark6"/>
      <w:bookmarkEnd w:id="58"/>
      <w:r>
        <w:rPr>
          <w:color w:val="auto"/>
          <w:spacing w:val="-1"/>
          <w:sz w:val="21"/>
        </w:rPr>
        <w:t>投标人修改已递交投标文件时，应先在交易平台对原投标文件进行撤回操作，修改后再重</w:t>
      </w:r>
      <w:r>
        <w:rPr>
          <w:color w:val="auto"/>
          <w:spacing w:val="-3"/>
          <w:sz w:val="21"/>
        </w:rPr>
        <w:t>新上传投标文件，交易平台将以最后上传的投标文件为准，并记录投标人的撤回修改情况。</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59" w:name="_Toc7206"/>
      <w:bookmarkStart w:id="60" w:name="_Toc5355"/>
      <w:r>
        <w:rPr>
          <w:rFonts w:hint="eastAsia"/>
          <w:color w:val="auto"/>
        </w:rPr>
        <w:t>开标</w:t>
      </w:r>
      <w:bookmarkEnd w:id="59"/>
      <w:bookmarkEnd w:id="60"/>
    </w:p>
    <w:p>
      <w:pPr>
        <w:pStyle w:val="6"/>
        <w:keepNext w:val="0"/>
        <w:keepLines w:val="0"/>
        <w:pageBreakBefore w:val="0"/>
        <w:widowControl w:val="0"/>
        <w:numPr>
          <w:ilvl w:val="1"/>
          <w:numId w:val="9"/>
        </w:numPr>
        <w:tabs>
          <w:tab w:val="left" w:pos="702"/>
        </w:tabs>
        <w:kinsoku/>
        <w:wordWrap/>
        <w:overflowPunct/>
        <w:topLinePunct w:val="0"/>
        <w:autoSpaceDE w:val="0"/>
        <w:autoSpaceDN w:val="0"/>
        <w:bidi w:val="0"/>
        <w:adjustRightInd/>
        <w:snapToGrid/>
        <w:spacing w:before="89" w:after="0" w:line="240" w:lineRule="auto"/>
        <w:ind w:left="701" w:right="0" w:hanging="361"/>
        <w:jc w:val="left"/>
        <w:textAlignment w:val="auto"/>
        <w:rPr>
          <w:rFonts w:ascii="Times New Roman" w:eastAsia="Times New Roman"/>
          <w:color w:val="auto"/>
        </w:rPr>
      </w:pPr>
      <w:r>
        <w:rPr>
          <w:color w:val="auto"/>
        </w:rPr>
        <w:t>不见面开标系统及开标相关要求</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19" w:after="0" w:line="348" w:lineRule="auto"/>
        <w:ind w:left="341" w:right="0" w:firstLine="420"/>
        <w:jc w:val="both"/>
        <w:textAlignment w:val="auto"/>
        <w:rPr>
          <w:rFonts w:ascii="Times New Roman" w:eastAsia="Times New Roman"/>
          <w:color w:val="auto"/>
          <w:sz w:val="21"/>
        </w:rPr>
      </w:pPr>
      <w:r>
        <w:rPr>
          <w:color w:val="auto"/>
          <w:spacing w:val="-1"/>
          <w:sz w:val="21"/>
        </w:rPr>
        <w:t xml:space="preserve">本项目开标时间为：同投标文件递交截止时间；投标人解密开始时间为：企业入围完毕， </w:t>
      </w:r>
      <w:r>
        <w:rPr>
          <w:color w:val="auto"/>
          <w:spacing w:val="-4"/>
          <w:sz w:val="21"/>
        </w:rPr>
        <w:t xml:space="preserve">系统提示的开始解密时间。投标人解密截止时间为：开始解密的 </w:t>
      </w:r>
      <w:r>
        <w:rPr>
          <w:rFonts w:ascii="Times New Roman" w:eastAsia="Times New Roman"/>
          <w:color w:val="auto"/>
          <w:sz w:val="21"/>
        </w:rPr>
        <w:t>30</w:t>
      </w:r>
      <w:r>
        <w:rPr>
          <w:rFonts w:ascii="Times New Roman" w:eastAsia="Times New Roman"/>
          <w:color w:val="auto"/>
          <w:spacing w:val="43"/>
          <w:sz w:val="21"/>
        </w:rPr>
        <w:t xml:space="preserve"> </w:t>
      </w:r>
      <w:r>
        <w:rPr>
          <w:color w:val="auto"/>
          <w:spacing w:val="-3"/>
          <w:sz w:val="21"/>
        </w:rPr>
        <w:t>分钟内，具体以系统提示的截止时间为准。</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240" w:lineRule="auto"/>
        <w:ind w:left="1286" w:right="0" w:hanging="526"/>
        <w:jc w:val="both"/>
        <w:textAlignment w:val="auto"/>
        <w:rPr>
          <w:rFonts w:ascii="Times New Roman" w:eastAsia="Times New Roman"/>
          <w:color w:val="auto"/>
          <w:sz w:val="21"/>
        </w:rPr>
      </w:pPr>
      <w:r>
        <w:rPr>
          <w:color w:val="auto"/>
          <w:spacing w:val="-3"/>
          <w:sz w:val="21"/>
        </w:rPr>
        <w:t>投标人现场开标观摩地点：因疫情原因，投标人不能现场观摩。</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120" w:after="0" w:line="240" w:lineRule="auto"/>
        <w:ind w:left="1234" w:right="0" w:hanging="473"/>
        <w:jc w:val="both"/>
        <w:textAlignment w:val="auto"/>
        <w:rPr>
          <w:rFonts w:ascii="Times New Roman" w:eastAsia="Times New Roman"/>
          <w:color w:val="auto"/>
          <w:sz w:val="21"/>
        </w:rPr>
      </w:pPr>
      <w:r>
        <w:rPr>
          <w:color w:val="auto"/>
          <w:spacing w:val="-3"/>
          <w:sz w:val="21"/>
        </w:rPr>
        <w:t>本项目不见面系统开标网址为：</w:t>
      </w:r>
    </w:p>
    <w:p>
      <w:pPr>
        <w:pStyle w:val="8"/>
        <w:keepNext w:val="0"/>
        <w:keepLines w:val="0"/>
        <w:pageBreakBefore w:val="0"/>
        <w:widowControl w:val="0"/>
        <w:kinsoku/>
        <w:wordWrap/>
        <w:overflowPunct/>
        <w:topLinePunct w:val="0"/>
        <w:autoSpaceDE w:val="0"/>
        <w:autoSpaceDN w:val="0"/>
        <w:bidi w:val="0"/>
        <w:adjustRightInd/>
        <w:snapToGrid/>
        <w:spacing w:before="123" w:line="348" w:lineRule="auto"/>
        <w:ind w:left="341" w:right="0" w:firstLine="420"/>
        <w:textAlignment w:val="auto"/>
        <w:rPr>
          <w:color w:val="auto"/>
        </w:rPr>
      </w:pPr>
      <w:r>
        <w:rPr>
          <w:rFonts w:ascii="Times New Roman" w:eastAsia="Times New Roman"/>
          <w:color w:val="auto"/>
        </w:rPr>
        <w:t xml:space="preserve">http://220.191.224.7:8088/BidOpening/bidopeninghallaction/hall/login, </w:t>
      </w:r>
      <w:r>
        <w:rPr>
          <w:color w:val="auto"/>
          <w:spacing w:val="-7"/>
        </w:rPr>
        <w:t xml:space="preserve">请各投标单位使用 </w:t>
      </w:r>
      <w:r>
        <w:rPr>
          <w:rFonts w:ascii="Times New Roman" w:eastAsia="Times New Roman"/>
          <w:color w:val="auto"/>
          <w:spacing w:val="-3"/>
        </w:rPr>
        <w:t xml:space="preserve">IE11 </w:t>
      </w:r>
      <w:r>
        <w:rPr>
          <w:color w:val="auto"/>
          <w:spacing w:val="-3"/>
        </w:rPr>
        <w:t>浏览</w:t>
      </w:r>
      <w:r>
        <w:rPr>
          <w:color w:val="auto"/>
          <w:spacing w:val="-6"/>
        </w:rPr>
        <w:t xml:space="preserve">器访问嵊州网上不见面开标大厅使用 </w:t>
      </w:r>
      <w:r>
        <w:rPr>
          <w:rFonts w:ascii="Times New Roman" w:eastAsia="Times New Roman"/>
          <w:color w:val="auto"/>
        </w:rPr>
        <w:t xml:space="preserve">CA </w:t>
      </w:r>
      <w:r>
        <w:rPr>
          <w:color w:val="auto"/>
          <w:spacing w:val="-3"/>
        </w:rPr>
        <w:t>锁登录，完成远程开标。</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269" w:lineRule="exact"/>
        <w:ind w:left="1286" w:right="0" w:hanging="526"/>
        <w:jc w:val="both"/>
        <w:textAlignment w:val="auto"/>
        <w:rPr>
          <w:rFonts w:ascii="Times New Roman" w:eastAsia="Times New Roman"/>
          <w:color w:val="auto"/>
          <w:sz w:val="21"/>
        </w:rPr>
      </w:pPr>
      <w:r>
        <w:rPr>
          <w:color w:val="auto"/>
          <w:spacing w:val="-3"/>
          <w:sz w:val="21"/>
        </w:rPr>
        <w:t>投标人可全程观看开标过程，不要求投标人到现场开标。</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20" w:after="0" w:line="348" w:lineRule="auto"/>
        <w:ind w:left="341" w:right="0" w:firstLine="420"/>
        <w:jc w:val="both"/>
        <w:textAlignment w:val="auto"/>
        <w:rPr>
          <w:rFonts w:ascii="Times New Roman" w:eastAsia="Times New Roman"/>
          <w:color w:val="auto"/>
          <w:sz w:val="21"/>
        </w:rPr>
      </w:pPr>
      <w:r>
        <w:rPr>
          <w:color w:val="auto"/>
          <w:spacing w:val="-1"/>
          <w:sz w:val="21"/>
        </w:rPr>
        <w:t>投标人授权委托人在开标期间须及时关注电子招投标交易平台信息，并按要求在规定时间</w:t>
      </w:r>
      <w:r>
        <w:rPr>
          <w:color w:val="auto"/>
          <w:spacing w:val="-2"/>
          <w:sz w:val="21"/>
        </w:rPr>
        <w:t>内予以回复。</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92" w:lineRule="exact"/>
        <w:ind w:left="761" w:right="0" w:hanging="421"/>
        <w:jc w:val="left"/>
        <w:textAlignment w:val="auto"/>
        <w:rPr>
          <w:rFonts w:ascii="Times New Roman" w:eastAsia="Times New Roman"/>
          <w:color w:val="auto"/>
        </w:rPr>
      </w:pPr>
      <w:r>
        <w:rPr>
          <w:color w:val="auto"/>
        </w:rPr>
        <w:t>开标评标程序</w:t>
      </w:r>
    </w:p>
    <w:p>
      <w:pPr>
        <w:keepNext w:val="0"/>
        <w:keepLines w:val="0"/>
        <w:pageBreakBefore w:val="0"/>
        <w:widowControl w:val="0"/>
        <w:kinsoku/>
        <w:wordWrap/>
        <w:overflowPunct/>
        <w:topLinePunct w:val="0"/>
        <w:autoSpaceDE w:val="0"/>
        <w:autoSpaceDN w:val="0"/>
        <w:bidi w:val="0"/>
        <w:adjustRightInd/>
        <w:snapToGrid/>
        <w:spacing w:after="0" w:line="292" w:lineRule="exact"/>
        <w:ind w:right="0"/>
        <w:jc w:val="left"/>
        <w:textAlignment w:val="auto"/>
        <w:rPr>
          <w:rFonts w:ascii="Times New Roman" w:eastAsia="Times New Roman"/>
          <w:color w:val="auto"/>
        </w:rPr>
        <w:sectPr>
          <w:pgSz w:w="11910" w:h="16840"/>
          <w:pgMar w:top="1500" w:right="1020" w:bottom="1000" w:left="1020" w:header="964" w:footer="964" w:gutter="0"/>
          <w:pgBorders>
            <w:top w:val="none" w:sz="0" w:space="0"/>
            <w:left w:val="none" w:sz="0" w:space="0"/>
            <w:bottom w:val="none" w:sz="0" w:space="0"/>
            <w:right w:val="none" w:sz="0" w:space="0"/>
          </w:pgBorders>
          <w:pgNumType w:fmt="decimal"/>
        </w:sectPr>
      </w:pPr>
    </w:p>
    <w:p>
      <w:pPr>
        <w:pStyle w:val="8"/>
        <w:keepNext w:val="0"/>
        <w:keepLines w:val="0"/>
        <w:pageBreakBefore w:val="0"/>
        <w:widowControl w:val="0"/>
        <w:kinsoku/>
        <w:wordWrap/>
        <w:overflowPunct/>
        <w:topLinePunct w:val="0"/>
        <w:autoSpaceDE w:val="0"/>
        <w:autoSpaceDN w:val="0"/>
        <w:bidi w:val="0"/>
        <w:adjustRightInd/>
        <w:snapToGrid/>
        <w:spacing w:before="55"/>
        <w:ind w:left="761" w:right="0"/>
        <w:textAlignment w:val="auto"/>
        <w:rPr>
          <w:rFonts w:hint="eastAsia" w:ascii="黑体" w:eastAsia="黑体"/>
          <w:color w:val="auto"/>
        </w:rPr>
      </w:pPr>
      <w:r>
        <w:rPr>
          <w:rFonts w:hint="eastAsia" w:ascii="黑体" w:eastAsia="黑体"/>
          <w:color w:val="auto"/>
        </w:rPr>
        <w:t>按投标人须知前附表。</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04" w:after="0" w:line="240" w:lineRule="auto"/>
        <w:ind w:left="761" w:right="0" w:hanging="421"/>
        <w:jc w:val="left"/>
        <w:textAlignment w:val="auto"/>
        <w:rPr>
          <w:rFonts w:ascii="Times New Roman" w:eastAsia="Times New Roman"/>
          <w:color w:val="auto"/>
        </w:rPr>
      </w:pPr>
      <w:bookmarkStart w:id="61" w:name="_bookmark7"/>
      <w:bookmarkEnd w:id="61"/>
      <w:r>
        <w:rPr>
          <w:color w:val="auto"/>
        </w:rPr>
        <w:t>入围办法：</w:t>
      </w:r>
    </w:p>
    <w:p>
      <w:pPr>
        <w:pStyle w:val="8"/>
        <w:keepNext w:val="0"/>
        <w:keepLines w:val="0"/>
        <w:pageBreakBefore w:val="0"/>
        <w:widowControl w:val="0"/>
        <w:kinsoku/>
        <w:wordWrap/>
        <w:overflowPunct/>
        <w:topLinePunct w:val="0"/>
        <w:autoSpaceDE w:val="0"/>
        <w:autoSpaceDN w:val="0"/>
        <w:bidi w:val="0"/>
        <w:adjustRightInd/>
        <w:snapToGrid/>
        <w:spacing w:before="133"/>
        <w:ind w:left="761" w:right="0"/>
        <w:textAlignment w:val="auto"/>
        <w:rPr>
          <w:color w:val="auto"/>
        </w:rPr>
      </w:pPr>
      <w:r>
        <w:rPr>
          <w:color w:val="auto"/>
          <w:spacing w:val="-4"/>
        </w:rPr>
        <w:t xml:space="preserve">参加开标并且投标文件被招标人接受的投标人多于 </w:t>
      </w:r>
      <w:r>
        <w:rPr>
          <w:color w:val="auto"/>
        </w:rPr>
        <w:t>10</w:t>
      </w:r>
      <w:r>
        <w:rPr>
          <w:color w:val="auto"/>
          <w:spacing w:val="-3"/>
        </w:rPr>
        <w:t xml:space="preserve"> 家的，招标人采用二轮抽签入围的方式确</w:t>
      </w:r>
    </w:p>
    <w:p>
      <w:pPr>
        <w:pStyle w:val="8"/>
        <w:keepNext w:val="0"/>
        <w:keepLines w:val="0"/>
        <w:pageBreakBefore w:val="0"/>
        <w:widowControl w:val="0"/>
        <w:kinsoku/>
        <w:wordWrap/>
        <w:overflowPunct/>
        <w:topLinePunct w:val="0"/>
        <w:autoSpaceDE w:val="0"/>
        <w:autoSpaceDN w:val="0"/>
        <w:bidi w:val="0"/>
        <w:adjustRightInd/>
        <w:snapToGrid/>
        <w:spacing w:before="141"/>
        <w:ind w:left="341" w:right="0"/>
        <w:jc w:val="both"/>
        <w:textAlignment w:val="auto"/>
        <w:rPr>
          <w:color w:val="auto"/>
        </w:rPr>
      </w:pPr>
      <w:r>
        <w:rPr>
          <w:color w:val="auto"/>
          <w:spacing w:val="-12"/>
        </w:rPr>
        <w:t xml:space="preserve">定 </w:t>
      </w:r>
      <w:r>
        <w:rPr>
          <w:color w:val="auto"/>
        </w:rPr>
        <w:t>10</w:t>
      </w:r>
      <w:r>
        <w:rPr>
          <w:color w:val="auto"/>
          <w:spacing w:val="-6"/>
        </w:rPr>
        <w:t xml:space="preserve"> 家进入评审，第一轮在市内企业</w:t>
      </w:r>
      <w:r>
        <w:rPr>
          <w:color w:val="auto"/>
        </w:rPr>
        <w:t>（</w:t>
      </w:r>
      <w:r>
        <w:rPr>
          <w:color w:val="auto"/>
          <w:spacing w:val="-3"/>
        </w:rPr>
        <w:t>含享受市内企业政策待遇的市外企业</w:t>
      </w:r>
      <w:r>
        <w:rPr>
          <w:color w:val="auto"/>
        </w:rPr>
        <w:t>）</w:t>
      </w:r>
      <w:r>
        <w:rPr>
          <w:color w:val="auto"/>
          <w:spacing w:val="-8"/>
        </w:rPr>
        <w:t xml:space="preserve">中抽取 </w:t>
      </w:r>
      <w:r>
        <w:rPr>
          <w:color w:val="auto"/>
        </w:rPr>
        <w:t>7</w:t>
      </w:r>
      <w:r>
        <w:rPr>
          <w:color w:val="auto"/>
          <w:spacing w:val="-13"/>
        </w:rPr>
        <w:t xml:space="preserve"> 家</w:t>
      </w:r>
      <w:r>
        <w:rPr>
          <w:color w:val="auto"/>
        </w:rPr>
        <w:t>（</w:t>
      </w:r>
      <w:r>
        <w:rPr>
          <w:color w:val="auto"/>
          <w:spacing w:val="-8"/>
        </w:rPr>
        <w:t xml:space="preserve">不足 </w:t>
      </w:r>
      <w:r>
        <w:rPr>
          <w:color w:val="auto"/>
        </w:rPr>
        <w:t>7</w:t>
      </w:r>
    </w:p>
    <w:p>
      <w:pPr>
        <w:pStyle w:val="8"/>
        <w:keepNext w:val="0"/>
        <w:keepLines w:val="0"/>
        <w:pageBreakBefore w:val="0"/>
        <w:widowControl w:val="0"/>
        <w:kinsoku/>
        <w:wordWrap/>
        <w:overflowPunct/>
        <w:topLinePunct w:val="0"/>
        <w:autoSpaceDE w:val="0"/>
        <w:autoSpaceDN w:val="0"/>
        <w:bidi w:val="0"/>
        <w:adjustRightInd/>
        <w:snapToGrid/>
        <w:spacing w:before="142" w:line="367" w:lineRule="auto"/>
        <w:ind w:left="341" w:right="0"/>
        <w:jc w:val="both"/>
        <w:textAlignment w:val="auto"/>
        <w:rPr>
          <w:color w:val="auto"/>
        </w:rPr>
      </w:pPr>
      <w:r>
        <w:rPr>
          <w:color w:val="auto"/>
          <w:spacing w:val="-3"/>
        </w:rPr>
        <w:t>家的按实际数全部入围</w:t>
      </w:r>
      <w:r>
        <w:rPr>
          <w:color w:val="auto"/>
        </w:rPr>
        <w:t>）</w:t>
      </w:r>
      <w:r>
        <w:rPr>
          <w:color w:val="auto"/>
          <w:spacing w:val="-5"/>
        </w:rPr>
        <w:t xml:space="preserve">，第二轮在余下所有投标企业中抽取剩余名额。等于 </w:t>
      </w:r>
      <w:r>
        <w:rPr>
          <w:color w:val="auto"/>
        </w:rPr>
        <w:t>10</w:t>
      </w:r>
      <w:r>
        <w:rPr>
          <w:color w:val="auto"/>
          <w:spacing w:val="-17"/>
        </w:rPr>
        <w:t xml:space="preserve"> 家或少于 </w:t>
      </w:r>
      <w:r>
        <w:rPr>
          <w:color w:val="auto"/>
        </w:rPr>
        <w:t>10</w:t>
      </w:r>
      <w:r>
        <w:rPr>
          <w:color w:val="auto"/>
          <w:spacing w:val="-14"/>
        </w:rPr>
        <w:t xml:space="preserve"> 家的， </w:t>
      </w:r>
      <w:r>
        <w:rPr>
          <w:color w:val="auto"/>
          <w:spacing w:val="-7"/>
        </w:rPr>
        <w:t>所有投标人进入评审，进入评审的有效标数量不足三家的，评标委员会认为投标明显缺乏竞争决定否</w:t>
      </w:r>
      <w:r>
        <w:rPr>
          <w:color w:val="auto"/>
          <w:spacing w:val="-5"/>
        </w:rPr>
        <w:t>决全部投标的，招标人应当依法重新招标。</w:t>
      </w:r>
      <w:r>
        <w:rPr>
          <w:color w:val="auto"/>
          <w:spacing w:val="-3"/>
        </w:rPr>
        <w:t>（每次摇取的球码均不得放入摇号机的箱内</w:t>
      </w:r>
      <w:r>
        <w:rPr>
          <w:color w:val="auto"/>
        </w:rPr>
        <w:t>）</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62" w:name="6. 评标"/>
      <w:bookmarkEnd w:id="62"/>
      <w:bookmarkStart w:id="63" w:name="6. 评标"/>
      <w:bookmarkEnd w:id="63"/>
      <w:bookmarkStart w:id="64" w:name="_Toc1699"/>
      <w:bookmarkStart w:id="65" w:name="_Toc19635"/>
      <w:r>
        <w:rPr>
          <w:rFonts w:hint="eastAsia"/>
          <w:color w:val="auto"/>
        </w:rPr>
        <w:t>评标</w:t>
      </w:r>
      <w:bookmarkEnd w:id="64"/>
      <w:bookmarkEnd w:id="65"/>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92" w:after="0" w:line="240" w:lineRule="auto"/>
        <w:ind w:left="761" w:right="0" w:hanging="421"/>
        <w:jc w:val="left"/>
        <w:textAlignment w:val="auto"/>
        <w:rPr>
          <w:rFonts w:ascii="Times New Roman" w:eastAsia="Times New Roman"/>
          <w:color w:val="auto"/>
        </w:rPr>
      </w:pPr>
      <w:bookmarkStart w:id="66" w:name="6.1 评标委员会"/>
      <w:bookmarkEnd w:id="66"/>
      <w:bookmarkStart w:id="67" w:name="6.1 评标委员会"/>
      <w:bookmarkEnd w:id="67"/>
      <w:r>
        <w:rPr>
          <w:color w:val="auto"/>
        </w:rPr>
        <w:t>评标委员会</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133" w:after="0" w:line="364" w:lineRule="auto"/>
        <w:ind w:left="341" w:right="0" w:firstLine="420"/>
        <w:jc w:val="both"/>
        <w:textAlignment w:val="auto"/>
        <w:rPr>
          <w:rFonts w:ascii="Times New Roman" w:eastAsia="Times New Roman"/>
          <w:color w:val="auto"/>
          <w:sz w:val="21"/>
        </w:rPr>
      </w:pPr>
      <w:r>
        <w:rPr>
          <w:color w:val="auto"/>
          <w:spacing w:val="-1"/>
          <w:sz w:val="21"/>
        </w:rPr>
        <w:t>评标由招标人依法组建的评标委员会负责。评标委员会由招标人或其委托的招标代理机构熟悉相关业务的代表， 以及有关技术、经济等方面的专家组成。开标前在专家库中随机抽取。评标</w:t>
      </w:r>
      <w:r>
        <w:rPr>
          <w:color w:val="auto"/>
          <w:spacing w:val="-3"/>
          <w:sz w:val="21"/>
        </w:rPr>
        <w:t>委员会人数见投标人须知前附表。</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2" w:after="0" w:line="240" w:lineRule="auto"/>
        <w:ind w:left="1286" w:right="0" w:hanging="526"/>
        <w:jc w:val="both"/>
        <w:textAlignment w:val="auto"/>
        <w:rPr>
          <w:rFonts w:ascii="Times New Roman" w:eastAsia="Times New Roman"/>
          <w:color w:val="auto"/>
          <w:sz w:val="21"/>
        </w:rPr>
      </w:pPr>
      <w:r>
        <w:rPr>
          <w:color w:val="auto"/>
          <w:spacing w:val="-3"/>
          <w:sz w:val="21"/>
        </w:rPr>
        <w:t>评标委员会成员有下列情形之一的，应当回避：</w:t>
      </w:r>
    </w:p>
    <w:p>
      <w:pPr>
        <w:pStyle w:val="17"/>
        <w:keepNext w:val="0"/>
        <w:keepLines w:val="0"/>
        <w:pageBreakBefore w:val="0"/>
        <w:widowControl w:val="0"/>
        <w:numPr>
          <w:ilvl w:val="0"/>
          <w:numId w:val="16"/>
        </w:numPr>
        <w:tabs>
          <w:tab w:val="left" w:pos="871"/>
        </w:tabs>
        <w:kinsoku/>
        <w:wordWrap/>
        <w:overflowPunct/>
        <w:topLinePunct w:val="0"/>
        <w:autoSpaceDE w:val="0"/>
        <w:autoSpaceDN w:val="0"/>
        <w:bidi w:val="0"/>
        <w:adjustRightInd/>
        <w:snapToGrid/>
        <w:spacing w:before="142" w:after="0" w:line="240" w:lineRule="auto"/>
        <w:ind w:left="870" w:right="0" w:hanging="530"/>
        <w:jc w:val="left"/>
        <w:textAlignment w:val="auto"/>
        <w:rPr>
          <w:color w:val="auto"/>
          <w:sz w:val="21"/>
        </w:rPr>
      </w:pPr>
      <w:r>
        <w:rPr>
          <w:color w:val="auto"/>
          <w:spacing w:val="-3"/>
          <w:sz w:val="21"/>
        </w:rPr>
        <w:t>招标人或投标人的主要负责人的近亲属；</w:t>
      </w:r>
    </w:p>
    <w:p>
      <w:pPr>
        <w:pStyle w:val="17"/>
        <w:keepNext w:val="0"/>
        <w:keepLines w:val="0"/>
        <w:pageBreakBefore w:val="0"/>
        <w:widowControl w:val="0"/>
        <w:numPr>
          <w:ilvl w:val="0"/>
          <w:numId w:val="16"/>
        </w:numPr>
        <w:tabs>
          <w:tab w:val="left" w:pos="871"/>
        </w:tabs>
        <w:kinsoku/>
        <w:wordWrap/>
        <w:overflowPunct/>
        <w:topLinePunct w:val="0"/>
        <w:autoSpaceDE w:val="0"/>
        <w:autoSpaceDN w:val="0"/>
        <w:bidi w:val="0"/>
        <w:adjustRightInd/>
        <w:snapToGrid/>
        <w:spacing w:before="141" w:after="0" w:line="240" w:lineRule="auto"/>
        <w:ind w:left="870" w:right="0" w:hanging="530"/>
        <w:jc w:val="left"/>
        <w:textAlignment w:val="auto"/>
        <w:rPr>
          <w:color w:val="auto"/>
          <w:sz w:val="21"/>
        </w:rPr>
      </w:pPr>
      <w:r>
        <w:rPr>
          <w:color w:val="auto"/>
          <w:spacing w:val="-3"/>
          <w:sz w:val="21"/>
        </w:rPr>
        <w:t>项目主管部门或者行政监督部门的人员；</w:t>
      </w:r>
    </w:p>
    <w:p>
      <w:pPr>
        <w:pStyle w:val="17"/>
        <w:keepNext w:val="0"/>
        <w:keepLines w:val="0"/>
        <w:pageBreakBefore w:val="0"/>
        <w:widowControl w:val="0"/>
        <w:numPr>
          <w:ilvl w:val="0"/>
          <w:numId w:val="16"/>
        </w:numPr>
        <w:tabs>
          <w:tab w:val="left" w:pos="871"/>
        </w:tabs>
        <w:kinsoku/>
        <w:wordWrap/>
        <w:overflowPunct/>
        <w:topLinePunct w:val="0"/>
        <w:autoSpaceDE w:val="0"/>
        <w:autoSpaceDN w:val="0"/>
        <w:bidi w:val="0"/>
        <w:adjustRightInd/>
        <w:snapToGrid/>
        <w:spacing w:before="141" w:after="0" w:line="240" w:lineRule="auto"/>
        <w:ind w:left="870" w:right="0" w:hanging="530"/>
        <w:jc w:val="left"/>
        <w:textAlignment w:val="auto"/>
        <w:rPr>
          <w:color w:val="auto"/>
          <w:sz w:val="21"/>
        </w:rPr>
      </w:pPr>
      <w:r>
        <w:rPr>
          <w:color w:val="auto"/>
          <w:spacing w:val="-3"/>
          <w:sz w:val="21"/>
        </w:rPr>
        <w:t>与投标人有经济利益关系，可能影响对投标公正评审的；</w:t>
      </w:r>
    </w:p>
    <w:p>
      <w:pPr>
        <w:pStyle w:val="17"/>
        <w:keepNext w:val="0"/>
        <w:keepLines w:val="0"/>
        <w:pageBreakBefore w:val="0"/>
        <w:widowControl w:val="0"/>
        <w:numPr>
          <w:ilvl w:val="0"/>
          <w:numId w:val="16"/>
        </w:numPr>
        <w:tabs>
          <w:tab w:val="left" w:pos="871"/>
        </w:tabs>
        <w:kinsoku/>
        <w:wordWrap/>
        <w:overflowPunct/>
        <w:topLinePunct w:val="0"/>
        <w:autoSpaceDE w:val="0"/>
        <w:autoSpaceDN w:val="0"/>
        <w:bidi w:val="0"/>
        <w:adjustRightInd/>
        <w:snapToGrid/>
        <w:spacing w:before="142" w:after="0" w:line="240" w:lineRule="auto"/>
        <w:ind w:left="870" w:right="0" w:hanging="530"/>
        <w:jc w:val="left"/>
        <w:textAlignment w:val="auto"/>
        <w:rPr>
          <w:color w:val="auto"/>
          <w:sz w:val="21"/>
        </w:rPr>
      </w:pPr>
      <w:r>
        <w:rPr>
          <w:color w:val="auto"/>
          <w:spacing w:val="-7"/>
          <w:sz w:val="21"/>
        </w:rPr>
        <w:t>曾因在招标、评标以及其他与招标投标有关活动中从事违法行为而受过行政处罚或刑事处罚的。</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09" w:after="0" w:line="240" w:lineRule="auto"/>
        <w:ind w:left="761" w:right="0" w:hanging="421"/>
        <w:jc w:val="left"/>
        <w:textAlignment w:val="auto"/>
        <w:rPr>
          <w:rFonts w:ascii="Times New Roman" w:eastAsia="Times New Roman"/>
          <w:color w:val="auto"/>
        </w:rPr>
      </w:pPr>
      <w:bookmarkStart w:id="68" w:name="6.2 评标原则"/>
      <w:bookmarkEnd w:id="68"/>
      <w:bookmarkStart w:id="69" w:name="6.2 评标原则"/>
      <w:bookmarkEnd w:id="69"/>
      <w:r>
        <w:rPr>
          <w:color w:val="auto"/>
        </w:rPr>
        <w:t>评标原则</w:t>
      </w:r>
    </w:p>
    <w:p>
      <w:pPr>
        <w:pStyle w:val="8"/>
        <w:keepNext w:val="0"/>
        <w:keepLines w:val="0"/>
        <w:pageBreakBefore w:val="0"/>
        <w:widowControl w:val="0"/>
        <w:kinsoku/>
        <w:wordWrap/>
        <w:overflowPunct/>
        <w:topLinePunct w:val="0"/>
        <w:autoSpaceDE w:val="0"/>
        <w:autoSpaceDN w:val="0"/>
        <w:bidi w:val="0"/>
        <w:adjustRightInd/>
        <w:snapToGrid/>
        <w:spacing w:before="133"/>
        <w:ind w:left="761" w:right="0"/>
        <w:textAlignment w:val="auto"/>
        <w:rPr>
          <w:color w:val="auto"/>
        </w:rPr>
      </w:pPr>
      <w:r>
        <w:rPr>
          <w:color w:val="auto"/>
        </w:rPr>
        <w:t>评标活动遵循公平、公正、科学和择优的原则。</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1" w:after="0" w:line="240" w:lineRule="auto"/>
        <w:ind w:left="761" w:right="0" w:hanging="421"/>
        <w:jc w:val="left"/>
        <w:textAlignment w:val="auto"/>
        <w:rPr>
          <w:rFonts w:ascii="Times New Roman" w:eastAsia="Times New Roman"/>
          <w:color w:val="auto"/>
        </w:rPr>
      </w:pPr>
      <w:bookmarkStart w:id="70" w:name="6.3 评标"/>
      <w:bookmarkEnd w:id="70"/>
      <w:bookmarkStart w:id="71" w:name="6.3 评标"/>
      <w:bookmarkEnd w:id="71"/>
      <w:r>
        <w:rPr>
          <w:color w:val="auto"/>
        </w:rPr>
        <w:t>评标</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20"/>
        <w:textAlignment w:val="auto"/>
        <w:rPr>
          <w:color w:val="auto"/>
        </w:rPr>
      </w:pPr>
      <w:r>
        <w:rPr>
          <w:color w:val="auto"/>
        </w:rPr>
        <w:t>评标委员会按照第三章“评标办法”规定的方法、评审因素、标准和程序对投标文件进行评审。第三章“评标办法”没有规定的方法、评审因素和标准，不作为评标依据。</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72" w:name="7. 合同授予"/>
      <w:bookmarkEnd w:id="72"/>
      <w:bookmarkStart w:id="73" w:name="_bookmark8"/>
      <w:bookmarkEnd w:id="73"/>
      <w:bookmarkStart w:id="74" w:name="_Toc12171"/>
      <w:bookmarkStart w:id="75" w:name="_Toc27493"/>
      <w:r>
        <w:rPr>
          <w:rFonts w:hint="eastAsia"/>
          <w:color w:val="auto"/>
        </w:rPr>
        <w:t>合同授予</w:t>
      </w:r>
      <w:bookmarkEnd w:id="74"/>
      <w:bookmarkEnd w:id="75"/>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90" w:after="0" w:line="240" w:lineRule="auto"/>
        <w:ind w:left="761" w:right="0" w:hanging="421"/>
        <w:jc w:val="left"/>
        <w:textAlignment w:val="auto"/>
        <w:rPr>
          <w:rFonts w:ascii="Times New Roman" w:eastAsia="Times New Roman"/>
          <w:color w:val="auto"/>
        </w:rPr>
      </w:pPr>
      <w:bookmarkStart w:id="76" w:name="7.1 定标方式"/>
      <w:bookmarkEnd w:id="76"/>
      <w:bookmarkStart w:id="77" w:name="7.1 定标方式"/>
      <w:bookmarkEnd w:id="77"/>
      <w:r>
        <w:rPr>
          <w:color w:val="auto"/>
        </w:rPr>
        <w:t>定标方式</w:t>
      </w:r>
    </w:p>
    <w:p>
      <w:pPr>
        <w:pStyle w:val="8"/>
        <w:keepNext w:val="0"/>
        <w:keepLines w:val="0"/>
        <w:pageBreakBefore w:val="0"/>
        <w:widowControl w:val="0"/>
        <w:kinsoku/>
        <w:wordWrap/>
        <w:overflowPunct/>
        <w:topLinePunct w:val="0"/>
        <w:autoSpaceDE w:val="0"/>
        <w:autoSpaceDN w:val="0"/>
        <w:bidi w:val="0"/>
        <w:adjustRightInd w:val="0"/>
        <w:snapToGrid/>
        <w:spacing w:before="0" w:line="360" w:lineRule="auto"/>
        <w:ind w:left="330" w:leftChars="150" w:right="0" w:firstLine="420" w:firstLineChars="200"/>
        <w:textAlignment w:val="auto"/>
        <w:rPr>
          <w:color w:val="auto"/>
        </w:rPr>
      </w:pPr>
      <w:bookmarkStart w:id="78" w:name="7.2 中标通知"/>
      <w:bookmarkEnd w:id="78"/>
      <w:bookmarkStart w:id="79" w:name="7.2 中标通知"/>
      <w:bookmarkEnd w:id="79"/>
      <w:r>
        <w:rPr>
          <w:rFonts w:hint="eastAsia"/>
          <w:color w:val="auto"/>
          <w:lang w:val="en-US" w:eastAsia="zh-CN"/>
        </w:rPr>
        <w:t xml:space="preserve">1、本招标工程将确定中标候选人为中标人。 </w:t>
      </w:r>
    </w:p>
    <w:p>
      <w:pPr>
        <w:pStyle w:val="8"/>
        <w:keepNext w:val="0"/>
        <w:keepLines w:val="0"/>
        <w:pageBreakBefore w:val="0"/>
        <w:widowControl w:val="0"/>
        <w:kinsoku/>
        <w:wordWrap/>
        <w:overflowPunct/>
        <w:topLinePunct w:val="0"/>
        <w:autoSpaceDE w:val="0"/>
        <w:autoSpaceDN w:val="0"/>
        <w:bidi w:val="0"/>
        <w:adjustRightInd w:val="0"/>
        <w:snapToGrid/>
        <w:spacing w:before="0" w:line="360" w:lineRule="auto"/>
        <w:ind w:left="330" w:leftChars="150" w:right="0" w:firstLine="420" w:firstLineChars="200"/>
        <w:textAlignment w:val="auto"/>
        <w:rPr>
          <w:color w:val="auto"/>
        </w:rPr>
      </w:pPr>
      <w:r>
        <w:rPr>
          <w:rFonts w:hint="eastAsia"/>
          <w:color w:val="auto"/>
          <w:lang w:val="en-US" w:eastAsia="zh-CN"/>
        </w:rPr>
        <w:t xml:space="preserve">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 </w:t>
      </w:r>
    </w:p>
    <w:p>
      <w:pPr>
        <w:pStyle w:val="8"/>
        <w:keepNext w:val="0"/>
        <w:keepLines w:val="0"/>
        <w:pageBreakBefore w:val="0"/>
        <w:widowControl w:val="0"/>
        <w:kinsoku/>
        <w:wordWrap/>
        <w:overflowPunct/>
        <w:topLinePunct w:val="0"/>
        <w:autoSpaceDE w:val="0"/>
        <w:autoSpaceDN w:val="0"/>
        <w:bidi w:val="0"/>
        <w:adjustRightInd w:val="0"/>
        <w:snapToGrid/>
        <w:spacing w:before="0" w:line="360" w:lineRule="auto"/>
        <w:ind w:left="330" w:leftChars="150" w:right="0" w:firstLine="420" w:firstLineChars="200"/>
        <w:textAlignment w:val="auto"/>
        <w:rPr>
          <w:rFonts w:hint="eastAsia"/>
          <w:color w:val="auto"/>
          <w:lang w:val="en-US" w:eastAsia="zh-CN"/>
        </w:rPr>
      </w:pPr>
      <w:r>
        <w:rPr>
          <w:rFonts w:hint="eastAsia"/>
          <w:color w:val="auto"/>
          <w:lang w:val="en-US" w:eastAsia="zh-CN"/>
        </w:rPr>
        <w:t xml:space="preserve">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 </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9" w:lineRule="exact"/>
        <w:ind w:left="761" w:right="0" w:hanging="421"/>
        <w:jc w:val="left"/>
        <w:textAlignment w:val="auto"/>
        <w:rPr>
          <w:rFonts w:ascii="Times New Roman" w:eastAsia="Times New Roman"/>
          <w:color w:val="auto"/>
        </w:rPr>
      </w:pPr>
      <w:r>
        <w:rPr>
          <w:color w:val="auto"/>
        </w:rPr>
        <w:t>中标通知</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34"/>
        <w:jc w:val="both"/>
        <w:textAlignment w:val="auto"/>
        <w:rPr>
          <w:color w:val="auto"/>
        </w:rPr>
      </w:pPr>
      <w:r>
        <w:rPr>
          <w:color w:val="auto"/>
          <w:spacing w:val="-6"/>
        </w:rPr>
        <w:t xml:space="preserve">工程开标后在公共资源交易中心网站上公示 </w:t>
      </w:r>
      <w:r>
        <w:rPr>
          <w:color w:val="auto"/>
        </w:rPr>
        <w:t>3</w:t>
      </w:r>
      <w:r>
        <w:rPr>
          <w:color w:val="auto"/>
          <w:spacing w:val="-12"/>
        </w:rPr>
        <w:t xml:space="preserve"> 日,公示结束后在本章第 </w:t>
      </w:r>
      <w:r>
        <w:rPr>
          <w:color w:val="auto"/>
        </w:rPr>
        <w:t>3.3</w:t>
      </w:r>
      <w:r>
        <w:rPr>
          <w:color w:val="auto"/>
          <w:spacing w:val="-2"/>
        </w:rPr>
        <w:t xml:space="preserve"> 款规定的投标有效期</w:t>
      </w:r>
      <w:r>
        <w:rPr>
          <w:color w:val="auto"/>
          <w:spacing w:val="-3"/>
        </w:rPr>
        <w:t>内，招标人以书面形式向中标人发出中标通知书。</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5" w:lineRule="exact"/>
        <w:ind w:left="761" w:right="0" w:hanging="421"/>
        <w:jc w:val="left"/>
        <w:textAlignment w:val="auto"/>
        <w:rPr>
          <w:rFonts w:ascii="Times New Roman" w:eastAsia="Times New Roman"/>
          <w:color w:val="auto"/>
        </w:rPr>
      </w:pPr>
      <w:bookmarkStart w:id="80" w:name="7.3 履约担保"/>
      <w:bookmarkEnd w:id="80"/>
      <w:bookmarkStart w:id="81" w:name="7.3 履约担保"/>
      <w:bookmarkEnd w:id="81"/>
      <w:r>
        <w:rPr>
          <w:color w:val="auto"/>
        </w:rPr>
        <w:t>履约担保</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132" w:after="0" w:line="364" w:lineRule="auto"/>
        <w:ind w:left="341" w:right="0" w:firstLine="420"/>
        <w:jc w:val="left"/>
        <w:textAlignment w:val="auto"/>
        <w:rPr>
          <w:rFonts w:ascii="Times New Roman" w:hAnsi="Times New Roman" w:eastAsia="Times New Roman"/>
          <w:color w:val="auto"/>
          <w:sz w:val="21"/>
        </w:rPr>
      </w:pPr>
      <w:r>
        <w:rPr>
          <w:color w:val="auto"/>
          <w:spacing w:val="-4"/>
          <w:sz w:val="21"/>
        </w:rPr>
        <w:t xml:space="preserve">中标人应按投标人须知前附表规定的金额、担保形式和招标文件第四章“合同条款及格式” </w:t>
      </w:r>
      <w:r>
        <w:rPr>
          <w:color w:val="auto"/>
          <w:spacing w:val="-6"/>
          <w:sz w:val="21"/>
        </w:rPr>
        <w:t>规定的履约担保格式向招标人提交履约担保。联合体中标的，其履约担保由牵头人递交，并应符合投</w:t>
      </w:r>
      <w:r>
        <w:rPr>
          <w:color w:val="auto"/>
          <w:spacing w:val="-8"/>
          <w:sz w:val="21"/>
        </w:rPr>
        <w:t>标人须知前附表规定的金额、担保形式和招标文件第四章“合同条款及格式”规定的履约担保格式要求。</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4" w:after="0" w:line="367" w:lineRule="auto"/>
        <w:ind w:left="341" w:right="0" w:firstLine="420"/>
        <w:jc w:val="both"/>
        <w:textAlignment w:val="auto"/>
        <w:rPr>
          <w:rFonts w:ascii="Times New Roman" w:eastAsia="Times New Roman"/>
          <w:color w:val="auto"/>
          <w:sz w:val="21"/>
        </w:rPr>
      </w:pPr>
      <w:r>
        <w:rPr>
          <w:color w:val="auto"/>
          <w:spacing w:val="-7"/>
          <w:sz w:val="21"/>
        </w:rPr>
        <w:t xml:space="preserve">中标人不能按本章第 </w:t>
      </w:r>
      <w:r>
        <w:rPr>
          <w:rFonts w:ascii="Times New Roman" w:eastAsia="Times New Roman"/>
          <w:color w:val="auto"/>
          <w:sz w:val="21"/>
        </w:rPr>
        <w:t>7.3.1</w:t>
      </w:r>
      <w:r>
        <w:rPr>
          <w:rFonts w:ascii="Times New Roman" w:eastAsia="Times New Roman"/>
          <w:color w:val="auto"/>
          <w:spacing w:val="18"/>
          <w:sz w:val="21"/>
        </w:rPr>
        <w:t xml:space="preserve"> </w:t>
      </w:r>
      <w:r>
        <w:rPr>
          <w:color w:val="auto"/>
          <w:spacing w:val="-7"/>
          <w:sz w:val="21"/>
        </w:rPr>
        <w:t>项要求提交履约担保的，视为放弃中标，其投标保证金</w:t>
      </w:r>
      <w:r>
        <w:rPr>
          <w:color w:val="auto"/>
          <w:sz w:val="21"/>
        </w:rPr>
        <w:t>（</w:t>
      </w:r>
      <w:r>
        <w:rPr>
          <w:color w:val="auto"/>
          <w:spacing w:val="-2"/>
          <w:sz w:val="21"/>
        </w:rPr>
        <w:t>包括年</w:t>
      </w:r>
      <w:r>
        <w:rPr>
          <w:color w:val="auto"/>
          <w:spacing w:val="-3"/>
          <w:sz w:val="21"/>
        </w:rPr>
        <w:t>度投标保证金</w:t>
      </w:r>
      <w:r>
        <w:rPr>
          <w:color w:val="auto"/>
          <w:spacing w:val="-22"/>
          <w:sz w:val="21"/>
        </w:rPr>
        <w:t>）</w:t>
      </w:r>
      <w:r>
        <w:rPr>
          <w:color w:val="auto"/>
          <w:spacing w:val="-7"/>
          <w:sz w:val="21"/>
        </w:rPr>
        <w:t>不予退还，给招标人造成的损失超过投标保证金数额的，中标人还应当对超过部分予</w:t>
      </w:r>
      <w:r>
        <w:rPr>
          <w:color w:val="auto"/>
          <w:spacing w:val="-5"/>
          <w:sz w:val="21"/>
        </w:rPr>
        <w:t>以赔偿。</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1" w:lineRule="exact"/>
        <w:ind w:left="761" w:right="0" w:hanging="421"/>
        <w:jc w:val="left"/>
        <w:textAlignment w:val="auto"/>
        <w:rPr>
          <w:rFonts w:ascii="Times New Roman" w:eastAsia="Times New Roman"/>
          <w:color w:val="auto"/>
        </w:rPr>
      </w:pPr>
      <w:r>
        <w:rPr>
          <w:color w:val="auto"/>
        </w:rPr>
        <w:t>签订合同</w:t>
      </w:r>
    </w:p>
    <w:p>
      <w:pPr>
        <w:pStyle w:val="17"/>
        <w:keepNext w:val="0"/>
        <w:keepLines w:val="0"/>
        <w:pageBreakBefore w:val="0"/>
        <w:widowControl w:val="0"/>
        <w:numPr>
          <w:ilvl w:val="2"/>
          <w:numId w:val="9"/>
        </w:numPr>
        <w:tabs>
          <w:tab w:val="left" w:pos="1234"/>
        </w:tabs>
        <w:kinsoku/>
        <w:wordWrap/>
        <w:overflowPunct/>
        <w:topLinePunct w:val="0"/>
        <w:autoSpaceDE w:val="0"/>
        <w:autoSpaceDN w:val="0"/>
        <w:bidi w:val="0"/>
        <w:adjustRightInd/>
        <w:snapToGrid/>
        <w:spacing w:before="133" w:after="0" w:line="367" w:lineRule="auto"/>
        <w:ind w:left="341" w:right="0" w:firstLine="420"/>
        <w:jc w:val="both"/>
        <w:textAlignment w:val="auto"/>
        <w:rPr>
          <w:rFonts w:ascii="Times New Roman" w:eastAsia="Times New Roman"/>
          <w:color w:val="auto"/>
          <w:sz w:val="21"/>
        </w:rPr>
      </w:pPr>
      <w:r>
        <w:rPr>
          <w:color w:val="auto"/>
          <w:spacing w:val="-5"/>
          <w:sz w:val="21"/>
        </w:rPr>
        <w:t xml:space="preserve">招标人和中标人应当自中标通知书发出之日起 </w:t>
      </w:r>
      <w:r>
        <w:rPr>
          <w:color w:val="auto"/>
          <w:sz w:val="21"/>
        </w:rPr>
        <w:t>30</w:t>
      </w:r>
      <w:r>
        <w:rPr>
          <w:color w:val="auto"/>
          <w:spacing w:val="-8"/>
          <w:sz w:val="21"/>
        </w:rPr>
        <w:t xml:space="preserve"> 天内，根据招标文件和中标人的投标文件</w:t>
      </w:r>
      <w:r>
        <w:rPr>
          <w:color w:val="auto"/>
          <w:spacing w:val="-10"/>
          <w:sz w:val="21"/>
        </w:rPr>
        <w:t>订立书面合同。中标人无正当理由拒签合同的，招标人取消其中标资格，其投标保证金</w:t>
      </w:r>
      <w:r>
        <w:rPr>
          <w:color w:val="auto"/>
          <w:sz w:val="21"/>
        </w:rPr>
        <w:t>（</w:t>
      </w:r>
      <w:r>
        <w:rPr>
          <w:color w:val="auto"/>
          <w:spacing w:val="-3"/>
          <w:sz w:val="21"/>
        </w:rPr>
        <w:t>或年度保证金</w:t>
      </w:r>
      <w:r>
        <w:rPr>
          <w:color w:val="auto"/>
          <w:spacing w:val="-12"/>
          <w:sz w:val="21"/>
        </w:rPr>
        <w:t>）</w:t>
      </w:r>
      <w:r>
        <w:rPr>
          <w:color w:val="auto"/>
          <w:spacing w:val="-6"/>
          <w:sz w:val="21"/>
        </w:rPr>
        <w:t>不予退还；给招标人造成的损失超过投标保证</w:t>
      </w:r>
      <w:r>
        <w:rPr>
          <w:color w:val="auto"/>
          <w:sz w:val="21"/>
        </w:rPr>
        <w:t>（</w:t>
      </w:r>
      <w:r>
        <w:rPr>
          <w:color w:val="auto"/>
          <w:spacing w:val="-3"/>
          <w:sz w:val="21"/>
        </w:rPr>
        <w:t>或年度保证金</w:t>
      </w:r>
      <w:r>
        <w:rPr>
          <w:color w:val="auto"/>
          <w:spacing w:val="-15"/>
          <w:sz w:val="21"/>
        </w:rPr>
        <w:t>）</w:t>
      </w:r>
      <w:r>
        <w:rPr>
          <w:color w:val="auto"/>
          <w:spacing w:val="-5"/>
          <w:sz w:val="21"/>
        </w:rPr>
        <w:t>金数额的，中标人还应当对超过</w:t>
      </w:r>
      <w:r>
        <w:rPr>
          <w:color w:val="auto"/>
          <w:spacing w:val="-4"/>
          <w:sz w:val="21"/>
        </w:rPr>
        <w:t>部分予以赔偿。</w:t>
      </w:r>
    </w:p>
    <w:p>
      <w:pPr>
        <w:pStyle w:val="17"/>
        <w:keepNext w:val="0"/>
        <w:keepLines w:val="0"/>
        <w:pageBreakBefore w:val="0"/>
        <w:widowControl w:val="0"/>
        <w:numPr>
          <w:ilvl w:val="2"/>
          <w:numId w:val="9"/>
        </w:numPr>
        <w:tabs>
          <w:tab w:val="left" w:pos="1287"/>
        </w:tabs>
        <w:kinsoku/>
        <w:wordWrap/>
        <w:overflowPunct/>
        <w:topLinePunct w:val="0"/>
        <w:autoSpaceDE w:val="0"/>
        <w:autoSpaceDN w:val="0"/>
        <w:bidi w:val="0"/>
        <w:adjustRightInd/>
        <w:snapToGrid/>
        <w:spacing w:before="0" w:after="0" w:line="364" w:lineRule="auto"/>
        <w:ind w:left="341" w:right="0" w:firstLine="420"/>
        <w:jc w:val="both"/>
        <w:textAlignment w:val="auto"/>
        <w:rPr>
          <w:rFonts w:ascii="Times New Roman" w:eastAsia="Times New Roman"/>
          <w:color w:val="auto"/>
          <w:sz w:val="21"/>
        </w:rPr>
      </w:pPr>
      <w:r>
        <w:rPr>
          <w:color w:val="auto"/>
          <w:spacing w:val="-1"/>
          <w:sz w:val="21"/>
        </w:rPr>
        <w:t>发出中标通知书后，招标人无正当理由拒签合同的，招标人向中标人退还投标保证金；给</w:t>
      </w:r>
      <w:r>
        <w:rPr>
          <w:color w:val="auto"/>
          <w:spacing w:val="-3"/>
          <w:sz w:val="21"/>
        </w:rPr>
        <w:t>中标人造成损失的，还应当赔偿损失。</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82" w:name="8. 重新招标和不再招标"/>
      <w:bookmarkEnd w:id="82"/>
      <w:bookmarkStart w:id="83" w:name="_bookmark9"/>
      <w:bookmarkEnd w:id="83"/>
      <w:bookmarkStart w:id="84" w:name="_Toc20266"/>
      <w:bookmarkStart w:id="85" w:name="_Toc5155"/>
      <w:r>
        <w:rPr>
          <w:rFonts w:hint="eastAsia"/>
          <w:color w:val="auto"/>
        </w:rPr>
        <w:t>重新招标和不再招标</w:t>
      </w:r>
      <w:bookmarkEnd w:id="84"/>
      <w:bookmarkEnd w:id="85"/>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91" w:after="0" w:line="240" w:lineRule="auto"/>
        <w:ind w:left="761" w:right="0" w:hanging="421"/>
        <w:jc w:val="left"/>
        <w:textAlignment w:val="auto"/>
        <w:rPr>
          <w:rFonts w:ascii="Times New Roman" w:eastAsia="Times New Roman"/>
          <w:color w:val="auto"/>
        </w:rPr>
      </w:pPr>
      <w:bookmarkStart w:id="86" w:name="8.1 重新招标"/>
      <w:bookmarkEnd w:id="86"/>
      <w:bookmarkStart w:id="87" w:name="8.1 重新招标"/>
      <w:bookmarkEnd w:id="87"/>
      <w:r>
        <w:rPr>
          <w:color w:val="auto"/>
        </w:rPr>
        <w:t>重新招标</w:t>
      </w:r>
    </w:p>
    <w:p>
      <w:pPr>
        <w:pStyle w:val="8"/>
        <w:keepNext w:val="0"/>
        <w:keepLines w:val="0"/>
        <w:pageBreakBefore w:val="0"/>
        <w:widowControl w:val="0"/>
        <w:kinsoku/>
        <w:wordWrap/>
        <w:overflowPunct/>
        <w:topLinePunct w:val="0"/>
        <w:autoSpaceDE w:val="0"/>
        <w:autoSpaceDN w:val="0"/>
        <w:bidi w:val="0"/>
        <w:adjustRightInd/>
        <w:snapToGrid/>
        <w:spacing w:before="133"/>
        <w:ind w:left="761" w:right="0"/>
        <w:textAlignment w:val="auto"/>
        <w:rPr>
          <w:color w:val="auto"/>
        </w:rPr>
      </w:pPr>
      <w:r>
        <w:rPr>
          <w:color w:val="auto"/>
        </w:rPr>
        <w:t>有下列情形之一的，招标人将重新招标：</w:t>
      </w:r>
    </w:p>
    <w:p>
      <w:pPr>
        <w:pStyle w:val="17"/>
        <w:keepNext w:val="0"/>
        <w:keepLines w:val="0"/>
        <w:pageBreakBefore w:val="0"/>
        <w:widowControl w:val="0"/>
        <w:numPr>
          <w:ilvl w:val="0"/>
          <w:numId w:val="17"/>
        </w:numPr>
        <w:tabs>
          <w:tab w:val="left" w:pos="1231"/>
        </w:tabs>
        <w:kinsoku/>
        <w:wordWrap/>
        <w:overflowPunct/>
        <w:topLinePunct w:val="0"/>
        <w:autoSpaceDE w:val="0"/>
        <w:autoSpaceDN w:val="0"/>
        <w:bidi w:val="0"/>
        <w:adjustRightInd/>
        <w:snapToGrid/>
        <w:spacing w:before="139" w:after="0" w:line="240" w:lineRule="auto"/>
        <w:ind w:left="1230" w:right="0" w:hanging="530"/>
        <w:jc w:val="left"/>
        <w:textAlignment w:val="auto"/>
        <w:rPr>
          <w:color w:val="auto"/>
          <w:sz w:val="21"/>
        </w:rPr>
      </w:pPr>
      <w:r>
        <w:rPr>
          <w:color w:val="auto"/>
          <w:spacing w:val="-6"/>
          <w:sz w:val="21"/>
        </w:rPr>
        <w:t xml:space="preserve">投标截止时间止，投标人少于 </w:t>
      </w:r>
      <w:r>
        <w:rPr>
          <w:rFonts w:ascii="Times New Roman" w:eastAsia="Times New Roman"/>
          <w:color w:val="auto"/>
          <w:sz w:val="21"/>
        </w:rPr>
        <w:t>3</w:t>
      </w:r>
      <w:r>
        <w:rPr>
          <w:rFonts w:ascii="Times New Roman" w:eastAsia="Times New Roman"/>
          <w:color w:val="auto"/>
          <w:spacing w:val="6"/>
          <w:sz w:val="21"/>
        </w:rPr>
        <w:t xml:space="preserve"> </w:t>
      </w:r>
      <w:r>
        <w:rPr>
          <w:color w:val="auto"/>
          <w:spacing w:val="-2"/>
          <w:sz w:val="21"/>
        </w:rPr>
        <w:t>个的；</w:t>
      </w:r>
    </w:p>
    <w:p>
      <w:pPr>
        <w:pStyle w:val="17"/>
        <w:keepNext w:val="0"/>
        <w:keepLines w:val="0"/>
        <w:pageBreakBefore w:val="0"/>
        <w:widowControl w:val="0"/>
        <w:numPr>
          <w:ilvl w:val="0"/>
          <w:numId w:val="17"/>
        </w:numPr>
        <w:tabs>
          <w:tab w:val="left" w:pos="1231"/>
        </w:tabs>
        <w:kinsoku/>
        <w:wordWrap/>
        <w:overflowPunct/>
        <w:topLinePunct w:val="0"/>
        <w:autoSpaceDE w:val="0"/>
        <w:autoSpaceDN w:val="0"/>
        <w:bidi w:val="0"/>
        <w:adjustRightInd/>
        <w:snapToGrid/>
        <w:spacing w:before="142" w:after="0" w:line="240" w:lineRule="auto"/>
        <w:ind w:left="1230" w:right="0" w:hanging="530"/>
        <w:jc w:val="left"/>
        <w:textAlignment w:val="auto"/>
        <w:rPr>
          <w:color w:val="auto"/>
          <w:sz w:val="21"/>
        </w:rPr>
      </w:pPr>
      <w:r>
        <w:rPr>
          <w:color w:val="auto"/>
          <w:spacing w:val="-3"/>
          <w:sz w:val="21"/>
        </w:rPr>
        <w:t>经评标委员会评审后否决所有投标的。</w:t>
      </w:r>
    </w:p>
    <w:p>
      <w:pPr>
        <w:pStyle w:val="17"/>
        <w:keepNext w:val="0"/>
        <w:keepLines w:val="0"/>
        <w:pageBreakBefore w:val="0"/>
        <w:widowControl w:val="0"/>
        <w:numPr>
          <w:ilvl w:val="0"/>
          <w:numId w:val="17"/>
        </w:numPr>
        <w:tabs>
          <w:tab w:val="left" w:pos="1291"/>
        </w:tabs>
        <w:kinsoku/>
        <w:wordWrap/>
        <w:overflowPunct/>
        <w:topLinePunct w:val="0"/>
        <w:autoSpaceDE w:val="0"/>
        <w:autoSpaceDN w:val="0"/>
        <w:bidi w:val="0"/>
        <w:adjustRightInd/>
        <w:snapToGrid/>
        <w:spacing w:before="141" w:after="0" w:line="240" w:lineRule="auto"/>
        <w:ind w:left="1290" w:right="0" w:hanging="530"/>
        <w:jc w:val="left"/>
        <w:textAlignment w:val="auto"/>
        <w:rPr>
          <w:color w:val="auto"/>
          <w:sz w:val="21"/>
        </w:rPr>
      </w:pPr>
      <w:r>
        <w:rPr>
          <w:color w:val="auto"/>
          <w:spacing w:val="-3"/>
          <w:sz w:val="21"/>
        </w:rPr>
        <w:t>中标候选人未与招标人签订合同的；</w:t>
      </w:r>
    </w:p>
    <w:p>
      <w:pPr>
        <w:pStyle w:val="17"/>
        <w:keepNext w:val="0"/>
        <w:keepLines w:val="0"/>
        <w:pageBreakBefore w:val="0"/>
        <w:widowControl w:val="0"/>
        <w:numPr>
          <w:ilvl w:val="0"/>
          <w:numId w:val="17"/>
        </w:numPr>
        <w:tabs>
          <w:tab w:val="left" w:pos="1291"/>
        </w:tabs>
        <w:kinsoku/>
        <w:wordWrap/>
        <w:overflowPunct/>
        <w:topLinePunct w:val="0"/>
        <w:autoSpaceDE w:val="0"/>
        <w:autoSpaceDN w:val="0"/>
        <w:bidi w:val="0"/>
        <w:adjustRightInd/>
        <w:snapToGrid/>
        <w:spacing w:before="142" w:after="0" w:line="240" w:lineRule="auto"/>
        <w:ind w:left="1290" w:right="0" w:hanging="530"/>
        <w:jc w:val="left"/>
        <w:textAlignment w:val="auto"/>
        <w:rPr>
          <w:color w:val="auto"/>
          <w:sz w:val="21"/>
        </w:rPr>
      </w:pPr>
      <w:r>
        <w:rPr>
          <w:color w:val="auto"/>
          <w:spacing w:val="-3"/>
          <w:sz w:val="21"/>
        </w:rPr>
        <w:t>法律规定的其他情形。</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1" w:after="0" w:line="240" w:lineRule="auto"/>
        <w:ind w:left="761" w:right="0" w:hanging="421"/>
        <w:jc w:val="left"/>
        <w:textAlignment w:val="auto"/>
        <w:rPr>
          <w:rFonts w:ascii="Times New Roman" w:eastAsia="Times New Roman"/>
          <w:color w:val="auto"/>
        </w:rPr>
      </w:pPr>
      <w:bookmarkStart w:id="88" w:name="8.2 不再招标"/>
      <w:bookmarkEnd w:id="88"/>
      <w:bookmarkStart w:id="89" w:name="8.2 不再招标"/>
      <w:bookmarkEnd w:id="89"/>
      <w:r>
        <w:rPr>
          <w:color w:val="auto"/>
        </w:rPr>
        <w:t>不再招标</w:t>
      </w:r>
    </w:p>
    <w:p>
      <w:pPr>
        <w:pStyle w:val="8"/>
        <w:keepNext w:val="0"/>
        <w:keepLines w:val="0"/>
        <w:pageBreakBefore w:val="0"/>
        <w:widowControl w:val="0"/>
        <w:kinsoku/>
        <w:wordWrap/>
        <w:overflowPunct/>
        <w:topLinePunct w:val="0"/>
        <w:autoSpaceDE w:val="0"/>
        <w:autoSpaceDN w:val="0"/>
        <w:bidi w:val="0"/>
        <w:adjustRightInd/>
        <w:snapToGrid/>
        <w:spacing w:before="133" w:line="364" w:lineRule="auto"/>
        <w:ind w:left="341" w:right="0" w:firstLine="420"/>
        <w:jc w:val="both"/>
        <w:textAlignment w:val="auto"/>
        <w:rPr>
          <w:color w:val="auto"/>
          <w:spacing w:val="-4"/>
        </w:rPr>
      </w:pPr>
      <w:r>
        <w:rPr>
          <w:color w:val="auto"/>
          <w:spacing w:val="-9"/>
        </w:rPr>
        <w:t xml:space="preserve">重新招标、评标后有效投标人仍少于 </w:t>
      </w:r>
      <w:r>
        <w:rPr>
          <w:rFonts w:ascii="Times New Roman" w:eastAsia="Times New Roman"/>
          <w:color w:val="auto"/>
        </w:rPr>
        <w:t xml:space="preserve">3 </w:t>
      </w:r>
      <w:r>
        <w:rPr>
          <w:color w:val="auto"/>
          <w:spacing w:val="-6"/>
        </w:rPr>
        <w:t>个或者所有投标被否决的，属于必须审批或核准的工程建</w:t>
      </w:r>
      <w:r>
        <w:rPr>
          <w:color w:val="auto"/>
          <w:spacing w:val="-4"/>
        </w:rPr>
        <w:t>设项目，经原审批或核准部门批准后不再进行招标。</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90" w:name="9. 纪律和监督"/>
      <w:bookmarkEnd w:id="90"/>
      <w:bookmarkStart w:id="91" w:name="_bookmark10"/>
      <w:bookmarkEnd w:id="91"/>
      <w:bookmarkStart w:id="92" w:name="_Toc26363"/>
      <w:bookmarkStart w:id="93" w:name="_Toc18073"/>
      <w:r>
        <w:rPr>
          <w:rFonts w:hint="eastAsia"/>
          <w:color w:val="auto"/>
        </w:rPr>
        <w:t>纪律和监督</w:t>
      </w:r>
      <w:bookmarkEnd w:id="92"/>
      <w:bookmarkEnd w:id="93"/>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92" w:after="0" w:line="240" w:lineRule="auto"/>
        <w:ind w:left="761" w:right="0" w:hanging="421"/>
        <w:jc w:val="left"/>
        <w:textAlignment w:val="auto"/>
        <w:rPr>
          <w:rFonts w:ascii="Times New Roman" w:eastAsia="Times New Roman"/>
          <w:color w:val="auto"/>
        </w:rPr>
      </w:pPr>
      <w:bookmarkStart w:id="94" w:name="9.1 对招标人的纪律要求"/>
      <w:bookmarkEnd w:id="94"/>
      <w:bookmarkStart w:id="95" w:name="9.1 对招标人的纪律要求"/>
      <w:bookmarkEnd w:id="95"/>
      <w:r>
        <w:rPr>
          <w:color w:val="auto"/>
        </w:rPr>
        <w:t>对招标人的纪律要求</w:t>
      </w:r>
    </w:p>
    <w:p>
      <w:pPr>
        <w:pStyle w:val="8"/>
        <w:keepNext w:val="0"/>
        <w:keepLines w:val="0"/>
        <w:pageBreakBefore w:val="0"/>
        <w:widowControl w:val="0"/>
        <w:kinsoku/>
        <w:wordWrap/>
        <w:overflowPunct/>
        <w:topLinePunct w:val="0"/>
        <w:autoSpaceDE w:val="0"/>
        <w:autoSpaceDN w:val="0"/>
        <w:bidi w:val="0"/>
        <w:adjustRightInd/>
        <w:snapToGrid/>
        <w:spacing w:before="133" w:line="364" w:lineRule="auto"/>
        <w:ind w:left="341" w:right="0" w:firstLine="420"/>
        <w:textAlignment w:val="auto"/>
        <w:rPr>
          <w:color w:val="auto"/>
        </w:rPr>
      </w:pPr>
      <w:r>
        <w:rPr>
          <w:color w:val="auto"/>
          <w:spacing w:val="-6"/>
        </w:rPr>
        <w:t>招标人不得泄漏招标投标活动中应当保密的情况和资料，不得与投标人串通损害国家利益、社会</w:t>
      </w:r>
      <w:r>
        <w:rPr>
          <w:color w:val="auto"/>
          <w:spacing w:val="-4"/>
        </w:rPr>
        <w:t>公共利益或者他人合法权益。</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8" w:lineRule="exact"/>
        <w:ind w:left="761" w:right="0" w:hanging="421"/>
        <w:jc w:val="left"/>
        <w:textAlignment w:val="auto"/>
        <w:rPr>
          <w:rFonts w:ascii="Times New Roman" w:eastAsia="Times New Roman"/>
          <w:color w:val="auto"/>
        </w:rPr>
      </w:pPr>
      <w:bookmarkStart w:id="96" w:name="9.2 对投标人的纪律要求"/>
      <w:bookmarkEnd w:id="96"/>
      <w:bookmarkStart w:id="97" w:name="9.2 对投标人的纪律要求"/>
      <w:bookmarkEnd w:id="97"/>
      <w:r>
        <w:rPr>
          <w:color w:val="auto"/>
        </w:rPr>
        <w:t>对投标人的纪律要求</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20"/>
        <w:jc w:val="both"/>
        <w:textAlignment w:val="auto"/>
        <w:rPr>
          <w:color w:val="auto"/>
        </w:rPr>
      </w:pPr>
      <w:r>
        <w:rPr>
          <w:color w:val="auto"/>
          <w:spacing w:val="-6"/>
        </w:rPr>
        <w:t>投标人不得相互串通投标或者与招标人串通投标，不得向招标人或者评标委员会成员行贿谋取中</w:t>
      </w:r>
      <w:r>
        <w:rPr>
          <w:color w:val="auto"/>
          <w:spacing w:val="-8"/>
        </w:rPr>
        <w:t>标，不得以他人名义投标或者以其他方式弄虚作假骗取中标；投标人不得以任何方式干扰、影响评标工作。</w:t>
      </w:r>
    </w:p>
    <w:p>
      <w:pPr>
        <w:pStyle w:val="8"/>
        <w:keepNext w:val="0"/>
        <w:keepLines w:val="0"/>
        <w:pageBreakBefore w:val="0"/>
        <w:widowControl w:val="0"/>
        <w:kinsoku/>
        <w:wordWrap/>
        <w:overflowPunct/>
        <w:topLinePunct w:val="0"/>
        <w:autoSpaceDE w:val="0"/>
        <w:autoSpaceDN w:val="0"/>
        <w:bidi w:val="0"/>
        <w:adjustRightInd/>
        <w:snapToGrid/>
        <w:spacing w:line="364" w:lineRule="auto"/>
        <w:ind w:left="341" w:right="0" w:firstLine="420"/>
        <w:textAlignment w:val="auto"/>
        <w:rPr>
          <w:color w:val="auto"/>
        </w:rPr>
      </w:pPr>
      <w:r>
        <w:rPr>
          <w:color w:val="auto"/>
          <w:spacing w:val="-9"/>
        </w:rPr>
        <w:t>投标人弄虚作假、串通投标或骗取中标的，取消其投标资格，已经中标的，中标无效，并承担以</w:t>
      </w:r>
      <w:r>
        <w:rPr>
          <w:color w:val="auto"/>
          <w:spacing w:val="-6"/>
        </w:rPr>
        <w:t>下责任：</w:t>
      </w:r>
    </w:p>
    <w:p>
      <w:pPr>
        <w:pStyle w:val="8"/>
        <w:keepNext w:val="0"/>
        <w:keepLines w:val="0"/>
        <w:pageBreakBefore w:val="0"/>
        <w:widowControl w:val="0"/>
        <w:kinsoku/>
        <w:wordWrap/>
        <w:overflowPunct/>
        <w:topLinePunct w:val="0"/>
        <w:autoSpaceDE w:val="0"/>
        <w:autoSpaceDN w:val="0"/>
        <w:bidi w:val="0"/>
        <w:adjustRightInd/>
        <w:snapToGrid/>
        <w:ind w:left="761" w:right="0"/>
        <w:textAlignment w:val="auto"/>
        <w:rPr>
          <w:color w:val="auto"/>
        </w:rPr>
      </w:pPr>
      <w:r>
        <w:rPr>
          <w:color w:val="auto"/>
        </w:rPr>
        <w:t>1、列入嵊州市招投标市场黑名单，并予以公示；</w:t>
      </w:r>
    </w:p>
    <w:p>
      <w:pPr>
        <w:pStyle w:val="8"/>
        <w:keepNext w:val="0"/>
        <w:keepLines w:val="0"/>
        <w:pageBreakBefore w:val="0"/>
        <w:widowControl w:val="0"/>
        <w:kinsoku/>
        <w:wordWrap/>
        <w:overflowPunct/>
        <w:topLinePunct w:val="0"/>
        <w:autoSpaceDE w:val="0"/>
        <w:autoSpaceDN w:val="0"/>
        <w:bidi w:val="0"/>
        <w:adjustRightInd/>
        <w:snapToGrid/>
        <w:spacing w:before="138"/>
        <w:ind w:left="761" w:right="0"/>
        <w:textAlignment w:val="auto"/>
        <w:rPr>
          <w:color w:val="auto"/>
        </w:rPr>
      </w:pPr>
      <w:r>
        <w:rPr>
          <w:color w:val="auto"/>
        </w:rPr>
        <w:t>2、投标保证金（包括年度投标保证金）不予退还，依法承担赔偿责任；</w:t>
      </w:r>
    </w:p>
    <w:p>
      <w:pPr>
        <w:pStyle w:val="8"/>
        <w:keepNext w:val="0"/>
        <w:keepLines w:val="0"/>
        <w:pageBreakBefore w:val="0"/>
        <w:widowControl w:val="0"/>
        <w:kinsoku/>
        <w:wordWrap/>
        <w:overflowPunct/>
        <w:topLinePunct w:val="0"/>
        <w:autoSpaceDE w:val="0"/>
        <w:autoSpaceDN w:val="0"/>
        <w:bidi w:val="0"/>
        <w:adjustRightInd/>
        <w:snapToGrid/>
        <w:spacing w:before="142"/>
        <w:ind w:left="761" w:right="0"/>
        <w:textAlignment w:val="auto"/>
        <w:rPr>
          <w:color w:val="auto"/>
        </w:rPr>
      </w:pPr>
      <w:r>
        <w:rPr>
          <w:color w:val="auto"/>
        </w:rPr>
        <w:t>3、构成犯罪的，依法追究其法律责任。</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111" w:after="0" w:line="240" w:lineRule="auto"/>
        <w:ind w:left="761" w:right="0" w:hanging="421"/>
        <w:jc w:val="left"/>
        <w:textAlignment w:val="auto"/>
        <w:rPr>
          <w:rFonts w:ascii="Times New Roman" w:eastAsia="Times New Roman"/>
          <w:color w:val="auto"/>
        </w:rPr>
      </w:pPr>
      <w:bookmarkStart w:id="98" w:name="9.3 对评标委员会成员的纪律要求"/>
      <w:bookmarkEnd w:id="98"/>
      <w:bookmarkStart w:id="99" w:name="9.3 对评标委员会成员的纪律要求"/>
      <w:bookmarkEnd w:id="99"/>
      <w:r>
        <w:rPr>
          <w:color w:val="auto"/>
        </w:rPr>
        <w:t>对评标委员会成员的纪律要求</w:t>
      </w:r>
    </w:p>
    <w:p>
      <w:pPr>
        <w:pStyle w:val="8"/>
        <w:keepNext w:val="0"/>
        <w:keepLines w:val="0"/>
        <w:pageBreakBefore w:val="0"/>
        <w:widowControl w:val="0"/>
        <w:kinsoku/>
        <w:wordWrap/>
        <w:overflowPunct/>
        <w:topLinePunct w:val="0"/>
        <w:autoSpaceDE w:val="0"/>
        <w:autoSpaceDN w:val="0"/>
        <w:bidi w:val="0"/>
        <w:adjustRightInd/>
        <w:snapToGrid/>
        <w:spacing w:before="133" w:line="364" w:lineRule="auto"/>
        <w:ind w:left="341" w:right="0" w:firstLine="420"/>
        <w:jc w:val="both"/>
        <w:textAlignment w:val="auto"/>
        <w:rPr>
          <w:color w:val="auto"/>
        </w:rPr>
      </w:pPr>
      <w:r>
        <w:rPr>
          <w:color w:val="auto"/>
          <w:spacing w:val="-3"/>
        </w:rPr>
        <w:t>评标委员会成员不得收受他人的财物或者其他好处，不得向他人透漏对投标文件的评审和比较、</w:t>
      </w:r>
      <w:r>
        <w:rPr>
          <w:color w:val="auto"/>
          <w:spacing w:val="-6"/>
        </w:rPr>
        <w:t>中标候选人的推荐情况以及评标有关的其他情况。在评标活动中，评标委员会成员不得擅离职守，影</w:t>
      </w:r>
      <w:r>
        <w:rPr>
          <w:color w:val="auto"/>
          <w:spacing w:val="-4"/>
        </w:rPr>
        <w:t>响评标程序正常进行，不得使用第三章“评标办法”没有规定的评审因素和标准进行评标。</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9" w:lineRule="exact"/>
        <w:ind w:left="761" w:right="0" w:hanging="421"/>
        <w:jc w:val="left"/>
        <w:textAlignment w:val="auto"/>
        <w:rPr>
          <w:rFonts w:ascii="Times New Roman" w:eastAsia="Times New Roman"/>
          <w:color w:val="auto"/>
        </w:rPr>
      </w:pPr>
      <w:bookmarkStart w:id="100" w:name="9.4 对与评标活动有关的工作人员的纪律要求"/>
      <w:bookmarkEnd w:id="100"/>
      <w:bookmarkStart w:id="101" w:name="9.4 对与评标活动有关的工作人员的纪律要求"/>
      <w:bookmarkEnd w:id="101"/>
      <w:r>
        <w:rPr>
          <w:color w:val="auto"/>
        </w:rPr>
        <w:t>对与评标活动有关的工作人员的纪律要求</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20"/>
        <w:jc w:val="both"/>
        <w:textAlignment w:val="auto"/>
        <w:rPr>
          <w:color w:val="auto"/>
        </w:rPr>
      </w:pPr>
      <w:r>
        <w:rPr>
          <w:color w:val="auto"/>
          <w:spacing w:val="-5"/>
        </w:rPr>
        <w:t>与评标活动有关的工作人员不得收受他人的财物或者其他好处，不得向他人透漏对投标文件的评</w:t>
      </w:r>
      <w:r>
        <w:rPr>
          <w:color w:val="auto"/>
          <w:spacing w:val="-9"/>
        </w:rPr>
        <w:t>审和比较、中标候选人的推荐情况以及评标有关的其他情况。在评标活动中，与评标活动有关的工作</w:t>
      </w:r>
      <w:r>
        <w:rPr>
          <w:color w:val="auto"/>
          <w:spacing w:val="-5"/>
        </w:rPr>
        <w:t>人员不得擅离职守，影响评标程序正常进行。</w:t>
      </w:r>
    </w:p>
    <w:p>
      <w:pPr>
        <w:pStyle w:val="6"/>
        <w:keepNext w:val="0"/>
        <w:keepLines w:val="0"/>
        <w:pageBreakBefore w:val="0"/>
        <w:widowControl w:val="0"/>
        <w:numPr>
          <w:ilvl w:val="1"/>
          <w:numId w:val="9"/>
        </w:numPr>
        <w:tabs>
          <w:tab w:val="left" w:pos="762"/>
        </w:tabs>
        <w:kinsoku/>
        <w:wordWrap/>
        <w:overflowPunct/>
        <w:topLinePunct w:val="0"/>
        <w:autoSpaceDE w:val="0"/>
        <w:autoSpaceDN w:val="0"/>
        <w:bidi w:val="0"/>
        <w:adjustRightInd/>
        <w:snapToGrid/>
        <w:spacing w:before="0" w:after="0" w:line="272" w:lineRule="exact"/>
        <w:ind w:left="761" w:right="0" w:hanging="421"/>
        <w:jc w:val="left"/>
        <w:textAlignment w:val="auto"/>
        <w:rPr>
          <w:rFonts w:ascii="Times New Roman" w:eastAsia="Times New Roman"/>
          <w:color w:val="auto"/>
        </w:rPr>
      </w:pPr>
      <w:bookmarkStart w:id="102" w:name="9.5 投诉"/>
      <w:bookmarkEnd w:id="102"/>
      <w:bookmarkStart w:id="103" w:name="9.5 投诉"/>
      <w:bookmarkEnd w:id="103"/>
      <w:r>
        <w:rPr>
          <w:color w:val="auto"/>
        </w:rPr>
        <w:t>投诉</w:t>
      </w:r>
    </w:p>
    <w:p>
      <w:pPr>
        <w:pStyle w:val="8"/>
        <w:keepNext w:val="0"/>
        <w:keepLines w:val="0"/>
        <w:pageBreakBefore w:val="0"/>
        <w:widowControl w:val="0"/>
        <w:kinsoku/>
        <w:wordWrap/>
        <w:overflowPunct/>
        <w:topLinePunct w:val="0"/>
        <w:autoSpaceDE w:val="0"/>
        <w:autoSpaceDN w:val="0"/>
        <w:bidi w:val="0"/>
        <w:adjustRightInd/>
        <w:snapToGrid/>
        <w:spacing w:before="133" w:line="367" w:lineRule="auto"/>
        <w:ind w:left="341" w:right="0" w:firstLine="420"/>
        <w:textAlignment w:val="auto"/>
        <w:rPr>
          <w:color w:val="auto"/>
        </w:rPr>
      </w:pPr>
      <w:r>
        <w:rPr>
          <w:color w:val="auto"/>
          <w:spacing w:val="-6"/>
        </w:rPr>
        <w:t>投标人和其他利害关系人认为本次招标活动违反法律、法规和规章规定的，有权向有关行政监督</w:t>
      </w:r>
      <w:r>
        <w:rPr>
          <w:color w:val="auto"/>
          <w:spacing w:val="-4"/>
        </w:rPr>
        <w:t>部门投诉。</w:t>
      </w:r>
    </w:p>
    <w:p>
      <w:pPr>
        <w:pStyle w:val="8"/>
        <w:keepNext w:val="0"/>
        <w:keepLines w:val="0"/>
        <w:pageBreakBefore w:val="0"/>
        <w:widowControl w:val="0"/>
        <w:kinsoku/>
        <w:wordWrap/>
        <w:overflowPunct/>
        <w:topLinePunct w:val="0"/>
        <w:autoSpaceDE w:val="0"/>
        <w:autoSpaceDN w:val="0"/>
        <w:bidi w:val="0"/>
        <w:adjustRightInd/>
        <w:snapToGrid/>
        <w:spacing w:line="267" w:lineRule="exact"/>
        <w:ind w:left="761" w:right="0"/>
        <w:textAlignment w:val="auto"/>
        <w:rPr>
          <w:color w:val="auto"/>
        </w:rPr>
      </w:pPr>
      <w:r>
        <w:rPr>
          <w:color w:val="auto"/>
        </w:rPr>
        <w:t>投诉人投诉时，应当提交投诉书。投诉书应当包括下列内容：</w:t>
      </w:r>
    </w:p>
    <w:p>
      <w:pPr>
        <w:pStyle w:val="8"/>
        <w:keepNext w:val="0"/>
        <w:keepLines w:val="0"/>
        <w:pageBreakBefore w:val="0"/>
        <w:widowControl w:val="0"/>
        <w:kinsoku/>
        <w:wordWrap/>
        <w:overflowPunct/>
        <w:topLinePunct w:val="0"/>
        <w:autoSpaceDE w:val="0"/>
        <w:autoSpaceDN w:val="0"/>
        <w:bidi w:val="0"/>
        <w:adjustRightInd/>
        <w:snapToGrid/>
        <w:spacing w:before="141"/>
        <w:ind w:left="761" w:right="0"/>
        <w:textAlignment w:val="auto"/>
        <w:rPr>
          <w:color w:val="auto"/>
        </w:rPr>
      </w:pPr>
      <w:r>
        <w:rPr>
          <w:color w:val="auto"/>
        </w:rPr>
        <w:t>①投诉人的名称、地址及有效联系方式；</w:t>
      </w:r>
    </w:p>
    <w:p>
      <w:pPr>
        <w:pStyle w:val="8"/>
        <w:keepNext w:val="0"/>
        <w:keepLines w:val="0"/>
        <w:pageBreakBefore w:val="0"/>
        <w:widowControl w:val="0"/>
        <w:kinsoku/>
        <w:wordWrap/>
        <w:overflowPunct/>
        <w:topLinePunct w:val="0"/>
        <w:autoSpaceDE w:val="0"/>
        <w:autoSpaceDN w:val="0"/>
        <w:bidi w:val="0"/>
        <w:adjustRightInd/>
        <w:snapToGrid/>
        <w:spacing w:before="141"/>
        <w:ind w:left="761" w:right="0"/>
        <w:textAlignment w:val="auto"/>
        <w:rPr>
          <w:color w:val="auto"/>
        </w:rPr>
      </w:pPr>
      <w:r>
        <w:rPr>
          <w:color w:val="auto"/>
        </w:rPr>
        <w:t>②被投诉人的名称、地址及有效联系方式；</w:t>
      </w:r>
    </w:p>
    <w:p>
      <w:pPr>
        <w:pStyle w:val="8"/>
        <w:keepNext w:val="0"/>
        <w:keepLines w:val="0"/>
        <w:pageBreakBefore w:val="0"/>
        <w:widowControl w:val="0"/>
        <w:kinsoku/>
        <w:wordWrap/>
        <w:overflowPunct/>
        <w:topLinePunct w:val="0"/>
        <w:autoSpaceDE w:val="0"/>
        <w:autoSpaceDN w:val="0"/>
        <w:bidi w:val="0"/>
        <w:adjustRightInd/>
        <w:snapToGrid/>
        <w:spacing w:before="139"/>
        <w:ind w:left="761" w:right="0"/>
        <w:textAlignment w:val="auto"/>
        <w:rPr>
          <w:color w:val="auto"/>
        </w:rPr>
      </w:pPr>
      <w:r>
        <w:rPr>
          <w:color w:val="auto"/>
        </w:rPr>
        <w:t>③投诉事项的基本事实；</w:t>
      </w:r>
    </w:p>
    <w:p>
      <w:pPr>
        <w:pStyle w:val="8"/>
        <w:keepNext w:val="0"/>
        <w:keepLines w:val="0"/>
        <w:pageBreakBefore w:val="0"/>
        <w:widowControl w:val="0"/>
        <w:kinsoku/>
        <w:wordWrap/>
        <w:overflowPunct/>
        <w:topLinePunct w:val="0"/>
        <w:autoSpaceDE w:val="0"/>
        <w:autoSpaceDN w:val="0"/>
        <w:bidi w:val="0"/>
        <w:adjustRightInd/>
        <w:snapToGrid/>
        <w:spacing w:before="142"/>
        <w:ind w:left="761" w:right="0"/>
        <w:textAlignment w:val="auto"/>
        <w:rPr>
          <w:color w:val="auto"/>
        </w:rPr>
      </w:pPr>
      <w:r>
        <w:rPr>
          <w:color w:val="auto"/>
        </w:rPr>
        <w:t>④相关请求及主张；</w:t>
      </w:r>
    </w:p>
    <w:p>
      <w:pPr>
        <w:pStyle w:val="8"/>
        <w:keepNext w:val="0"/>
        <w:keepLines w:val="0"/>
        <w:pageBreakBefore w:val="0"/>
        <w:widowControl w:val="0"/>
        <w:kinsoku/>
        <w:wordWrap/>
        <w:overflowPunct/>
        <w:topLinePunct w:val="0"/>
        <w:autoSpaceDE w:val="0"/>
        <w:autoSpaceDN w:val="0"/>
        <w:bidi w:val="0"/>
        <w:adjustRightInd/>
        <w:snapToGrid/>
        <w:spacing w:before="142"/>
        <w:ind w:left="761" w:right="0"/>
        <w:textAlignment w:val="auto"/>
        <w:rPr>
          <w:color w:val="auto"/>
        </w:rPr>
      </w:pPr>
      <w:r>
        <w:rPr>
          <w:color w:val="auto"/>
        </w:rPr>
        <w:t>⑤有效线索和相关证明材料。</w:t>
      </w:r>
    </w:p>
    <w:p>
      <w:pPr>
        <w:pStyle w:val="8"/>
        <w:keepNext w:val="0"/>
        <w:keepLines w:val="0"/>
        <w:pageBreakBefore w:val="0"/>
        <w:widowControl w:val="0"/>
        <w:kinsoku/>
        <w:wordWrap/>
        <w:overflowPunct/>
        <w:topLinePunct w:val="0"/>
        <w:autoSpaceDE w:val="0"/>
        <w:autoSpaceDN w:val="0"/>
        <w:bidi w:val="0"/>
        <w:adjustRightInd/>
        <w:snapToGrid/>
        <w:spacing w:before="141" w:line="367" w:lineRule="auto"/>
        <w:ind w:left="341" w:right="0" w:firstLine="420"/>
        <w:textAlignment w:val="auto"/>
        <w:rPr>
          <w:color w:val="auto"/>
        </w:rPr>
      </w:pPr>
      <w:r>
        <w:rPr>
          <w:color w:val="auto"/>
          <w:spacing w:val="-14"/>
        </w:rPr>
        <w:t xml:space="preserve">投诉人是法人的，投诉书必须由其法定代表人或者授权代表签字并盖章；其他组织或个人投诉的， </w:t>
      </w:r>
      <w:r>
        <w:rPr>
          <w:color w:val="auto"/>
          <w:spacing w:val="-7"/>
        </w:rPr>
        <w:t>投诉书必须由其主要负责人或投诉人本人签字，并附有效身份证明复印件。</w:t>
      </w:r>
    </w:p>
    <w:p>
      <w:pPr>
        <w:pStyle w:val="8"/>
        <w:keepNext w:val="0"/>
        <w:keepLines w:val="0"/>
        <w:pageBreakBefore w:val="0"/>
        <w:widowControl w:val="0"/>
        <w:kinsoku/>
        <w:wordWrap/>
        <w:overflowPunct/>
        <w:topLinePunct w:val="0"/>
        <w:autoSpaceDE w:val="0"/>
        <w:autoSpaceDN w:val="0"/>
        <w:bidi w:val="0"/>
        <w:adjustRightInd/>
        <w:snapToGrid/>
        <w:spacing w:line="266" w:lineRule="exact"/>
        <w:ind w:left="761" w:right="0"/>
        <w:textAlignment w:val="auto"/>
        <w:rPr>
          <w:color w:val="auto"/>
        </w:rPr>
      </w:pPr>
      <w:r>
        <w:rPr>
          <w:color w:val="auto"/>
        </w:rPr>
        <w:t>投诉人不得以投诉为名排挤竞争对手，不得进行虚假、恶意投诉，阻碍招标投标活动正常进行的，</w:t>
      </w:r>
    </w:p>
    <w:p>
      <w:pPr>
        <w:pStyle w:val="8"/>
        <w:keepNext w:val="0"/>
        <w:keepLines w:val="0"/>
        <w:pageBreakBefore w:val="0"/>
        <w:widowControl w:val="0"/>
        <w:kinsoku/>
        <w:wordWrap/>
        <w:overflowPunct/>
        <w:topLinePunct w:val="0"/>
        <w:autoSpaceDE w:val="0"/>
        <w:autoSpaceDN w:val="0"/>
        <w:bidi w:val="0"/>
        <w:adjustRightInd/>
        <w:snapToGrid/>
        <w:spacing w:before="49"/>
        <w:ind w:left="341" w:right="0"/>
        <w:textAlignment w:val="auto"/>
        <w:rPr>
          <w:color w:val="auto"/>
        </w:rPr>
      </w:pPr>
      <w:r>
        <w:rPr>
          <w:color w:val="auto"/>
        </w:rPr>
        <w:t>应依法予以处罚并作为不良行为予以记录和公示。</w:t>
      </w:r>
    </w:p>
    <w:p>
      <w:pPr>
        <w:pStyle w:val="8"/>
        <w:keepNext w:val="0"/>
        <w:keepLines w:val="0"/>
        <w:pageBreakBefore w:val="0"/>
        <w:widowControl w:val="0"/>
        <w:kinsoku/>
        <w:wordWrap/>
        <w:overflowPunct/>
        <w:topLinePunct w:val="0"/>
        <w:autoSpaceDE w:val="0"/>
        <w:autoSpaceDN w:val="0"/>
        <w:bidi w:val="0"/>
        <w:adjustRightInd/>
        <w:snapToGrid/>
        <w:spacing w:before="142" w:line="364" w:lineRule="auto"/>
        <w:ind w:left="341" w:right="0" w:firstLine="420"/>
        <w:jc w:val="both"/>
        <w:textAlignment w:val="auto"/>
        <w:rPr>
          <w:color w:val="auto"/>
        </w:rPr>
      </w:pPr>
      <w:r>
        <w:rPr>
          <w:color w:val="auto"/>
          <w:spacing w:val="-8"/>
        </w:rPr>
        <w:t>投标人有虚假、恶意投诉等不良行为的，按《浙江省建设市场不良行为记录和公示办法》第十七</w:t>
      </w:r>
      <w:r>
        <w:rPr>
          <w:color w:val="auto"/>
          <w:spacing w:val="-9"/>
        </w:rPr>
        <w:t>条、第十八条等及招标文件中对不良行为限制进入招投标市场的规定，对其进入嵊州市区招投标市场</w:t>
      </w:r>
      <w:r>
        <w:rPr>
          <w:color w:val="auto"/>
          <w:spacing w:val="-5"/>
        </w:rPr>
        <w:t>的投标资格作出必要的限制。</w:t>
      </w:r>
    </w:p>
    <w:p>
      <w:pPr>
        <w:pStyle w:val="5"/>
        <w:keepNext w:val="0"/>
        <w:keepLines w:val="0"/>
        <w:pageBreakBefore w:val="0"/>
        <w:widowControl w:val="0"/>
        <w:numPr>
          <w:ilvl w:val="0"/>
          <w:numId w:val="9"/>
        </w:numPr>
        <w:kinsoku/>
        <w:wordWrap/>
        <w:overflowPunct/>
        <w:topLinePunct w:val="0"/>
        <w:autoSpaceDE w:val="0"/>
        <w:autoSpaceDN w:val="0"/>
        <w:bidi w:val="0"/>
        <w:adjustRightInd/>
        <w:snapToGrid/>
        <w:ind w:right="0"/>
        <w:textAlignment w:val="auto"/>
        <w:rPr>
          <w:rFonts w:hint="eastAsia"/>
          <w:color w:val="auto"/>
        </w:rPr>
      </w:pPr>
      <w:bookmarkStart w:id="104" w:name="10. 需要补充的其他内容"/>
      <w:bookmarkEnd w:id="104"/>
      <w:bookmarkStart w:id="105" w:name="_bookmark11"/>
      <w:bookmarkEnd w:id="105"/>
      <w:bookmarkStart w:id="106" w:name="_Toc14229"/>
      <w:bookmarkStart w:id="107" w:name="_Toc10860"/>
      <w:r>
        <w:rPr>
          <w:rFonts w:hint="eastAsia"/>
          <w:color w:val="auto"/>
        </w:rPr>
        <w:t>需要补充的其他内容</w:t>
      </w:r>
      <w:bookmarkEnd w:id="106"/>
      <w:bookmarkEnd w:id="107"/>
    </w:p>
    <w:p>
      <w:pPr>
        <w:keepNext w:val="0"/>
        <w:keepLines w:val="0"/>
        <w:pageBreakBefore w:val="0"/>
        <w:widowControl w:val="0"/>
        <w:kinsoku/>
        <w:wordWrap/>
        <w:overflowPunct/>
        <w:topLinePunct w:val="0"/>
        <w:autoSpaceDE w:val="0"/>
        <w:autoSpaceDN w:val="0"/>
        <w:bidi w:val="0"/>
        <w:adjustRightInd/>
        <w:snapToGrid/>
        <w:spacing w:after="0" w:line="240" w:lineRule="auto"/>
        <w:ind w:right="0"/>
        <w:jc w:val="left"/>
        <w:textAlignment w:val="auto"/>
        <w:rPr>
          <w:rFonts w:hint="eastAsia" w:ascii="黑体" w:eastAsia="黑体"/>
          <w:color w:val="auto"/>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4"/>
        <w:bidi w:val="0"/>
        <w:rPr>
          <w:color w:val="auto"/>
        </w:rPr>
      </w:pPr>
      <w:bookmarkStart w:id="108" w:name="第三章 评标办法（经评审的最低投标价法）"/>
      <w:bookmarkEnd w:id="108"/>
      <w:bookmarkStart w:id="109" w:name="_Toc24632"/>
      <w:bookmarkStart w:id="110" w:name="_Toc12958"/>
      <w:bookmarkStart w:id="111" w:name="_Toc23732"/>
      <w:r>
        <w:rPr>
          <w:color w:val="auto"/>
        </w:rPr>
        <w:t>第三章</w:t>
      </w:r>
      <w:r>
        <w:rPr>
          <w:rFonts w:hint="eastAsia"/>
          <w:color w:val="auto"/>
          <w:lang w:val="en-US" w:eastAsia="zh-CN"/>
        </w:rPr>
        <w:t xml:space="preserve"> </w:t>
      </w:r>
      <w:r>
        <w:rPr>
          <w:color w:val="auto"/>
        </w:rPr>
        <w:t>评标办法（经评审的最低投标价法）</w:t>
      </w:r>
      <w:bookmarkEnd w:id="109"/>
      <w:bookmarkEnd w:id="110"/>
      <w:bookmarkEnd w:id="111"/>
    </w:p>
    <w:p>
      <w:pPr>
        <w:pStyle w:val="8"/>
        <w:spacing w:before="126" w:after="20"/>
        <w:ind w:left="341"/>
        <w:rPr>
          <w:color w:val="auto"/>
        </w:rPr>
      </w:pPr>
      <w:r>
        <w:rPr>
          <w:color w:val="auto"/>
        </w:rPr>
        <w:t>评标办法前附表</w:t>
      </w:r>
    </w:p>
    <w:tbl>
      <w:tblPr>
        <w:tblStyle w:val="14"/>
        <w:tblW w:w="0" w:type="auto"/>
        <w:tblInd w:w="1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89"/>
        <w:gridCol w:w="566"/>
        <w:gridCol w:w="1718"/>
        <w:gridCol w:w="64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trPr>
        <w:tc>
          <w:tcPr>
            <w:tcW w:w="1255" w:type="dxa"/>
            <w:gridSpan w:val="2"/>
          </w:tcPr>
          <w:p>
            <w:pPr>
              <w:pStyle w:val="18"/>
              <w:spacing w:before="171"/>
              <w:ind w:left="309"/>
              <w:rPr>
                <w:b/>
                <w:color w:val="auto"/>
                <w:sz w:val="21"/>
              </w:rPr>
            </w:pPr>
            <w:r>
              <w:rPr>
                <w:b/>
                <w:color w:val="auto"/>
                <w:sz w:val="21"/>
              </w:rPr>
              <w:t>条款号</w:t>
            </w:r>
          </w:p>
        </w:tc>
        <w:tc>
          <w:tcPr>
            <w:tcW w:w="1718" w:type="dxa"/>
          </w:tcPr>
          <w:p>
            <w:pPr>
              <w:pStyle w:val="18"/>
              <w:spacing w:before="171"/>
              <w:ind w:left="557"/>
              <w:rPr>
                <w:b/>
                <w:color w:val="auto"/>
                <w:sz w:val="21"/>
              </w:rPr>
            </w:pPr>
            <w:r>
              <w:rPr>
                <w:b/>
                <w:color w:val="auto"/>
                <w:sz w:val="21"/>
              </w:rPr>
              <w:t>评审因素</w:t>
            </w:r>
          </w:p>
        </w:tc>
        <w:tc>
          <w:tcPr>
            <w:tcW w:w="6416" w:type="dxa"/>
          </w:tcPr>
          <w:p>
            <w:pPr>
              <w:pStyle w:val="18"/>
              <w:spacing w:before="171"/>
              <w:ind w:left="2648" w:right="2631"/>
              <w:jc w:val="center"/>
              <w:rPr>
                <w:b/>
                <w:color w:val="auto"/>
                <w:sz w:val="21"/>
              </w:rPr>
            </w:pPr>
            <w:r>
              <w:rPr>
                <w:b/>
                <w:color w:val="auto"/>
                <w:sz w:val="21"/>
              </w:rPr>
              <w:t>评审标准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689" w:type="dxa"/>
            <w:vMerge w:val="restart"/>
          </w:tcPr>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spacing w:before="154"/>
              <w:ind w:left="57"/>
              <w:rPr>
                <w:rFonts w:ascii="Times New Roman"/>
                <w:color w:val="auto"/>
                <w:sz w:val="21"/>
              </w:rPr>
            </w:pPr>
            <w:r>
              <w:rPr>
                <w:rFonts w:ascii="Times New Roman"/>
                <w:color w:val="auto"/>
                <w:sz w:val="21"/>
              </w:rPr>
              <w:t>2.1.1</w:t>
            </w:r>
          </w:p>
        </w:tc>
        <w:tc>
          <w:tcPr>
            <w:tcW w:w="566" w:type="dxa"/>
            <w:vMerge w:val="restart"/>
          </w:tcPr>
          <w:p>
            <w:pPr>
              <w:pStyle w:val="18"/>
              <w:rPr>
                <w:color w:val="auto"/>
                <w:sz w:val="20"/>
              </w:rPr>
            </w:pPr>
          </w:p>
          <w:p>
            <w:pPr>
              <w:pStyle w:val="18"/>
              <w:rPr>
                <w:color w:val="auto"/>
                <w:sz w:val="20"/>
              </w:rPr>
            </w:pPr>
          </w:p>
          <w:p>
            <w:pPr>
              <w:pStyle w:val="18"/>
              <w:spacing w:before="4"/>
              <w:rPr>
                <w:color w:val="auto"/>
                <w:sz w:val="29"/>
              </w:rPr>
            </w:pPr>
          </w:p>
          <w:p>
            <w:pPr>
              <w:pStyle w:val="18"/>
              <w:spacing w:before="1" w:line="338" w:lineRule="auto"/>
              <w:ind w:left="57" w:right="69"/>
              <w:jc w:val="both"/>
              <w:rPr>
                <w:color w:val="auto"/>
                <w:sz w:val="21"/>
              </w:rPr>
            </w:pPr>
            <w:r>
              <w:rPr>
                <w:color w:val="auto"/>
                <w:sz w:val="21"/>
              </w:rPr>
              <w:t>形式评审标准</w:t>
            </w:r>
          </w:p>
        </w:tc>
        <w:tc>
          <w:tcPr>
            <w:tcW w:w="1718"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投标人名称</w:t>
            </w:r>
          </w:p>
        </w:tc>
        <w:tc>
          <w:tcPr>
            <w:tcW w:w="6416"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与营业执照、资质证书、安全生产许可证一致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trPr>
        <w:tc>
          <w:tcPr>
            <w:tcW w:w="689" w:type="dxa"/>
            <w:vMerge w:val="continue"/>
            <w:tcBorders>
              <w:top w:val="nil"/>
            </w:tcBorders>
          </w:tcPr>
          <w:p>
            <w:pPr>
              <w:rPr>
                <w:color w:val="auto"/>
                <w:sz w:val="2"/>
                <w:szCs w:val="2"/>
              </w:rPr>
            </w:pPr>
          </w:p>
        </w:tc>
        <w:tc>
          <w:tcPr>
            <w:tcW w:w="566" w:type="dxa"/>
            <w:vMerge w:val="continue"/>
            <w:tcBorders>
              <w:top w:val="nil"/>
            </w:tcBorders>
          </w:tcPr>
          <w:p>
            <w:pPr>
              <w:rPr>
                <w:color w:val="auto"/>
                <w:sz w:val="2"/>
                <w:szCs w:val="2"/>
              </w:rPr>
            </w:pPr>
          </w:p>
        </w:tc>
        <w:tc>
          <w:tcPr>
            <w:tcW w:w="1718" w:type="dxa"/>
            <w:tcBorders>
              <w:bottom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投标文件签字盖章</w:t>
            </w:r>
          </w:p>
        </w:tc>
        <w:tc>
          <w:tcPr>
            <w:tcW w:w="6416" w:type="dxa"/>
            <w:tcBorders>
              <w:bottom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加盖法定代表人电子章和单位电子公章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1" w:hRule="atLeast"/>
        </w:trPr>
        <w:tc>
          <w:tcPr>
            <w:tcW w:w="689" w:type="dxa"/>
            <w:vMerge w:val="continue"/>
            <w:tcBorders>
              <w:top w:val="nil"/>
            </w:tcBorders>
          </w:tcPr>
          <w:p>
            <w:pPr>
              <w:rPr>
                <w:color w:val="auto"/>
                <w:sz w:val="2"/>
                <w:szCs w:val="2"/>
              </w:rPr>
            </w:pPr>
          </w:p>
        </w:tc>
        <w:tc>
          <w:tcPr>
            <w:tcW w:w="566" w:type="dxa"/>
            <w:vMerge w:val="continue"/>
            <w:tcBorders>
              <w:top w:val="nil"/>
            </w:tcBorders>
          </w:tcPr>
          <w:p>
            <w:pPr>
              <w:rPr>
                <w:color w:val="auto"/>
                <w:sz w:val="2"/>
                <w:szCs w:val="2"/>
              </w:rPr>
            </w:pPr>
          </w:p>
        </w:tc>
        <w:tc>
          <w:tcPr>
            <w:tcW w:w="1718" w:type="dxa"/>
            <w:tcBorders>
              <w:top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投标文件格式</w:t>
            </w:r>
          </w:p>
        </w:tc>
        <w:tc>
          <w:tcPr>
            <w:tcW w:w="6416" w:type="dxa"/>
            <w:tcBorders>
              <w:top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符合第八章“投标文件格式”的要求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 w:hRule="atLeast"/>
        </w:trPr>
        <w:tc>
          <w:tcPr>
            <w:tcW w:w="689" w:type="dxa"/>
            <w:vMerge w:val="continue"/>
            <w:tcBorders>
              <w:top w:val="nil"/>
            </w:tcBorders>
          </w:tcPr>
          <w:p>
            <w:pPr>
              <w:rPr>
                <w:color w:val="auto"/>
                <w:sz w:val="2"/>
                <w:szCs w:val="2"/>
              </w:rPr>
            </w:pPr>
          </w:p>
        </w:tc>
        <w:tc>
          <w:tcPr>
            <w:tcW w:w="566" w:type="dxa"/>
            <w:vMerge w:val="continue"/>
            <w:tcBorders>
              <w:top w:val="nil"/>
            </w:tcBorders>
          </w:tcPr>
          <w:p>
            <w:pPr>
              <w:rPr>
                <w:color w:val="auto"/>
                <w:sz w:val="2"/>
                <w:szCs w:val="2"/>
              </w:rPr>
            </w:pPr>
          </w:p>
        </w:tc>
        <w:tc>
          <w:tcPr>
            <w:tcW w:w="1718" w:type="dxa"/>
            <w:tcBorders>
              <w:bottom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报价唯一</w:t>
            </w:r>
          </w:p>
        </w:tc>
        <w:tc>
          <w:tcPr>
            <w:tcW w:w="6416" w:type="dxa"/>
            <w:tcBorders>
              <w:bottom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只能有一个有效报价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1" w:hRule="atLeast"/>
        </w:trPr>
        <w:tc>
          <w:tcPr>
            <w:tcW w:w="689" w:type="dxa"/>
            <w:vMerge w:val="continue"/>
            <w:tcBorders>
              <w:top w:val="nil"/>
            </w:tcBorders>
          </w:tcPr>
          <w:p>
            <w:pPr>
              <w:rPr>
                <w:color w:val="auto"/>
                <w:sz w:val="2"/>
                <w:szCs w:val="2"/>
              </w:rPr>
            </w:pPr>
          </w:p>
        </w:tc>
        <w:tc>
          <w:tcPr>
            <w:tcW w:w="566" w:type="dxa"/>
            <w:vMerge w:val="continue"/>
            <w:tcBorders>
              <w:top w:val="nil"/>
            </w:tcBorders>
          </w:tcPr>
          <w:p>
            <w:pPr>
              <w:rPr>
                <w:color w:val="auto"/>
                <w:sz w:val="2"/>
                <w:szCs w:val="2"/>
              </w:rPr>
            </w:pPr>
          </w:p>
        </w:tc>
        <w:tc>
          <w:tcPr>
            <w:tcW w:w="1718" w:type="dxa"/>
            <w:tcBorders>
              <w:top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联合体投标人</w:t>
            </w:r>
          </w:p>
        </w:tc>
        <w:tc>
          <w:tcPr>
            <w:tcW w:w="6416" w:type="dxa"/>
            <w:tcBorders>
              <w:top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rFonts w:ascii="Times New Roman"/>
                <w:color w:val="auto"/>
                <w:sz w:val="21"/>
              </w:rPr>
            </w:pPr>
            <w:r>
              <w:rPr>
                <w:rFonts w:ascii="Times New Roman"/>
                <w:color w:val="auto"/>
                <w:w w:val="100"/>
                <w:sz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89" w:type="dxa"/>
            <w:vMerge w:val="restart"/>
          </w:tcPr>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spacing w:before="189"/>
              <w:ind w:left="57"/>
              <w:rPr>
                <w:rFonts w:ascii="Times New Roman"/>
                <w:color w:val="auto"/>
                <w:sz w:val="21"/>
              </w:rPr>
            </w:pPr>
            <w:r>
              <w:rPr>
                <w:rFonts w:ascii="Times New Roman"/>
                <w:color w:val="auto"/>
                <w:sz w:val="21"/>
              </w:rPr>
              <w:t>2.1.2</w:t>
            </w:r>
          </w:p>
        </w:tc>
        <w:tc>
          <w:tcPr>
            <w:tcW w:w="566" w:type="dxa"/>
            <w:vMerge w:val="restart"/>
          </w:tcPr>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spacing w:before="9"/>
              <w:rPr>
                <w:color w:val="auto"/>
                <w:sz w:val="24"/>
              </w:rPr>
            </w:pPr>
          </w:p>
          <w:p>
            <w:pPr>
              <w:pStyle w:val="18"/>
              <w:ind w:left="57"/>
              <w:rPr>
                <w:color w:val="auto"/>
                <w:sz w:val="21"/>
              </w:rPr>
            </w:pPr>
            <w:r>
              <w:rPr>
                <w:color w:val="auto"/>
                <w:sz w:val="21"/>
              </w:rPr>
              <w:t>资格</w:t>
            </w:r>
          </w:p>
          <w:p>
            <w:pPr>
              <w:pStyle w:val="18"/>
              <w:rPr>
                <w:color w:val="auto"/>
                <w:sz w:val="20"/>
              </w:rPr>
            </w:pPr>
          </w:p>
          <w:p>
            <w:pPr>
              <w:pStyle w:val="18"/>
              <w:rPr>
                <w:color w:val="auto"/>
                <w:sz w:val="20"/>
              </w:rPr>
            </w:pPr>
          </w:p>
          <w:p>
            <w:pPr>
              <w:pStyle w:val="18"/>
              <w:spacing w:before="12"/>
              <w:rPr>
                <w:color w:val="auto"/>
                <w:sz w:val="27"/>
              </w:rPr>
            </w:pPr>
          </w:p>
          <w:p>
            <w:pPr>
              <w:pStyle w:val="18"/>
              <w:ind w:left="57"/>
              <w:rPr>
                <w:color w:val="auto"/>
                <w:sz w:val="21"/>
              </w:rPr>
            </w:pPr>
            <w:r>
              <w:rPr>
                <w:color w:val="auto"/>
                <w:spacing w:val="-1"/>
                <w:sz w:val="21"/>
              </w:rPr>
              <w:t>审查</w:t>
            </w:r>
          </w:p>
          <w:p>
            <w:pPr>
              <w:pStyle w:val="18"/>
              <w:rPr>
                <w:color w:val="auto"/>
                <w:sz w:val="20"/>
              </w:rPr>
            </w:pPr>
          </w:p>
          <w:p>
            <w:pPr>
              <w:pStyle w:val="18"/>
              <w:rPr>
                <w:color w:val="auto"/>
                <w:sz w:val="20"/>
              </w:rPr>
            </w:pPr>
          </w:p>
          <w:p>
            <w:pPr>
              <w:pStyle w:val="18"/>
              <w:rPr>
                <w:color w:val="auto"/>
                <w:sz w:val="28"/>
              </w:rPr>
            </w:pPr>
          </w:p>
          <w:p>
            <w:pPr>
              <w:pStyle w:val="18"/>
              <w:spacing w:line="266" w:lineRule="exact"/>
              <w:ind w:left="57"/>
              <w:rPr>
                <w:color w:val="auto"/>
                <w:sz w:val="21"/>
              </w:rPr>
            </w:pPr>
            <w:r>
              <w:rPr>
                <w:color w:val="auto"/>
                <w:sz w:val="21"/>
              </w:rPr>
              <w:t>标准</w:t>
            </w:r>
          </w:p>
        </w:tc>
        <w:tc>
          <w:tcPr>
            <w:tcW w:w="1718"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营业执照</w:t>
            </w:r>
          </w:p>
        </w:tc>
        <w:tc>
          <w:tcPr>
            <w:tcW w:w="6416"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具备有效的营业执照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3" w:hRule="atLeast"/>
        </w:trPr>
        <w:tc>
          <w:tcPr>
            <w:tcW w:w="689" w:type="dxa"/>
            <w:vMerge w:val="continue"/>
          </w:tcPr>
          <w:p>
            <w:pPr>
              <w:pStyle w:val="18"/>
              <w:rPr>
                <w:rFonts w:ascii="Times New Roman"/>
                <w:color w:val="auto"/>
                <w:sz w:val="20"/>
              </w:rPr>
            </w:pPr>
          </w:p>
        </w:tc>
        <w:tc>
          <w:tcPr>
            <w:tcW w:w="566" w:type="dxa"/>
            <w:vMerge w:val="continue"/>
          </w:tcPr>
          <w:p>
            <w:pPr>
              <w:pStyle w:val="18"/>
              <w:rPr>
                <w:rFonts w:ascii="Times New Roman"/>
                <w:color w:val="auto"/>
                <w:sz w:val="20"/>
              </w:rPr>
            </w:pPr>
          </w:p>
        </w:tc>
        <w:tc>
          <w:tcPr>
            <w:tcW w:w="1718"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安全生产许可证</w:t>
            </w:r>
          </w:p>
        </w:tc>
        <w:tc>
          <w:tcPr>
            <w:tcW w:w="6416"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具备有效的安全生产许可证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689" w:type="dxa"/>
            <w:vMerge w:val="continue"/>
          </w:tcPr>
          <w:p>
            <w:pPr>
              <w:pStyle w:val="18"/>
              <w:rPr>
                <w:rFonts w:ascii="Times New Roman"/>
                <w:color w:val="auto"/>
                <w:sz w:val="20"/>
              </w:rPr>
            </w:pPr>
          </w:p>
        </w:tc>
        <w:tc>
          <w:tcPr>
            <w:tcW w:w="566" w:type="dxa"/>
            <w:vMerge w:val="continue"/>
          </w:tcPr>
          <w:p>
            <w:pPr>
              <w:pStyle w:val="18"/>
              <w:rPr>
                <w:rFonts w:ascii="Times New Roman"/>
                <w:color w:val="auto"/>
                <w:sz w:val="20"/>
              </w:rPr>
            </w:pPr>
          </w:p>
        </w:tc>
        <w:tc>
          <w:tcPr>
            <w:tcW w:w="1718"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color w:val="auto"/>
                <w:sz w:val="21"/>
              </w:rPr>
            </w:pPr>
            <w:r>
              <w:rPr>
                <w:color w:val="auto"/>
                <w:sz w:val="21"/>
              </w:rPr>
              <w:t>资质等级</w:t>
            </w:r>
          </w:p>
        </w:tc>
        <w:tc>
          <w:tcPr>
            <w:tcW w:w="6416" w:type="dxa"/>
          </w:tcPr>
          <w:p>
            <w:pPr>
              <w:pStyle w:val="18"/>
              <w:keepNext w:val="0"/>
              <w:keepLines w:val="0"/>
              <w:pageBreakBefore w:val="0"/>
              <w:widowControl w:val="0"/>
              <w:kinsoku/>
              <w:wordWrap/>
              <w:overflowPunct/>
              <w:topLinePunct w:val="0"/>
              <w:autoSpaceDE w:val="0"/>
              <w:autoSpaceDN w:val="0"/>
              <w:bidi w:val="0"/>
              <w:adjustRightInd/>
              <w:snapToGrid/>
              <w:spacing w:before="0" w:beforeLines="50"/>
              <w:ind w:left="0"/>
              <w:textAlignment w:val="auto"/>
              <w:rPr>
                <w:rFonts w:hint="eastAsia" w:eastAsia="宋体"/>
                <w:color w:val="auto"/>
                <w:sz w:val="21"/>
                <w:lang w:eastAsia="zh-CN"/>
              </w:rPr>
            </w:pPr>
            <w:r>
              <w:rPr>
                <w:color w:val="auto"/>
                <w:sz w:val="21"/>
              </w:rPr>
              <w:t>具有</w:t>
            </w:r>
            <w:r>
              <w:rPr>
                <w:rFonts w:hint="eastAsia"/>
                <w:color w:val="auto"/>
                <w:sz w:val="21"/>
                <w:lang w:eastAsia="zh-CN"/>
              </w:rPr>
              <w:t>市政公用工程施工总承包叁级及以上资质，并同时具备建筑装修装饰工程专业承包二级及以上资质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5" w:hRule="atLeast"/>
        </w:trPr>
        <w:tc>
          <w:tcPr>
            <w:tcW w:w="689" w:type="dxa"/>
            <w:vMerge w:val="continue"/>
          </w:tcPr>
          <w:p>
            <w:pPr>
              <w:pStyle w:val="18"/>
              <w:spacing w:before="189"/>
              <w:ind w:left="57"/>
              <w:rPr>
                <w:rFonts w:ascii="Times New Roman"/>
                <w:color w:val="auto"/>
                <w:sz w:val="21"/>
              </w:rPr>
            </w:pPr>
          </w:p>
        </w:tc>
        <w:tc>
          <w:tcPr>
            <w:tcW w:w="566" w:type="dxa"/>
            <w:vMerge w:val="continue"/>
          </w:tcPr>
          <w:p>
            <w:pPr>
              <w:pStyle w:val="18"/>
              <w:spacing w:line="266" w:lineRule="exact"/>
              <w:ind w:left="57"/>
              <w:rPr>
                <w:color w:val="auto"/>
                <w:sz w:val="21"/>
              </w:rPr>
            </w:pPr>
          </w:p>
        </w:tc>
        <w:tc>
          <w:tcPr>
            <w:tcW w:w="1718" w:type="dxa"/>
            <w:vAlign w:val="center"/>
          </w:tcPr>
          <w:p>
            <w:pPr>
              <w:pStyle w:val="18"/>
              <w:tabs>
                <w:tab w:val="left" w:pos="689"/>
              </w:tabs>
              <w:ind w:left="57"/>
              <w:jc w:val="left"/>
              <w:rPr>
                <w:color w:val="auto"/>
                <w:sz w:val="21"/>
              </w:rPr>
            </w:pPr>
            <w:r>
              <w:rPr>
                <w:color w:val="auto"/>
                <w:sz w:val="21"/>
              </w:rPr>
              <w:t>信</w:t>
            </w:r>
            <w:r>
              <w:rPr>
                <w:color w:val="auto"/>
                <w:sz w:val="21"/>
              </w:rPr>
              <w:tab/>
            </w:r>
            <w:r>
              <w:rPr>
                <w:color w:val="auto"/>
                <w:sz w:val="21"/>
              </w:rPr>
              <w:t>誉</w:t>
            </w:r>
          </w:p>
        </w:tc>
        <w:tc>
          <w:tcPr>
            <w:tcW w:w="6416" w:type="dxa"/>
          </w:tcPr>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right="87"/>
              <w:jc w:val="both"/>
              <w:textAlignment w:val="auto"/>
              <w:rPr>
                <w:color w:val="auto"/>
                <w:sz w:val="21"/>
              </w:rPr>
            </w:pPr>
            <w:r>
              <w:rPr>
                <w:rFonts w:ascii="Times New Roman" w:eastAsia="Times New Roman"/>
                <w:color w:val="auto"/>
                <w:sz w:val="21"/>
              </w:rPr>
              <w:t>1</w:t>
            </w:r>
            <w:r>
              <w:rPr>
                <w:color w:val="auto"/>
                <w:spacing w:val="-6"/>
                <w:sz w:val="21"/>
              </w:rPr>
              <w:t>、企业和法定代表人及项目负责人三年内无行贿犯罪记录</w:t>
            </w:r>
            <w:r>
              <w:rPr>
                <w:color w:val="auto"/>
                <w:spacing w:val="-3"/>
                <w:sz w:val="21"/>
              </w:rPr>
              <w:t>（</w:t>
            </w:r>
            <w:r>
              <w:rPr>
                <w:color w:val="auto"/>
                <w:sz w:val="21"/>
              </w:rPr>
              <w:t>以中</w:t>
            </w:r>
            <w:r>
              <w:rPr>
                <w:color w:val="auto"/>
                <w:spacing w:val="8"/>
                <w:sz w:val="21"/>
              </w:rPr>
              <w:t>国裁判文书网公布为准，由评标专家在评审时进行网上现场查询）；</w:t>
            </w:r>
          </w:p>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right="86"/>
              <w:jc w:val="both"/>
              <w:textAlignment w:val="auto"/>
              <w:rPr>
                <w:color w:val="auto"/>
                <w:sz w:val="21"/>
              </w:rPr>
            </w:pPr>
            <w:r>
              <w:rPr>
                <w:rFonts w:ascii="Times New Roman" w:eastAsia="Times New Roman"/>
                <w:color w:val="auto"/>
                <w:sz w:val="21"/>
              </w:rPr>
              <w:t>2</w:t>
            </w:r>
            <w:r>
              <w:rPr>
                <w:color w:val="auto"/>
                <w:spacing w:val="-5"/>
                <w:sz w:val="21"/>
              </w:rPr>
              <w:t>、企业和项目负责人没有被相关监管部门</w:t>
            </w:r>
            <w:r>
              <w:rPr>
                <w:color w:val="auto"/>
                <w:spacing w:val="-3"/>
                <w:sz w:val="21"/>
              </w:rPr>
              <w:t>（</w:t>
            </w:r>
            <w:r>
              <w:rPr>
                <w:color w:val="auto"/>
                <w:spacing w:val="-4"/>
                <w:sz w:val="21"/>
              </w:rPr>
              <w:t>行业主管部门、招投标监管部门）限制或清出本地市场记录（具体时间以监管部门规定时限为准），评标时由招标人（或代理机构）向评标专家提供</w:t>
            </w:r>
            <w:r>
              <w:rPr>
                <w:color w:val="auto"/>
                <w:spacing w:val="-3"/>
                <w:sz w:val="21"/>
              </w:rPr>
              <w:t>相关依据。</w:t>
            </w:r>
          </w:p>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textAlignment w:val="auto"/>
              <w:rPr>
                <w:color w:val="auto"/>
                <w:sz w:val="21"/>
              </w:rPr>
            </w:pPr>
            <w:r>
              <w:rPr>
                <w:rFonts w:ascii="Times New Roman" w:eastAsia="Times New Roman"/>
                <w:color w:val="auto"/>
                <w:sz w:val="21"/>
              </w:rPr>
              <w:t>3</w:t>
            </w:r>
            <w:r>
              <w:rPr>
                <w:color w:val="auto"/>
                <w:sz w:val="21"/>
              </w:rPr>
              <w:t>、企业和其法定代表人没有被人民法院纳入失信被执行人名单</w:t>
            </w:r>
          </w:p>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right="96"/>
              <w:jc w:val="both"/>
              <w:textAlignment w:val="auto"/>
              <w:rPr>
                <w:color w:val="auto"/>
                <w:sz w:val="21"/>
              </w:rPr>
            </w:pPr>
            <w:r>
              <w:rPr>
                <w:color w:val="auto"/>
                <w:sz w:val="21"/>
              </w:rPr>
              <w:t>（以最高人民法院“中国执行信息公开网”上公布名单为准）由评标专家在评审时进行网上现场查询。如有特殊情况的，由投标人在投标文件中提供执行法院的有效依据。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 w:hRule="atLeast"/>
        </w:trPr>
        <w:tc>
          <w:tcPr>
            <w:tcW w:w="689" w:type="dxa"/>
            <w:vMerge w:val="continue"/>
          </w:tcPr>
          <w:p>
            <w:pPr>
              <w:rPr>
                <w:color w:val="auto"/>
                <w:sz w:val="2"/>
                <w:szCs w:val="2"/>
              </w:rPr>
            </w:pPr>
          </w:p>
        </w:tc>
        <w:tc>
          <w:tcPr>
            <w:tcW w:w="566" w:type="dxa"/>
            <w:vMerge w:val="continue"/>
          </w:tcPr>
          <w:p>
            <w:pPr>
              <w:rPr>
                <w:color w:val="auto"/>
                <w:sz w:val="2"/>
                <w:szCs w:val="2"/>
              </w:rPr>
            </w:pPr>
          </w:p>
        </w:tc>
        <w:tc>
          <w:tcPr>
            <w:tcW w:w="1718" w:type="dxa"/>
            <w:tcBorders>
              <w:bottom w:val="nil"/>
            </w:tcBorders>
          </w:tcPr>
          <w:p>
            <w:pPr>
              <w:pStyle w:val="18"/>
              <w:rPr>
                <w:rFonts w:ascii="Times New Roman"/>
                <w:color w:val="auto"/>
                <w:sz w:val="6"/>
              </w:rPr>
            </w:pPr>
          </w:p>
        </w:tc>
        <w:tc>
          <w:tcPr>
            <w:tcW w:w="6416" w:type="dxa"/>
            <w:vMerge w:val="restart"/>
          </w:tcPr>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right="0"/>
              <w:textAlignment w:val="auto"/>
              <w:rPr>
                <w:color w:val="auto"/>
                <w:sz w:val="21"/>
              </w:rPr>
            </w:pPr>
            <w:r>
              <w:rPr>
                <w:rFonts w:hint="eastAsia"/>
                <w:color w:val="auto"/>
                <w:sz w:val="21"/>
                <w:lang w:eastAsia="zh-CN"/>
              </w:rPr>
              <w:t>市政公用工程二级及以上注册建造师</w:t>
            </w:r>
            <w:r>
              <w:rPr>
                <w:color w:val="auto"/>
                <w:sz w:val="21"/>
              </w:rPr>
              <w:t>，具备有效的安全生产考核</w:t>
            </w:r>
            <w:r>
              <w:rPr>
                <w:color w:val="auto"/>
                <w:spacing w:val="-6"/>
                <w:sz w:val="21"/>
              </w:rPr>
              <w:t>合格证书，且不得担任其他未竣工验收的建设工程项目的建造师； 在省级诚信平台有在建记录，投标人在投标文件中提供了变更项目负责人书面资料，没有在诚信平台及时变更，视同为有在建工程； 同一投标人拟派同一项目负责人的，如已有项目被确定为中</w:t>
            </w:r>
            <w:r>
              <w:rPr>
                <w:color w:val="auto"/>
                <w:spacing w:val="-4"/>
                <w:sz w:val="21"/>
              </w:rPr>
              <w:t>标候选人，参照有“在建工程”的规定执行。</w:t>
            </w:r>
          </w:p>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right="0"/>
              <w:textAlignment w:val="auto"/>
              <w:rPr>
                <w:color w:val="auto"/>
                <w:sz w:val="21"/>
              </w:rPr>
            </w:pPr>
            <w:r>
              <w:rPr>
                <w:color w:val="auto"/>
                <w:sz w:val="21"/>
              </w:rPr>
              <w:t>拟派项目负责人为投标申请人在职职工的，须提供开标前上个月投标申请人所属社保机构养老保险交纳清单或证明；拟派项目负</w:t>
            </w:r>
          </w:p>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08" w:right="0"/>
              <w:textAlignment w:val="auto"/>
              <w:rPr>
                <w:color w:val="auto"/>
                <w:sz w:val="21"/>
              </w:rPr>
            </w:pPr>
            <w:r>
              <w:rPr>
                <w:color w:val="auto"/>
                <w:sz w:val="21"/>
              </w:rPr>
              <w:t>责人为离退休返聘人员的，须提供退休证明及单位聘用证明。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72" w:hRule="atLeast"/>
        </w:trPr>
        <w:tc>
          <w:tcPr>
            <w:tcW w:w="689" w:type="dxa"/>
            <w:vMerge w:val="continue"/>
          </w:tcPr>
          <w:p>
            <w:pPr>
              <w:pStyle w:val="18"/>
              <w:rPr>
                <w:rFonts w:ascii="Times New Roman"/>
                <w:color w:val="auto"/>
                <w:sz w:val="20"/>
              </w:rPr>
            </w:pPr>
          </w:p>
        </w:tc>
        <w:tc>
          <w:tcPr>
            <w:tcW w:w="566" w:type="dxa"/>
            <w:vMerge w:val="continue"/>
          </w:tcPr>
          <w:p>
            <w:pPr>
              <w:pStyle w:val="18"/>
              <w:rPr>
                <w:rFonts w:ascii="Times New Roman"/>
                <w:color w:val="auto"/>
                <w:sz w:val="20"/>
              </w:rPr>
            </w:pPr>
          </w:p>
        </w:tc>
        <w:tc>
          <w:tcPr>
            <w:tcW w:w="1718" w:type="dxa"/>
            <w:tcBorders>
              <w:top w:val="nil"/>
              <w:bottom w:val="single" w:color="auto" w:sz="4" w:space="0"/>
            </w:tcBorders>
          </w:tcPr>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ind w:left="57"/>
              <w:rPr>
                <w:color w:val="auto"/>
                <w:sz w:val="21"/>
              </w:rPr>
            </w:pPr>
            <w:r>
              <w:rPr>
                <w:color w:val="auto"/>
                <w:sz w:val="21"/>
              </w:rPr>
              <w:t>项目负责人</w:t>
            </w:r>
          </w:p>
        </w:tc>
        <w:tc>
          <w:tcPr>
            <w:tcW w:w="6416" w:type="dxa"/>
            <w:vMerge w:val="continue"/>
            <w:tcBorders>
              <w:top w:val="nil"/>
              <w:bottom w:val="single" w:color="auto" w:sz="4" w:space="0"/>
            </w:tcBorders>
          </w:tcPr>
          <w:p>
            <w:pPr>
              <w:rPr>
                <w:color w:val="auto"/>
                <w:sz w:val="2"/>
                <w:szCs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7" w:hRule="atLeast"/>
        </w:trPr>
        <w:tc>
          <w:tcPr>
            <w:tcW w:w="689" w:type="dxa"/>
            <w:vMerge w:val="continue"/>
            <w:tcBorders>
              <w:bottom w:val="single" w:color="auto" w:sz="4" w:space="0"/>
            </w:tcBorders>
          </w:tcPr>
          <w:p>
            <w:pPr>
              <w:pStyle w:val="18"/>
              <w:rPr>
                <w:rFonts w:ascii="Times New Roman"/>
                <w:color w:val="auto"/>
                <w:sz w:val="20"/>
              </w:rPr>
            </w:pPr>
          </w:p>
        </w:tc>
        <w:tc>
          <w:tcPr>
            <w:tcW w:w="566" w:type="dxa"/>
            <w:vMerge w:val="continue"/>
            <w:tcBorders>
              <w:bottom w:val="single" w:color="auto" w:sz="4" w:space="0"/>
            </w:tcBorders>
          </w:tcPr>
          <w:p>
            <w:pPr>
              <w:pStyle w:val="18"/>
              <w:rPr>
                <w:rFonts w:ascii="Times New Roman"/>
                <w:color w:val="auto"/>
                <w:sz w:val="20"/>
              </w:rPr>
            </w:pPr>
          </w:p>
        </w:tc>
        <w:tc>
          <w:tcPr>
            <w:tcW w:w="1718" w:type="dxa"/>
            <w:tcBorders>
              <w:top w:val="single" w:color="auto" w:sz="4" w:space="0"/>
              <w:bottom w:val="single" w:color="auto" w:sz="4" w:space="0"/>
            </w:tcBorders>
            <w:vAlign w:val="top"/>
          </w:tcPr>
          <w:p>
            <w:pPr>
              <w:pStyle w:val="18"/>
              <w:spacing w:before="174"/>
              <w:ind w:left="0" w:leftChars="0" w:right="539" w:rightChars="0"/>
              <w:jc w:val="right"/>
              <w:rPr>
                <w:rFonts w:ascii="宋体" w:hAnsi="宋体" w:eastAsia="宋体" w:cs="宋体"/>
                <w:color w:val="auto"/>
                <w:sz w:val="21"/>
                <w:szCs w:val="22"/>
                <w:lang w:val="zh-CN" w:eastAsia="zh-CN" w:bidi="zh-CN"/>
              </w:rPr>
            </w:pPr>
            <w:r>
              <w:rPr>
                <w:color w:val="auto"/>
                <w:sz w:val="21"/>
              </w:rPr>
              <w:t>其他要求</w:t>
            </w:r>
          </w:p>
        </w:tc>
        <w:tc>
          <w:tcPr>
            <w:tcW w:w="6416" w:type="dxa"/>
            <w:tcBorders>
              <w:top w:val="single" w:color="auto" w:sz="4" w:space="0"/>
              <w:bottom w:val="single" w:color="auto" w:sz="4" w:space="0"/>
              <w:right w:val="single" w:color="auto" w:sz="4" w:space="0"/>
            </w:tcBorders>
            <w:vAlign w:val="top"/>
          </w:tcPr>
          <w:p>
            <w:pPr>
              <w:pStyle w:val="18"/>
              <w:spacing w:before="174"/>
              <w:ind w:left="108" w:leftChars="0" w:right="0" w:rightChars="0"/>
              <w:rPr>
                <w:rFonts w:ascii="宋体" w:hAnsi="宋体" w:eastAsia="宋体" w:cs="宋体"/>
                <w:color w:val="auto"/>
                <w:sz w:val="21"/>
                <w:szCs w:val="22"/>
                <w:lang w:val="zh-CN" w:eastAsia="zh-CN" w:bidi="zh-CN"/>
              </w:rPr>
            </w:pPr>
            <w:r>
              <w:rPr>
                <w:color w:val="auto"/>
                <w:sz w:val="21"/>
              </w:rPr>
              <w:t xml:space="preserve">符合第二章“投标人须知”第 </w:t>
            </w:r>
            <w:r>
              <w:rPr>
                <w:rFonts w:ascii="Times New Roman" w:hAnsi="Times New Roman" w:eastAsia="Times New Roman"/>
                <w:color w:val="auto"/>
                <w:sz w:val="21"/>
              </w:rPr>
              <w:t xml:space="preserve">1.4.1 </w:t>
            </w:r>
            <w:r>
              <w:rPr>
                <w:color w:val="auto"/>
                <w:sz w:val="21"/>
              </w:rPr>
              <w:t>项规定</w:t>
            </w:r>
          </w:p>
        </w:tc>
      </w:tr>
    </w:tbl>
    <w:p>
      <w:pPr>
        <w:spacing w:after="0"/>
        <w:rPr>
          <w:color w:val="auto"/>
          <w:sz w:val="2"/>
          <w:szCs w:val="2"/>
        </w:rPr>
        <w:sectPr>
          <w:pgSz w:w="11910" w:h="16840"/>
          <w:pgMar w:top="1520" w:right="1020" w:bottom="1000" w:left="1020" w:header="964" w:footer="964" w:gutter="0"/>
          <w:pgBorders>
            <w:top w:val="none" w:sz="0" w:space="0"/>
            <w:left w:val="none" w:sz="0" w:space="0"/>
            <w:bottom w:val="none" w:sz="0" w:space="0"/>
            <w:right w:val="none" w:sz="0" w:space="0"/>
          </w:pgBorders>
          <w:pgNumType w:fmt="decimal"/>
        </w:sectPr>
      </w:pPr>
    </w:p>
    <w:tbl>
      <w:tblPr>
        <w:tblStyle w:val="14"/>
        <w:tblW w:w="0" w:type="auto"/>
        <w:tblInd w:w="1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89"/>
        <w:gridCol w:w="566"/>
        <w:gridCol w:w="1523"/>
        <w:gridCol w:w="66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689" w:type="dxa"/>
            <w:vMerge w:val="restart"/>
            <w:tcBorders>
              <w:top w:val="single" w:color="000000" w:sz="4" w:space="0"/>
              <w:bottom w:val="single" w:color="000000" w:sz="4" w:space="0"/>
            </w:tcBorders>
          </w:tcPr>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rPr>
                <w:color w:val="auto"/>
                <w:sz w:val="22"/>
              </w:rPr>
            </w:pPr>
          </w:p>
          <w:p>
            <w:pPr>
              <w:pStyle w:val="18"/>
              <w:spacing w:before="174"/>
              <w:ind w:left="57"/>
              <w:rPr>
                <w:rFonts w:ascii="Times New Roman"/>
                <w:color w:val="auto"/>
                <w:sz w:val="21"/>
              </w:rPr>
            </w:pPr>
            <w:r>
              <w:rPr>
                <w:rFonts w:ascii="Times New Roman"/>
                <w:color w:val="auto"/>
                <w:sz w:val="21"/>
              </w:rPr>
              <w:t>2.1.3</w:t>
            </w:r>
          </w:p>
        </w:tc>
        <w:tc>
          <w:tcPr>
            <w:tcW w:w="566" w:type="dxa"/>
            <w:vMerge w:val="restart"/>
            <w:tcBorders>
              <w:top w:val="single" w:color="000000" w:sz="4" w:space="0"/>
              <w:bottom w:val="single" w:color="000000" w:sz="4" w:space="0"/>
            </w:tcBorders>
          </w:tcPr>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spacing w:before="9"/>
              <w:rPr>
                <w:color w:val="auto"/>
                <w:sz w:val="18"/>
              </w:rPr>
            </w:pPr>
          </w:p>
          <w:p>
            <w:pPr>
              <w:pStyle w:val="18"/>
              <w:spacing w:line="338" w:lineRule="auto"/>
              <w:ind w:left="57" w:right="6" w:firstLine="14"/>
              <w:jc w:val="both"/>
              <w:rPr>
                <w:color w:val="auto"/>
                <w:sz w:val="21"/>
              </w:rPr>
            </w:pPr>
            <w:r>
              <w:rPr>
                <w:color w:val="auto"/>
                <w:sz w:val="21"/>
              </w:rPr>
              <w:t>响应性评审标准</w:t>
            </w:r>
          </w:p>
        </w:tc>
        <w:tc>
          <w:tcPr>
            <w:tcW w:w="1523" w:type="dxa"/>
            <w:tcBorders>
              <w:top w:val="single" w:color="000000" w:sz="4" w:space="0"/>
              <w:bottom w:val="single" w:color="000000" w:sz="4" w:space="0"/>
            </w:tcBorders>
          </w:tcPr>
          <w:p>
            <w:pPr>
              <w:pStyle w:val="18"/>
              <w:spacing w:before="90"/>
              <w:ind w:left="57"/>
              <w:rPr>
                <w:color w:val="auto"/>
                <w:sz w:val="21"/>
              </w:rPr>
            </w:pPr>
            <w:r>
              <w:rPr>
                <w:color w:val="auto"/>
                <w:sz w:val="21"/>
              </w:rPr>
              <w:t>投标内容</w:t>
            </w:r>
          </w:p>
        </w:tc>
        <w:tc>
          <w:tcPr>
            <w:tcW w:w="6611" w:type="dxa"/>
            <w:tcBorders>
              <w:top w:val="single" w:color="000000" w:sz="4" w:space="0"/>
              <w:bottom w:val="single" w:color="000000" w:sz="4" w:space="0"/>
            </w:tcBorders>
          </w:tcPr>
          <w:p>
            <w:pPr>
              <w:pStyle w:val="18"/>
              <w:spacing w:before="90"/>
              <w:ind w:left="108"/>
              <w:rPr>
                <w:color w:val="auto"/>
                <w:sz w:val="21"/>
              </w:rPr>
            </w:pPr>
            <w:r>
              <w:rPr>
                <w:color w:val="auto"/>
                <w:sz w:val="21"/>
              </w:rPr>
              <w:t>招标文件要求的内容齐全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1"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tcPr>
          <w:p>
            <w:pPr>
              <w:pStyle w:val="18"/>
              <w:spacing w:before="87"/>
              <w:ind w:left="57"/>
              <w:rPr>
                <w:color w:val="auto"/>
                <w:sz w:val="21"/>
              </w:rPr>
            </w:pPr>
            <w:r>
              <w:rPr>
                <w:color w:val="auto"/>
                <w:sz w:val="21"/>
              </w:rPr>
              <w:t>工期</w:t>
            </w:r>
          </w:p>
        </w:tc>
        <w:tc>
          <w:tcPr>
            <w:tcW w:w="6611" w:type="dxa"/>
            <w:tcBorders>
              <w:top w:val="single" w:color="000000" w:sz="4" w:space="0"/>
              <w:bottom w:val="single" w:color="000000" w:sz="4" w:space="0"/>
            </w:tcBorders>
          </w:tcPr>
          <w:p>
            <w:pPr>
              <w:pStyle w:val="18"/>
              <w:spacing w:before="87"/>
              <w:ind w:left="108"/>
              <w:rPr>
                <w:color w:val="auto"/>
                <w:sz w:val="21"/>
              </w:rPr>
            </w:pPr>
            <w:r>
              <w:rPr>
                <w:rFonts w:hint="eastAsia"/>
                <w:color w:val="auto"/>
                <w:sz w:val="21"/>
                <w:lang w:eastAsia="zh-CN"/>
              </w:rPr>
              <w:t>120</w:t>
            </w:r>
            <w:r>
              <w:rPr>
                <w:color w:val="auto"/>
                <w:sz w:val="21"/>
              </w:rPr>
              <w:t>日历天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tcPr>
          <w:p>
            <w:pPr>
              <w:pStyle w:val="18"/>
              <w:spacing w:before="87"/>
              <w:ind w:left="57"/>
              <w:rPr>
                <w:color w:val="auto"/>
                <w:sz w:val="21"/>
              </w:rPr>
            </w:pPr>
            <w:r>
              <w:rPr>
                <w:color w:val="auto"/>
                <w:sz w:val="21"/>
              </w:rPr>
              <w:t>工程质量</w:t>
            </w:r>
          </w:p>
        </w:tc>
        <w:tc>
          <w:tcPr>
            <w:tcW w:w="6611" w:type="dxa"/>
            <w:tcBorders>
              <w:top w:val="single" w:color="000000" w:sz="4" w:space="0"/>
              <w:bottom w:val="single" w:color="000000" w:sz="4" w:space="0"/>
            </w:tcBorders>
          </w:tcPr>
          <w:p>
            <w:pPr>
              <w:pStyle w:val="18"/>
              <w:spacing w:before="87"/>
              <w:ind w:left="108"/>
              <w:rPr>
                <w:color w:val="auto"/>
                <w:sz w:val="21"/>
              </w:rPr>
            </w:pPr>
            <w:r>
              <w:rPr>
                <w:color w:val="auto"/>
                <w:sz w:val="21"/>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tcPr>
          <w:p>
            <w:pPr>
              <w:pStyle w:val="18"/>
              <w:spacing w:before="87"/>
              <w:ind w:left="57"/>
              <w:rPr>
                <w:color w:val="auto"/>
                <w:sz w:val="21"/>
              </w:rPr>
            </w:pPr>
            <w:r>
              <w:rPr>
                <w:color w:val="auto"/>
                <w:sz w:val="21"/>
              </w:rPr>
              <w:t>投标有效期</w:t>
            </w:r>
          </w:p>
        </w:tc>
        <w:tc>
          <w:tcPr>
            <w:tcW w:w="6611" w:type="dxa"/>
            <w:tcBorders>
              <w:top w:val="single" w:color="000000" w:sz="4" w:space="0"/>
              <w:bottom w:val="single" w:color="000000" w:sz="4" w:space="0"/>
            </w:tcBorders>
          </w:tcPr>
          <w:p>
            <w:pPr>
              <w:pStyle w:val="18"/>
              <w:spacing w:before="87"/>
              <w:ind w:left="108"/>
              <w:rPr>
                <w:color w:val="auto"/>
                <w:sz w:val="21"/>
              </w:rPr>
            </w:pPr>
            <w:r>
              <w:rPr>
                <w:color w:val="auto"/>
                <w:sz w:val="21"/>
              </w:rPr>
              <w:t>60 日历日（投标截止日开始算起）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tcPr>
          <w:p>
            <w:pPr>
              <w:pStyle w:val="18"/>
              <w:spacing w:before="87"/>
              <w:ind w:left="57"/>
              <w:rPr>
                <w:color w:val="auto"/>
                <w:sz w:val="21"/>
              </w:rPr>
            </w:pPr>
            <w:r>
              <w:rPr>
                <w:color w:val="auto"/>
                <w:sz w:val="21"/>
              </w:rPr>
              <w:t>投标保证金</w:t>
            </w:r>
          </w:p>
        </w:tc>
        <w:tc>
          <w:tcPr>
            <w:tcW w:w="6611" w:type="dxa"/>
            <w:tcBorders>
              <w:top w:val="single" w:color="000000" w:sz="4" w:space="0"/>
              <w:bottom w:val="single" w:color="000000" w:sz="4" w:space="0"/>
            </w:tcBorders>
          </w:tcPr>
          <w:p>
            <w:pPr>
              <w:pStyle w:val="18"/>
              <w:spacing w:before="87"/>
              <w:ind w:left="108"/>
              <w:rPr>
                <w:color w:val="auto"/>
                <w:sz w:val="21"/>
              </w:rPr>
            </w:pPr>
            <w:r>
              <w:rPr>
                <w:rFonts w:hint="eastAsia"/>
                <w:color w:val="auto"/>
                <w:sz w:val="21"/>
                <w:u w:val="single"/>
                <w:lang w:eastAsia="zh-CN"/>
              </w:rPr>
              <w:t>280000</w:t>
            </w:r>
            <w:r>
              <w:rPr>
                <w:color w:val="auto"/>
                <w:sz w:val="21"/>
              </w:rPr>
              <w:t>元或年度保证金或电子保函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tcPr>
          <w:p>
            <w:pPr>
              <w:pStyle w:val="18"/>
              <w:spacing w:before="90"/>
              <w:ind w:left="57"/>
              <w:rPr>
                <w:color w:val="auto"/>
                <w:sz w:val="21"/>
              </w:rPr>
            </w:pPr>
            <w:r>
              <w:rPr>
                <w:color w:val="auto"/>
                <w:sz w:val="21"/>
              </w:rPr>
              <w:t>权利义务</w:t>
            </w:r>
          </w:p>
        </w:tc>
        <w:tc>
          <w:tcPr>
            <w:tcW w:w="6611" w:type="dxa"/>
            <w:tcBorders>
              <w:top w:val="single" w:color="000000" w:sz="4" w:space="0"/>
              <w:bottom w:val="single" w:color="000000" w:sz="4" w:space="0"/>
            </w:tcBorders>
          </w:tcPr>
          <w:p>
            <w:pPr>
              <w:pStyle w:val="18"/>
              <w:spacing w:before="90"/>
              <w:ind w:left="108"/>
              <w:rPr>
                <w:color w:val="auto"/>
                <w:sz w:val="21"/>
              </w:rPr>
            </w:pPr>
            <w:r>
              <w:rPr>
                <w:color w:val="auto"/>
                <w:sz w:val="21"/>
              </w:rPr>
              <w:t>投标函附录中的相关承诺符合或优于第四章“合同条款及格式”</w:t>
            </w:r>
          </w:p>
          <w:p>
            <w:pPr>
              <w:pStyle w:val="18"/>
              <w:spacing w:before="110"/>
              <w:ind w:left="108"/>
              <w:rPr>
                <w:color w:val="auto"/>
                <w:sz w:val="21"/>
              </w:rPr>
            </w:pPr>
            <w:r>
              <w:rPr>
                <w:color w:val="auto"/>
                <w:sz w:val="21"/>
              </w:rPr>
              <w:t>的相关规定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3"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tcPr>
          <w:p>
            <w:pPr>
              <w:pStyle w:val="18"/>
              <w:spacing w:before="89"/>
              <w:ind w:left="57"/>
              <w:rPr>
                <w:color w:val="auto"/>
                <w:sz w:val="21"/>
              </w:rPr>
            </w:pPr>
            <w:r>
              <w:rPr>
                <w:color w:val="auto"/>
                <w:sz w:val="21"/>
              </w:rPr>
              <w:t>技术标准要求</w:t>
            </w:r>
          </w:p>
        </w:tc>
        <w:tc>
          <w:tcPr>
            <w:tcW w:w="6611" w:type="dxa"/>
            <w:tcBorders>
              <w:top w:val="single" w:color="000000" w:sz="4" w:space="0"/>
              <w:bottom w:val="single" w:color="000000" w:sz="4" w:space="0"/>
            </w:tcBorders>
          </w:tcPr>
          <w:p>
            <w:pPr>
              <w:pStyle w:val="18"/>
              <w:spacing w:before="89"/>
              <w:ind w:left="108"/>
              <w:rPr>
                <w:color w:val="auto"/>
                <w:sz w:val="21"/>
              </w:rPr>
            </w:pPr>
            <w:r>
              <w:rPr>
                <w:color w:val="auto"/>
                <w:sz w:val="21"/>
              </w:rPr>
              <w:t>符合第七章“技术标准和要求”规定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2" w:hRule="atLeast"/>
        </w:trPr>
        <w:tc>
          <w:tcPr>
            <w:tcW w:w="689" w:type="dxa"/>
            <w:vMerge w:val="continue"/>
            <w:tcBorders>
              <w:top w:val="nil"/>
              <w:bottom w:val="single" w:color="000000" w:sz="4" w:space="0"/>
            </w:tcBorders>
          </w:tcPr>
          <w:p>
            <w:pPr>
              <w:rPr>
                <w:color w:val="auto"/>
                <w:sz w:val="2"/>
                <w:szCs w:val="2"/>
              </w:rPr>
            </w:pPr>
          </w:p>
        </w:tc>
        <w:tc>
          <w:tcPr>
            <w:tcW w:w="566" w:type="dxa"/>
            <w:vMerge w:val="continue"/>
            <w:tcBorders>
              <w:top w:val="nil"/>
              <w:bottom w:val="single" w:color="000000" w:sz="4" w:space="0"/>
            </w:tcBorders>
          </w:tcPr>
          <w:p>
            <w:pPr>
              <w:rPr>
                <w:color w:val="auto"/>
                <w:sz w:val="2"/>
                <w:szCs w:val="2"/>
              </w:rPr>
            </w:pPr>
          </w:p>
        </w:tc>
        <w:tc>
          <w:tcPr>
            <w:tcW w:w="1523" w:type="dxa"/>
            <w:tcBorders>
              <w:top w:val="single" w:color="000000" w:sz="4" w:space="0"/>
              <w:bottom w:val="single" w:color="000000" w:sz="4" w:space="0"/>
            </w:tcBorders>
            <w:vAlign w:val="center"/>
          </w:tcPr>
          <w:p>
            <w:pPr>
              <w:pStyle w:val="18"/>
              <w:spacing w:before="87"/>
              <w:ind w:left="57"/>
              <w:jc w:val="both"/>
              <w:rPr>
                <w:color w:val="auto"/>
                <w:sz w:val="21"/>
              </w:rPr>
            </w:pPr>
            <w:r>
              <w:rPr>
                <w:color w:val="auto"/>
                <w:sz w:val="21"/>
              </w:rPr>
              <w:t>投标人报价</w:t>
            </w:r>
          </w:p>
        </w:tc>
        <w:tc>
          <w:tcPr>
            <w:tcW w:w="6611" w:type="dxa"/>
            <w:tcBorders>
              <w:top w:val="single" w:color="000000" w:sz="4" w:space="0"/>
              <w:bottom w:val="single" w:color="000000" w:sz="4" w:space="0"/>
            </w:tcBorders>
          </w:tcPr>
          <w:p>
            <w:pPr>
              <w:pStyle w:val="18"/>
              <w:spacing w:before="87" w:line="338" w:lineRule="auto"/>
              <w:ind w:left="108" w:right="87"/>
              <w:jc w:val="both"/>
              <w:rPr>
                <w:color w:val="auto"/>
                <w:sz w:val="21"/>
              </w:rPr>
            </w:pPr>
            <w:r>
              <w:rPr>
                <w:color w:val="auto"/>
                <w:spacing w:val="-5"/>
                <w:sz w:val="21"/>
              </w:rPr>
              <w:t>本工程本次招标工程审定预算造价：</w:t>
            </w:r>
            <w:r>
              <w:rPr>
                <w:color w:val="auto"/>
                <w:spacing w:val="-5"/>
                <w:sz w:val="21"/>
                <w:u w:val="single"/>
              </w:rPr>
              <w:t xml:space="preserve"> </w:t>
            </w:r>
            <w:r>
              <w:rPr>
                <w:rFonts w:hint="eastAsia" w:ascii="Times New Roman"/>
                <w:color w:val="auto"/>
                <w:sz w:val="21"/>
                <w:u w:val="single"/>
                <w:lang w:eastAsia="zh-CN"/>
              </w:rPr>
              <w:t>14476655</w:t>
            </w:r>
            <w:r>
              <w:rPr>
                <w:color w:val="auto"/>
                <w:spacing w:val="-41"/>
                <w:sz w:val="21"/>
              </w:rPr>
              <w:t>元</w:t>
            </w:r>
            <w:r>
              <w:rPr>
                <w:color w:val="auto"/>
                <w:spacing w:val="-3"/>
                <w:sz w:val="21"/>
              </w:rPr>
              <w:t>（</w:t>
            </w:r>
            <w:r>
              <w:rPr>
                <w:rFonts w:hint="eastAsia"/>
                <w:color w:val="auto"/>
                <w:spacing w:val="-2"/>
                <w:sz w:val="21"/>
                <w:lang w:eastAsia="zh-CN"/>
              </w:rPr>
              <w:t>其中材料暂估价为136250元，专业暂估价为12000元， 暂列金额为386835元，</w:t>
            </w:r>
            <w:r>
              <w:rPr>
                <w:color w:val="auto"/>
                <w:spacing w:val="-3"/>
                <w:sz w:val="21"/>
              </w:rPr>
              <w:t>发包人供应材料为</w:t>
            </w:r>
            <w:r>
              <w:rPr>
                <w:color w:val="auto"/>
                <w:spacing w:val="-3"/>
                <w:sz w:val="21"/>
                <w:u w:val="single"/>
              </w:rPr>
              <w:t xml:space="preserve"> </w:t>
            </w:r>
            <w:r>
              <w:rPr>
                <w:rFonts w:ascii="Times New Roman" w:eastAsia="Times New Roman"/>
                <w:color w:val="auto"/>
                <w:sz w:val="21"/>
                <w:u w:val="single"/>
              </w:rPr>
              <w:t xml:space="preserve">/ </w:t>
            </w:r>
            <w:r>
              <w:rPr>
                <w:color w:val="auto"/>
                <w:sz w:val="21"/>
              </w:rPr>
              <w:t>元）；</w:t>
            </w:r>
            <w:r>
              <w:rPr>
                <w:color w:val="auto"/>
                <w:spacing w:val="3"/>
                <w:sz w:val="21"/>
              </w:rPr>
              <w:t xml:space="preserve">本次招标适用的下浮区间为工程审定预算造价的 </w:t>
            </w:r>
            <w:r>
              <w:rPr>
                <w:rFonts w:hint="eastAsia"/>
                <w:color w:val="auto"/>
                <w:sz w:val="21"/>
                <w:u w:val="single"/>
                <w:lang w:eastAsia="zh-CN"/>
              </w:rPr>
              <w:t>8%--16%</w:t>
            </w:r>
            <w:r>
              <w:rPr>
                <w:color w:val="auto"/>
                <w:sz w:val="21"/>
              </w:rPr>
              <w:t>（暂估价、暂列金额和发包人供应材料均不下浮）。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55" w:type="dxa"/>
            <w:gridSpan w:val="2"/>
            <w:tcBorders>
              <w:top w:val="single" w:color="000000" w:sz="4" w:space="0"/>
              <w:left w:val="single" w:color="000000" w:sz="4" w:space="0"/>
              <w:bottom w:val="single" w:color="000000" w:sz="4" w:space="0"/>
              <w:right w:val="single" w:color="000000" w:sz="4" w:space="0"/>
            </w:tcBorders>
          </w:tcPr>
          <w:p>
            <w:pPr>
              <w:pStyle w:val="18"/>
              <w:spacing w:before="87"/>
              <w:ind w:left="312"/>
              <w:rPr>
                <w:b/>
                <w:color w:val="auto"/>
                <w:sz w:val="21"/>
              </w:rPr>
            </w:pPr>
            <w:r>
              <w:rPr>
                <w:b/>
                <w:color w:val="auto"/>
                <w:sz w:val="21"/>
              </w:rPr>
              <w:t>条款号</w:t>
            </w:r>
          </w:p>
        </w:tc>
        <w:tc>
          <w:tcPr>
            <w:tcW w:w="1523" w:type="dxa"/>
            <w:tcBorders>
              <w:top w:val="single" w:color="000000" w:sz="4" w:space="0"/>
              <w:left w:val="single" w:color="000000" w:sz="4" w:space="0"/>
              <w:bottom w:val="single" w:color="000000" w:sz="4" w:space="0"/>
              <w:right w:val="single" w:color="000000" w:sz="4" w:space="0"/>
            </w:tcBorders>
          </w:tcPr>
          <w:p>
            <w:pPr>
              <w:pStyle w:val="18"/>
              <w:spacing w:before="87"/>
              <w:ind w:right="539"/>
              <w:jc w:val="right"/>
              <w:rPr>
                <w:b/>
                <w:color w:val="auto"/>
                <w:sz w:val="21"/>
              </w:rPr>
            </w:pPr>
            <w:r>
              <w:rPr>
                <w:b/>
                <w:color w:val="auto"/>
                <w:sz w:val="21"/>
              </w:rPr>
              <w:t>条款内容</w:t>
            </w:r>
          </w:p>
        </w:tc>
        <w:tc>
          <w:tcPr>
            <w:tcW w:w="6611" w:type="dxa"/>
            <w:tcBorders>
              <w:top w:val="single" w:color="000000" w:sz="4" w:space="0"/>
              <w:left w:val="single" w:color="000000" w:sz="4" w:space="0"/>
              <w:bottom w:val="single" w:color="000000" w:sz="4" w:space="0"/>
              <w:right w:val="single" w:color="000000" w:sz="4" w:space="0"/>
            </w:tcBorders>
          </w:tcPr>
          <w:p>
            <w:pPr>
              <w:pStyle w:val="18"/>
              <w:spacing w:before="87"/>
              <w:ind w:left="111"/>
              <w:rPr>
                <w:b/>
                <w:color w:val="auto"/>
                <w:sz w:val="21"/>
              </w:rPr>
            </w:pPr>
            <w:r>
              <w:rPr>
                <w:b/>
                <w:color w:val="auto"/>
                <w:sz w:val="21"/>
              </w:rPr>
              <w:t>编列内容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68" w:hRule="atLeast"/>
        </w:trPr>
        <w:tc>
          <w:tcPr>
            <w:tcW w:w="1255" w:type="dxa"/>
            <w:gridSpan w:val="2"/>
            <w:tcBorders>
              <w:top w:val="single" w:color="000000" w:sz="4" w:space="0"/>
              <w:left w:val="single" w:color="000000" w:sz="4" w:space="0"/>
              <w:bottom w:val="single" w:color="000000" w:sz="4" w:space="0"/>
              <w:right w:val="single" w:color="000000" w:sz="4" w:space="0"/>
            </w:tcBorders>
          </w:tcPr>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spacing w:before="143"/>
              <w:ind w:left="367"/>
              <w:rPr>
                <w:color w:val="auto"/>
                <w:sz w:val="21"/>
              </w:rPr>
            </w:pPr>
            <w:r>
              <w:rPr>
                <w:color w:val="auto"/>
                <w:sz w:val="21"/>
              </w:rPr>
              <w:t>2.2.1</w:t>
            </w:r>
          </w:p>
        </w:tc>
        <w:tc>
          <w:tcPr>
            <w:tcW w:w="1523" w:type="dxa"/>
            <w:tcBorders>
              <w:top w:val="single" w:color="000000" w:sz="4" w:space="0"/>
              <w:left w:val="single" w:color="000000" w:sz="4" w:space="0"/>
              <w:bottom w:val="single" w:color="000000" w:sz="4" w:space="0"/>
              <w:right w:val="single" w:color="000000" w:sz="4" w:space="0"/>
            </w:tcBorders>
            <w:vAlign w:val="center"/>
          </w:tcPr>
          <w:p>
            <w:pPr>
              <w:pStyle w:val="18"/>
              <w:spacing w:before="87"/>
              <w:ind w:right="539"/>
              <w:jc w:val="both"/>
              <w:rPr>
                <w:color w:val="auto"/>
                <w:sz w:val="21"/>
              </w:rPr>
            </w:pPr>
            <w:r>
              <w:rPr>
                <w:color w:val="auto"/>
                <w:sz w:val="21"/>
              </w:rPr>
              <w:t>入围办法</w:t>
            </w:r>
          </w:p>
        </w:tc>
        <w:tc>
          <w:tcPr>
            <w:tcW w:w="6611" w:type="dxa"/>
            <w:tcBorders>
              <w:top w:val="single" w:color="000000" w:sz="4" w:space="0"/>
              <w:left w:val="single" w:color="000000" w:sz="4" w:space="0"/>
              <w:bottom w:val="single" w:color="000000" w:sz="4" w:space="0"/>
              <w:right w:val="single" w:color="000000" w:sz="4" w:space="0"/>
            </w:tcBorders>
          </w:tcPr>
          <w:p>
            <w:pPr>
              <w:pStyle w:val="18"/>
              <w:keepNext w:val="0"/>
              <w:keepLines w:val="0"/>
              <w:pageBreakBefore w:val="0"/>
              <w:widowControl w:val="0"/>
              <w:kinsoku/>
              <w:wordWrap/>
              <w:overflowPunct/>
              <w:topLinePunct w:val="0"/>
              <w:autoSpaceDE w:val="0"/>
              <w:autoSpaceDN w:val="0"/>
              <w:bidi w:val="0"/>
              <w:adjustRightInd/>
              <w:snapToGrid/>
              <w:spacing w:before="0" w:line="312" w:lineRule="auto"/>
              <w:ind w:left="113"/>
              <w:jc w:val="both"/>
              <w:textAlignment w:val="auto"/>
              <w:rPr>
                <w:color w:val="auto"/>
                <w:sz w:val="21"/>
              </w:rPr>
            </w:pPr>
            <w:r>
              <w:rPr>
                <w:color w:val="auto"/>
                <w:spacing w:val="-8"/>
                <w:sz w:val="21"/>
              </w:rPr>
              <w:t xml:space="preserve">参加开标并且投标文件被招标人接受的投标人多于 </w:t>
            </w:r>
            <w:r>
              <w:rPr>
                <w:rFonts w:ascii="Calibri" w:eastAsia="Calibri"/>
                <w:color w:val="auto"/>
                <w:sz w:val="21"/>
              </w:rPr>
              <w:t>10</w:t>
            </w:r>
            <w:r>
              <w:rPr>
                <w:rFonts w:ascii="Calibri" w:eastAsia="Calibri"/>
                <w:color w:val="auto"/>
                <w:spacing w:val="6"/>
                <w:sz w:val="21"/>
              </w:rPr>
              <w:t xml:space="preserve">  </w:t>
            </w:r>
            <w:r>
              <w:rPr>
                <w:color w:val="auto"/>
                <w:spacing w:val="-5"/>
                <w:sz w:val="21"/>
              </w:rPr>
              <w:t>家的，招标</w:t>
            </w:r>
            <w:r>
              <w:rPr>
                <w:color w:val="auto"/>
                <w:spacing w:val="-7"/>
                <w:sz w:val="21"/>
              </w:rPr>
              <w:t xml:space="preserve">人采用二轮抽签入围的方式确定 </w:t>
            </w:r>
            <w:r>
              <w:rPr>
                <w:rFonts w:ascii="Calibri" w:eastAsia="Calibri"/>
                <w:color w:val="auto"/>
                <w:sz w:val="21"/>
              </w:rPr>
              <w:t>10</w:t>
            </w:r>
            <w:r>
              <w:rPr>
                <w:rFonts w:ascii="Calibri" w:eastAsia="Calibri"/>
                <w:color w:val="auto"/>
                <w:spacing w:val="6"/>
                <w:sz w:val="21"/>
              </w:rPr>
              <w:t xml:space="preserve">  </w:t>
            </w:r>
            <w:r>
              <w:rPr>
                <w:color w:val="auto"/>
                <w:spacing w:val="-7"/>
                <w:sz w:val="21"/>
              </w:rPr>
              <w:t>家进入评审，第一轮在市内企</w:t>
            </w:r>
            <w:r>
              <w:rPr>
                <w:color w:val="auto"/>
                <w:spacing w:val="-10"/>
                <w:sz w:val="21"/>
              </w:rPr>
              <w:t>业</w:t>
            </w:r>
            <w:r>
              <w:rPr>
                <w:color w:val="auto"/>
                <w:spacing w:val="-5"/>
                <w:sz w:val="21"/>
              </w:rPr>
              <w:t>（</w:t>
            </w:r>
            <w:r>
              <w:rPr>
                <w:color w:val="auto"/>
                <w:spacing w:val="-8"/>
                <w:sz w:val="21"/>
              </w:rPr>
              <w:t>含享受市内企业政策待遇的市外企业</w:t>
            </w:r>
            <w:r>
              <w:rPr>
                <w:color w:val="auto"/>
                <w:spacing w:val="-10"/>
                <w:sz w:val="21"/>
              </w:rPr>
              <w:t>）</w:t>
            </w:r>
            <w:r>
              <w:rPr>
                <w:color w:val="auto"/>
                <w:spacing w:val="-17"/>
                <w:sz w:val="21"/>
              </w:rPr>
              <w:t xml:space="preserve">中抽取 </w:t>
            </w:r>
            <w:r>
              <w:rPr>
                <w:rFonts w:ascii="Calibri" w:eastAsia="Calibri"/>
                <w:color w:val="auto"/>
                <w:sz w:val="21"/>
              </w:rPr>
              <w:t>7</w:t>
            </w:r>
            <w:r>
              <w:rPr>
                <w:rFonts w:ascii="Calibri" w:eastAsia="Calibri"/>
                <w:color w:val="auto"/>
                <w:spacing w:val="9"/>
                <w:sz w:val="21"/>
              </w:rPr>
              <w:t xml:space="preserve"> </w:t>
            </w:r>
            <w:r>
              <w:rPr>
                <w:color w:val="auto"/>
                <w:spacing w:val="-10"/>
                <w:sz w:val="21"/>
              </w:rPr>
              <w:t>家</w:t>
            </w:r>
            <w:r>
              <w:rPr>
                <w:color w:val="auto"/>
                <w:spacing w:val="-5"/>
                <w:sz w:val="21"/>
              </w:rPr>
              <w:t>（</w:t>
            </w:r>
            <w:r>
              <w:rPr>
                <w:color w:val="auto"/>
                <w:spacing w:val="-19"/>
                <w:sz w:val="21"/>
              </w:rPr>
              <w:t xml:space="preserve">不足 </w:t>
            </w:r>
            <w:r>
              <w:rPr>
                <w:rFonts w:ascii="Calibri" w:eastAsia="Calibri"/>
                <w:color w:val="auto"/>
                <w:sz w:val="21"/>
              </w:rPr>
              <w:t>7</w:t>
            </w:r>
            <w:r>
              <w:rPr>
                <w:rFonts w:ascii="Calibri" w:eastAsia="Calibri"/>
                <w:color w:val="auto"/>
                <w:spacing w:val="9"/>
                <w:sz w:val="21"/>
              </w:rPr>
              <w:t xml:space="preserve"> </w:t>
            </w:r>
            <w:r>
              <w:rPr>
                <w:color w:val="auto"/>
                <w:sz w:val="21"/>
              </w:rPr>
              <w:t>家</w:t>
            </w:r>
            <w:r>
              <w:rPr>
                <w:color w:val="auto"/>
                <w:spacing w:val="-6"/>
                <w:sz w:val="21"/>
              </w:rPr>
              <w:t>的按实际数全部入围</w:t>
            </w:r>
            <w:r>
              <w:rPr>
                <w:color w:val="auto"/>
                <w:spacing w:val="-14"/>
                <w:sz w:val="21"/>
              </w:rPr>
              <w:t>）</w:t>
            </w:r>
            <w:r>
              <w:rPr>
                <w:color w:val="auto"/>
                <w:spacing w:val="-8"/>
                <w:sz w:val="21"/>
              </w:rPr>
              <w:t>，第二轮在余下所有投标企业中抽取剩余名</w:t>
            </w:r>
            <w:r>
              <w:rPr>
                <w:color w:val="auto"/>
                <w:spacing w:val="-17"/>
                <w:sz w:val="21"/>
              </w:rPr>
              <w:t xml:space="preserve">额。等于 </w:t>
            </w:r>
            <w:r>
              <w:rPr>
                <w:rFonts w:ascii="Calibri" w:eastAsia="Calibri"/>
                <w:color w:val="auto"/>
                <w:sz w:val="21"/>
              </w:rPr>
              <w:t>10</w:t>
            </w:r>
            <w:r>
              <w:rPr>
                <w:rFonts w:ascii="Calibri" w:eastAsia="Calibri"/>
                <w:color w:val="auto"/>
                <w:spacing w:val="8"/>
                <w:sz w:val="21"/>
              </w:rPr>
              <w:t xml:space="preserve"> </w:t>
            </w:r>
            <w:r>
              <w:rPr>
                <w:color w:val="auto"/>
                <w:spacing w:val="-14"/>
                <w:sz w:val="21"/>
              </w:rPr>
              <w:t xml:space="preserve">家或少于 </w:t>
            </w:r>
            <w:r>
              <w:rPr>
                <w:rFonts w:ascii="Calibri" w:eastAsia="Calibri"/>
                <w:color w:val="auto"/>
                <w:sz w:val="21"/>
              </w:rPr>
              <w:t>10</w:t>
            </w:r>
            <w:r>
              <w:rPr>
                <w:rFonts w:ascii="Calibri" w:eastAsia="Calibri"/>
                <w:color w:val="auto"/>
                <w:spacing w:val="6"/>
                <w:sz w:val="21"/>
              </w:rPr>
              <w:t xml:space="preserve"> </w:t>
            </w:r>
            <w:r>
              <w:rPr>
                <w:color w:val="auto"/>
                <w:spacing w:val="-9"/>
                <w:sz w:val="21"/>
              </w:rPr>
              <w:t>家的，所有投标人进入评审。进入评审的</w:t>
            </w:r>
            <w:r>
              <w:rPr>
                <w:color w:val="auto"/>
                <w:spacing w:val="-8"/>
                <w:sz w:val="21"/>
              </w:rPr>
              <w:t>有效标数量不足三家的，评标委员会认为投标明显缺乏竞争决定否</w:t>
            </w:r>
            <w:r>
              <w:rPr>
                <w:color w:val="auto"/>
                <w:spacing w:val="-10"/>
                <w:sz w:val="21"/>
              </w:rPr>
              <w:t>决全部投标的，招标人应当依法重新招标。</w:t>
            </w:r>
            <w:r>
              <w:rPr>
                <w:color w:val="auto"/>
                <w:spacing w:val="-5"/>
                <w:sz w:val="21"/>
              </w:rPr>
              <w:t>（</w:t>
            </w:r>
            <w:r>
              <w:rPr>
                <w:color w:val="auto"/>
                <w:spacing w:val="-7"/>
                <w:sz w:val="21"/>
              </w:rPr>
              <w:t>每次摇取的球码均不</w:t>
            </w:r>
            <w:r>
              <w:rPr>
                <w:color w:val="auto"/>
                <w:sz w:val="21"/>
              </w:rPr>
              <w:t>得放入摇号机的箱内）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68" w:hRule="atLeast"/>
        </w:trPr>
        <w:tc>
          <w:tcPr>
            <w:tcW w:w="1255" w:type="dxa"/>
            <w:gridSpan w:val="2"/>
            <w:tcBorders>
              <w:top w:val="single" w:color="000000" w:sz="4" w:space="0"/>
              <w:left w:val="single" w:color="000000" w:sz="4" w:space="0"/>
              <w:bottom w:val="single" w:color="000000" w:sz="4" w:space="0"/>
              <w:right w:val="single" w:color="000000" w:sz="4" w:space="0"/>
            </w:tcBorders>
            <w:vAlign w:val="top"/>
          </w:tcPr>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spacing w:before="6"/>
              <w:rPr>
                <w:color w:val="auto"/>
                <w:sz w:val="17"/>
              </w:rPr>
            </w:pPr>
          </w:p>
          <w:p>
            <w:pPr>
              <w:pStyle w:val="18"/>
              <w:spacing w:before="1"/>
              <w:ind w:left="362" w:leftChars="0" w:right="0" w:rightChars="0"/>
              <w:rPr>
                <w:rFonts w:ascii="宋体" w:hAnsi="宋体" w:eastAsia="宋体" w:cs="宋体"/>
                <w:b/>
                <w:color w:val="auto"/>
                <w:sz w:val="21"/>
                <w:szCs w:val="22"/>
                <w:lang w:val="zh-CN" w:eastAsia="zh-CN" w:bidi="zh-CN"/>
              </w:rPr>
            </w:pPr>
            <w:r>
              <w:rPr>
                <w:b/>
                <w:color w:val="auto"/>
                <w:sz w:val="21"/>
              </w:rPr>
              <w:t>2.2.2</w:t>
            </w:r>
          </w:p>
        </w:tc>
        <w:tc>
          <w:tcPr>
            <w:tcW w:w="1523" w:type="dxa"/>
            <w:tcBorders>
              <w:top w:val="single" w:color="000000" w:sz="4" w:space="0"/>
              <w:left w:val="single" w:color="000000" w:sz="4" w:space="0"/>
              <w:bottom w:val="single" w:color="000000" w:sz="4" w:space="0"/>
              <w:right w:val="single" w:color="000000" w:sz="4" w:space="0"/>
            </w:tcBorders>
            <w:vAlign w:val="top"/>
          </w:tcPr>
          <w:p>
            <w:pPr>
              <w:pStyle w:val="18"/>
              <w:rPr>
                <w:color w:val="auto"/>
                <w:sz w:val="20"/>
              </w:rPr>
            </w:pPr>
          </w:p>
          <w:p>
            <w:pPr>
              <w:pStyle w:val="18"/>
              <w:rPr>
                <w:color w:val="auto"/>
                <w:sz w:val="20"/>
              </w:rPr>
            </w:pPr>
          </w:p>
          <w:p>
            <w:pPr>
              <w:pStyle w:val="18"/>
              <w:rPr>
                <w:color w:val="auto"/>
                <w:sz w:val="20"/>
              </w:rPr>
            </w:pPr>
          </w:p>
          <w:p>
            <w:pPr>
              <w:pStyle w:val="18"/>
              <w:rPr>
                <w:color w:val="auto"/>
                <w:sz w:val="20"/>
              </w:rPr>
            </w:pPr>
          </w:p>
          <w:p>
            <w:pPr>
              <w:pStyle w:val="18"/>
              <w:spacing w:before="10"/>
              <w:rPr>
                <w:color w:val="auto"/>
                <w:sz w:val="15"/>
              </w:rPr>
            </w:pPr>
          </w:p>
          <w:p>
            <w:pPr>
              <w:pStyle w:val="18"/>
              <w:keepNext w:val="0"/>
              <w:keepLines w:val="0"/>
              <w:pageBreakBefore w:val="0"/>
              <w:widowControl w:val="0"/>
              <w:kinsoku/>
              <w:wordWrap/>
              <w:overflowPunct/>
              <w:topLinePunct w:val="0"/>
              <w:autoSpaceDE w:val="0"/>
              <w:autoSpaceDN w:val="0"/>
              <w:bidi w:val="0"/>
              <w:adjustRightInd/>
              <w:snapToGrid/>
              <w:spacing w:line="339" w:lineRule="auto"/>
              <w:ind w:left="0" w:leftChars="0" w:right="0" w:rightChars="0" w:firstLine="0" w:firstLineChars="0"/>
              <w:jc w:val="left"/>
              <w:textAlignment w:val="auto"/>
              <w:rPr>
                <w:rFonts w:ascii="宋体" w:hAnsi="宋体" w:eastAsia="宋体" w:cs="宋体"/>
                <w:b/>
                <w:color w:val="auto"/>
                <w:sz w:val="21"/>
                <w:szCs w:val="22"/>
                <w:lang w:val="zh-CN" w:eastAsia="zh-CN" w:bidi="zh-CN"/>
              </w:rPr>
            </w:pPr>
            <w:r>
              <w:rPr>
                <w:b/>
                <w:color w:val="auto"/>
                <w:sz w:val="21"/>
              </w:rPr>
              <w:t>中标候选人及中标价确定</w:t>
            </w:r>
          </w:p>
        </w:tc>
        <w:tc>
          <w:tcPr>
            <w:tcW w:w="6611" w:type="dxa"/>
            <w:tcBorders>
              <w:top w:val="single" w:color="000000" w:sz="4" w:space="0"/>
              <w:left w:val="single" w:color="000000" w:sz="4" w:space="0"/>
              <w:bottom w:val="single" w:color="000000" w:sz="4" w:space="0"/>
              <w:right w:val="single" w:color="000000" w:sz="4" w:space="0"/>
            </w:tcBorders>
            <w:vAlign w:val="top"/>
          </w:tcPr>
          <w:p>
            <w:pPr>
              <w:pStyle w:val="18"/>
              <w:keepNext w:val="0"/>
              <w:keepLines w:val="0"/>
              <w:pageBreakBefore w:val="0"/>
              <w:widowControl w:val="0"/>
              <w:numPr>
                <w:ilvl w:val="0"/>
                <w:numId w:val="18"/>
              </w:numPr>
              <w:tabs>
                <w:tab w:val="left" w:pos="634"/>
              </w:tabs>
              <w:kinsoku/>
              <w:wordWrap/>
              <w:overflowPunct/>
              <w:topLinePunct w:val="0"/>
              <w:autoSpaceDE w:val="0"/>
              <w:autoSpaceDN w:val="0"/>
              <w:bidi w:val="0"/>
              <w:adjustRightInd/>
              <w:snapToGrid/>
              <w:spacing w:before="0" w:after="0" w:line="288" w:lineRule="auto"/>
              <w:ind w:left="633" w:right="0" w:hanging="528"/>
              <w:jc w:val="both"/>
              <w:textAlignment w:val="auto"/>
              <w:rPr>
                <w:color w:val="auto"/>
                <w:sz w:val="21"/>
              </w:rPr>
            </w:pPr>
            <w:r>
              <w:rPr>
                <w:color w:val="auto"/>
                <w:spacing w:val="-13"/>
                <w:sz w:val="21"/>
              </w:rPr>
              <w:t xml:space="preserve">下浮率为 </w:t>
            </w:r>
            <w:r>
              <w:rPr>
                <w:rFonts w:hint="eastAsia"/>
                <w:color w:val="auto"/>
                <w:sz w:val="21"/>
                <w:u w:val="single"/>
                <w:lang w:eastAsia="zh-CN"/>
              </w:rPr>
              <w:t>8%--16%</w:t>
            </w:r>
            <w:r>
              <w:rPr>
                <w:color w:val="auto"/>
                <w:spacing w:val="-9"/>
                <w:sz w:val="21"/>
              </w:rPr>
              <w:t xml:space="preserve">，各档之间步长为 </w:t>
            </w:r>
            <w:r>
              <w:rPr>
                <w:rFonts w:ascii="Times New Roman" w:eastAsia="Times New Roman"/>
                <w:color w:val="auto"/>
                <w:spacing w:val="-11"/>
                <w:sz w:val="21"/>
              </w:rPr>
              <w:t>0.2%</w:t>
            </w:r>
            <w:r>
              <w:rPr>
                <w:color w:val="auto"/>
                <w:spacing w:val="-11"/>
                <w:sz w:val="21"/>
              </w:rPr>
              <w:t xml:space="preserve">，保留小数点 </w:t>
            </w:r>
            <w:r>
              <w:rPr>
                <w:rFonts w:ascii="Times New Roman" w:eastAsia="Times New Roman"/>
                <w:color w:val="auto"/>
                <w:sz w:val="21"/>
              </w:rPr>
              <w:t>1</w:t>
            </w:r>
            <w:r>
              <w:rPr>
                <w:rFonts w:ascii="Times New Roman" w:eastAsia="Times New Roman"/>
                <w:color w:val="auto"/>
                <w:spacing w:val="1"/>
                <w:sz w:val="21"/>
              </w:rPr>
              <w:t xml:space="preserve"> </w:t>
            </w:r>
            <w:r>
              <w:rPr>
                <w:color w:val="auto"/>
                <w:sz w:val="21"/>
              </w:rPr>
              <w:t>位</w:t>
            </w:r>
            <w:r>
              <w:rPr>
                <w:color w:val="auto"/>
                <w:spacing w:val="-14"/>
                <w:sz w:val="21"/>
              </w:rPr>
              <w:t>。</w:t>
            </w:r>
          </w:p>
          <w:p>
            <w:pPr>
              <w:pStyle w:val="18"/>
              <w:keepNext w:val="0"/>
              <w:keepLines w:val="0"/>
              <w:pageBreakBefore w:val="0"/>
              <w:widowControl w:val="0"/>
              <w:numPr>
                <w:ilvl w:val="0"/>
                <w:numId w:val="18"/>
              </w:numPr>
              <w:tabs>
                <w:tab w:val="left" w:pos="634"/>
              </w:tabs>
              <w:kinsoku/>
              <w:wordWrap/>
              <w:overflowPunct/>
              <w:topLinePunct w:val="0"/>
              <w:autoSpaceDE w:val="0"/>
              <w:autoSpaceDN w:val="0"/>
              <w:bidi w:val="0"/>
              <w:adjustRightInd/>
              <w:snapToGrid/>
              <w:spacing w:before="0" w:after="0" w:line="288" w:lineRule="auto"/>
              <w:ind w:left="106" w:right="95" w:firstLine="0"/>
              <w:jc w:val="both"/>
              <w:textAlignment w:val="auto"/>
              <w:rPr>
                <w:color w:val="auto"/>
                <w:sz w:val="21"/>
              </w:rPr>
            </w:pPr>
            <w:r>
              <w:rPr>
                <w:color w:val="auto"/>
                <w:spacing w:val="-3"/>
                <w:sz w:val="21"/>
              </w:rPr>
              <w:t>各投标人的商务报价由招标人按报名顺序以现场随机抽取</w:t>
            </w:r>
            <w:r>
              <w:rPr>
                <w:color w:val="auto"/>
                <w:sz w:val="21"/>
              </w:rPr>
              <w:t>的方式在下浮区间内确定各自的下浮率报价，并填写在下浮率登记表中，当众公布。摇取下浮率的方法：前一家摇取的数值码在</w:t>
            </w:r>
            <w:r>
              <w:rPr>
                <w:color w:val="auto"/>
                <w:spacing w:val="-3"/>
                <w:sz w:val="21"/>
              </w:rPr>
              <w:t>后一家摇取前再放入摇号箱内。</w:t>
            </w:r>
          </w:p>
          <w:p>
            <w:pPr>
              <w:pStyle w:val="18"/>
              <w:keepNext w:val="0"/>
              <w:keepLines w:val="0"/>
              <w:pageBreakBefore w:val="0"/>
              <w:widowControl w:val="0"/>
              <w:numPr>
                <w:ilvl w:val="0"/>
                <w:numId w:val="18"/>
              </w:numPr>
              <w:tabs>
                <w:tab w:val="left" w:pos="636"/>
              </w:tabs>
              <w:kinsoku/>
              <w:wordWrap/>
              <w:overflowPunct/>
              <w:topLinePunct w:val="0"/>
              <w:autoSpaceDE w:val="0"/>
              <w:autoSpaceDN w:val="0"/>
              <w:bidi w:val="0"/>
              <w:adjustRightInd/>
              <w:snapToGrid/>
              <w:spacing w:before="0" w:after="0" w:line="288" w:lineRule="auto"/>
              <w:ind w:left="106" w:right="-15" w:firstLine="0"/>
              <w:jc w:val="left"/>
              <w:textAlignment w:val="auto"/>
              <w:rPr>
                <w:color w:val="auto"/>
                <w:sz w:val="21"/>
              </w:rPr>
            </w:pPr>
            <w:r>
              <w:rPr>
                <w:color w:val="auto"/>
                <w:spacing w:val="-12"/>
                <w:sz w:val="21"/>
              </w:rPr>
              <w:t xml:space="preserve">决标：下浮率最大者为中标候选人，若出现并列最大下浮率 ，并列的投标人由招标人按原抽取顺序再次现场随机抽取球码， </w:t>
            </w:r>
            <w:r>
              <w:rPr>
                <w:color w:val="auto"/>
                <w:spacing w:val="-8"/>
                <w:sz w:val="21"/>
              </w:rPr>
              <w:t>以抽取的球码数值最大者为中标候选人,依次类推。中标下浮率以</w:t>
            </w:r>
            <w:r>
              <w:rPr>
                <w:color w:val="auto"/>
                <w:spacing w:val="-3"/>
                <w:sz w:val="21"/>
              </w:rPr>
              <w:t>第一次摇取的数码值为准。</w:t>
            </w:r>
          </w:p>
          <w:p>
            <w:pPr>
              <w:pStyle w:val="18"/>
              <w:keepNext w:val="0"/>
              <w:keepLines w:val="0"/>
              <w:pageBreakBefore w:val="0"/>
              <w:widowControl w:val="0"/>
              <w:numPr>
                <w:ilvl w:val="0"/>
                <w:numId w:val="18"/>
              </w:numPr>
              <w:tabs>
                <w:tab w:val="left" w:pos="634"/>
              </w:tabs>
              <w:kinsoku/>
              <w:wordWrap/>
              <w:overflowPunct/>
              <w:topLinePunct w:val="0"/>
              <w:autoSpaceDE w:val="0"/>
              <w:autoSpaceDN w:val="0"/>
              <w:bidi w:val="0"/>
              <w:adjustRightInd/>
              <w:snapToGrid/>
              <w:spacing w:before="0" w:after="0" w:line="288" w:lineRule="auto"/>
              <w:ind w:left="106" w:right="95" w:firstLine="0"/>
              <w:jc w:val="both"/>
              <w:textAlignment w:val="auto"/>
              <w:rPr>
                <w:color w:val="auto"/>
                <w:sz w:val="21"/>
              </w:rPr>
            </w:pPr>
            <w:r>
              <w:rPr>
                <w:color w:val="auto"/>
                <w:spacing w:val="-3"/>
                <w:sz w:val="21"/>
              </w:rPr>
              <w:t xml:space="preserve">由评标委员会对投标人的资格审查资料和商务标进行符合 </w:t>
            </w:r>
            <w:r>
              <w:rPr>
                <w:color w:val="auto"/>
                <w:sz w:val="21"/>
              </w:rPr>
              <w:t>性审查（包括对投标人拟任项目负责人是否有在建工程的审查），最终推荐下浮率最大的有效投标人为中标候选人，并确定招</w:t>
            </w:r>
            <w:r>
              <w:rPr>
                <w:color w:val="auto"/>
                <w:spacing w:val="-3"/>
                <w:sz w:val="21"/>
              </w:rPr>
              <w:t>标人抽取的该下浮率为中标下浮率。若排除否决投标后再次出现并列</w:t>
            </w:r>
          </w:p>
          <w:p>
            <w:pPr>
              <w:pStyle w:val="18"/>
              <w:keepNext w:val="0"/>
              <w:keepLines w:val="0"/>
              <w:pageBreakBefore w:val="0"/>
              <w:widowControl w:val="0"/>
              <w:kinsoku/>
              <w:wordWrap/>
              <w:overflowPunct/>
              <w:topLinePunct w:val="0"/>
              <w:autoSpaceDE w:val="0"/>
              <w:autoSpaceDN w:val="0"/>
              <w:bidi w:val="0"/>
              <w:adjustRightInd/>
              <w:snapToGrid/>
              <w:spacing w:before="0" w:line="288" w:lineRule="auto"/>
              <w:ind w:left="106"/>
              <w:textAlignment w:val="auto"/>
              <w:rPr>
                <w:color w:val="auto"/>
                <w:sz w:val="21"/>
              </w:rPr>
            </w:pPr>
            <w:r>
              <w:rPr>
                <w:color w:val="auto"/>
                <w:sz w:val="21"/>
              </w:rPr>
              <w:t>最大下浮率，由招标人按原抽取顺序再次现场随机抽取球码，以</w:t>
            </w:r>
            <w:r>
              <w:rPr>
                <w:color w:val="auto"/>
                <w:spacing w:val="-4"/>
                <w:sz w:val="21"/>
              </w:rPr>
              <w:t>抽取的球码数值最大者为中标候选人,依次类推。中标下浮率以第一次摇取的数码值为准，并在评标报告中明确本招标项目的中标价。</w:t>
            </w:r>
          </w:p>
          <w:p>
            <w:pPr>
              <w:pStyle w:val="18"/>
              <w:keepNext w:val="0"/>
              <w:keepLines w:val="0"/>
              <w:pageBreakBefore w:val="0"/>
              <w:widowControl w:val="0"/>
              <w:kinsoku/>
              <w:wordWrap/>
              <w:overflowPunct/>
              <w:topLinePunct w:val="0"/>
              <w:autoSpaceDE w:val="0"/>
              <w:autoSpaceDN w:val="0"/>
              <w:bidi w:val="0"/>
              <w:adjustRightInd/>
              <w:snapToGrid/>
              <w:spacing w:before="0" w:line="288" w:lineRule="auto"/>
              <w:ind w:left="106"/>
              <w:textAlignment w:val="auto"/>
              <w:rPr>
                <w:color w:val="auto"/>
                <w:sz w:val="21"/>
              </w:rPr>
            </w:pPr>
            <w:r>
              <w:rPr>
                <w:color w:val="auto"/>
                <w:sz w:val="21"/>
              </w:rPr>
              <w:t>（</w:t>
            </w:r>
            <w:r>
              <w:rPr>
                <w:rFonts w:ascii="Times New Roman" w:hAnsi="Times New Roman" w:eastAsia="Times New Roman"/>
                <w:color w:val="auto"/>
                <w:sz w:val="21"/>
              </w:rPr>
              <w:t>5</w:t>
            </w:r>
            <w:r>
              <w:rPr>
                <w:color w:val="auto"/>
                <w:sz w:val="21"/>
              </w:rPr>
              <w:t>）中标价：（审定预算造价一不下浮部分）×（</w:t>
            </w:r>
            <w:r>
              <w:rPr>
                <w:rFonts w:ascii="Times New Roman" w:hAnsi="Times New Roman" w:eastAsia="Times New Roman"/>
                <w:color w:val="auto"/>
                <w:sz w:val="21"/>
              </w:rPr>
              <w:t>1</w:t>
            </w:r>
            <w:r>
              <w:rPr>
                <w:color w:val="auto"/>
                <w:sz w:val="21"/>
              </w:rPr>
              <w:t>－中标下浮</w:t>
            </w:r>
          </w:p>
          <w:p>
            <w:pPr>
              <w:pStyle w:val="18"/>
              <w:keepNext w:val="0"/>
              <w:keepLines w:val="0"/>
              <w:pageBreakBefore w:val="0"/>
              <w:widowControl w:val="0"/>
              <w:kinsoku/>
              <w:wordWrap/>
              <w:overflowPunct/>
              <w:topLinePunct w:val="0"/>
              <w:autoSpaceDE w:val="0"/>
              <w:autoSpaceDN w:val="0"/>
              <w:bidi w:val="0"/>
              <w:adjustRightInd/>
              <w:snapToGrid/>
              <w:spacing w:before="0" w:line="288" w:lineRule="auto"/>
              <w:ind w:left="106" w:leftChars="0" w:right="0" w:rightChars="0"/>
              <w:textAlignment w:val="auto"/>
              <w:rPr>
                <w:rFonts w:ascii="宋体" w:hAnsi="宋体" w:eastAsia="宋体" w:cs="宋体"/>
                <w:color w:val="auto"/>
                <w:sz w:val="21"/>
                <w:szCs w:val="22"/>
                <w:lang w:val="zh-CN" w:eastAsia="zh-CN" w:bidi="zh-CN"/>
              </w:rPr>
            </w:pPr>
            <w:r>
              <w:rPr>
                <w:color w:val="auto"/>
                <w:sz w:val="21"/>
              </w:rPr>
              <w:t>率）＋不下浮部分。</w:t>
            </w:r>
          </w:p>
        </w:tc>
      </w:tr>
    </w:tbl>
    <w:p>
      <w:pPr>
        <w:rPr>
          <w:color w:val="auto"/>
          <w:sz w:val="2"/>
          <w:szCs w:val="2"/>
        </w:rPr>
      </w:pPr>
    </w:p>
    <w:p>
      <w:pPr>
        <w:spacing w:after="0"/>
        <w:rPr>
          <w:color w:val="auto"/>
          <w:sz w:val="2"/>
          <w:szCs w:val="2"/>
        </w:rPr>
        <w:sectPr>
          <w:pgSz w:w="11910" w:h="16840"/>
          <w:pgMar w:top="1520" w:right="1020" w:bottom="960" w:left="1020" w:header="964" w:footer="964" w:gutter="0"/>
          <w:pgBorders>
            <w:top w:val="none" w:sz="0" w:space="0"/>
            <w:left w:val="none" w:sz="0" w:space="0"/>
            <w:bottom w:val="none" w:sz="0" w:space="0"/>
            <w:right w:val="none" w:sz="0" w:space="0"/>
          </w:pgBorders>
          <w:pgNumType w:fmt="decimal"/>
        </w:sectPr>
      </w:pPr>
    </w:p>
    <w:p>
      <w:pPr>
        <w:pStyle w:val="17"/>
        <w:numPr>
          <w:ilvl w:val="0"/>
          <w:numId w:val="19"/>
        </w:numPr>
        <w:tabs>
          <w:tab w:val="left" w:pos="555"/>
        </w:tabs>
        <w:spacing w:before="130" w:after="0" w:line="240" w:lineRule="auto"/>
        <w:ind w:left="554" w:leftChars="0" w:right="0" w:hanging="213" w:firstLineChars="0"/>
        <w:jc w:val="left"/>
        <w:rPr>
          <w:b/>
          <w:color w:val="auto"/>
          <w:sz w:val="28"/>
        </w:rPr>
      </w:pPr>
      <w:r>
        <w:rPr>
          <w:b/>
          <w:color w:val="auto"/>
          <w:sz w:val="28"/>
        </w:rPr>
        <w:t>评标方法</w:t>
      </w:r>
    </w:p>
    <w:p>
      <w:pPr>
        <w:pStyle w:val="8"/>
        <w:keepNext w:val="0"/>
        <w:keepLines w:val="0"/>
        <w:pageBreakBefore w:val="0"/>
        <w:widowControl w:val="0"/>
        <w:kinsoku/>
        <w:wordWrap/>
        <w:overflowPunct/>
        <w:topLinePunct w:val="0"/>
        <w:autoSpaceDE w:val="0"/>
        <w:autoSpaceDN w:val="0"/>
        <w:bidi w:val="0"/>
        <w:adjustRightInd/>
        <w:snapToGrid/>
        <w:spacing w:before="237" w:line="420" w:lineRule="auto"/>
        <w:ind w:left="340" w:right="0" w:firstLine="420"/>
        <w:jc w:val="both"/>
        <w:textAlignment w:val="auto"/>
        <w:rPr>
          <w:color w:val="auto"/>
        </w:rPr>
      </w:pPr>
      <w:r>
        <w:rPr>
          <w:color w:val="auto"/>
          <w:spacing w:val="-3"/>
        </w:rPr>
        <w:t xml:space="preserve">本次评标采用“经评审的最低投标价法”，只对投标人的资格审查资料和商务标作符合性审查， </w:t>
      </w:r>
      <w:r>
        <w:rPr>
          <w:color w:val="auto"/>
          <w:spacing w:val="-6"/>
        </w:rPr>
        <w:t>投标人无需提交资信标和技术标，以经评审的最低投标价格作为中标价。各投标人的商务报价由招标人按报名顺序以现场随机抽取的方式在下浮区间内确定各自的下浮率报价。然后由评标委员会按照招</w:t>
      </w:r>
      <w:r>
        <w:rPr>
          <w:color w:val="auto"/>
          <w:spacing w:val="-4"/>
        </w:rPr>
        <w:t>标文件的要求对投标文件进行符合性审查</w:t>
      </w:r>
      <w:r>
        <w:rPr>
          <w:color w:val="auto"/>
        </w:rPr>
        <w:t>（</w:t>
      </w:r>
      <w:r>
        <w:rPr>
          <w:color w:val="auto"/>
          <w:spacing w:val="-3"/>
        </w:rPr>
        <w:t>包括对投标人拟任项目负责人是否有在建工程的审查</w:t>
      </w:r>
      <w:r>
        <w:rPr>
          <w:color w:val="auto"/>
        </w:rPr>
        <w:t xml:space="preserve">）， </w:t>
      </w:r>
      <w:r>
        <w:rPr>
          <w:color w:val="auto"/>
          <w:spacing w:val="-3"/>
        </w:rPr>
        <w:t>最终推荐下浮率最大的有效投标人为中标候选人，并确定招标人抽取的该下浮率为中标下浮率。</w:t>
      </w:r>
    </w:p>
    <w:p>
      <w:pPr>
        <w:pStyle w:val="17"/>
        <w:numPr>
          <w:ilvl w:val="0"/>
          <w:numId w:val="19"/>
        </w:numPr>
        <w:tabs>
          <w:tab w:val="left" w:pos="555"/>
        </w:tabs>
        <w:spacing w:before="43" w:after="0" w:line="240" w:lineRule="auto"/>
        <w:ind w:left="554" w:leftChars="0" w:right="0" w:hanging="213" w:firstLineChars="0"/>
        <w:jc w:val="left"/>
        <w:rPr>
          <w:b/>
          <w:color w:val="auto"/>
          <w:sz w:val="28"/>
        </w:rPr>
      </w:pPr>
      <w:r>
        <w:rPr>
          <w:b/>
          <w:color w:val="auto"/>
          <w:sz w:val="28"/>
        </w:rPr>
        <w:t>评审标准</w:t>
      </w:r>
    </w:p>
    <w:p>
      <w:pPr>
        <w:pStyle w:val="7"/>
        <w:numPr>
          <w:ilvl w:val="1"/>
          <w:numId w:val="19"/>
        </w:numPr>
        <w:tabs>
          <w:tab w:val="left" w:pos="656"/>
        </w:tabs>
        <w:spacing w:before="237" w:after="0" w:line="240" w:lineRule="auto"/>
        <w:ind w:left="655" w:leftChars="0" w:right="0" w:hanging="315" w:firstLineChars="0"/>
        <w:jc w:val="left"/>
        <w:rPr>
          <w:color w:val="auto"/>
          <w:u w:val="none"/>
        </w:rPr>
      </w:pPr>
      <w:r>
        <w:rPr>
          <w:color w:val="auto"/>
          <w:u w:val="none"/>
        </w:rPr>
        <w:t>符合性评审标准</w:t>
      </w:r>
    </w:p>
    <w:p>
      <w:pPr>
        <w:pStyle w:val="8"/>
        <w:spacing w:before="10"/>
        <w:rPr>
          <w:b/>
          <w:color w:val="auto"/>
          <w:sz w:val="15"/>
        </w:rPr>
      </w:pPr>
    </w:p>
    <w:p>
      <w:pPr>
        <w:pStyle w:val="17"/>
        <w:numPr>
          <w:ilvl w:val="2"/>
          <w:numId w:val="19"/>
        </w:numPr>
        <w:tabs>
          <w:tab w:val="left" w:pos="1287"/>
        </w:tabs>
        <w:spacing w:before="0" w:after="0" w:line="240" w:lineRule="auto"/>
        <w:ind w:left="1286" w:leftChars="0" w:right="0" w:hanging="524" w:firstLineChars="0"/>
        <w:jc w:val="left"/>
        <w:rPr>
          <w:color w:val="auto"/>
          <w:sz w:val="21"/>
        </w:rPr>
      </w:pPr>
      <w:r>
        <w:rPr>
          <w:color w:val="auto"/>
          <w:spacing w:val="-3"/>
          <w:sz w:val="21"/>
        </w:rPr>
        <w:t>形式评审标准：见评标办法前附表。</w:t>
      </w:r>
    </w:p>
    <w:p>
      <w:pPr>
        <w:pStyle w:val="8"/>
        <w:spacing w:before="11"/>
        <w:rPr>
          <w:color w:val="auto"/>
          <w:sz w:val="15"/>
        </w:rPr>
      </w:pPr>
    </w:p>
    <w:p>
      <w:pPr>
        <w:pStyle w:val="17"/>
        <w:numPr>
          <w:ilvl w:val="2"/>
          <w:numId w:val="19"/>
        </w:numPr>
        <w:tabs>
          <w:tab w:val="left" w:pos="1287"/>
        </w:tabs>
        <w:spacing w:before="0" w:after="0" w:line="240" w:lineRule="auto"/>
        <w:ind w:left="1286" w:leftChars="0" w:right="0" w:hanging="524" w:firstLineChars="0"/>
        <w:jc w:val="left"/>
        <w:rPr>
          <w:color w:val="auto"/>
          <w:sz w:val="21"/>
        </w:rPr>
      </w:pPr>
      <w:r>
        <w:rPr>
          <w:color w:val="auto"/>
          <w:spacing w:val="-3"/>
          <w:sz w:val="21"/>
        </w:rPr>
        <w:t>资格评审标准：见评标办法前附表。</w:t>
      </w:r>
    </w:p>
    <w:p>
      <w:pPr>
        <w:pStyle w:val="8"/>
        <w:spacing w:before="12"/>
        <w:rPr>
          <w:color w:val="auto"/>
          <w:sz w:val="15"/>
        </w:rPr>
      </w:pPr>
    </w:p>
    <w:p>
      <w:pPr>
        <w:pStyle w:val="17"/>
        <w:numPr>
          <w:ilvl w:val="2"/>
          <w:numId w:val="19"/>
        </w:numPr>
        <w:tabs>
          <w:tab w:val="left" w:pos="1287"/>
        </w:tabs>
        <w:spacing w:before="0" w:after="0" w:line="240" w:lineRule="auto"/>
        <w:ind w:left="1286" w:leftChars="0" w:right="0" w:hanging="524" w:firstLineChars="0"/>
        <w:jc w:val="left"/>
        <w:rPr>
          <w:color w:val="auto"/>
          <w:sz w:val="21"/>
        </w:rPr>
      </w:pPr>
      <w:r>
        <w:rPr>
          <w:color w:val="auto"/>
          <w:spacing w:val="-3"/>
          <w:sz w:val="21"/>
        </w:rPr>
        <w:t>响应性评审标准：见评标办法前附表。</w:t>
      </w:r>
    </w:p>
    <w:p>
      <w:pPr>
        <w:pStyle w:val="8"/>
        <w:spacing w:before="11"/>
        <w:rPr>
          <w:color w:val="auto"/>
          <w:sz w:val="15"/>
        </w:rPr>
      </w:pPr>
    </w:p>
    <w:p>
      <w:pPr>
        <w:pStyle w:val="7"/>
        <w:numPr>
          <w:ilvl w:val="1"/>
          <w:numId w:val="19"/>
        </w:numPr>
        <w:tabs>
          <w:tab w:val="left" w:pos="709"/>
        </w:tabs>
        <w:spacing w:before="1" w:after="0" w:line="240" w:lineRule="auto"/>
        <w:ind w:left="655" w:leftChars="0" w:right="0" w:hanging="315" w:firstLineChars="0"/>
        <w:jc w:val="left"/>
        <w:rPr>
          <w:color w:val="auto"/>
          <w:u w:val="none"/>
        </w:rPr>
      </w:pPr>
      <w:r>
        <w:rPr>
          <w:color w:val="auto"/>
          <w:u w:val="none"/>
        </w:rPr>
        <w:t>详细评审标准</w:t>
      </w:r>
    </w:p>
    <w:p>
      <w:pPr>
        <w:pStyle w:val="8"/>
        <w:spacing w:before="11"/>
        <w:rPr>
          <w:b/>
          <w:color w:val="auto"/>
          <w:sz w:val="15"/>
        </w:rPr>
      </w:pPr>
    </w:p>
    <w:p>
      <w:pPr>
        <w:pStyle w:val="8"/>
        <w:ind w:left="754"/>
        <w:rPr>
          <w:color w:val="auto"/>
        </w:rPr>
      </w:pPr>
      <w:r>
        <w:rPr>
          <w:color w:val="auto"/>
        </w:rPr>
        <w:t>详细评审标准：见评标办法前附表。</w:t>
      </w:r>
    </w:p>
    <w:p>
      <w:pPr>
        <w:pStyle w:val="17"/>
        <w:numPr>
          <w:ilvl w:val="0"/>
          <w:numId w:val="19"/>
        </w:numPr>
        <w:tabs>
          <w:tab w:val="left" w:pos="555"/>
        </w:tabs>
        <w:spacing w:before="70" w:after="0" w:line="240" w:lineRule="auto"/>
        <w:ind w:left="554" w:leftChars="0" w:right="0" w:hanging="213" w:firstLineChars="0"/>
        <w:jc w:val="left"/>
        <w:rPr>
          <w:b/>
          <w:color w:val="auto"/>
          <w:sz w:val="28"/>
        </w:rPr>
      </w:pPr>
      <w:r>
        <w:rPr>
          <w:b/>
          <w:color w:val="auto"/>
          <w:sz w:val="28"/>
        </w:rPr>
        <w:t>评标程序</w:t>
      </w:r>
    </w:p>
    <w:p>
      <w:pPr>
        <w:pStyle w:val="7"/>
        <w:numPr>
          <w:ilvl w:val="1"/>
          <w:numId w:val="19"/>
        </w:numPr>
        <w:tabs>
          <w:tab w:val="left" w:pos="656"/>
        </w:tabs>
        <w:spacing w:before="235" w:after="0" w:line="240" w:lineRule="auto"/>
        <w:ind w:left="655" w:leftChars="0" w:right="0" w:hanging="315" w:firstLineChars="0"/>
        <w:jc w:val="both"/>
        <w:rPr>
          <w:color w:val="auto"/>
          <w:u w:val="none"/>
        </w:rPr>
      </w:pPr>
      <w:r>
        <w:rPr>
          <w:color w:val="auto"/>
          <w:u w:val="none"/>
        </w:rPr>
        <w:t>符合性评审</w:t>
      </w:r>
    </w:p>
    <w:p>
      <w:pPr>
        <w:pStyle w:val="8"/>
        <w:spacing w:before="11"/>
        <w:rPr>
          <w:b/>
          <w:color w:val="auto"/>
          <w:sz w:val="15"/>
        </w:rPr>
      </w:pPr>
    </w:p>
    <w:p>
      <w:pPr>
        <w:pStyle w:val="17"/>
        <w:keepNext w:val="0"/>
        <w:keepLines w:val="0"/>
        <w:pageBreakBefore w:val="0"/>
        <w:widowControl w:val="0"/>
        <w:numPr>
          <w:ilvl w:val="2"/>
          <w:numId w:val="19"/>
        </w:numPr>
        <w:tabs>
          <w:tab w:val="left" w:pos="1287"/>
        </w:tabs>
        <w:kinsoku/>
        <w:wordWrap/>
        <w:overflowPunct/>
        <w:topLinePunct w:val="0"/>
        <w:autoSpaceDE w:val="0"/>
        <w:autoSpaceDN w:val="0"/>
        <w:bidi w:val="0"/>
        <w:adjustRightInd/>
        <w:snapToGrid/>
        <w:spacing w:before="1" w:after="0" w:line="423" w:lineRule="auto"/>
        <w:ind w:left="1286" w:leftChars="0" w:right="0" w:hanging="524" w:firstLineChars="0"/>
        <w:jc w:val="both"/>
        <w:textAlignment w:val="auto"/>
        <w:rPr>
          <w:color w:val="auto"/>
          <w:sz w:val="21"/>
        </w:rPr>
      </w:pPr>
      <w:r>
        <w:rPr>
          <w:color w:val="auto"/>
          <w:spacing w:val="-8"/>
          <w:sz w:val="21"/>
        </w:rPr>
        <w:t xml:space="preserve">评标委员会可以要求投标人提交第二章“投标人须知”第 </w:t>
      </w:r>
      <w:r>
        <w:rPr>
          <w:rFonts w:ascii="Times New Roman" w:hAnsi="Times New Roman" w:eastAsia="Times New Roman"/>
          <w:color w:val="auto"/>
          <w:sz w:val="21"/>
        </w:rPr>
        <w:t>3.5.1</w:t>
      </w:r>
      <w:r>
        <w:rPr>
          <w:rFonts w:ascii="Times New Roman" w:hAnsi="Times New Roman" w:eastAsia="Times New Roman"/>
          <w:color w:val="auto"/>
          <w:spacing w:val="15"/>
          <w:sz w:val="21"/>
        </w:rPr>
        <w:t xml:space="preserve"> </w:t>
      </w:r>
      <w:r>
        <w:rPr>
          <w:color w:val="auto"/>
          <w:spacing w:val="-3"/>
          <w:sz w:val="21"/>
        </w:rPr>
        <w:t>项规定的有关证明和证件的</w:t>
      </w:r>
      <w:r>
        <w:rPr>
          <w:color w:val="auto"/>
          <w:spacing w:val="-10"/>
          <w:sz w:val="21"/>
        </w:rPr>
        <w:t xml:space="preserve">原件，以便核验。评标委员会依据本章前附表第 </w:t>
      </w:r>
      <w:r>
        <w:rPr>
          <w:rFonts w:ascii="Times New Roman" w:hAnsi="Times New Roman" w:eastAsia="Times New Roman"/>
          <w:color w:val="auto"/>
          <w:sz w:val="21"/>
        </w:rPr>
        <w:t>2.1</w:t>
      </w:r>
      <w:r>
        <w:rPr>
          <w:rFonts w:ascii="Times New Roman" w:hAnsi="Times New Roman" w:eastAsia="Times New Roman"/>
          <w:color w:val="auto"/>
          <w:spacing w:val="26"/>
          <w:sz w:val="21"/>
        </w:rPr>
        <w:t xml:space="preserve"> </w:t>
      </w:r>
      <w:r>
        <w:rPr>
          <w:color w:val="auto"/>
          <w:spacing w:val="-4"/>
          <w:sz w:val="21"/>
        </w:rPr>
        <w:t>款规定的标准对投标文件进行符合性评审。有一</w:t>
      </w:r>
      <w:r>
        <w:rPr>
          <w:color w:val="auto"/>
          <w:spacing w:val="-3"/>
          <w:sz w:val="21"/>
        </w:rPr>
        <w:t>项不符合评审标准的，否决其投标。</w:t>
      </w:r>
    </w:p>
    <w:p>
      <w:pPr>
        <w:pStyle w:val="17"/>
        <w:numPr>
          <w:ilvl w:val="2"/>
          <w:numId w:val="19"/>
        </w:numPr>
        <w:tabs>
          <w:tab w:val="left" w:pos="1184"/>
        </w:tabs>
        <w:spacing w:before="0" w:after="0" w:line="267" w:lineRule="exact"/>
        <w:ind w:left="1286" w:leftChars="0" w:right="0" w:hanging="524" w:firstLineChars="0"/>
        <w:jc w:val="both"/>
        <w:rPr>
          <w:color w:val="auto"/>
          <w:sz w:val="21"/>
        </w:rPr>
      </w:pPr>
      <w:r>
        <w:rPr>
          <w:color w:val="auto"/>
          <w:spacing w:val="-3"/>
          <w:sz w:val="21"/>
        </w:rPr>
        <w:t>投标人有以下情形之一的，否决其投标：</w:t>
      </w:r>
    </w:p>
    <w:p>
      <w:pPr>
        <w:pStyle w:val="8"/>
        <w:spacing w:before="9"/>
        <w:rPr>
          <w:color w:val="auto"/>
          <w:sz w:val="17"/>
        </w:rPr>
      </w:pP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（1）为招标人不具有独立法人资格的附属机构（单位）；</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（2）为本标段前期准备提供设计或咨询服务的，但设计施工总承包的除外；</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（3）为本标段的监理人的；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（4）为本标段的代建人的；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（5）为本标段提供招标代理服务的；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（6）与本标段的监理人或代建人或招标代理机构同为一个法定代表人的；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（7）与本标段的监理人或代建人或招标代理机构相互控股或参股的；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（8）与本标段的监理人或代建人或招标代理机构相互任职或工作的；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（9）不同投标人但单位负责人为同一人或者存在控股、管理关系的；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（10）被责令停业的；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（11）被暂停或取消投标资格的；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（12）进入清算程序，或被宣告破产，或其他丧失履约的能力的情形；</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（13）在最近三年内有骗取中标或严重违约或重大工程质量问题的（具体时间以监管部门规定的时限为准）；</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14）要求为“盖章”、“签字”和“签字或者盖章”之处的，未统一加盖电子印章；要求盖章或者签字的主体为投标人的，未加盖投标人电子印章的；要求盖章或者签字的主体为“法定代表人”的，未统一加盖投标人法定代表人电子印章；联合体投标的，未按照盖章规范加盖相关联合成员单位的电子印章。</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（15）投标人不符合国家或者招标文件规定的资格条件，或者投标人名称或组织机构与资格预审时不一致的；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（1</w:t>
      </w:r>
      <w:r>
        <w:rPr>
          <w:rFonts w:hint="eastAsia"/>
          <w:color w:val="auto"/>
          <w:sz w:val="21"/>
          <w:szCs w:val="21"/>
          <w:highlight w:val="none"/>
          <w:lang w:val="en-US" w:eastAsia="zh-CN"/>
        </w:rPr>
        <w:t>6</w:t>
      </w:r>
      <w:r>
        <w:rPr>
          <w:rFonts w:hint="eastAsia"/>
          <w:color w:val="auto"/>
          <w:sz w:val="21"/>
          <w:szCs w:val="21"/>
          <w:highlight w:val="none"/>
        </w:rPr>
        <w:t>）投标人有以他人名义投标、串通投标、弄虚作假、行贿等违法违规行为的；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（1</w:t>
      </w:r>
      <w:r>
        <w:rPr>
          <w:rFonts w:hint="eastAsia"/>
          <w:color w:val="auto"/>
          <w:sz w:val="21"/>
          <w:szCs w:val="21"/>
          <w:highlight w:val="none"/>
          <w:lang w:val="en-US" w:eastAsia="zh-CN"/>
        </w:rPr>
        <w:t>7</w:t>
      </w:r>
      <w:r>
        <w:rPr>
          <w:rFonts w:hint="eastAsia"/>
          <w:color w:val="auto"/>
          <w:sz w:val="21"/>
          <w:szCs w:val="21"/>
          <w:highlight w:val="none"/>
        </w:rPr>
        <w:t>）投标人拒不按照要求对投标文件进行澄清、说明或者补正的；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18</w:t>
      </w:r>
      <w:r>
        <w:rPr>
          <w:rFonts w:hint="eastAsia"/>
          <w:color w:val="auto"/>
          <w:sz w:val="21"/>
          <w:szCs w:val="21"/>
          <w:highlight w:val="none"/>
        </w:rPr>
        <w:t>）投标文件没有对招标文件的实质性要求和条件作出响应的；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19</w:t>
      </w:r>
      <w:r>
        <w:rPr>
          <w:rFonts w:hint="eastAsia"/>
          <w:color w:val="auto"/>
          <w:sz w:val="21"/>
          <w:szCs w:val="21"/>
          <w:highlight w:val="none"/>
        </w:rPr>
        <w:t>）投标文件附有招标人不能接受的条件的；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highlight w:val="none"/>
        </w:rPr>
      </w:pPr>
      <w:r>
        <w:rPr>
          <w:rFonts w:hint="eastAsia"/>
          <w:color w:val="auto"/>
          <w:sz w:val="21"/>
          <w:szCs w:val="21"/>
          <w:highlight w:val="none"/>
        </w:rPr>
        <w:t>（2</w:t>
      </w:r>
      <w:r>
        <w:rPr>
          <w:rFonts w:hint="eastAsia"/>
          <w:color w:val="auto"/>
          <w:sz w:val="21"/>
          <w:szCs w:val="21"/>
          <w:highlight w:val="none"/>
          <w:lang w:val="en-US" w:eastAsia="zh-CN"/>
        </w:rPr>
        <w:t>0</w:t>
      </w:r>
      <w:r>
        <w:rPr>
          <w:rFonts w:hint="eastAsia"/>
          <w:color w:val="auto"/>
          <w:sz w:val="21"/>
          <w:szCs w:val="21"/>
          <w:highlight w:val="none"/>
        </w:rPr>
        <w:t>）不同投标人</w:t>
      </w:r>
      <w:r>
        <w:rPr>
          <w:rFonts w:hint="eastAsia"/>
          <w:color w:val="auto"/>
          <w:sz w:val="21"/>
          <w:szCs w:val="21"/>
          <w:highlight w:val="none"/>
          <w:lang w:val="en-US" w:eastAsia="zh-CN"/>
        </w:rPr>
        <w:t>的投标文件</w:t>
      </w:r>
      <w:r>
        <w:rPr>
          <w:rFonts w:hint="eastAsia"/>
          <w:color w:val="auto"/>
          <w:sz w:val="21"/>
          <w:szCs w:val="21"/>
          <w:highlight w:val="none"/>
        </w:rPr>
        <w:t>机器码</w:t>
      </w:r>
      <w:r>
        <w:rPr>
          <w:rFonts w:hint="eastAsia"/>
          <w:color w:val="auto"/>
          <w:sz w:val="21"/>
          <w:szCs w:val="21"/>
          <w:highlight w:val="none"/>
          <w:lang w:val="en-US" w:eastAsia="zh-CN"/>
        </w:rPr>
        <w:t>或文件创建标识码</w:t>
      </w:r>
      <w:r>
        <w:rPr>
          <w:rFonts w:hint="eastAsia"/>
          <w:color w:val="auto"/>
          <w:sz w:val="21"/>
          <w:szCs w:val="21"/>
          <w:highlight w:val="none"/>
        </w:rPr>
        <w:t>相同的，</w:t>
      </w:r>
      <w:r>
        <w:rPr>
          <w:rFonts w:hint="eastAsia"/>
          <w:color w:val="auto"/>
          <w:sz w:val="21"/>
          <w:szCs w:val="21"/>
          <w:highlight w:val="none"/>
          <w:lang w:val="en-US" w:eastAsia="zh-CN"/>
        </w:rPr>
        <w:t>或者同一IP地址上传的，</w:t>
      </w:r>
      <w:r>
        <w:rPr>
          <w:rFonts w:hint="eastAsia"/>
          <w:color w:val="auto"/>
          <w:sz w:val="21"/>
          <w:szCs w:val="21"/>
          <w:highlight w:val="none"/>
        </w:rPr>
        <w:t>或者投标文件高度相似的；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（2</w:t>
      </w:r>
      <w:r>
        <w:rPr>
          <w:rFonts w:hint="eastAsia"/>
          <w:color w:val="auto"/>
          <w:sz w:val="21"/>
          <w:szCs w:val="21"/>
          <w:highlight w:val="none"/>
          <w:lang w:val="en-US" w:eastAsia="zh-CN"/>
        </w:rPr>
        <w:t>1</w:t>
      </w:r>
      <w:r>
        <w:rPr>
          <w:rFonts w:hint="eastAsia"/>
          <w:color w:val="auto"/>
          <w:sz w:val="21"/>
          <w:szCs w:val="21"/>
          <w:highlight w:val="none"/>
        </w:rPr>
        <w:t>）投标人开标前确定的项目负责人、投标文件中所确定的项目负责人二者不一致的；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rPr>
        <w:t>（2</w:t>
      </w:r>
      <w:r>
        <w:rPr>
          <w:rFonts w:hint="eastAsia"/>
          <w:color w:val="auto"/>
          <w:sz w:val="21"/>
          <w:szCs w:val="21"/>
          <w:highlight w:val="none"/>
          <w:lang w:val="en-US" w:eastAsia="zh-CN"/>
        </w:rPr>
        <w:t>2</w:t>
      </w:r>
      <w:r>
        <w:rPr>
          <w:rFonts w:hint="eastAsia"/>
          <w:color w:val="auto"/>
          <w:sz w:val="21"/>
          <w:szCs w:val="21"/>
          <w:highlight w:val="none"/>
        </w:rPr>
        <w:t>）项目负责人不符合招标人对无在建要求的；</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val="en-US" w:eastAsia="zh-CN"/>
        </w:rPr>
        <w:t>3</w:t>
      </w:r>
      <w:r>
        <w:rPr>
          <w:rFonts w:hint="eastAsia"/>
          <w:color w:val="auto"/>
          <w:sz w:val="21"/>
          <w:szCs w:val="21"/>
          <w:highlight w:val="none"/>
        </w:rPr>
        <w:t>）</w:t>
      </w:r>
      <w:r>
        <w:rPr>
          <w:rFonts w:hint="eastAsia"/>
          <w:color w:val="auto"/>
          <w:sz w:val="21"/>
          <w:szCs w:val="21"/>
          <w:highlight w:val="none"/>
          <w:lang w:val="en-US" w:eastAsia="zh-CN"/>
        </w:rPr>
        <w:t xml:space="preserve">企业和法定代表人及项目负责人三年内有行贿犯罪记录的； </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lang w:val="en-US" w:eastAsia="zh-CN"/>
        </w:rPr>
        <w:t xml:space="preserve">（24）企业和项目负责人被相关监管部门（行业主管部门、招投标监管部门）限制或清出本地市场记录（具体时间以监管部门规定时限为准）； </w:t>
      </w:r>
    </w:p>
    <w:p>
      <w:pPr>
        <w:keepNext w:val="0"/>
        <w:keepLines w:val="0"/>
        <w:pageBreakBefore w:val="0"/>
        <w:widowControl w:val="0"/>
        <w:kinsoku/>
        <w:wordWrap/>
        <w:overflowPunct/>
        <w:topLinePunct w:val="0"/>
        <w:autoSpaceDE w:val="0"/>
        <w:autoSpaceDN w:val="0"/>
        <w:bidi w:val="0"/>
        <w:adjustRightInd/>
        <w:snapToGrid/>
        <w:spacing w:line="400" w:lineRule="exact"/>
        <w:ind w:left="330" w:leftChars="150" w:firstLine="420" w:firstLineChars="200"/>
        <w:textAlignment w:val="auto"/>
        <w:rPr>
          <w:rFonts w:hint="eastAsia"/>
          <w:color w:val="auto"/>
          <w:sz w:val="21"/>
          <w:szCs w:val="21"/>
          <w:highlight w:val="none"/>
        </w:rPr>
      </w:pPr>
      <w:r>
        <w:rPr>
          <w:rFonts w:hint="eastAsia"/>
          <w:color w:val="auto"/>
          <w:sz w:val="21"/>
          <w:szCs w:val="21"/>
          <w:highlight w:val="none"/>
          <w:lang w:val="en-US" w:eastAsia="zh-CN"/>
        </w:rPr>
        <w:t>（25）企业和其法定代表人被人民法院纳入失信被执行人名单（以最高人民法院“中国执行信息公开网”公布名单为准）；</w:t>
      </w:r>
    </w:p>
    <w:p>
      <w:pPr>
        <w:keepNext w:val="0"/>
        <w:keepLines w:val="0"/>
        <w:pageBreakBefore w:val="0"/>
        <w:widowControl w:val="0"/>
        <w:numPr>
          <w:ilvl w:val="0"/>
          <w:numId w:val="0"/>
        </w:numPr>
        <w:kinsoku/>
        <w:wordWrap/>
        <w:overflowPunct/>
        <w:topLinePunct w:val="0"/>
        <w:autoSpaceDE w:val="0"/>
        <w:autoSpaceDN w:val="0"/>
        <w:bidi w:val="0"/>
        <w:adjustRightInd/>
        <w:snapToGrid/>
        <w:spacing w:line="400" w:lineRule="exact"/>
        <w:ind w:left="330" w:leftChars="150" w:firstLine="420" w:firstLineChars="200"/>
        <w:textAlignment w:val="auto"/>
        <w:rPr>
          <w:color w:val="auto"/>
          <w:sz w:val="21"/>
          <w:szCs w:val="21"/>
          <w:highlight w:val="none"/>
        </w:rPr>
      </w:pPr>
      <w:r>
        <w:rPr>
          <w:rFonts w:hint="eastAsia"/>
          <w:color w:val="auto"/>
          <w:sz w:val="21"/>
          <w:szCs w:val="21"/>
          <w:highlight w:val="none"/>
          <w:lang w:val="en-US" w:eastAsia="zh-CN"/>
        </w:rPr>
        <w:t>（26）招标文件规定的其他否决投标情形</w:t>
      </w:r>
      <w:r>
        <w:rPr>
          <w:rFonts w:hint="eastAsia"/>
          <w:color w:val="auto"/>
          <w:sz w:val="21"/>
          <w:szCs w:val="21"/>
          <w:highlight w:val="none"/>
        </w:rPr>
        <w:t>。</w:t>
      </w:r>
    </w:p>
    <w:p>
      <w:pPr>
        <w:pStyle w:val="8"/>
        <w:keepNext w:val="0"/>
        <w:keepLines w:val="0"/>
        <w:pageBreakBefore w:val="0"/>
        <w:widowControl w:val="0"/>
        <w:kinsoku/>
        <w:wordWrap/>
        <w:overflowPunct/>
        <w:topLinePunct w:val="0"/>
        <w:autoSpaceDE w:val="0"/>
        <w:autoSpaceDN w:val="0"/>
        <w:bidi w:val="0"/>
        <w:adjustRightInd/>
        <w:snapToGrid/>
        <w:spacing w:before="8"/>
        <w:ind w:left="330" w:leftChars="150" w:firstLine="360" w:firstLineChars="200"/>
        <w:textAlignment w:val="auto"/>
        <w:rPr>
          <w:color w:val="auto"/>
          <w:sz w:val="18"/>
        </w:rPr>
      </w:pPr>
    </w:p>
    <w:p>
      <w:pPr>
        <w:pStyle w:val="7"/>
        <w:numPr>
          <w:ilvl w:val="1"/>
          <w:numId w:val="19"/>
        </w:numPr>
        <w:tabs>
          <w:tab w:val="left" w:pos="709"/>
        </w:tabs>
        <w:spacing w:before="0" w:after="0" w:line="240" w:lineRule="auto"/>
        <w:ind w:left="655" w:leftChars="0" w:right="0" w:hanging="315" w:firstLineChars="0"/>
        <w:jc w:val="both"/>
        <w:rPr>
          <w:color w:val="auto"/>
          <w:u w:val="none"/>
        </w:rPr>
      </w:pPr>
      <w:r>
        <w:rPr>
          <w:color w:val="auto"/>
          <w:u w:val="none"/>
        </w:rPr>
        <w:t>详细评审</w:t>
      </w:r>
    </w:p>
    <w:p>
      <w:pPr>
        <w:pStyle w:val="8"/>
        <w:spacing w:before="12"/>
        <w:rPr>
          <w:b/>
          <w:color w:val="auto"/>
          <w:sz w:val="15"/>
        </w:rPr>
      </w:pPr>
    </w:p>
    <w:p>
      <w:pPr>
        <w:pStyle w:val="17"/>
        <w:numPr>
          <w:ilvl w:val="2"/>
          <w:numId w:val="19"/>
        </w:numPr>
        <w:tabs>
          <w:tab w:val="left" w:pos="1287"/>
        </w:tabs>
        <w:spacing w:before="0" w:after="0" w:line="240" w:lineRule="auto"/>
        <w:ind w:left="1286" w:leftChars="0" w:right="0" w:hanging="524" w:firstLineChars="0"/>
        <w:jc w:val="left"/>
        <w:rPr>
          <w:color w:val="auto"/>
          <w:sz w:val="21"/>
        </w:rPr>
      </w:pPr>
      <w:r>
        <w:rPr>
          <w:color w:val="auto"/>
          <w:spacing w:val="-3"/>
          <w:sz w:val="21"/>
        </w:rPr>
        <w:t xml:space="preserve">评标委员会按评标办法前附表第 </w:t>
      </w:r>
      <w:r>
        <w:rPr>
          <w:rFonts w:ascii="Times New Roman" w:eastAsia="Times New Roman"/>
          <w:color w:val="auto"/>
          <w:sz w:val="21"/>
        </w:rPr>
        <w:t xml:space="preserve">2.2.2 </w:t>
      </w:r>
      <w:r>
        <w:rPr>
          <w:color w:val="auto"/>
          <w:spacing w:val="-3"/>
          <w:sz w:val="21"/>
        </w:rPr>
        <w:t>款规定评审。</w:t>
      </w:r>
    </w:p>
    <w:p>
      <w:pPr>
        <w:pStyle w:val="8"/>
        <w:spacing w:before="9"/>
        <w:rPr>
          <w:color w:val="auto"/>
          <w:sz w:val="15"/>
        </w:rPr>
      </w:pPr>
    </w:p>
    <w:p>
      <w:pPr>
        <w:pStyle w:val="7"/>
        <w:numPr>
          <w:ilvl w:val="1"/>
          <w:numId w:val="19"/>
        </w:numPr>
        <w:tabs>
          <w:tab w:val="left" w:pos="656"/>
        </w:tabs>
        <w:spacing w:before="0" w:after="0" w:line="240" w:lineRule="auto"/>
        <w:ind w:left="655" w:leftChars="0" w:right="0" w:hanging="315" w:firstLineChars="0"/>
        <w:jc w:val="both"/>
        <w:rPr>
          <w:color w:val="auto"/>
          <w:u w:val="none"/>
        </w:rPr>
      </w:pPr>
      <w:r>
        <w:rPr>
          <w:color w:val="auto"/>
          <w:u w:val="none"/>
        </w:rPr>
        <w:t>投标文件的澄清和补正</w:t>
      </w:r>
    </w:p>
    <w:p>
      <w:pPr>
        <w:pStyle w:val="8"/>
        <w:spacing w:before="11"/>
        <w:rPr>
          <w:b/>
          <w:color w:val="auto"/>
          <w:sz w:val="15"/>
        </w:rPr>
      </w:pPr>
    </w:p>
    <w:p>
      <w:pPr>
        <w:pStyle w:val="17"/>
        <w:numPr>
          <w:ilvl w:val="2"/>
          <w:numId w:val="19"/>
        </w:numPr>
        <w:tabs>
          <w:tab w:val="left" w:pos="1294"/>
        </w:tabs>
        <w:spacing w:before="0" w:after="0" w:line="422" w:lineRule="auto"/>
        <w:ind w:left="1286" w:leftChars="0" w:right="337" w:hanging="524" w:firstLineChars="0"/>
        <w:jc w:val="both"/>
        <w:rPr>
          <w:color w:val="auto"/>
          <w:sz w:val="21"/>
        </w:rPr>
      </w:pPr>
      <w:r>
        <w:rPr>
          <w:color w:val="auto"/>
          <w:spacing w:val="3"/>
          <w:sz w:val="21"/>
        </w:rPr>
        <w:t xml:space="preserve">在评标过程中，评标委员会要求投标人进行澄清、说明或者补正的，须通过电子邮箱： </w:t>
      </w:r>
      <w:r>
        <w:rPr>
          <w:color w:val="auto"/>
        </w:rPr>
        <w:fldChar w:fldCharType="begin"/>
      </w:r>
      <w:r>
        <w:rPr>
          <w:color w:val="auto"/>
        </w:rPr>
        <w:instrText xml:space="preserve"> HYPERLINK "mailto:451681852@qq.com" \h </w:instrText>
      </w:r>
      <w:r>
        <w:rPr>
          <w:color w:val="auto"/>
        </w:rPr>
        <w:fldChar w:fldCharType="separate"/>
      </w:r>
      <w:r>
        <w:rPr>
          <w:rFonts w:hint="eastAsia"/>
          <w:color w:val="auto"/>
          <w:spacing w:val="3"/>
          <w:sz w:val="21"/>
          <w:lang w:eastAsia="zh-CN"/>
        </w:rPr>
        <w:t>2418551644</w:t>
      </w:r>
      <w:r>
        <w:rPr>
          <w:color w:val="auto"/>
          <w:spacing w:val="3"/>
          <w:sz w:val="21"/>
        </w:rPr>
        <w:t>@qq.com</w:t>
      </w:r>
      <w:r>
        <w:rPr>
          <w:color w:val="auto"/>
          <w:spacing w:val="39"/>
          <w:sz w:val="21"/>
        </w:rPr>
        <w:t xml:space="preserve"> </w:t>
      </w:r>
      <w:r>
        <w:rPr>
          <w:color w:val="auto"/>
          <w:spacing w:val="39"/>
          <w:sz w:val="21"/>
        </w:rPr>
        <w:fldChar w:fldCharType="end"/>
      </w:r>
      <w:r>
        <w:rPr>
          <w:color w:val="auto"/>
          <w:spacing w:val="-1"/>
          <w:sz w:val="21"/>
        </w:rPr>
        <w:t>的方式作出澄清、说明或者补正，提交澄清、说明或补正的时间为通知后一小时</w:t>
      </w:r>
      <w:r>
        <w:rPr>
          <w:color w:val="auto"/>
          <w:spacing w:val="-3"/>
          <w:sz w:val="21"/>
        </w:rPr>
        <w:t>内。投标单位的报名人在评标过程中，应要保持手机畅通。</w:t>
      </w:r>
    </w:p>
    <w:p>
      <w:pPr>
        <w:pStyle w:val="17"/>
        <w:numPr>
          <w:ilvl w:val="2"/>
          <w:numId w:val="19"/>
        </w:numPr>
        <w:tabs>
          <w:tab w:val="left" w:pos="1287"/>
        </w:tabs>
        <w:spacing w:before="0" w:after="0" w:line="422" w:lineRule="auto"/>
        <w:ind w:left="1286" w:leftChars="0" w:right="336" w:hanging="524" w:firstLineChars="0"/>
        <w:jc w:val="both"/>
        <w:rPr>
          <w:color w:val="auto"/>
          <w:sz w:val="21"/>
        </w:rPr>
      </w:pPr>
      <w:r>
        <w:rPr>
          <w:color w:val="auto"/>
          <w:spacing w:val="-1"/>
          <w:sz w:val="21"/>
        </w:rPr>
        <w:t>澄清、说明和补正不得改变投标文件的实质性内容。投标人的书面澄清、说明和补正属于</w:t>
      </w:r>
      <w:r>
        <w:rPr>
          <w:color w:val="auto"/>
          <w:spacing w:val="-3"/>
          <w:sz w:val="21"/>
        </w:rPr>
        <w:t>投标文件的组成部分。</w:t>
      </w:r>
    </w:p>
    <w:p>
      <w:pPr>
        <w:pStyle w:val="17"/>
        <w:numPr>
          <w:ilvl w:val="2"/>
          <w:numId w:val="19"/>
        </w:numPr>
        <w:tabs>
          <w:tab w:val="left" w:pos="1287"/>
        </w:tabs>
        <w:spacing w:before="0" w:after="0" w:line="422" w:lineRule="auto"/>
        <w:ind w:left="1286" w:leftChars="0" w:right="336" w:hanging="524" w:firstLineChars="0"/>
        <w:jc w:val="both"/>
        <w:rPr>
          <w:color w:val="auto"/>
          <w:sz w:val="21"/>
        </w:rPr>
      </w:pPr>
      <w:r>
        <w:rPr>
          <w:color w:val="auto"/>
          <w:spacing w:val="-1"/>
          <w:sz w:val="21"/>
        </w:rPr>
        <w:t>评标委员会对投标人提交的澄清、说明或补正有疑问的，可以要求投标人进一步澄清、说</w:t>
      </w:r>
      <w:r>
        <w:rPr>
          <w:color w:val="auto"/>
          <w:spacing w:val="-3"/>
          <w:sz w:val="21"/>
        </w:rPr>
        <w:t>明或补正，直至满足评标委员会的要求。</w:t>
      </w:r>
    </w:p>
    <w:p>
      <w:pPr>
        <w:pStyle w:val="7"/>
        <w:numPr>
          <w:ilvl w:val="1"/>
          <w:numId w:val="19"/>
        </w:numPr>
        <w:tabs>
          <w:tab w:val="left" w:pos="656"/>
        </w:tabs>
        <w:spacing w:before="0" w:after="0" w:line="265" w:lineRule="exact"/>
        <w:ind w:left="655" w:leftChars="0" w:right="0" w:hanging="315" w:firstLineChars="0"/>
        <w:jc w:val="both"/>
        <w:rPr>
          <w:color w:val="auto"/>
          <w:u w:val="none"/>
        </w:rPr>
      </w:pPr>
      <w:r>
        <w:rPr>
          <w:color w:val="auto"/>
          <w:u w:val="none"/>
        </w:rPr>
        <w:t>评标结果</w:t>
      </w:r>
    </w:p>
    <w:p>
      <w:pPr>
        <w:pStyle w:val="8"/>
        <w:spacing w:before="8"/>
        <w:rPr>
          <w:b/>
          <w:color w:val="auto"/>
          <w:sz w:val="15"/>
        </w:rPr>
      </w:pPr>
    </w:p>
    <w:p>
      <w:pPr>
        <w:pStyle w:val="17"/>
        <w:numPr>
          <w:ilvl w:val="2"/>
          <w:numId w:val="19"/>
        </w:numPr>
        <w:tabs>
          <w:tab w:val="left" w:pos="1287"/>
        </w:tabs>
        <w:spacing w:before="1" w:after="0" w:line="422" w:lineRule="auto"/>
        <w:ind w:left="1286" w:leftChars="0" w:right="336" w:hanging="524" w:firstLineChars="0"/>
        <w:jc w:val="both"/>
        <w:rPr>
          <w:color w:val="auto"/>
          <w:sz w:val="21"/>
        </w:rPr>
      </w:pPr>
      <w:r>
        <w:rPr>
          <w:color w:val="auto"/>
          <w:spacing w:val="-1"/>
          <w:sz w:val="21"/>
        </w:rPr>
        <w:t>除第二章“投标人须知”前附表授权直接确定中标人外，评标委员会推荐下浮率最大的有</w:t>
      </w:r>
      <w:r>
        <w:rPr>
          <w:color w:val="auto"/>
          <w:spacing w:val="-3"/>
          <w:sz w:val="21"/>
        </w:rPr>
        <w:t>效投标人为中标候选人。</w:t>
      </w:r>
    </w:p>
    <w:p>
      <w:pPr>
        <w:pStyle w:val="17"/>
        <w:numPr>
          <w:ilvl w:val="2"/>
          <w:numId w:val="19"/>
        </w:numPr>
        <w:tabs>
          <w:tab w:val="left" w:pos="1287"/>
        </w:tabs>
        <w:spacing w:before="0" w:after="0" w:line="268" w:lineRule="exact"/>
        <w:ind w:left="1286" w:leftChars="0" w:right="0" w:hanging="524" w:firstLineChars="0"/>
        <w:jc w:val="both"/>
        <w:rPr>
          <w:color w:val="auto"/>
          <w:sz w:val="21"/>
        </w:rPr>
      </w:pPr>
      <w:r>
        <w:rPr>
          <w:color w:val="auto"/>
          <w:spacing w:val="-3"/>
          <w:sz w:val="21"/>
        </w:rPr>
        <w:t>评标委员会完成评标后，应当向招标人提交书面评标报告。</w:t>
      </w:r>
    </w:p>
    <w:p>
      <w:pPr>
        <w:pStyle w:val="4"/>
        <w:ind w:left="354" w:right="353"/>
        <w:rPr>
          <w:color w:val="auto"/>
        </w:rPr>
      </w:pPr>
      <w:bookmarkStart w:id="112" w:name="第四章 合同条款及格式"/>
      <w:bookmarkEnd w:id="112"/>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pStyle w:val="4"/>
        <w:ind w:left="354" w:right="353"/>
        <w:rPr>
          <w:color w:val="auto"/>
        </w:rPr>
      </w:pPr>
    </w:p>
    <w:p>
      <w:pPr>
        <w:rPr>
          <w:color w:val="auto"/>
        </w:rPr>
      </w:pPr>
    </w:p>
    <w:p>
      <w:pPr>
        <w:pStyle w:val="2"/>
        <w:rPr>
          <w:color w:val="auto"/>
        </w:rPr>
      </w:pPr>
    </w:p>
    <w:p>
      <w:pPr>
        <w:pStyle w:val="2"/>
        <w:rPr>
          <w:color w:val="auto"/>
        </w:rPr>
      </w:pPr>
    </w:p>
    <w:p>
      <w:pPr>
        <w:pStyle w:val="2"/>
        <w:rPr>
          <w:color w:val="auto"/>
        </w:rPr>
      </w:pPr>
    </w:p>
    <w:p>
      <w:pPr>
        <w:pStyle w:val="4"/>
        <w:bidi w:val="0"/>
        <w:rPr>
          <w:color w:val="auto"/>
        </w:rPr>
      </w:pPr>
      <w:bookmarkStart w:id="113" w:name="_Toc21775"/>
      <w:bookmarkStart w:id="114" w:name="_Toc2277"/>
      <w:bookmarkStart w:id="115" w:name="_Toc30071"/>
      <w:r>
        <w:rPr>
          <w:color w:val="auto"/>
        </w:rPr>
        <w:t>第四章 合同条款及格式</w:t>
      </w:r>
      <w:bookmarkEnd w:id="113"/>
      <w:bookmarkEnd w:id="114"/>
      <w:bookmarkEnd w:id="115"/>
    </w:p>
    <w:p>
      <w:pPr>
        <w:pStyle w:val="5"/>
        <w:bidi w:val="0"/>
        <w:jc w:val="center"/>
        <w:rPr>
          <w:color w:val="auto"/>
        </w:rPr>
      </w:pPr>
      <w:bookmarkStart w:id="116" w:name="第一节 合同协议书"/>
      <w:bookmarkEnd w:id="116"/>
      <w:bookmarkStart w:id="117" w:name="_Toc17964"/>
      <w:r>
        <w:rPr>
          <w:color w:val="auto"/>
        </w:rPr>
        <w:t>第一节 合同协议书</w:t>
      </w:r>
      <w:bookmarkEnd w:id="117"/>
    </w:p>
    <w:p>
      <w:pPr>
        <w:pStyle w:val="8"/>
        <w:spacing w:before="2"/>
        <w:rPr>
          <w:b/>
          <w:color w:val="auto"/>
          <w:sz w:val="25"/>
        </w:rPr>
      </w:pPr>
    </w:p>
    <w:p>
      <w:pPr>
        <w:pStyle w:val="7"/>
        <w:tabs>
          <w:tab w:val="left" w:pos="2613"/>
          <w:tab w:val="left" w:pos="5645"/>
          <w:tab w:val="left" w:pos="6514"/>
        </w:tabs>
        <w:spacing w:before="1" w:line="374" w:lineRule="auto"/>
        <w:ind w:right="3349" w:firstLine="0"/>
        <w:rPr>
          <w:rFonts w:ascii="Times New Roman" w:eastAsia="Times New Roman"/>
          <w:color w:val="auto"/>
          <w:u w:val="none"/>
        </w:rPr>
      </w:pPr>
      <w:r>
        <w:rPr>
          <w:color w:val="auto"/>
        </w:rPr>
        <w:drawing>
          <wp:anchor distT="0" distB="0" distL="0" distR="0" simplePos="0" relativeHeight="243098624" behindDoc="1" locked="0" layoutInCell="1" allowOverlap="1">
            <wp:simplePos x="0" y="0"/>
            <wp:positionH relativeFrom="page">
              <wp:posOffset>1936750</wp:posOffset>
            </wp:positionH>
            <wp:positionV relativeFrom="paragraph">
              <wp:posOffset>11430</wp:posOffset>
            </wp:positionV>
            <wp:extent cx="207010" cy="147955"/>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pic:cNvPicPr>
                  </pic:nvPicPr>
                  <pic:blipFill>
                    <a:blip r:embed="rId10" cstate="print"/>
                    <a:stretch>
                      <a:fillRect/>
                    </a:stretch>
                  </pic:blipFill>
                  <pic:spPr>
                    <a:xfrm>
                      <a:off x="0" y="0"/>
                      <a:ext cx="207263" cy="147827"/>
                    </a:xfrm>
                    <a:prstGeom prst="rect">
                      <a:avLst/>
                    </a:prstGeom>
                  </pic:spPr>
                </pic:pic>
              </a:graphicData>
            </a:graphic>
          </wp:anchor>
        </w:drawing>
      </w:r>
      <w:r>
        <w:rPr>
          <w:color w:val="auto"/>
          <w:u w:val="none"/>
        </w:rPr>
        <w:t>发包人（全称）</w:t>
      </w:r>
      <w:r>
        <w:rPr>
          <w:rFonts w:hint="eastAsia"/>
          <w:color w:val="auto"/>
          <w:u w:val="none"/>
          <w:lang w:val="en-US" w:eastAsia="zh-CN"/>
        </w:rPr>
        <w:t xml:space="preserve"> </w:t>
      </w:r>
      <w:r>
        <w:rPr>
          <w:rFonts w:hint="eastAsia"/>
          <w:color w:val="auto"/>
          <w:u w:val="single"/>
          <w:lang w:eastAsia="zh-CN"/>
        </w:rPr>
        <w:t>嵊州市高新技术发展有限公司</w:t>
      </w:r>
      <w:r>
        <w:rPr>
          <w:color w:val="auto"/>
          <w:u w:val="single"/>
        </w:rPr>
        <w:tab/>
      </w:r>
      <w:r>
        <w:rPr>
          <w:color w:val="auto"/>
          <w:u w:val="single"/>
        </w:rPr>
        <w:tab/>
      </w:r>
      <w:r>
        <w:rPr>
          <w:color w:val="auto"/>
          <w:spacing w:val="-1"/>
          <w:u w:val="single"/>
        </w:rPr>
        <w:t xml:space="preserve">               </w:t>
      </w:r>
      <w:r>
        <w:rPr>
          <w:color w:val="auto"/>
          <w:spacing w:val="15"/>
          <w:u w:val="single"/>
        </w:rPr>
        <w:t xml:space="preserve"> </w:t>
      </w:r>
      <w:r>
        <w:rPr>
          <w:color w:val="auto"/>
          <w:spacing w:val="-1"/>
          <w:u w:val="none"/>
        </w:rPr>
        <w:t>承</w:t>
      </w:r>
      <w:r>
        <w:rPr>
          <w:color w:val="auto"/>
          <w:u w:val="none"/>
        </w:rPr>
        <w:t>包人（全称）：</w:t>
      </w:r>
      <w:r>
        <w:rPr>
          <w:rFonts w:ascii="Times New Roman" w:eastAsia="Times New Roman"/>
          <w:color w:val="auto"/>
          <w:w w:val="100"/>
          <w:u w:val="single"/>
        </w:rPr>
        <w:t xml:space="preserve"> </w:t>
      </w:r>
      <w:r>
        <w:rPr>
          <w:rFonts w:ascii="Times New Roman" w:eastAsia="Times New Roman"/>
          <w:color w:val="auto"/>
          <w:u w:val="single"/>
        </w:rPr>
        <w:tab/>
      </w:r>
    </w:p>
    <w:p>
      <w:pPr>
        <w:pStyle w:val="8"/>
        <w:spacing w:line="374" w:lineRule="auto"/>
        <w:ind w:left="341" w:right="229" w:firstLine="420"/>
        <w:rPr>
          <w:color w:val="auto"/>
        </w:rPr>
      </w:pPr>
      <w:r>
        <w:rPr>
          <w:color w:val="auto"/>
          <w:spacing w:val="-14"/>
        </w:rPr>
        <w:t>根据《中华人民共和国</w:t>
      </w:r>
      <w:r>
        <w:rPr>
          <w:rFonts w:hint="eastAsia"/>
          <w:color w:val="auto"/>
          <w:spacing w:val="-14"/>
          <w:lang w:eastAsia="zh-CN"/>
        </w:rPr>
        <w:t>民法典</w:t>
      </w:r>
      <w:r>
        <w:rPr>
          <w:color w:val="auto"/>
          <w:spacing w:val="-14"/>
        </w:rPr>
        <w:t>》、《中华人民共和国建筑法》及有关法律规定，遵循平等、自愿、</w:t>
      </w:r>
      <w:r>
        <w:rPr>
          <w:color w:val="auto"/>
          <w:spacing w:val="-8"/>
        </w:rPr>
        <w:t>公平和诚实信用的原则，双方就</w:t>
      </w:r>
      <w:r>
        <w:rPr>
          <w:rFonts w:hint="eastAsia"/>
          <w:color w:val="auto"/>
          <w:spacing w:val="-3"/>
          <w:u w:val="single"/>
          <w:lang w:eastAsia="zh-CN"/>
        </w:rPr>
        <w:t>长桥至蒋镇沿线综合改造工程</w:t>
      </w:r>
      <w:r>
        <w:rPr>
          <w:color w:val="auto"/>
          <w:spacing w:val="-3"/>
        </w:rPr>
        <w:t>及有关事项协商一致，共同达成如下协议：</w:t>
      </w:r>
    </w:p>
    <w:p>
      <w:pPr>
        <w:pStyle w:val="6"/>
        <w:spacing w:line="247" w:lineRule="exact"/>
        <w:ind w:left="821" w:firstLine="0"/>
        <w:rPr>
          <w:color w:val="auto"/>
        </w:rPr>
      </w:pPr>
      <w:bookmarkStart w:id="118" w:name="一、工程概况"/>
      <w:bookmarkEnd w:id="118"/>
      <w:r>
        <w:rPr>
          <w:color w:val="auto"/>
        </w:rPr>
        <w:t>一、工程概况</w:t>
      </w:r>
    </w:p>
    <w:p>
      <w:pPr>
        <w:pStyle w:val="17"/>
        <w:numPr>
          <w:ilvl w:val="0"/>
          <w:numId w:val="20"/>
        </w:numPr>
        <w:tabs>
          <w:tab w:val="left" w:pos="921"/>
        </w:tabs>
        <w:spacing w:before="134" w:after="0" w:line="240" w:lineRule="auto"/>
        <w:ind w:left="920" w:right="0" w:hanging="160"/>
        <w:jc w:val="left"/>
        <w:rPr>
          <w:color w:val="auto"/>
          <w:sz w:val="21"/>
        </w:rPr>
      </w:pPr>
      <w:r>
        <w:rPr>
          <w:color w:val="auto"/>
          <w:spacing w:val="-3"/>
          <w:sz w:val="21"/>
        </w:rPr>
        <w:t>工程名称：</w:t>
      </w:r>
      <w:r>
        <w:rPr>
          <w:rFonts w:hint="eastAsia"/>
          <w:color w:val="auto"/>
          <w:spacing w:val="-3"/>
          <w:sz w:val="21"/>
          <w:u w:val="single"/>
          <w:lang w:eastAsia="zh-CN"/>
        </w:rPr>
        <w:t>长桥至蒋镇沿线综合改造工程</w:t>
      </w:r>
      <w:r>
        <w:rPr>
          <w:color w:val="auto"/>
          <w:sz w:val="21"/>
        </w:rPr>
        <w:t>。</w:t>
      </w:r>
    </w:p>
    <w:p>
      <w:pPr>
        <w:pStyle w:val="17"/>
        <w:numPr>
          <w:ilvl w:val="0"/>
          <w:numId w:val="20"/>
        </w:numPr>
        <w:tabs>
          <w:tab w:val="left" w:pos="914"/>
          <w:tab w:val="left" w:pos="5953"/>
        </w:tabs>
        <w:spacing w:before="151" w:after="0" w:line="240" w:lineRule="auto"/>
        <w:ind w:left="913" w:right="0" w:hanging="160"/>
        <w:jc w:val="left"/>
        <w:rPr>
          <w:color w:val="auto"/>
          <w:sz w:val="21"/>
        </w:rPr>
      </w:pPr>
      <w:r>
        <w:rPr>
          <w:color w:val="auto"/>
          <w:sz w:val="21"/>
        </w:rPr>
        <w:t>工</w:t>
      </w:r>
      <w:r>
        <w:rPr>
          <w:color w:val="auto"/>
          <w:spacing w:val="-3"/>
          <w:sz w:val="21"/>
        </w:rPr>
        <w:t>程</w:t>
      </w:r>
      <w:r>
        <w:rPr>
          <w:color w:val="auto"/>
          <w:sz w:val="21"/>
        </w:rPr>
        <w:t>地</w:t>
      </w:r>
      <w:r>
        <w:rPr>
          <w:color w:val="auto"/>
          <w:spacing w:val="-3"/>
          <w:sz w:val="21"/>
        </w:rPr>
        <w:t>点</w:t>
      </w:r>
      <w:r>
        <w:rPr>
          <w:color w:val="auto"/>
          <w:sz w:val="21"/>
        </w:rPr>
        <w:t>：</w:t>
      </w:r>
      <w:r>
        <w:rPr>
          <w:color w:val="auto"/>
          <w:sz w:val="21"/>
          <w:u w:val="single"/>
        </w:rPr>
        <w:t xml:space="preserve"> </w:t>
      </w:r>
      <w:r>
        <w:rPr>
          <w:color w:val="auto"/>
          <w:sz w:val="21"/>
          <w:u w:val="single"/>
        </w:rPr>
        <w:tab/>
      </w:r>
      <w:r>
        <w:rPr>
          <w:color w:val="auto"/>
          <w:sz w:val="21"/>
        </w:rPr>
        <w:t>。</w:t>
      </w:r>
    </w:p>
    <w:p>
      <w:pPr>
        <w:pStyle w:val="17"/>
        <w:numPr>
          <w:ilvl w:val="0"/>
          <w:numId w:val="20"/>
        </w:numPr>
        <w:tabs>
          <w:tab w:val="left" w:pos="914"/>
          <w:tab w:val="left" w:pos="4061"/>
        </w:tabs>
        <w:spacing w:before="150" w:after="0" w:line="240" w:lineRule="auto"/>
        <w:ind w:left="913" w:right="0" w:hanging="160"/>
        <w:jc w:val="left"/>
        <w:rPr>
          <w:color w:val="auto"/>
          <w:sz w:val="21"/>
        </w:rPr>
      </w:pPr>
      <w:r>
        <w:rPr>
          <w:color w:val="auto"/>
          <w:sz w:val="21"/>
        </w:rPr>
        <w:t>工</w:t>
      </w:r>
      <w:r>
        <w:rPr>
          <w:color w:val="auto"/>
          <w:spacing w:val="-3"/>
          <w:sz w:val="21"/>
        </w:rPr>
        <w:t>程</w:t>
      </w:r>
      <w:r>
        <w:rPr>
          <w:color w:val="auto"/>
          <w:sz w:val="21"/>
        </w:rPr>
        <w:t>立</w:t>
      </w:r>
      <w:r>
        <w:rPr>
          <w:color w:val="auto"/>
          <w:spacing w:val="-3"/>
          <w:sz w:val="21"/>
        </w:rPr>
        <w:t>项</w:t>
      </w:r>
      <w:r>
        <w:rPr>
          <w:color w:val="auto"/>
          <w:sz w:val="21"/>
        </w:rPr>
        <w:t>批</w:t>
      </w:r>
      <w:r>
        <w:rPr>
          <w:color w:val="auto"/>
          <w:spacing w:val="-3"/>
          <w:sz w:val="21"/>
        </w:rPr>
        <w:t>准</w:t>
      </w:r>
      <w:r>
        <w:rPr>
          <w:color w:val="auto"/>
          <w:sz w:val="21"/>
        </w:rPr>
        <w:t>文</w:t>
      </w:r>
      <w:r>
        <w:rPr>
          <w:color w:val="auto"/>
          <w:spacing w:val="-3"/>
          <w:sz w:val="21"/>
        </w:rPr>
        <w:t>号</w:t>
      </w:r>
      <w:r>
        <w:rPr>
          <w:color w:val="auto"/>
          <w:sz w:val="21"/>
        </w:rPr>
        <w:t>：</w:t>
      </w:r>
      <w:r>
        <w:rPr>
          <w:color w:val="auto"/>
          <w:sz w:val="21"/>
          <w:u w:val="single"/>
        </w:rPr>
        <w:t xml:space="preserve"> </w:t>
      </w:r>
      <w:r>
        <w:rPr>
          <w:color w:val="auto"/>
          <w:sz w:val="21"/>
          <w:u w:val="single"/>
        </w:rPr>
        <w:tab/>
      </w:r>
      <w:r>
        <w:rPr>
          <w:color w:val="auto"/>
          <w:sz w:val="21"/>
        </w:rPr>
        <w:t>。</w:t>
      </w:r>
    </w:p>
    <w:p>
      <w:pPr>
        <w:pStyle w:val="17"/>
        <w:numPr>
          <w:ilvl w:val="0"/>
          <w:numId w:val="20"/>
        </w:numPr>
        <w:tabs>
          <w:tab w:val="left" w:pos="914"/>
          <w:tab w:val="left" w:pos="3747"/>
          <w:tab w:val="left" w:pos="5953"/>
        </w:tabs>
        <w:spacing w:before="151" w:after="0" w:line="240" w:lineRule="auto"/>
        <w:ind w:left="913" w:right="0" w:hanging="160"/>
        <w:jc w:val="left"/>
        <w:rPr>
          <w:color w:val="auto"/>
          <w:sz w:val="21"/>
        </w:rPr>
      </w:pPr>
      <w:r>
        <w:rPr>
          <w:color w:val="auto"/>
          <w:sz w:val="21"/>
        </w:rPr>
        <w:t>资</w:t>
      </w:r>
      <w:r>
        <w:rPr>
          <w:color w:val="auto"/>
          <w:spacing w:val="-3"/>
          <w:sz w:val="21"/>
        </w:rPr>
        <w:t>金</w:t>
      </w:r>
      <w:r>
        <w:rPr>
          <w:color w:val="auto"/>
          <w:sz w:val="21"/>
        </w:rPr>
        <w:t>来</w:t>
      </w:r>
      <w:r>
        <w:rPr>
          <w:color w:val="auto"/>
          <w:spacing w:val="-3"/>
          <w:sz w:val="21"/>
        </w:rPr>
        <w:t>源</w:t>
      </w:r>
      <w:r>
        <w:rPr>
          <w:color w:val="auto"/>
          <w:sz w:val="21"/>
        </w:rPr>
        <w:t>：</w:t>
      </w:r>
      <w:r>
        <w:rPr>
          <w:color w:val="auto"/>
          <w:sz w:val="21"/>
          <w:u w:val="single"/>
        </w:rPr>
        <w:t xml:space="preserve"> </w:t>
      </w:r>
      <w:r>
        <w:rPr>
          <w:color w:val="auto"/>
          <w:sz w:val="21"/>
          <w:u w:val="single"/>
        </w:rPr>
        <w:tab/>
      </w:r>
      <w:r>
        <w:rPr>
          <w:rFonts w:hint="eastAsia"/>
          <w:color w:val="auto"/>
          <w:sz w:val="21"/>
          <w:u w:val="single"/>
          <w:lang w:eastAsia="zh-CN"/>
        </w:rPr>
        <w:t>自筹</w:t>
      </w:r>
      <w:r>
        <w:rPr>
          <w:color w:val="auto"/>
          <w:sz w:val="21"/>
          <w:u w:val="single"/>
        </w:rPr>
        <w:tab/>
      </w:r>
      <w:r>
        <w:rPr>
          <w:color w:val="auto"/>
          <w:sz w:val="21"/>
        </w:rPr>
        <w:t>。</w:t>
      </w:r>
    </w:p>
    <w:p>
      <w:pPr>
        <w:pStyle w:val="17"/>
        <w:numPr>
          <w:ilvl w:val="0"/>
          <w:numId w:val="20"/>
        </w:numPr>
        <w:tabs>
          <w:tab w:val="left" w:pos="921"/>
          <w:tab w:val="left" w:pos="7114"/>
        </w:tabs>
        <w:spacing w:before="120" w:after="0" w:line="240" w:lineRule="auto"/>
        <w:ind w:left="920" w:right="0" w:hanging="160"/>
        <w:jc w:val="left"/>
        <w:rPr>
          <w:color w:val="auto"/>
          <w:sz w:val="21"/>
        </w:rPr>
      </w:pPr>
      <w:r>
        <w:rPr>
          <w:color w:val="auto"/>
          <w:sz w:val="21"/>
        </w:rPr>
        <w:t>工</w:t>
      </w:r>
      <w:r>
        <w:rPr>
          <w:color w:val="auto"/>
          <w:spacing w:val="-3"/>
          <w:sz w:val="21"/>
        </w:rPr>
        <w:t>程</w:t>
      </w:r>
      <w:r>
        <w:rPr>
          <w:color w:val="auto"/>
          <w:sz w:val="21"/>
        </w:rPr>
        <w:t>内</w:t>
      </w:r>
      <w:r>
        <w:rPr>
          <w:color w:val="auto"/>
          <w:spacing w:val="-3"/>
          <w:sz w:val="21"/>
        </w:rPr>
        <w:t>容</w:t>
      </w:r>
      <w:r>
        <w:rPr>
          <w:color w:val="auto"/>
          <w:sz w:val="21"/>
        </w:rPr>
        <w:t>：</w:t>
      </w:r>
      <w:r>
        <w:rPr>
          <w:color w:val="auto"/>
          <w:sz w:val="21"/>
          <w:u w:val="single"/>
        </w:rPr>
        <w:t xml:space="preserve"> </w:t>
      </w:r>
      <w:r>
        <w:rPr>
          <w:color w:val="auto"/>
          <w:sz w:val="21"/>
          <w:u w:val="single"/>
        </w:rPr>
        <w:tab/>
      </w:r>
      <w:r>
        <w:rPr>
          <w:color w:val="auto"/>
          <w:sz w:val="21"/>
        </w:rPr>
        <w:t>。</w:t>
      </w:r>
    </w:p>
    <w:p>
      <w:pPr>
        <w:pStyle w:val="17"/>
        <w:numPr>
          <w:ilvl w:val="0"/>
          <w:numId w:val="20"/>
        </w:numPr>
        <w:tabs>
          <w:tab w:val="left" w:pos="921"/>
          <w:tab w:val="left" w:pos="6380"/>
        </w:tabs>
        <w:spacing w:before="144" w:after="0" w:line="240" w:lineRule="auto"/>
        <w:ind w:left="920" w:right="0" w:hanging="160"/>
        <w:jc w:val="left"/>
        <w:rPr>
          <w:color w:val="auto"/>
          <w:sz w:val="21"/>
        </w:rPr>
      </w:pPr>
      <w:r>
        <w:rPr>
          <w:color w:val="auto"/>
          <w:sz w:val="21"/>
        </w:rPr>
        <w:t>工</w:t>
      </w:r>
      <w:r>
        <w:rPr>
          <w:color w:val="auto"/>
          <w:spacing w:val="-3"/>
          <w:sz w:val="21"/>
        </w:rPr>
        <w:t>程</w:t>
      </w:r>
      <w:r>
        <w:rPr>
          <w:color w:val="auto"/>
          <w:sz w:val="21"/>
        </w:rPr>
        <w:t>承</w:t>
      </w:r>
      <w:r>
        <w:rPr>
          <w:color w:val="auto"/>
          <w:spacing w:val="-3"/>
          <w:sz w:val="21"/>
        </w:rPr>
        <w:t>包</w:t>
      </w:r>
      <w:r>
        <w:rPr>
          <w:color w:val="auto"/>
          <w:sz w:val="21"/>
        </w:rPr>
        <w:t>范</w:t>
      </w:r>
      <w:r>
        <w:rPr>
          <w:color w:val="auto"/>
          <w:spacing w:val="-3"/>
          <w:sz w:val="21"/>
        </w:rPr>
        <w:t>围</w:t>
      </w:r>
      <w:r>
        <w:rPr>
          <w:color w:val="auto"/>
          <w:sz w:val="21"/>
        </w:rPr>
        <w:t>：</w:t>
      </w:r>
      <w:r>
        <w:rPr>
          <w:color w:val="auto"/>
          <w:sz w:val="21"/>
          <w:u w:val="single"/>
        </w:rPr>
        <w:t xml:space="preserve"> </w:t>
      </w:r>
      <w:r>
        <w:rPr>
          <w:color w:val="auto"/>
          <w:sz w:val="21"/>
          <w:u w:val="single"/>
        </w:rPr>
        <w:tab/>
      </w:r>
      <w:r>
        <w:rPr>
          <w:color w:val="auto"/>
          <w:sz w:val="21"/>
        </w:rPr>
        <w:t>。</w:t>
      </w:r>
    </w:p>
    <w:p>
      <w:pPr>
        <w:pStyle w:val="6"/>
        <w:spacing w:before="90"/>
        <w:ind w:left="703" w:firstLine="0"/>
        <w:rPr>
          <w:color w:val="auto"/>
        </w:rPr>
      </w:pPr>
      <w:bookmarkStart w:id="119" w:name="二、合同工期"/>
      <w:bookmarkEnd w:id="119"/>
      <w:r>
        <w:rPr>
          <w:color w:val="auto"/>
        </w:rPr>
        <w:t>二、合同工期</w:t>
      </w:r>
    </w:p>
    <w:p>
      <w:pPr>
        <w:pStyle w:val="8"/>
        <w:tabs>
          <w:tab w:val="left" w:pos="3332"/>
          <w:tab w:val="left" w:pos="4032"/>
        </w:tabs>
        <w:spacing w:before="133" w:line="374" w:lineRule="auto"/>
        <w:ind w:left="799" w:right="5409"/>
        <w:rPr>
          <w:color w:val="auto"/>
        </w:rPr>
      </w:pPr>
      <w:r>
        <w:rPr>
          <w:color w:val="auto"/>
        </w:rPr>
        <w:t>计划</w:t>
      </w:r>
      <w:r>
        <w:rPr>
          <w:color w:val="auto"/>
          <w:spacing w:val="-3"/>
        </w:rPr>
        <w:t>开</w:t>
      </w:r>
      <w:r>
        <w:rPr>
          <w:color w:val="auto"/>
        </w:rPr>
        <w:t>工</w:t>
      </w:r>
      <w:r>
        <w:rPr>
          <w:color w:val="auto"/>
          <w:spacing w:val="-3"/>
        </w:rPr>
        <w:t>日</w:t>
      </w:r>
      <w:r>
        <w:rPr>
          <w:color w:val="auto"/>
        </w:rPr>
        <w:t>期：</w:t>
      </w:r>
      <w:r>
        <w:rPr>
          <w:rFonts w:ascii="Times New Roman" w:eastAsia="Times New Roman"/>
          <w:color w:val="auto"/>
          <w:u w:val="single"/>
        </w:rPr>
        <w:t>2021</w:t>
      </w:r>
      <w:r>
        <w:rPr>
          <w:rFonts w:ascii="Times New Roman" w:eastAsia="Times New Roman"/>
          <w:color w:val="auto"/>
          <w:spacing w:val="1"/>
          <w:u w:val="single"/>
        </w:rPr>
        <w:t xml:space="preserve"> </w:t>
      </w:r>
      <w:r>
        <w:rPr>
          <w:color w:val="auto"/>
        </w:rPr>
        <w:t>年</w:t>
      </w:r>
      <w:r>
        <w:rPr>
          <w:color w:val="auto"/>
          <w:spacing w:val="-3"/>
          <w:u w:val="single"/>
        </w:rPr>
        <w:t xml:space="preserve"> </w:t>
      </w:r>
      <w:r>
        <w:rPr>
          <w:color w:val="auto"/>
          <w:spacing w:val="-3"/>
          <w:u w:val="single"/>
        </w:rPr>
        <w:tab/>
      </w:r>
      <w:r>
        <w:rPr>
          <w:color w:val="auto"/>
        </w:rPr>
        <w:t>月</w:t>
      </w:r>
      <w:r>
        <w:rPr>
          <w:color w:val="auto"/>
          <w:u w:val="single"/>
        </w:rPr>
        <w:t xml:space="preserve"> </w:t>
      </w:r>
      <w:r>
        <w:rPr>
          <w:color w:val="auto"/>
          <w:u w:val="single"/>
        </w:rPr>
        <w:tab/>
      </w:r>
      <w:r>
        <w:rPr>
          <w:color w:val="auto"/>
        </w:rPr>
        <w:t>日</w:t>
      </w:r>
      <w:r>
        <w:rPr>
          <w:color w:val="auto"/>
          <w:spacing w:val="-17"/>
        </w:rPr>
        <w:t>。</w:t>
      </w:r>
      <w:r>
        <w:rPr>
          <w:color w:val="auto"/>
        </w:rPr>
        <w:t>计划</w:t>
      </w:r>
      <w:r>
        <w:rPr>
          <w:color w:val="auto"/>
          <w:spacing w:val="-3"/>
        </w:rPr>
        <w:t>竣</w:t>
      </w:r>
      <w:r>
        <w:rPr>
          <w:color w:val="auto"/>
        </w:rPr>
        <w:t>工</w:t>
      </w:r>
      <w:r>
        <w:rPr>
          <w:color w:val="auto"/>
          <w:spacing w:val="-3"/>
        </w:rPr>
        <w:t>日</w:t>
      </w:r>
      <w:r>
        <w:rPr>
          <w:color w:val="auto"/>
        </w:rPr>
        <w:t>期：</w:t>
      </w:r>
      <w:r>
        <w:rPr>
          <w:rFonts w:ascii="Times New Roman" w:eastAsia="Times New Roman"/>
          <w:color w:val="auto"/>
          <w:u w:val="single"/>
        </w:rPr>
        <w:t>202</w:t>
      </w:r>
      <w:r>
        <w:rPr>
          <w:rFonts w:hint="eastAsia" w:ascii="Times New Roman"/>
          <w:color w:val="auto"/>
          <w:u w:val="single"/>
          <w:lang w:val="en-US" w:eastAsia="zh-CN"/>
        </w:rPr>
        <w:t>2</w:t>
      </w:r>
      <w:r>
        <w:rPr>
          <w:rFonts w:ascii="Times New Roman" w:eastAsia="Times New Roman"/>
          <w:color w:val="auto"/>
          <w:spacing w:val="1"/>
          <w:u w:val="single"/>
        </w:rPr>
        <w:t xml:space="preserve"> </w:t>
      </w:r>
      <w:r>
        <w:rPr>
          <w:color w:val="auto"/>
        </w:rPr>
        <w:t>月</w:t>
      </w:r>
      <w:r>
        <w:rPr>
          <w:color w:val="auto"/>
          <w:u w:val="single"/>
        </w:rPr>
        <w:t xml:space="preserve"> </w:t>
      </w:r>
      <w:r>
        <w:rPr>
          <w:color w:val="auto"/>
          <w:u w:val="single"/>
        </w:rPr>
        <w:tab/>
      </w:r>
      <w:r>
        <w:rPr>
          <w:color w:val="auto"/>
        </w:rPr>
        <w:t>日</w:t>
      </w:r>
      <w:r>
        <w:rPr>
          <w:color w:val="auto"/>
          <w:spacing w:val="-17"/>
        </w:rPr>
        <w:t>。</w:t>
      </w:r>
    </w:p>
    <w:p>
      <w:pPr>
        <w:pStyle w:val="8"/>
        <w:spacing w:line="374" w:lineRule="auto"/>
        <w:ind w:left="341" w:right="334" w:firstLine="458"/>
        <w:rPr>
          <w:color w:val="auto"/>
        </w:rPr>
      </w:pPr>
      <w:r>
        <w:rPr>
          <w:color w:val="auto"/>
        </w:rPr>
        <w:t>工期总日历天数：</w:t>
      </w:r>
      <w:r>
        <w:rPr>
          <w:rFonts w:hint="eastAsia" w:ascii="Times New Roman"/>
          <w:color w:val="auto"/>
          <w:u w:val="single"/>
          <w:lang w:eastAsia="zh-CN"/>
        </w:rPr>
        <w:t>120</w:t>
      </w:r>
      <w:r>
        <w:rPr>
          <w:color w:val="auto"/>
          <w:u w:val="single"/>
        </w:rPr>
        <w:t>日历天</w:t>
      </w:r>
      <w:r>
        <w:rPr>
          <w:color w:val="auto"/>
        </w:rPr>
        <w:t>。工期总日历天数与根据前述计划开竣工日期计算的工期天数不一致的，以工期总日历天数为准。具体开工日期以监理人发出的开工通知为准。</w:t>
      </w:r>
    </w:p>
    <w:p>
      <w:pPr>
        <w:pStyle w:val="6"/>
        <w:spacing w:line="247" w:lineRule="exact"/>
        <w:ind w:left="821" w:firstLine="0"/>
        <w:rPr>
          <w:color w:val="auto"/>
        </w:rPr>
      </w:pPr>
      <w:bookmarkStart w:id="120" w:name="三、质量标准"/>
      <w:bookmarkEnd w:id="120"/>
      <w:r>
        <w:rPr>
          <w:color w:val="auto"/>
        </w:rPr>
        <w:t>三、质量标准</w:t>
      </w:r>
    </w:p>
    <w:p>
      <w:pPr>
        <w:pStyle w:val="8"/>
        <w:tabs>
          <w:tab w:val="left" w:pos="2388"/>
          <w:tab w:val="left" w:pos="3075"/>
        </w:tabs>
        <w:spacing w:before="133"/>
        <w:ind w:left="799"/>
        <w:rPr>
          <w:color w:val="auto"/>
        </w:rPr>
      </w:pPr>
      <w:r>
        <w:rPr>
          <w:color w:val="auto"/>
        </w:rPr>
        <w:t>工程</w:t>
      </w:r>
      <w:r>
        <w:rPr>
          <w:color w:val="auto"/>
          <w:spacing w:val="-3"/>
        </w:rPr>
        <w:t>质</w:t>
      </w:r>
      <w:r>
        <w:rPr>
          <w:color w:val="auto"/>
        </w:rPr>
        <w:t>量</w:t>
      </w:r>
      <w:r>
        <w:rPr>
          <w:color w:val="auto"/>
          <w:spacing w:val="-3"/>
        </w:rPr>
        <w:t>符</w:t>
      </w:r>
      <w:r>
        <w:rPr>
          <w:color w:val="auto"/>
        </w:rPr>
        <w:t>合</w:t>
      </w:r>
      <w:r>
        <w:rPr>
          <w:color w:val="auto"/>
          <w:u w:val="single"/>
        </w:rPr>
        <w:t xml:space="preserve"> </w:t>
      </w:r>
      <w:r>
        <w:rPr>
          <w:color w:val="auto"/>
          <w:u w:val="single"/>
        </w:rPr>
        <w:tab/>
      </w:r>
      <w:r>
        <w:rPr>
          <w:color w:val="auto"/>
          <w:spacing w:val="-3"/>
          <w:u w:val="single"/>
        </w:rPr>
        <w:t>合</w:t>
      </w:r>
      <w:r>
        <w:rPr>
          <w:color w:val="auto"/>
          <w:u w:val="single"/>
        </w:rPr>
        <w:t>格</w:t>
      </w:r>
      <w:r>
        <w:rPr>
          <w:color w:val="auto"/>
          <w:u w:val="single"/>
        </w:rPr>
        <w:tab/>
      </w:r>
      <w:r>
        <w:rPr>
          <w:color w:val="auto"/>
        </w:rPr>
        <w:t>标准。</w:t>
      </w:r>
    </w:p>
    <w:p>
      <w:pPr>
        <w:pStyle w:val="6"/>
        <w:spacing w:before="90"/>
        <w:ind w:left="821" w:firstLine="0"/>
        <w:rPr>
          <w:color w:val="auto"/>
        </w:rPr>
      </w:pPr>
      <w:bookmarkStart w:id="121" w:name="四、签约合同价与合同价格形式"/>
      <w:bookmarkEnd w:id="121"/>
      <w:r>
        <w:rPr>
          <w:color w:val="auto"/>
        </w:rPr>
        <w:t>四、签约合同价与合同价格形式</w:t>
      </w:r>
    </w:p>
    <w:p>
      <w:pPr>
        <w:pStyle w:val="8"/>
        <w:spacing w:before="135"/>
        <w:ind w:left="761"/>
        <w:rPr>
          <w:color w:val="auto"/>
        </w:rPr>
      </w:pPr>
      <w:r>
        <w:rPr>
          <w:rFonts w:ascii="Times New Roman" w:eastAsia="Times New Roman"/>
          <w:color w:val="auto"/>
        </w:rPr>
        <w:t>1.</w:t>
      </w:r>
      <w:r>
        <w:rPr>
          <w:color w:val="auto"/>
        </w:rPr>
        <w:t>签约合同价为：</w:t>
      </w:r>
    </w:p>
    <w:p>
      <w:pPr>
        <w:pStyle w:val="8"/>
        <w:tabs>
          <w:tab w:val="left" w:pos="4124"/>
          <w:tab w:val="left" w:pos="5557"/>
        </w:tabs>
        <w:spacing w:before="151" w:line="374" w:lineRule="auto"/>
        <w:ind w:left="761" w:right="3815" w:firstLine="105"/>
        <w:rPr>
          <w:color w:val="auto"/>
        </w:rPr>
      </w:pPr>
      <w:r>
        <w:rPr>
          <w:color w:val="auto"/>
        </w:rPr>
        <w:t>人民</w:t>
      </w:r>
      <w:r>
        <w:rPr>
          <w:color w:val="auto"/>
          <w:spacing w:val="-3"/>
        </w:rPr>
        <w:t>币</w:t>
      </w:r>
      <w:r>
        <w:rPr>
          <w:color w:val="auto"/>
        </w:rPr>
        <w:t>（</w:t>
      </w:r>
      <w:r>
        <w:rPr>
          <w:color w:val="auto"/>
          <w:spacing w:val="-3"/>
        </w:rPr>
        <w:t>大</w:t>
      </w:r>
      <w:r>
        <w:rPr>
          <w:color w:val="auto"/>
        </w:rPr>
        <w:t>写</w:t>
      </w:r>
      <w:r>
        <w:rPr>
          <w:color w:val="auto"/>
          <w:spacing w:val="-3"/>
        </w:rPr>
        <w:t>）</w:t>
      </w:r>
      <w:r>
        <w:rPr>
          <w:color w:val="auto"/>
          <w:spacing w:val="-3"/>
          <w:u w:val="single"/>
        </w:rPr>
        <w:t xml:space="preserve"> </w:t>
      </w:r>
      <w:r>
        <w:rPr>
          <w:color w:val="auto"/>
          <w:spacing w:val="-3"/>
          <w:u w:val="single"/>
        </w:rPr>
        <w:tab/>
      </w:r>
      <w:r>
        <w:rPr>
          <w:rFonts w:ascii="Times New Roman" w:hAnsi="Times New Roman" w:eastAsia="Times New Roman"/>
          <w:color w:val="auto"/>
        </w:rPr>
        <w:t>(¥</w:t>
      </w:r>
      <w:r>
        <w:rPr>
          <w:rFonts w:ascii="Times New Roman" w:hAnsi="Times New Roman" w:eastAsia="Times New Roman"/>
          <w:color w:val="auto"/>
          <w:u w:val="single"/>
        </w:rPr>
        <w:t xml:space="preserve"> </w:t>
      </w:r>
      <w:r>
        <w:rPr>
          <w:rFonts w:ascii="Times New Roman" w:hAnsi="Times New Roman" w:eastAsia="Times New Roman"/>
          <w:color w:val="auto"/>
          <w:u w:val="single"/>
        </w:rPr>
        <w:tab/>
      </w:r>
      <w:r>
        <w:rPr>
          <w:color w:val="auto"/>
        </w:rPr>
        <w:t>元</w:t>
      </w:r>
      <w:r>
        <w:rPr>
          <w:rFonts w:ascii="Times New Roman" w:hAnsi="Times New Roman" w:eastAsia="Times New Roman"/>
          <w:color w:val="auto"/>
          <w:spacing w:val="-10"/>
        </w:rPr>
        <w:t>)</w:t>
      </w:r>
      <w:r>
        <w:rPr>
          <w:color w:val="auto"/>
          <w:spacing w:val="-10"/>
        </w:rPr>
        <w:t xml:space="preserve">； </w:t>
      </w:r>
      <w:r>
        <w:rPr>
          <w:color w:val="auto"/>
        </w:rPr>
        <w:t>其中：</w:t>
      </w:r>
    </w:p>
    <w:p>
      <w:pPr>
        <w:pStyle w:val="17"/>
        <w:numPr>
          <w:ilvl w:val="0"/>
          <w:numId w:val="21"/>
        </w:numPr>
        <w:tabs>
          <w:tab w:val="left" w:pos="1291"/>
        </w:tabs>
        <w:spacing w:before="1" w:after="0" w:line="240" w:lineRule="auto"/>
        <w:ind w:left="1290" w:right="0" w:hanging="530"/>
        <w:jc w:val="left"/>
        <w:rPr>
          <w:color w:val="auto"/>
          <w:sz w:val="21"/>
        </w:rPr>
      </w:pPr>
      <w:r>
        <w:rPr>
          <w:color w:val="auto"/>
          <w:spacing w:val="-3"/>
          <w:sz w:val="21"/>
        </w:rPr>
        <w:t>安全文明施工费：</w:t>
      </w:r>
    </w:p>
    <w:p>
      <w:pPr>
        <w:pStyle w:val="8"/>
        <w:tabs>
          <w:tab w:val="left" w:pos="4277"/>
          <w:tab w:val="left" w:pos="5557"/>
        </w:tabs>
        <w:spacing w:before="151"/>
        <w:ind w:left="1286"/>
        <w:rPr>
          <w:color w:val="auto"/>
        </w:rPr>
      </w:pPr>
      <w:r>
        <w:rPr>
          <w:color w:val="auto"/>
        </w:rPr>
        <w:t>人民</w:t>
      </w:r>
      <w:r>
        <w:rPr>
          <w:color w:val="auto"/>
          <w:spacing w:val="-3"/>
        </w:rPr>
        <w:t>币</w:t>
      </w:r>
      <w:r>
        <w:rPr>
          <w:color w:val="auto"/>
        </w:rPr>
        <w:t>（</w:t>
      </w:r>
      <w:r>
        <w:rPr>
          <w:color w:val="auto"/>
          <w:spacing w:val="-3"/>
        </w:rPr>
        <w:t>大</w:t>
      </w:r>
      <w:r>
        <w:rPr>
          <w:color w:val="auto"/>
        </w:rPr>
        <w:t>写</w:t>
      </w:r>
      <w:r>
        <w:rPr>
          <w:color w:val="auto"/>
          <w:spacing w:val="-3"/>
        </w:rPr>
        <w:t>）</w:t>
      </w:r>
      <w:r>
        <w:rPr>
          <w:color w:val="auto"/>
          <w:spacing w:val="-3"/>
          <w:u w:val="single"/>
        </w:rPr>
        <w:t xml:space="preserve"> </w:t>
      </w:r>
      <w:r>
        <w:rPr>
          <w:color w:val="auto"/>
          <w:spacing w:val="-3"/>
          <w:u w:val="single"/>
        </w:rPr>
        <w:tab/>
      </w:r>
      <w:r>
        <w:rPr>
          <w:rFonts w:ascii="Times New Roman" w:hAnsi="Times New Roman" w:eastAsia="Times New Roman"/>
          <w:color w:val="auto"/>
        </w:rPr>
        <w:t>(¥</w:t>
      </w:r>
      <w:r>
        <w:rPr>
          <w:rFonts w:ascii="Times New Roman" w:hAnsi="Times New Roman" w:eastAsia="Times New Roman"/>
          <w:color w:val="auto"/>
          <w:u w:val="single"/>
        </w:rPr>
        <w:t xml:space="preserve"> </w:t>
      </w:r>
      <w:r>
        <w:rPr>
          <w:rFonts w:ascii="Times New Roman" w:hAnsi="Times New Roman" w:eastAsia="Times New Roman"/>
          <w:color w:val="auto"/>
          <w:u w:val="single"/>
        </w:rPr>
        <w:tab/>
      </w:r>
      <w:r>
        <w:rPr>
          <w:color w:val="auto"/>
        </w:rPr>
        <w:t>元</w:t>
      </w:r>
      <w:r>
        <w:rPr>
          <w:rFonts w:ascii="Times New Roman" w:hAnsi="Times New Roman" w:eastAsia="Times New Roman"/>
          <w:color w:val="auto"/>
        </w:rPr>
        <w:t>)</w:t>
      </w:r>
      <w:r>
        <w:rPr>
          <w:color w:val="auto"/>
        </w:rPr>
        <w:t>；</w:t>
      </w:r>
    </w:p>
    <w:p>
      <w:pPr>
        <w:pStyle w:val="17"/>
        <w:numPr>
          <w:ilvl w:val="0"/>
          <w:numId w:val="21"/>
        </w:numPr>
        <w:tabs>
          <w:tab w:val="left" w:pos="1291"/>
        </w:tabs>
        <w:spacing w:before="151" w:after="0" w:line="240" w:lineRule="auto"/>
        <w:ind w:left="1290" w:right="0" w:hanging="530"/>
        <w:jc w:val="left"/>
        <w:rPr>
          <w:color w:val="auto"/>
          <w:sz w:val="21"/>
        </w:rPr>
      </w:pPr>
      <w:r>
        <w:rPr>
          <w:color w:val="auto"/>
          <w:spacing w:val="-3"/>
          <w:sz w:val="21"/>
        </w:rPr>
        <w:t>材料和工程设备暂估价金额：</w:t>
      </w:r>
    </w:p>
    <w:p>
      <w:pPr>
        <w:pStyle w:val="8"/>
        <w:tabs>
          <w:tab w:val="left" w:pos="4277"/>
          <w:tab w:val="left" w:pos="5557"/>
        </w:tabs>
        <w:spacing w:before="151"/>
        <w:ind w:left="1286"/>
        <w:rPr>
          <w:color w:val="auto"/>
        </w:rPr>
      </w:pPr>
      <w:r>
        <w:rPr>
          <w:color w:val="auto"/>
        </w:rPr>
        <w:t>人民</w:t>
      </w:r>
      <w:r>
        <w:rPr>
          <w:color w:val="auto"/>
          <w:spacing w:val="-3"/>
        </w:rPr>
        <w:t>币</w:t>
      </w:r>
      <w:r>
        <w:rPr>
          <w:color w:val="auto"/>
        </w:rPr>
        <w:t>（</w:t>
      </w:r>
      <w:r>
        <w:rPr>
          <w:color w:val="auto"/>
          <w:spacing w:val="-3"/>
        </w:rPr>
        <w:t>大</w:t>
      </w:r>
      <w:r>
        <w:rPr>
          <w:color w:val="auto"/>
        </w:rPr>
        <w:t>写</w:t>
      </w:r>
      <w:r>
        <w:rPr>
          <w:color w:val="auto"/>
          <w:spacing w:val="-3"/>
        </w:rPr>
        <w:t>）</w:t>
      </w:r>
      <w:r>
        <w:rPr>
          <w:color w:val="auto"/>
          <w:spacing w:val="-3"/>
          <w:u w:val="single"/>
        </w:rPr>
        <w:t xml:space="preserve"> </w:t>
      </w:r>
      <w:r>
        <w:rPr>
          <w:color w:val="auto"/>
          <w:spacing w:val="-3"/>
          <w:u w:val="single"/>
        </w:rPr>
        <w:tab/>
      </w:r>
      <w:r>
        <w:rPr>
          <w:rFonts w:ascii="Times New Roman" w:hAnsi="Times New Roman" w:eastAsia="Times New Roman"/>
          <w:color w:val="auto"/>
        </w:rPr>
        <w:t>(¥</w:t>
      </w:r>
      <w:r>
        <w:rPr>
          <w:rFonts w:ascii="Times New Roman" w:hAnsi="Times New Roman" w:eastAsia="Times New Roman"/>
          <w:color w:val="auto"/>
          <w:u w:val="single"/>
        </w:rPr>
        <w:t xml:space="preserve"> </w:t>
      </w:r>
      <w:r>
        <w:rPr>
          <w:rFonts w:ascii="Times New Roman" w:hAnsi="Times New Roman" w:eastAsia="Times New Roman"/>
          <w:color w:val="auto"/>
          <w:u w:val="single"/>
        </w:rPr>
        <w:tab/>
      </w:r>
      <w:r>
        <w:rPr>
          <w:color w:val="auto"/>
        </w:rPr>
        <w:t>元</w:t>
      </w:r>
      <w:r>
        <w:rPr>
          <w:rFonts w:ascii="Times New Roman" w:hAnsi="Times New Roman" w:eastAsia="Times New Roman"/>
          <w:color w:val="auto"/>
        </w:rPr>
        <w:t>)</w:t>
      </w:r>
      <w:r>
        <w:rPr>
          <w:color w:val="auto"/>
        </w:rPr>
        <w:t>；</w:t>
      </w:r>
    </w:p>
    <w:p>
      <w:pPr>
        <w:pStyle w:val="17"/>
        <w:numPr>
          <w:ilvl w:val="0"/>
          <w:numId w:val="21"/>
        </w:numPr>
        <w:tabs>
          <w:tab w:val="left" w:pos="1291"/>
        </w:tabs>
        <w:spacing w:before="151" w:after="0" w:line="240" w:lineRule="auto"/>
        <w:ind w:left="1290" w:right="0" w:hanging="530"/>
        <w:jc w:val="left"/>
        <w:rPr>
          <w:color w:val="auto"/>
          <w:sz w:val="21"/>
        </w:rPr>
      </w:pPr>
      <w:r>
        <w:rPr>
          <w:color w:val="auto"/>
          <w:spacing w:val="-3"/>
          <w:sz w:val="21"/>
        </w:rPr>
        <w:t>专业工程暂估价金额：</w:t>
      </w:r>
    </w:p>
    <w:p>
      <w:pPr>
        <w:pStyle w:val="8"/>
        <w:tabs>
          <w:tab w:val="left" w:pos="4277"/>
          <w:tab w:val="left" w:pos="5557"/>
        </w:tabs>
        <w:spacing w:before="151"/>
        <w:ind w:left="1286"/>
        <w:rPr>
          <w:color w:val="auto"/>
        </w:rPr>
      </w:pPr>
      <w:r>
        <w:rPr>
          <w:color w:val="auto"/>
        </w:rPr>
        <w:t>人民</w:t>
      </w:r>
      <w:r>
        <w:rPr>
          <w:color w:val="auto"/>
          <w:spacing w:val="-3"/>
        </w:rPr>
        <w:t>币</w:t>
      </w:r>
      <w:r>
        <w:rPr>
          <w:color w:val="auto"/>
        </w:rPr>
        <w:t>（</w:t>
      </w:r>
      <w:r>
        <w:rPr>
          <w:color w:val="auto"/>
          <w:spacing w:val="-3"/>
        </w:rPr>
        <w:t>大</w:t>
      </w:r>
      <w:r>
        <w:rPr>
          <w:color w:val="auto"/>
        </w:rPr>
        <w:t>写</w:t>
      </w:r>
      <w:r>
        <w:rPr>
          <w:color w:val="auto"/>
          <w:spacing w:val="-3"/>
        </w:rPr>
        <w:t>）</w:t>
      </w:r>
      <w:r>
        <w:rPr>
          <w:color w:val="auto"/>
          <w:spacing w:val="-3"/>
          <w:u w:val="single"/>
        </w:rPr>
        <w:t xml:space="preserve"> </w:t>
      </w:r>
      <w:r>
        <w:rPr>
          <w:color w:val="auto"/>
          <w:spacing w:val="-3"/>
          <w:u w:val="single"/>
        </w:rPr>
        <w:tab/>
      </w:r>
      <w:r>
        <w:rPr>
          <w:rFonts w:ascii="Times New Roman" w:hAnsi="Times New Roman" w:eastAsia="Times New Roman"/>
          <w:color w:val="auto"/>
        </w:rPr>
        <w:t>(¥</w:t>
      </w:r>
      <w:r>
        <w:rPr>
          <w:rFonts w:ascii="Times New Roman" w:hAnsi="Times New Roman" w:eastAsia="Times New Roman"/>
          <w:color w:val="auto"/>
          <w:u w:val="single"/>
        </w:rPr>
        <w:t xml:space="preserve"> </w:t>
      </w:r>
      <w:r>
        <w:rPr>
          <w:rFonts w:ascii="Times New Roman" w:hAnsi="Times New Roman" w:eastAsia="Times New Roman"/>
          <w:color w:val="auto"/>
          <w:u w:val="single"/>
        </w:rPr>
        <w:tab/>
      </w:r>
      <w:r>
        <w:rPr>
          <w:color w:val="auto"/>
        </w:rPr>
        <w:t>元</w:t>
      </w:r>
      <w:r>
        <w:rPr>
          <w:rFonts w:ascii="Times New Roman" w:hAnsi="Times New Roman" w:eastAsia="Times New Roman"/>
          <w:color w:val="auto"/>
        </w:rPr>
        <w:t>)</w:t>
      </w:r>
      <w:r>
        <w:rPr>
          <w:color w:val="auto"/>
        </w:rPr>
        <w:t>；</w:t>
      </w:r>
    </w:p>
    <w:p>
      <w:pPr>
        <w:pStyle w:val="17"/>
        <w:numPr>
          <w:ilvl w:val="0"/>
          <w:numId w:val="21"/>
        </w:numPr>
        <w:tabs>
          <w:tab w:val="left" w:pos="1291"/>
        </w:tabs>
        <w:spacing w:before="151" w:after="0" w:line="240" w:lineRule="auto"/>
        <w:ind w:left="1290" w:right="0" w:hanging="530"/>
        <w:jc w:val="left"/>
        <w:rPr>
          <w:color w:val="auto"/>
          <w:sz w:val="21"/>
        </w:rPr>
      </w:pPr>
      <w:r>
        <w:rPr>
          <w:color w:val="auto"/>
          <w:spacing w:val="-3"/>
          <w:sz w:val="21"/>
        </w:rPr>
        <w:t>暂列金额：</w:t>
      </w:r>
    </w:p>
    <w:p>
      <w:pPr>
        <w:spacing w:after="0" w:line="240" w:lineRule="auto"/>
        <w:jc w:val="left"/>
        <w:rPr>
          <w:color w:val="auto"/>
          <w:sz w:val="21"/>
        </w:rPr>
      </w:pPr>
    </w:p>
    <w:p>
      <w:pPr>
        <w:spacing w:after="0" w:line="240" w:lineRule="auto"/>
        <w:jc w:val="left"/>
        <w:rPr>
          <w:color w:val="auto"/>
          <w:sz w:val="21"/>
        </w:rPr>
        <w:sectPr>
          <w:pgSz w:w="11910" w:h="16840"/>
          <w:pgMar w:top="1520" w:right="1020" w:bottom="1000" w:left="1020" w:header="964" w:footer="964" w:gutter="0"/>
          <w:pgBorders>
            <w:top w:val="none" w:sz="0" w:space="0"/>
            <w:left w:val="none" w:sz="0" w:space="0"/>
            <w:bottom w:val="none" w:sz="0" w:space="0"/>
            <w:right w:val="none" w:sz="0" w:space="0"/>
          </w:pgBorders>
          <w:pgNumType w:fmt="decimal"/>
        </w:sectPr>
      </w:pPr>
    </w:p>
    <w:p>
      <w:pPr>
        <w:pStyle w:val="8"/>
        <w:tabs>
          <w:tab w:val="left" w:pos="4277"/>
          <w:tab w:val="left" w:pos="5516"/>
          <w:tab w:val="left" w:pos="5557"/>
        </w:tabs>
        <w:spacing w:before="59" w:line="374" w:lineRule="auto"/>
        <w:ind w:left="761" w:right="3815" w:firstLine="525"/>
        <w:rPr>
          <w:color w:val="auto"/>
        </w:rPr>
      </w:pPr>
      <w:r>
        <w:rPr>
          <w:color w:val="auto"/>
        </w:rPr>
        <w:t>人民</w:t>
      </w:r>
      <w:r>
        <w:rPr>
          <w:color w:val="auto"/>
          <w:spacing w:val="-3"/>
        </w:rPr>
        <w:t>币</w:t>
      </w:r>
      <w:r>
        <w:rPr>
          <w:color w:val="auto"/>
        </w:rPr>
        <w:t>（</w:t>
      </w:r>
      <w:r>
        <w:rPr>
          <w:color w:val="auto"/>
          <w:spacing w:val="-3"/>
        </w:rPr>
        <w:t>大</w:t>
      </w:r>
      <w:r>
        <w:rPr>
          <w:color w:val="auto"/>
        </w:rPr>
        <w:t>写</w:t>
      </w:r>
      <w:r>
        <w:rPr>
          <w:color w:val="auto"/>
          <w:spacing w:val="-3"/>
        </w:rPr>
        <w:t>）</w:t>
      </w:r>
      <w:r>
        <w:rPr>
          <w:color w:val="auto"/>
          <w:spacing w:val="-3"/>
          <w:u w:val="single"/>
        </w:rPr>
        <w:t xml:space="preserve"> </w:t>
      </w:r>
      <w:r>
        <w:rPr>
          <w:color w:val="auto"/>
          <w:spacing w:val="-3"/>
          <w:u w:val="single"/>
        </w:rPr>
        <w:tab/>
      </w:r>
      <w:r>
        <w:rPr>
          <w:rFonts w:ascii="Times New Roman" w:hAnsi="Times New Roman" w:eastAsia="Times New Roman"/>
          <w:color w:val="auto"/>
        </w:rPr>
        <w:t>(¥</w:t>
      </w:r>
      <w:r>
        <w:rPr>
          <w:rFonts w:ascii="Times New Roman" w:hAnsi="Times New Roman" w:eastAsia="Times New Roman"/>
          <w:color w:val="auto"/>
          <w:u w:val="single"/>
        </w:rPr>
        <w:t xml:space="preserve"> </w:t>
      </w:r>
      <w:r>
        <w:rPr>
          <w:rFonts w:ascii="Times New Roman" w:hAnsi="Times New Roman" w:eastAsia="Times New Roman"/>
          <w:color w:val="auto"/>
          <w:u w:val="single"/>
        </w:rPr>
        <w:tab/>
      </w:r>
      <w:r>
        <w:rPr>
          <w:rFonts w:ascii="Times New Roman" w:hAnsi="Times New Roman" w:eastAsia="Times New Roman"/>
          <w:color w:val="auto"/>
          <w:u w:val="single"/>
        </w:rPr>
        <w:tab/>
      </w:r>
      <w:r>
        <w:rPr>
          <w:color w:val="auto"/>
        </w:rPr>
        <w:t>元</w:t>
      </w:r>
      <w:r>
        <w:rPr>
          <w:rFonts w:ascii="Times New Roman" w:hAnsi="Times New Roman" w:eastAsia="Times New Roman"/>
          <w:color w:val="auto"/>
        </w:rPr>
        <w:t>)</w:t>
      </w:r>
      <w:r>
        <w:rPr>
          <w:color w:val="auto"/>
          <w:spacing w:val="-18"/>
        </w:rPr>
        <w:t>。</w:t>
      </w:r>
      <w:r>
        <w:rPr>
          <w:rFonts w:ascii="Times New Roman" w:hAnsi="Times New Roman" w:eastAsia="Times New Roman"/>
          <w:color w:val="auto"/>
        </w:rPr>
        <w:t>2.</w:t>
      </w:r>
      <w:r>
        <w:rPr>
          <w:color w:val="auto"/>
        </w:rPr>
        <w:t>合</w:t>
      </w:r>
      <w:r>
        <w:rPr>
          <w:color w:val="auto"/>
          <w:spacing w:val="-3"/>
        </w:rPr>
        <w:t>同</w:t>
      </w:r>
      <w:r>
        <w:rPr>
          <w:color w:val="auto"/>
        </w:rPr>
        <w:t>价</w:t>
      </w:r>
      <w:r>
        <w:rPr>
          <w:color w:val="auto"/>
          <w:spacing w:val="-3"/>
        </w:rPr>
        <w:t>格</w:t>
      </w:r>
      <w:r>
        <w:rPr>
          <w:color w:val="auto"/>
        </w:rPr>
        <w:t>形</w:t>
      </w:r>
      <w:r>
        <w:rPr>
          <w:color w:val="auto"/>
          <w:spacing w:val="-3"/>
        </w:rPr>
        <w:t>式</w:t>
      </w:r>
      <w:r>
        <w:rPr>
          <w:color w:val="auto"/>
        </w:rPr>
        <w:t>：</w:t>
      </w:r>
      <w:r>
        <w:rPr>
          <w:color w:val="auto"/>
          <w:u w:val="single"/>
        </w:rPr>
        <w:t xml:space="preserve"> </w:t>
      </w:r>
      <w:r>
        <w:rPr>
          <w:color w:val="auto"/>
          <w:u w:val="single"/>
        </w:rPr>
        <w:tab/>
      </w:r>
      <w:r>
        <w:rPr>
          <w:color w:val="auto"/>
          <w:u w:val="single"/>
        </w:rPr>
        <w:tab/>
      </w:r>
      <w:r>
        <w:rPr>
          <w:color w:val="auto"/>
        </w:rPr>
        <w:t>。</w:t>
      </w:r>
    </w:p>
    <w:p>
      <w:pPr>
        <w:pStyle w:val="6"/>
        <w:spacing w:line="247" w:lineRule="exact"/>
        <w:ind w:left="821" w:firstLine="0"/>
        <w:rPr>
          <w:color w:val="auto"/>
        </w:rPr>
      </w:pPr>
      <w:bookmarkStart w:id="122" w:name="五、项目经理"/>
      <w:bookmarkEnd w:id="122"/>
      <w:r>
        <w:rPr>
          <w:color w:val="auto"/>
        </w:rPr>
        <w:t>五、项目经理</w:t>
      </w:r>
    </w:p>
    <w:p>
      <w:pPr>
        <w:pStyle w:val="8"/>
        <w:tabs>
          <w:tab w:val="left" w:pos="5463"/>
        </w:tabs>
        <w:spacing w:before="133"/>
        <w:ind w:left="761"/>
        <w:rPr>
          <w:color w:val="auto"/>
        </w:rPr>
      </w:pPr>
      <w:r>
        <w:rPr>
          <w:color w:val="auto"/>
        </w:rPr>
        <w:t>承包</w:t>
      </w:r>
      <w:r>
        <w:rPr>
          <w:color w:val="auto"/>
          <w:spacing w:val="-3"/>
        </w:rPr>
        <w:t>人</w:t>
      </w:r>
      <w:r>
        <w:rPr>
          <w:color w:val="auto"/>
        </w:rPr>
        <w:t>项</w:t>
      </w:r>
      <w:r>
        <w:rPr>
          <w:color w:val="auto"/>
          <w:spacing w:val="-3"/>
        </w:rPr>
        <w:t>目</w:t>
      </w:r>
      <w:r>
        <w:rPr>
          <w:color w:val="auto"/>
        </w:rPr>
        <w:t>经</w:t>
      </w:r>
      <w:r>
        <w:rPr>
          <w:color w:val="auto"/>
          <w:spacing w:val="-3"/>
        </w:rPr>
        <w:t>理</w:t>
      </w:r>
      <w:r>
        <w:rPr>
          <w:color w:val="auto"/>
        </w:rPr>
        <w:t>：</w:t>
      </w:r>
      <w:r>
        <w:rPr>
          <w:color w:val="auto"/>
          <w:u w:val="single"/>
        </w:rPr>
        <w:t xml:space="preserve"> </w:t>
      </w:r>
      <w:r>
        <w:rPr>
          <w:color w:val="auto"/>
          <w:u w:val="single"/>
        </w:rPr>
        <w:tab/>
      </w:r>
      <w:r>
        <w:rPr>
          <w:color w:val="auto"/>
        </w:rPr>
        <w:t>。</w:t>
      </w:r>
    </w:p>
    <w:p>
      <w:pPr>
        <w:pStyle w:val="6"/>
        <w:spacing w:before="90"/>
        <w:ind w:left="821" w:firstLine="0"/>
        <w:rPr>
          <w:color w:val="auto"/>
        </w:rPr>
      </w:pPr>
      <w:bookmarkStart w:id="123" w:name="六、合同文件构成"/>
      <w:bookmarkEnd w:id="123"/>
      <w:r>
        <w:rPr>
          <w:color w:val="auto"/>
        </w:rPr>
        <w:t>六、合同文件构成</w:t>
      </w:r>
    </w:p>
    <w:p>
      <w:pPr>
        <w:pStyle w:val="8"/>
        <w:spacing w:before="135"/>
        <w:ind w:left="761"/>
        <w:rPr>
          <w:color w:val="auto"/>
        </w:rPr>
      </w:pPr>
      <w:r>
        <w:rPr>
          <w:color w:val="auto"/>
        </w:rPr>
        <w:t>本协议书与下列文件一起构成合同文件：</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中标通知书；</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投标函及其附录；</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专用合同条款及其附件；</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通用合同条款；</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技术标准和要求；</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2"/>
          <w:sz w:val="21"/>
        </w:rPr>
        <w:t>图纸；</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已标价工程量清单或预算书；</w:t>
      </w:r>
    </w:p>
    <w:p>
      <w:pPr>
        <w:pStyle w:val="17"/>
        <w:numPr>
          <w:ilvl w:val="0"/>
          <w:numId w:val="22"/>
        </w:numPr>
        <w:tabs>
          <w:tab w:val="left" w:pos="1291"/>
        </w:tabs>
        <w:spacing w:before="151" w:after="0" w:line="240" w:lineRule="auto"/>
        <w:ind w:left="1290" w:right="0" w:hanging="530"/>
        <w:jc w:val="left"/>
        <w:rPr>
          <w:color w:val="auto"/>
          <w:sz w:val="21"/>
        </w:rPr>
      </w:pPr>
      <w:r>
        <w:rPr>
          <w:color w:val="auto"/>
          <w:spacing w:val="-3"/>
          <w:sz w:val="21"/>
        </w:rPr>
        <w:t>其他合同文件。</w:t>
      </w:r>
    </w:p>
    <w:p>
      <w:pPr>
        <w:pStyle w:val="8"/>
        <w:spacing w:before="151"/>
        <w:ind w:left="761"/>
        <w:rPr>
          <w:color w:val="auto"/>
        </w:rPr>
      </w:pPr>
      <w:r>
        <w:rPr>
          <w:color w:val="auto"/>
        </w:rPr>
        <w:t>在合同订立及履行过程中形成的与合同有关的文件均构成合同文件组成部分。</w:t>
      </w:r>
    </w:p>
    <w:p>
      <w:pPr>
        <w:pStyle w:val="8"/>
        <w:spacing w:before="151" w:line="374" w:lineRule="auto"/>
        <w:ind w:left="341" w:right="485" w:firstLine="420"/>
        <w:rPr>
          <w:color w:val="auto"/>
        </w:rPr>
      </w:pPr>
      <w:r>
        <w:rPr>
          <w:color w:val="auto"/>
        </w:rPr>
        <w:t>上述各项合同文件包括合同当事人就该项合同文件所作出的补充和修改，属于同一类内容的文件，应以最新签署的为准。专用合同条款及其附件须经合同当事人签字或盖章。</w:t>
      </w:r>
    </w:p>
    <w:p>
      <w:pPr>
        <w:pStyle w:val="6"/>
        <w:spacing w:line="247" w:lineRule="exact"/>
        <w:ind w:left="821" w:firstLine="0"/>
        <w:rPr>
          <w:color w:val="auto"/>
        </w:rPr>
      </w:pPr>
      <w:bookmarkStart w:id="124" w:name="七、承诺"/>
      <w:bookmarkEnd w:id="124"/>
      <w:r>
        <w:rPr>
          <w:color w:val="auto"/>
        </w:rPr>
        <w:t>七、承诺</w:t>
      </w:r>
    </w:p>
    <w:p>
      <w:pPr>
        <w:pStyle w:val="17"/>
        <w:numPr>
          <w:ilvl w:val="0"/>
          <w:numId w:val="23"/>
        </w:numPr>
        <w:tabs>
          <w:tab w:val="left" w:pos="921"/>
        </w:tabs>
        <w:spacing w:before="133" w:after="0" w:line="374" w:lineRule="auto"/>
        <w:ind w:left="341" w:right="331" w:firstLine="420"/>
        <w:jc w:val="left"/>
        <w:rPr>
          <w:color w:val="auto"/>
          <w:sz w:val="21"/>
        </w:rPr>
      </w:pPr>
      <w:r>
        <w:rPr>
          <w:color w:val="auto"/>
          <w:spacing w:val="-4"/>
          <w:sz w:val="21"/>
        </w:rPr>
        <w:t>发包人承诺按照法律规定履行项目审批手续、筹集工程建设资金并按照合同约定的期限和方式</w:t>
      </w:r>
      <w:r>
        <w:rPr>
          <w:color w:val="auto"/>
          <w:spacing w:val="-3"/>
          <w:sz w:val="21"/>
        </w:rPr>
        <w:t>支付合同价款。</w:t>
      </w:r>
    </w:p>
    <w:p>
      <w:pPr>
        <w:pStyle w:val="17"/>
        <w:numPr>
          <w:ilvl w:val="0"/>
          <w:numId w:val="23"/>
        </w:numPr>
        <w:tabs>
          <w:tab w:val="left" w:pos="921"/>
        </w:tabs>
        <w:spacing w:before="1" w:after="0" w:line="374" w:lineRule="auto"/>
        <w:ind w:left="341" w:right="332" w:firstLine="420"/>
        <w:jc w:val="left"/>
        <w:rPr>
          <w:color w:val="auto"/>
          <w:sz w:val="21"/>
        </w:rPr>
      </w:pPr>
      <w:r>
        <w:rPr>
          <w:color w:val="auto"/>
          <w:spacing w:val="-4"/>
          <w:sz w:val="21"/>
        </w:rPr>
        <w:t>承包人承诺按照法律规定及合同约定组织完成工程施工，确保工程质量和安全，不进行转包及</w:t>
      </w:r>
      <w:r>
        <w:rPr>
          <w:color w:val="auto"/>
          <w:spacing w:val="-3"/>
          <w:sz w:val="21"/>
        </w:rPr>
        <w:t>违法分包，并在缺陷责任期及保修期内承担相应的工程维修责任。</w:t>
      </w:r>
    </w:p>
    <w:p>
      <w:pPr>
        <w:pStyle w:val="17"/>
        <w:numPr>
          <w:ilvl w:val="0"/>
          <w:numId w:val="23"/>
        </w:numPr>
        <w:tabs>
          <w:tab w:val="left" w:pos="921"/>
        </w:tabs>
        <w:spacing w:before="0" w:after="0" w:line="374" w:lineRule="auto"/>
        <w:ind w:left="341" w:right="332" w:firstLine="420"/>
        <w:jc w:val="left"/>
        <w:rPr>
          <w:color w:val="auto"/>
          <w:sz w:val="21"/>
        </w:rPr>
      </w:pPr>
      <w:r>
        <w:rPr>
          <w:color w:val="auto"/>
          <w:spacing w:val="-4"/>
          <w:sz w:val="21"/>
        </w:rPr>
        <w:t>发包人和承包人通过招投标形式签订合同的，双方理解并承诺不再就同一工程另行签订与合同</w:t>
      </w:r>
      <w:r>
        <w:rPr>
          <w:color w:val="auto"/>
          <w:spacing w:val="-3"/>
          <w:sz w:val="21"/>
        </w:rPr>
        <w:t>实质性内容相背离的协议。</w:t>
      </w:r>
    </w:p>
    <w:p>
      <w:pPr>
        <w:pStyle w:val="6"/>
        <w:spacing w:line="247" w:lineRule="exact"/>
        <w:ind w:left="821" w:firstLine="0"/>
        <w:rPr>
          <w:color w:val="auto"/>
        </w:rPr>
      </w:pPr>
      <w:bookmarkStart w:id="125" w:name="八、词语含义"/>
      <w:bookmarkEnd w:id="125"/>
      <w:r>
        <w:rPr>
          <w:color w:val="auto"/>
        </w:rPr>
        <w:t>八、词语含义</w:t>
      </w:r>
    </w:p>
    <w:p>
      <w:pPr>
        <w:pStyle w:val="8"/>
        <w:spacing w:before="133"/>
        <w:ind w:left="761"/>
        <w:rPr>
          <w:color w:val="auto"/>
        </w:rPr>
      </w:pPr>
      <w:r>
        <w:rPr>
          <w:color w:val="auto"/>
        </w:rPr>
        <w:t>本协议书中词语含义与第二部分通用合同条款中赋予的含义相同。</w:t>
      </w:r>
    </w:p>
    <w:p>
      <w:pPr>
        <w:pStyle w:val="6"/>
        <w:spacing w:before="90"/>
        <w:ind w:left="821" w:firstLine="0"/>
        <w:rPr>
          <w:color w:val="auto"/>
        </w:rPr>
      </w:pPr>
      <w:bookmarkStart w:id="126" w:name="九、签订时间"/>
      <w:bookmarkEnd w:id="126"/>
      <w:r>
        <w:rPr>
          <w:color w:val="auto"/>
        </w:rPr>
        <w:t>九、签订时间</w:t>
      </w:r>
    </w:p>
    <w:p>
      <w:pPr>
        <w:pStyle w:val="8"/>
        <w:tabs>
          <w:tab w:val="left" w:pos="2863"/>
          <w:tab w:val="left" w:pos="3492"/>
        </w:tabs>
        <w:spacing w:before="135"/>
        <w:ind w:left="761"/>
        <w:rPr>
          <w:color w:val="auto"/>
        </w:rPr>
      </w:pPr>
      <w:r>
        <w:rPr>
          <w:color w:val="auto"/>
        </w:rPr>
        <w:t>本合</w:t>
      </w:r>
      <w:r>
        <w:rPr>
          <w:color w:val="auto"/>
          <w:spacing w:val="-3"/>
        </w:rPr>
        <w:t>同</w:t>
      </w:r>
      <w:r>
        <w:rPr>
          <w:color w:val="auto"/>
        </w:rPr>
        <w:t>于</w:t>
      </w:r>
      <w:r>
        <w:rPr>
          <w:color w:val="auto"/>
          <w:spacing w:val="1"/>
          <w:u w:val="single"/>
        </w:rPr>
        <w:t xml:space="preserve"> </w:t>
      </w:r>
      <w:r>
        <w:rPr>
          <w:rFonts w:ascii="Times New Roman" w:eastAsia="Times New Roman"/>
          <w:color w:val="auto"/>
          <w:u w:val="single"/>
        </w:rPr>
        <w:t>2021</w:t>
      </w:r>
      <w:r>
        <w:rPr>
          <w:rFonts w:ascii="Times New Roman" w:eastAsia="Times New Roman"/>
          <w:color w:val="auto"/>
          <w:spacing w:val="52"/>
          <w:u w:val="single"/>
        </w:rPr>
        <w:t xml:space="preserve"> </w:t>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spacing w:val="-3"/>
        </w:rPr>
        <w:t>日</w:t>
      </w:r>
      <w:r>
        <w:rPr>
          <w:color w:val="auto"/>
        </w:rPr>
        <w:t>签</w:t>
      </w:r>
      <w:r>
        <w:rPr>
          <w:color w:val="auto"/>
          <w:spacing w:val="-3"/>
        </w:rPr>
        <w:t>订</w:t>
      </w:r>
      <w:r>
        <w:rPr>
          <w:color w:val="auto"/>
        </w:rPr>
        <w:t>。</w:t>
      </w:r>
    </w:p>
    <w:p>
      <w:pPr>
        <w:pStyle w:val="6"/>
        <w:spacing w:before="90"/>
        <w:ind w:left="821" w:firstLine="0"/>
        <w:rPr>
          <w:color w:val="auto"/>
        </w:rPr>
      </w:pPr>
      <w:bookmarkStart w:id="127" w:name="十、签订地点"/>
      <w:bookmarkEnd w:id="127"/>
      <w:r>
        <w:rPr>
          <w:color w:val="auto"/>
        </w:rPr>
        <w:t>十、签订地点</w:t>
      </w:r>
    </w:p>
    <w:p>
      <w:pPr>
        <w:pStyle w:val="8"/>
        <w:tabs>
          <w:tab w:val="left" w:pos="5381"/>
        </w:tabs>
        <w:spacing w:before="133"/>
        <w:ind w:left="761"/>
        <w:rPr>
          <w:color w:val="auto"/>
        </w:rPr>
      </w:pPr>
      <w:r>
        <w:rPr>
          <w:color w:val="auto"/>
        </w:rPr>
        <w:t>本合</w:t>
      </w:r>
      <w:r>
        <w:rPr>
          <w:color w:val="auto"/>
          <w:spacing w:val="-3"/>
        </w:rPr>
        <w:t>同</w:t>
      </w:r>
      <w:r>
        <w:rPr>
          <w:color w:val="auto"/>
        </w:rPr>
        <w:t>在</w:t>
      </w:r>
      <w:r>
        <w:rPr>
          <w:color w:val="auto"/>
          <w:u w:val="single"/>
        </w:rPr>
        <w:t xml:space="preserve"> </w:t>
      </w:r>
      <w:r>
        <w:rPr>
          <w:color w:val="auto"/>
          <w:u w:val="single"/>
        </w:rPr>
        <w:tab/>
      </w:r>
      <w:r>
        <w:rPr>
          <w:color w:val="auto"/>
          <w:spacing w:val="-3"/>
        </w:rPr>
        <w:t>签</w:t>
      </w:r>
      <w:r>
        <w:rPr>
          <w:color w:val="auto"/>
        </w:rPr>
        <w:t>订。</w:t>
      </w:r>
    </w:p>
    <w:p>
      <w:pPr>
        <w:pStyle w:val="6"/>
        <w:spacing w:before="90"/>
        <w:ind w:left="821" w:firstLine="0"/>
        <w:rPr>
          <w:color w:val="auto"/>
        </w:rPr>
      </w:pPr>
      <w:bookmarkStart w:id="128" w:name="十一、补充协议"/>
      <w:bookmarkEnd w:id="128"/>
      <w:r>
        <w:rPr>
          <w:color w:val="auto"/>
        </w:rPr>
        <w:t>十一、补充协议</w:t>
      </w:r>
    </w:p>
    <w:p>
      <w:pPr>
        <w:pStyle w:val="8"/>
        <w:spacing w:before="133"/>
        <w:ind w:left="761"/>
        <w:rPr>
          <w:color w:val="auto"/>
        </w:rPr>
      </w:pPr>
      <w:r>
        <w:rPr>
          <w:color w:val="auto"/>
        </w:rPr>
        <w:t>合同未尽事宜，合同当事人另行签订补充协议，补充协议是合同的组成部分。</w:t>
      </w:r>
    </w:p>
    <w:p>
      <w:pPr>
        <w:spacing w:after="0"/>
        <w:rPr>
          <w:color w:val="auto"/>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6"/>
        <w:spacing w:before="38"/>
        <w:ind w:left="821" w:firstLine="0"/>
        <w:rPr>
          <w:color w:val="auto"/>
        </w:rPr>
      </w:pPr>
      <w:bookmarkStart w:id="129" w:name="十二、合同生效"/>
      <w:bookmarkEnd w:id="129"/>
      <w:r>
        <w:rPr>
          <w:color w:val="auto"/>
        </w:rPr>
        <w:t>十二、合同生效</w:t>
      </w:r>
    </w:p>
    <w:p>
      <w:pPr>
        <w:pStyle w:val="8"/>
        <w:tabs>
          <w:tab w:val="left" w:pos="5278"/>
        </w:tabs>
        <w:spacing w:before="133"/>
        <w:ind w:left="761"/>
        <w:rPr>
          <w:color w:val="auto"/>
        </w:rPr>
      </w:pPr>
      <w:r>
        <w:rPr>
          <w:color w:val="auto"/>
        </w:rPr>
        <w:t>本合</w:t>
      </w:r>
      <w:r>
        <w:rPr>
          <w:color w:val="auto"/>
          <w:spacing w:val="-3"/>
        </w:rPr>
        <w:t>同</w:t>
      </w:r>
      <w:r>
        <w:rPr>
          <w:color w:val="auto"/>
        </w:rPr>
        <w:t>自</w:t>
      </w:r>
      <w:r>
        <w:rPr>
          <w:color w:val="auto"/>
          <w:u w:val="single"/>
        </w:rPr>
        <w:t xml:space="preserve"> </w:t>
      </w:r>
      <w:r>
        <w:rPr>
          <w:color w:val="auto"/>
          <w:u w:val="single"/>
        </w:rPr>
        <w:tab/>
      </w:r>
      <w:r>
        <w:rPr>
          <w:color w:val="auto"/>
          <w:spacing w:val="-3"/>
        </w:rPr>
        <w:t>生</w:t>
      </w:r>
      <w:r>
        <w:rPr>
          <w:color w:val="auto"/>
        </w:rPr>
        <w:t>效。</w:t>
      </w:r>
    </w:p>
    <w:p>
      <w:pPr>
        <w:pStyle w:val="6"/>
        <w:spacing w:before="89"/>
        <w:ind w:left="821" w:firstLine="0"/>
        <w:rPr>
          <w:color w:val="auto"/>
        </w:rPr>
      </w:pPr>
      <w:bookmarkStart w:id="130" w:name="十三、合同份数"/>
      <w:bookmarkEnd w:id="130"/>
      <w:r>
        <w:rPr>
          <w:color w:val="auto"/>
        </w:rPr>
        <w:t>十三、合同份数</w:t>
      </w:r>
    </w:p>
    <w:p>
      <w:pPr>
        <w:pStyle w:val="8"/>
        <w:tabs>
          <w:tab w:val="left" w:pos="2232"/>
          <w:tab w:val="left" w:pos="6015"/>
          <w:tab w:val="left" w:pos="7695"/>
        </w:tabs>
        <w:spacing w:before="136"/>
        <w:ind w:left="761"/>
        <w:rPr>
          <w:color w:val="auto"/>
        </w:rPr>
      </w:pPr>
      <w:r>
        <w:rPr>
          <w:color w:val="auto"/>
        </w:rPr>
        <w:t>本合</w:t>
      </w:r>
      <w:r>
        <w:rPr>
          <w:color w:val="auto"/>
          <w:spacing w:val="-3"/>
        </w:rPr>
        <w:t>同</w:t>
      </w:r>
      <w:r>
        <w:rPr>
          <w:color w:val="auto"/>
        </w:rPr>
        <w:t>一</w:t>
      </w:r>
      <w:r>
        <w:rPr>
          <w:color w:val="auto"/>
          <w:spacing w:val="-3"/>
        </w:rPr>
        <w:t>式</w:t>
      </w:r>
      <w:r>
        <w:rPr>
          <w:color w:val="auto"/>
          <w:spacing w:val="-3"/>
          <w:u w:val="single"/>
        </w:rPr>
        <w:t xml:space="preserve"> </w:t>
      </w:r>
      <w:r>
        <w:rPr>
          <w:color w:val="auto"/>
          <w:spacing w:val="-3"/>
          <w:u w:val="single"/>
        </w:rPr>
        <w:tab/>
      </w:r>
      <w:r>
        <w:rPr>
          <w:color w:val="auto"/>
        </w:rPr>
        <w:t>份</w:t>
      </w:r>
      <w:r>
        <w:rPr>
          <w:color w:val="auto"/>
          <w:spacing w:val="-3"/>
        </w:rPr>
        <w:t>，</w:t>
      </w:r>
      <w:r>
        <w:rPr>
          <w:color w:val="auto"/>
        </w:rPr>
        <w:t>均</w:t>
      </w:r>
      <w:r>
        <w:rPr>
          <w:color w:val="auto"/>
          <w:spacing w:val="-3"/>
        </w:rPr>
        <w:t>具</w:t>
      </w:r>
      <w:r>
        <w:rPr>
          <w:color w:val="auto"/>
        </w:rPr>
        <w:t>有同</w:t>
      </w:r>
      <w:r>
        <w:rPr>
          <w:color w:val="auto"/>
          <w:spacing w:val="-3"/>
        </w:rPr>
        <w:t>等</w:t>
      </w:r>
      <w:r>
        <w:rPr>
          <w:color w:val="auto"/>
        </w:rPr>
        <w:t>法</w:t>
      </w:r>
      <w:r>
        <w:rPr>
          <w:color w:val="auto"/>
          <w:spacing w:val="-3"/>
        </w:rPr>
        <w:t>律</w:t>
      </w:r>
      <w:r>
        <w:rPr>
          <w:color w:val="auto"/>
        </w:rPr>
        <w:t>效</w:t>
      </w:r>
      <w:r>
        <w:rPr>
          <w:color w:val="auto"/>
          <w:spacing w:val="-3"/>
        </w:rPr>
        <w:t>力</w:t>
      </w:r>
      <w:r>
        <w:rPr>
          <w:color w:val="auto"/>
        </w:rPr>
        <w:t>，</w:t>
      </w:r>
      <w:r>
        <w:rPr>
          <w:color w:val="auto"/>
          <w:spacing w:val="-3"/>
        </w:rPr>
        <w:t>发</w:t>
      </w:r>
      <w:r>
        <w:rPr>
          <w:color w:val="auto"/>
        </w:rPr>
        <w:t>包</w:t>
      </w:r>
      <w:r>
        <w:rPr>
          <w:color w:val="auto"/>
          <w:spacing w:val="-3"/>
        </w:rPr>
        <w:t>人</w:t>
      </w:r>
      <w:r>
        <w:rPr>
          <w:color w:val="auto"/>
        </w:rPr>
        <w:t>执</w:t>
      </w:r>
      <w:r>
        <w:rPr>
          <w:color w:val="auto"/>
          <w:u w:val="single"/>
        </w:rPr>
        <w:t xml:space="preserve"> </w:t>
      </w:r>
      <w:r>
        <w:rPr>
          <w:color w:val="auto"/>
          <w:u w:val="single"/>
        </w:rPr>
        <w:tab/>
      </w:r>
      <w:r>
        <w:rPr>
          <w:color w:val="auto"/>
        </w:rPr>
        <w:t>份</w:t>
      </w:r>
      <w:r>
        <w:rPr>
          <w:color w:val="auto"/>
          <w:spacing w:val="-3"/>
        </w:rPr>
        <w:t>，</w:t>
      </w:r>
      <w:r>
        <w:rPr>
          <w:color w:val="auto"/>
        </w:rPr>
        <w:t>承</w:t>
      </w:r>
      <w:r>
        <w:rPr>
          <w:color w:val="auto"/>
          <w:spacing w:val="-3"/>
        </w:rPr>
        <w:t>包</w:t>
      </w:r>
      <w:r>
        <w:rPr>
          <w:color w:val="auto"/>
        </w:rPr>
        <w:t>人</w:t>
      </w:r>
      <w:r>
        <w:rPr>
          <w:color w:val="auto"/>
          <w:spacing w:val="-3"/>
        </w:rPr>
        <w:t>执</w:t>
      </w:r>
      <w:r>
        <w:rPr>
          <w:color w:val="auto"/>
          <w:spacing w:val="-3"/>
          <w:u w:val="single"/>
        </w:rPr>
        <w:t xml:space="preserve"> </w:t>
      </w:r>
      <w:r>
        <w:rPr>
          <w:color w:val="auto"/>
          <w:spacing w:val="-3"/>
          <w:u w:val="single"/>
        </w:rPr>
        <w:tab/>
      </w:r>
      <w:r>
        <w:rPr>
          <w:color w:val="auto"/>
        </w:rPr>
        <w:t>份。</w:t>
      </w:r>
    </w:p>
    <w:p>
      <w:pPr>
        <w:pStyle w:val="8"/>
        <w:rPr>
          <w:color w:val="auto"/>
          <w:sz w:val="20"/>
        </w:rPr>
      </w:pPr>
    </w:p>
    <w:p>
      <w:pPr>
        <w:pStyle w:val="8"/>
        <w:spacing w:before="6"/>
        <w:rPr>
          <w:color w:val="auto"/>
          <w:sz w:val="20"/>
        </w:rPr>
      </w:pPr>
    </w:p>
    <w:p>
      <w:pPr>
        <w:pStyle w:val="8"/>
        <w:tabs>
          <w:tab w:val="left" w:pos="2025"/>
          <w:tab w:val="left" w:pos="4580"/>
          <w:tab w:val="left" w:pos="5631"/>
        </w:tabs>
        <w:spacing w:before="78"/>
        <w:ind w:left="972"/>
        <w:rPr>
          <w:rFonts w:ascii="Times New Roman" w:eastAsia="Times New Roman"/>
          <w:color w:val="auto"/>
        </w:rPr>
      </w:pPr>
      <w:r>
        <w:rPr>
          <w:color w:val="auto"/>
        </w:rPr>
        <w:t>发包</w:t>
      </w:r>
      <w:r>
        <w:rPr>
          <w:color w:val="auto"/>
          <w:spacing w:val="-3"/>
        </w:rPr>
        <w:t>人</w:t>
      </w:r>
      <w:r>
        <w:rPr>
          <w:color w:val="auto"/>
        </w:rPr>
        <w:t>：</w:t>
      </w:r>
      <w:r>
        <w:rPr>
          <w:color w:val="auto"/>
        </w:rPr>
        <w:tab/>
      </w:r>
      <w:r>
        <w:rPr>
          <w:rFonts w:ascii="Times New Roman" w:eastAsia="Times New Roman"/>
          <w:color w:val="auto"/>
          <w:spacing w:val="-4"/>
        </w:rPr>
        <w:t>(</w:t>
      </w:r>
      <w:r>
        <w:rPr>
          <w:color w:val="auto"/>
        </w:rPr>
        <w:t>公章</w:t>
      </w:r>
      <w:r>
        <w:rPr>
          <w:rFonts w:ascii="Times New Roman" w:eastAsia="Times New Roman"/>
          <w:color w:val="auto"/>
        </w:rPr>
        <w:t>)</w:t>
      </w:r>
      <w:r>
        <w:rPr>
          <w:rFonts w:ascii="Times New Roman" w:eastAsia="Times New Roman"/>
          <w:color w:val="auto"/>
        </w:rPr>
        <w:tab/>
      </w:r>
      <w:r>
        <w:rPr>
          <w:color w:val="auto"/>
          <w:spacing w:val="-3"/>
        </w:rPr>
        <w:t>承</w:t>
      </w:r>
      <w:r>
        <w:rPr>
          <w:color w:val="auto"/>
        </w:rPr>
        <w:t>包</w:t>
      </w:r>
      <w:r>
        <w:rPr>
          <w:color w:val="auto"/>
          <w:spacing w:val="-3"/>
        </w:rPr>
        <w:t>人</w:t>
      </w:r>
      <w:r>
        <w:rPr>
          <w:color w:val="auto"/>
        </w:rPr>
        <w:t>：</w:t>
      </w:r>
      <w:r>
        <w:rPr>
          <w:color w:val="auto"/>
        </w:rPr>
        <w:tab/>
      </w:r>
      <w:r>
        <w:rPr>
          <w:rFonts w:ascii="Times New Roman" w:eastAsia="Times New Roman"/>
          <w:color w:val="auto"/>
          <w:spacing w:val="-4"/>
        </w:rPr>
        <w:t>(</w:t>
      </w:r>
      <w:r>
        <w:rPr>
          <w:color w:val="auto"/>
        </w:rPr>
        <w:t>公章</w:t>
      </w:r>
      <w:r>
        <w:rPr>
          <w:rFonts w:ascii="Times New Roman" w:eastAsia="Times New Roman"/>
          <w:color w:val="auto"/>
        </w:rPr>
        <w:t>)</w:t>
      </w:r>
    </w:p>
    <w:p>
      <w:pPr>
        <w:pStyle w:val="8"/>
        <w:rPr>
          <w:rFonts w:ascii="Times New Roman"/>
          <w:color w:val="auto"/>
          <w:sz w:val="22"/>
        </w:rPr>
      </w:pPr>
    </w:p>
    <w:p>
      <w:pPr>
        <w:pStyle w:val="8"/>
        <w:rPr>
          <w:rFonts w:ascii="Times New Roman"/>
          <w:color w:val="auto"/>
          <w:sz w:val="22"/>
        </w:rPr>
      </w:pPr>
    </w:p>
    <w:p>
      <w:pPr>
        <w:pStyle w:val="8"/>
        <w:tabs>
          <w:tab w:val="left" w:pos="4546"/>
        </w:tabs>
        <w:spacing w:before="171"/>
        <w:ind w:left="972"/>
        <w:rPr>
          <w:color w:val="auto"/>
        </w:rPr>
      </w:pPr>
      <w:r>
        <w:rPr>
          <w:color w:val="auto"/>
        </w:rPr>
        <w:t>法定</w:t>
      </w:r>
      <w:r>
        <w:rPr>
          <w:color w:val="auto"/>
          <w:spacing w:val="-3"/>
        </w:rPr>
        <w:t>代</w:t>
      </w:r>
      <w:r>
        <w:rPr>
          <w:color w:val="auto"/>
        </w:rPr>
        <w:t>表</w:t>
      </w:r>
      <w:r>
        <w:rPr>
          <w:color w:val="auto"/>
          <w:spacing w:val="-3"/>
        </w:rPr>
        <w:t>人</w:t>
      </w:r>
      <w:r>
        <w:rPr>
          <w:color w:val="auto"/>
        </w:rPr>
        <w:t>或</w:t>
      </w:r>
      <w:r>
        <w:rPr>
          <w:color w:val="auto"/>
          <w:spacing w:val="-3"/>
        </w:rPr>
        <w:t>其</w:t>
      </w:r>
      <w:r>
        <w:rPr>
          <w:color w:val="auto"/>
        </w:rPr>
        <w:t>委</w:t>
      </w:r>
      <w:r>
        <w:rPr>
          <w:color w:val="auto"/>
          <w:spacing w:val="-3"/>
        </w:rPr>
        <w:t>托</w:t>
      </w:r>
      <w:r>
        <w:rPr>
          <w:color w:val="auto"/>
        </w:rPr>
        <w:t>代</w:t>
      </w:r>
      <w:r>
        <w:rPr>
          <w:color w:val="auto"/>
          <w:spacing w:val="-3"/>
        </w:rPr>
        <w:t>理</w:t>
      </w:r>
      <w:r>
        <w:rPr>
          <w:color w:val="auto"/>
        </w:rPr>
        <w:t>人：</w:t>
      </w:r>
      <w:r>
        <w:rPr>
          <w:color w:val="auto"/>
        </w:rPr>
        <w:tab/>
      </w:r>
      <w:r>
        <w:rPr>
          <w:color w:val="auto"/>
          <w:spacing w:val="-3"/>
        </w:rPr>
        <w:t>法</w:t>
      </w:r>
      <w:r>
        <w:rPr>
          <w:color w:val="auto"/>
        </w:rPr>
        <w:t>定</w:t>
      </w:r>
      <w:r>
        <w:rPr>
          <w:color w:val="auto"/>
          <w:spacing w:val="-3"/>
        </w:rPr>
        <w:t>代</w:t>
      </w:r>
      <w:r>
        <w:rPr>
          <w:color w:val="auto"/>
        </w:rPr>
        <w:t>表</w:t>
      </w:r>
      <w:r>
        <w:rPr>
          <w:color w:val="auto"/>
          <w:spacing w:val="-3"/>
        </w:rPr>
        <w:t>人</w:t>
      </w:r>
      <w:r>
        <w:rPr>
          <w:color w:val="auto"/>
        </w:rPr>
        <w:t>或其</w:t>
      </w:r>
      <w:r>
        <w:rPr>
          <w:color w:val="auto"/>
          <w:spacing w:val="-3"/>
        </w:rPr>
        <w:t>委</w:t>
      </w:r>
      <w:r>
        <w:rPr>
          <w:color w:val="auto"/>
        </w:rPr>
        <w:t>托</w:t>
      </w:r>
      <w:r>
        <w:rPr>
          <w:color w:val="auto"/>
          <w:spacing w:val="-3"/>
        </w:rPr>
        <w:t>代</w:t>
      </w:r>
      <w:r>
        <w:rPr>
          <w:color w:val="auto"/>
        </w:rPr>
        <w:t>理</w:t>
      </w:r>
      <w:r>
        <w:rPr>
          <w:color w:val="auto"/>
          <w:spacing w:val="-3"/>
        </w:rPr>
        <w:t>人</w:t>
      </w:r>
      <w:r>
        <w:rPr>
          <w:color w:val="auto"/>
        </w:rPr>
        <w:t>：</w:t>
      </w:r>
    </w:p>
    <w:p>
      <w:pPr>
        <w:pStyle w:val="8"/>
        <w:spacing w:before="11"/>
        <w:rPr>
          <w:color w:val="auto"/>
          <w:sz w:val="15"/>
        </w:rPr>
      </w:pPr>
    </w:p>
    <w:p>
      <w:pPr>
        <w:pStyle w:val="8"/>
        <w:tabs>
          <w:tab w:val="left" w:pos="4544"/>
        </w:tabs>
        <w:spacing w:before="1"/>
        <w:ind w:left="972"/>
        <w:rPr>
          <w:color w:val="auto"/>
        </w:rPr>
      </w:pPr>
      <w:r>
        <w:rPr>
          <w:color w:val="auto"/>
        </w:rPr>
        <w:t>（签</w:t>
      </w:r>
      <w:r>
        <w:rPr>
          <w:color w:val="auto"/>
          <w:spacing w:val="-3"/>
        </w:rPr>
        <w:t>字</w:t>
      </w:r>
      <w:r>
        <w:rPr>
          <w:color w:val="auto"/>
        </w:rPr>
        <w:t>）</w:t>
      </w:r>
      <w:r>
        <w:rPr>
          <w:color w:val="auto"/>
        </w:rPr>
        <w:tab/>
      </w:r>
      <w:r>
        <w:rPr>
          <w:color w:val="auto"/>
          <w:spacing w:val="-3"/>
        </w:rPr>
        <w:t>（</w:t>
      </w:r>
      <w:r>
        <w:rPr>
          <w:color w:val="auto"/>
        </w:rPr>
        <w:t>签</w:t>
      </w:r>
      <w:r>
        <w:rPr>
          <w:color w:val="auto"/>
          <w:spacing w:val="-3"/>
        </w:rPr>
        <w:t>字</w:t>
      </w:r>
      <w:r>
        <w:rPr>
          <w:color w:val="auto"/>
        </w:rPr>
        <w:t>）</w:t>
      </w:r>
    </w:p>
    <w:p>
      <w:pPr>
        <w:pStyle w:val="8"/>
        <w:rPr>
          <w:color w:val="auto"/>
          <w:sz w:val="20"/>
        </w:rPr>
      </w:pPr>
    </w:p>
    <w:p>
      <w:pPr>
        <w:pStyle w:val="8"/>
        <w:rPr>
          <w:color w:val="auto"/>
          <w:sz w:val="20"/>
        </w:rPr>
      </w:pPr>
    </w:p>
    <w:p>
      <w:pPr>
        <w:pStyle w:val="8"/>
        <w:tabs>
          <w:tab w:val="left" w:pos="3718"/>
          <w:tab w:val="left" w:pos="4299"/>
          <w:tab w:val="left" w:pos="7193"/>
        </w:tabs>
        <w:spacing w:before="164"/>
        <w:ind w:left="972"/>
        <w:rPr>
          <w:rFonts w:ascii="Times New Roman" w:eastAsia="Times New Roman"/>
          <w:color w:val="auto"/>
        </w:rPr>
      </w:pPr>
      <w:r>
        <w:rPr>
          <w:color w:val="auto"/>
        </w:rPr>
        <w:t>组织</w:t>
      </w:r>
      <w:r>
        <w:rPr>
          <w:color w:val="auto"/>
          <w:spacing w:val="-3"/>
        </w:rPr>
        <w:t>机</w:t>
      </w:r>
      <w:r>
        <w:rPr>
          <w:color w:val="auto"/>
        </w:rPr>
        <w:t>构</w:t>
      </w:r>
      <w:r>
        <w:rPr>
          <w:color w:val="auto"/>
          <w:spacing w:val="-3"/>
        </w:rPr>
        <w:t>代</w:t>
      </w:r>
      <w:r>
        <w:rPr>
          <w:color w:val="auto"/>
        </w:rPr>
        <w:t>码：</w:t>
      </w:r>
      <w:r>
        <w:rPr>
          <w:color w:val="auto"/>
          <w:u w:val="single"/>
        </w:rPr>
        <w:t xml:space="preserve"> </w:t>
      </w:r>
      <w:r>
        <w:rPr>
          <w:color w:val="auto"/>
          <w:u w:val="single"/>
        </w:rPr>
        <w:tab/>
      </w:r>
      <w:r>
        <w:rPr>
          <w:color w:val="auto"/>
        </w:rPr>
        <w:tab/>
      </w:r>
      <w:r>
        <w:rPr>
          <w:color w:val="auto"/>
        </w:rPr>
        <w:t>组</w:t>
      </w:r>
      <w:r>
        <w:rPr>
          <w:color w:val="auto"/>
          <w:spacing w:val="-3"/>
        </w:rPr>
        <w:t>织</w:t>
      </w:r>
      <w:r>
        <w:rPr>
          <w:color w:val="auto"/>
        </w:rPr>
        <w:t>机</w:t>
      </w:r>
      <w:r>
        <w:rPr>
          <w:color w:val="auto"/>
          <w:spacing w:val="-3"/>
        </w:rPr>
        <w:t>构</w:t>
      </w:r>
      <w:r>
        <w:rPr>
          <w:color w:val="auto"/>
        </w:rPr>
        <w:t>代</w:t>
      </w:r>
      <w:r>
        <w:rPr>
          <w:color w:val="auto"/>
          <w:spacing w:val="-3"/>
        </w:rPr>
        <w:t>码：</w:t>
      </w:r>
      <w:r>
        <w:rPr>
          <w:rFonts w:ascii="Times New Roman" w:eastAsia="Times New Roman"/>
          <w:color w:val="auto"/>
          <w:u w:val="single"/>
        </w:rPr>
        <w:t xml:space="preserve"> </w:t>
      </w:r>
      <w:r>
        <w:rPr>
          <w:rFonts w:ascii="Times New Roman" w:eastAsia="Times New Roman"/>
          <w:color w:val="auto"/>
          <w:u w:val="single"/>
        </w:rPr>
        <w:tab/>
      </w:r>
    </w:p>
    <w:p>
      <w:pPr>
        <w:pStyle w:val="8"/>
        <w:spacing w:before="11"/>
        <w:rPr>
          <w:rFonts w:ascii="Times New Roman"/>
          <w:color w:val="auto"/>
          <w:sz w:val="10"/>
        </w:rPr>
      </w:pPr>
    </w:p>
    <w:p>
      <w:pPr>
        <w:pStyle w:val="8"/>
        <w:tabs>
          <w:tab w:val="left" w:pos="1394"/>
          <w:tab w:val="left" w:pos="3530"/>
          <w:tab w:val="left" w:pos="4114"/>
          <w:tab w:val="left" w:pos="4534"/>
          <w:tab w:val="left" w:pos="6881"/>
        </w:tabs>
        <w:spacing w:before="78"/>
        <w:ind w:left="972"/>
        <w:rPr>
          <w:rFonts w:ascii="Times New Roman" w:eastAsia="Times New Roman"/>
          <w:color w:val="auto"/>
        </w:rPr>
      </w:pPr>
      <w:r>
        <w:rPr>
          <w:color w:val="auto"/>
        </w:rPr>
        <w:t>地</w:t>
      </w:r>
      <w:r>
        <w:rPr>
          <w:color w:val="auto"/>
        </w:rPr>
        <w:tab/>
      </w:r>
      <w:r>
        <w:rPr>
          <w:color w:val="auto"/>
          <w:spacing w:val="-3"/>
        </w:rPr>
        <w:t>址</w:t>
      </w:r>
      <w:r>
        <w:rPr>
          <w:color w:val="auto"/>
        </w:rPr>
        <w:t>：</w:t>
      </w:r>
      <w:r>
        <w:rPr>
          <w:color w:val="auto"/>
          <w:u w:val="single"/>
        </w:rPr>
        <w:t xml:space="preserve"> </w:t>
      </w:r>
      <w:r>
        <w:rPr>
          <w:color w:val="auto"/>
          <w:u w:val="single"/>
        </w:rPr>
        <w:tab/>
      </w:r>
      <w:r>
        <w:rPr>
          <w:color w:val="auto"/>
        </w:rPr>
        <w:tab/>
      </w:r>
      <w:r>
        <w:rPr>
          <w:color w:val="auto"/>
        </w:rPr>
        <w:t>地</w:t>
      </w:r>
      <w:r>
        <w:rPr>
          <w:color w:val="auto"/>
        </w:rPr>
        <w:tab/>
      </w:r>
      <w:r>
        <w:rPr>
          <w:color w:val="auto"/>
          <w:spacing w:val="-3"/>
        </w:rPr>
        <w:t>址</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3629"/>
          <w:tab w:val="left" w:pos="4212"/>
          <w:tab w:val="left" w:pos="6932"/>
        </w:tabs>
        <w:spacing w:before="79"/>
        <w:ind w:left="972"/>
        <w:rPr>
          <w:rFonts w:ascii="Times New Roman" w:eastAsia="Times New Roman"/>
          <w:color w:val="auto"/>
        </w:rPr>
      </w:pPr>
      <w:r>
        <w:rPr>
          <w:color w:val="auto"/>
        </w:rPr>
        <w:t>邮政</w:t>
      </w:r>
      <w:r>
        <w:rPr>
          <w:color w:val="auto"/>
          <w:spacing w:val="-3"/>
        </w:rPr>
        <w:t>编</w:t>
      </w:r>
      <w:r>
        <w:rPr>
          <w:color w:val="auto"/>
        </w:rPr>
        <w:t>码</w:t>
      </w:r>
      <w:r>
        <w:rPr>
          <w:color w:val="auto"/>
          <w:spacing w:val="-3"/>
        </w:rPr>
        <w:t>：</w:t>
      </w:r>
      <w:r>
        <w:rPr>
          <w:color w:val="auto"/>
          <w:spacing w:val="-3"/>
          <w:u w:val="single"/>
        </w:rPr>
        <w:t xml:space="preserve"> </w:t>
      </w:r>
      <w:r>
        <w:rPr>
          <w:color w:val="auto"/>
          <w:spacing w:val="-3"/>
          <w:u w:val="single"/>
        </w:rPr>
        <w:tab/>
      </w:r>
      <w:r>
        <w:rPr>
          <w:color w:val="auto"/>
          <w:spacing w:val="-3"/>
        </w:rPr>
        <w:tab/>
      </w:r>
      <w:r>
        <w:rPr>
          <w:color w:val="auto"/>
          <w:spacing w:val="-3"/>
        </w:rPr>
        <w:t>邮</w:t>
      </w:r>
      <w:r>
        <w:rPr>
          <w:color w:val="auto"/>
          <w:spacing w:val="-1"/>
        </w:rPr>
        <w:t>政</w:t>
      </w:r>
      <w:r>
        <w:rPr>
          <w:color w:val="auto"/>
          <w:spacing w:val="-3"/>
        </w:rPr>
        <w:t>编</w:t>
      </w:r>
      <w:r>
        <w:rPr>
          <w:color w:val="auto"/>
        </w:rPr>
        <w:t>码：</w:t>
      </w:r>
      <w:r>
        <w:rPr>
          <w:rFonts w:ascii="Times New Roman" w:eastAsia="Times New Roman"/>
          <w:color w:val="auto"/>
          <w:u w:val="single"/>
        </w:rPr>
        <w:t xml:space="preserve"> </w:t>
      </w:r>
      <w:r>
        <w:rPr>
          <w:rFonts w:ascii="Times New Roman" w:eastAsia="Times New Roman"/>
          <w:color w:val="auto"/>
          <w:u w:val="single"/>
        </w:rPr>
        <w:tab/>
      </w:r>
    </w:p>
    <w:p>
      <w:pPr>
        <w:pStyle w:val="8"/>
        <w:spacing w:before="8"/>
        <w:rPr>
          <w:rFonts w:ascii="Times New Roman"/>
          <w:color w:val="auto"/>
          <w:sz w:val="10"/>
        </w:rPr>
      </w:pPr>
    </w:p>
    <w:p>
      <w:pPr>
        <w:pStyle w:val="8"/>
        <w:tabs>
          <w:tab w:val="left" w:pos="3763"/>
          <w:tab w:val="left" w:pos="4344"/>
          <w:tab w:val="left" w:pos="7345"/>
        </w:tabs>
        <w:spacing w:before="78"/>
        <w:ind w:left="972"/>
        <w:rPr>
          <w:rFonts w:ascii="Times New Roman" w:eastAsia="Times New Roman"/>
          <w:color w:val="auto"/>
        </w:rPr>
      </w:pPr>
      <w:r>
        <w:rPr>
          <w:color w:val="auto"/>
        </w:rPr>
        <w:t>法定</w:t>
      </w:r>
      <w:r>
        <w:rPr>
          <w:color w:val="auto"/>
          <w:spacing w:val="-3"/>
        </w:rPr>
        <w:t>代</w:t>
      </w:r>
      <w:r>
        <w:rPr>
          <w:color w:val="auto"/>
        </w:rPr>
        <w:t>表</w:t>
      </w:r>
      <w:r>
        <w:rPr>
          <w:color w:val="auto"/>
          <w:spacing w:val="-3"/>
        </w:rPr>
        <w:t>人</w:t>
      </w:r>
      <w:r>
        <w:rPr>
          <w:color w:val="auto"/>
        </w:rPr>
        <w:t>：</w:t>
      </w:r>
      <w:r>
        <w:rPr>
          <w:color w:val="auto"/>
          <w:u w:val="single"/>
        </w:rPr>
        <w:t xml:space="preserve"> </w:t>
      </w:r>
      <w:r>
        <w:rPr>
          <w:color w:val="auto"/>
          <w:u w:val="single"/>
        </w:rPr>
        <w:tab/>
      </w:r>
      <w:r>
        <w:rPr>
          <w:color w:val="auto"/>
        </w:rPr>
        <w:tab/>
      </w:r>
      <w:r>
        <w:rPr>
          <w:color w:val="auto"/>
        </w:rPr>
        <w:t>法</w:t>
      </w:r>
      <w:r>
        <w:rPr>
          <w:color w:val="auto"/>
          <w:spacing w:val="-3"/>
        </w:rPr>
        <w:t>定</w:t>
      </w:r>
      <w:r>
        <w:rPr>
          <w:color w:val="auto"/>
        </w:rPr>
        <w:t>代</w:t>
      </w:r>
      <w:r>
        <w:rPr>
          <w:color w:val="auto"/>
          <w:spacing w:val="-3"/>
        </w:rPr>
        <w:t>表</w:t>
      </w:r>
      <w:r>
        <w:rPr>
          <w:color w:val="auto"/>
        </w:rPr>
        <w:t>人：</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3763"/>
          <w:tab w:val="left" w:pos="4344"/>
          <w:tab w:val="left" w:pos="7345"/>
        </w:tabs>
        <w:spacing w:before="79"/>
        <w:ind w:left="972"/>
        <w:rPr>
          <w:rFonts w:ascii="Times New Roman" w:eastAsia="Times New Roman"/>
          <w:color w:val="auto"/>
        </w:rPr>
      </w:pPr>
      <w:r>
        <w:rPr>
          <w:color w:val="auto"/>
        </w:rPr>
        <w:t>委托</w:t>
      </w:r>
      <w:r>
        <w:rPr>
          <w:color w:val="auto"/>
          <w:spacing w:val="-3"/>
        </w:rPr>
        <w:t>代</w:t>
      </w:r>
      <w:r>
        <w:rPr>
          <w:color w:val="auto"/>
        </w:rPr>
        <w:t>理</w:t>
      </w:r>
      <w:r>
        <w:rPr>
          <w:color w:val="auto"/>
          <w:spacing w:val="-3"/>
        </w:rPr>
        <w:t>人</w:t>
      </w:r>
      <w:r>
        <w:rPr>
          <w:color w:val="auto"/>
        </w:rPr>
        <w:t>：</w:t>
      </w:r>
      <w:r>
        <w:rPr>
          <w:color w:val="auto"/>
          <w:u w:val="single"/>
        </w:rPr>
        <w:t xml:space="preserve"> </w:t>
      </w:r>
      <w:r>
        <w:rPr>
          <w:color w:val="auto"/>
          <w:u w:val="single"/>
        </w:rPr>
        <w:tab/>
      </w:r>
      <w:r>
        <w:rPr>
          <w:color w:val="auto"/>
        </w:rPr>
        <w:tab/>
      </w:r>
      <w:r>
        <w:rPr>
          <w:color w:val="auto"/>
        </w:rPr>
        <w:t>委</w:t>
      </w:r>
      <w:r>
        <w:rPr>
          <w:color w:val="auto"/>
          <w:spacing w:val="-3"/>
        </w:rPr>
        <w:t>托</w:t>
      </w:r>
      <w:r>
        <w:rPr>
          <w:color w:val="auto"/>
        </w:rPr>
        <w:t>代</w:t>
      </w:r>
      <w:r>
        <w:rPr>
          <w:color w:val="auto"/>
          <w:spacing w:val="-3"/>
        </w:rPr>
        <w:t>理</w:t>
      </w:r>
      <w:r>
        <w:rPr>
          <w:color w:val="auto"/>
        </w:rPr>
        <w:t>人：</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1394"/>
          <w:tab w:val="left" w:pos="3482"/>
          <w:tab w:val="left" w:pos="4066"/>
          <w:tab w:val="left" w:pos="4486"/>
          <w:tab w:val="left" w:pos="6785"/>
        </w:tabs>
        <w:spacing w:before="79"/>
        <w:ind w:left="972"/>
        <w:rPr>
          <w:rFonts w:ascii="Times New Roman" w:eastAsia="Times New Roman"/>
          <w:color w:val="auto"/>
        </w:rPr>
      </w:pPr>
      <w:r>
        <w:rPr>
          <w:color w:val="auto"/>
        </w:rPr>
        <w:t>电</w:t>
      </w:r>
      <w:r>
        <w:rPr>
          <w:color w:val="auto"/>
        </w:rPr>
        <w:tab/>
      </w:r>
      <w:r>
        <w:rPr>
          <w:color w:val="auto"/>
          <w:spacing w:val="-3"/>
        </w:rPr>
        <w:t>话</w:t>
      </w:r>
      <w:r>
        <w:rPr>
          <w:color w:val="auto"/>
        </w:rPr>
        <w:t>：</w:t>
      </w:r>
      <w:r>
        <w:rPr>
          <w:color w:val="auto"/>
          <w:u w:val="single"/>
        </w:rPr>
        <w:t xml:space="preserve"> </w:t>
      </w:r>
      <w:r>
        <w:rPr>
          <w:color w:val="auto"/>
          <w:u w:val="single"/>
        </w:rPr>
        <w:tab/>
      </w:r>
      <w:r>
        <w:rPr>
          <w:color w:val="auto"/>
        </w:rPr>
        <w:tab/>
      </w:r>
      <w:r>
        <w:rPr>
          <w:color w:val="auto"/>
        </w:rPr>
        <w:t>电</w:t>
      </w:r>
      <w:r>
        <w:rPr>
          <w:color w:val="auto"/>
        </w:rPr>
        <w:tab/>
      </w:r>
      <w:r>
        <w:rPr>
          <w:color w:val="auto"/>
          <w:spacing w:val="-3"/>
        </w:rPr>
        <w:t>话</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1394"/>
          <w:tab w:val="left" w:pos="3482"/>
          <w:tab w:val="left" w:pos="4066"/>
          <w:tab w:val="left" w:pos="4486"/>
          <w:tab w:val="left" w:pos="6785"/>
        </w:tabs>
        <w:spacing w:before="78"/>
        <w:ind w:left="972"/>
        <w:rPr>
          <w:rFonts w:ascii="Times New Roman" w:eastAsia="Times New Roman"/>
          <w:color w:val="auto"/>
        </w:rPr>
      </w:pPr>
      <w:r>
        <w:rPr>
          <w:color w:val="auto"/>
        </w:rPr>
        <w:t>传</w:t>
      </w:r>
      <w:r>
        <w:rPr>
          <w:color w:val="auto"/>
        </w:rPr>
        <w:tab/>
      </w:r>
      <w:r>
        <w:rPr>
          <w:color w:val="auto"/>
          <w:spacing w:val="-3"/>
        </w:rPr>
        <w:t>真</w:t>
      </w:r>
      <w:r>
        <w:rPr>
          <w:color w:val="auto"/>
        </w:rPr>
        <w:t>：</w:t>
      </w:r>
      <w:r>
        <w:rPr>
          <w:color w:val="auto"/>
          <w:u w:val="single"/>
        </w:rPr>
        <w:t xml:space="preserve"> </w:t>
      </w:r>
      <w:r>
        <w:rPr>
          <w:color w:val="auto"/>
          <w:u w:val="single"/>
        </w:rPr>
        <w:tab/>
      </w:r>
      <w:r>
        <w:rPr>
          <w:color w:val="auto"/>
        </w:rPr>
        <w:tab/>
      </w:r>
      <w:r>
        <w:rPr>
          <w:color w:val="auto"/>
        </w:rPr>
        <w:t>传</w:t>
      </w:r>
      <w:r>
        <w:rPr>
          <w:color w:val="auto"/>
        </w:rPr>
        <w:tab/>
      </w:r>
      <w:r>
        <w:rPr>
          <w:color w:val="auto"/>
          <w:spacing w:val="-3"/>
        </w:rPr>
        <w:t>真</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rPr>
          <w:rFonts w:ascii="Times New Roman"/>
          <w:color w:val="auto"/>
          <w:sz w:val="11"/>
        </w:rPr>
      </w:pPr>
    </w:p>
    <w:p>
      <w:pPr>
        <w:pStyle w:val="8"/>
        <w:tabs>
          <w:tab w:val="left" w:pos="3857"/>
          <w:tab w:val="left" w:pos="4438"/>
          <w:tab w:val="left" w:pos="7157"/>
        </w:tabs>
        <w:spacing w:before="78"/>
        <w:ind w:left="972"/>
        <w:rPr>
          <w:rFonts w:ascii="Times New Roman" w:eastAsia="Times New Roman"/>
          <w:color w:val="auto"/>
        </w:rPr>
      </w:pPr>
      <w:r>
        <w:rPr>
          <w:color w:val="auto"/>
        </w:rPr>
        <w:t>电子</w:t>
      </w:r>
      <w:r>
        <w:rPr>
          <w:color w:val="auto"/>
          <w:spacing w:val="-3"/>
        </w:rPr>
        <w:t>信</w:t>
      </w:r>
      <w:r>
        <w:rPr>
          <w:color w:val="auto"/>
        </w:rPr>
        <w:t>箱</w:t>
      </w:r>
      <w:r>
        <w:rPr>
          <w:color w:val="auto"/>
          <w:spacing w:val="-3"/>
        </w:rPr>
        <w:t>：</w:t>
      </w:r>
      <w:r>
        <w:rPr>
          <w:color w:val="auto"/>
          <w:spacing w:val="-3"/>
          <w:u w:val="single"/>
        </w:rPr>
        <w:t xml:space="preserve"> </w:t>
      </w:r>
      <w:r>
        <w:rPr>
          <w:color w:val="auto"/>
          <w:spacing w:val="-3"/>
          <w:u w:val="single"/>
        </w:rPr>
        <w:tab/>
      </w:r>
      <w:r>
        <w:rPr>
          <w:color w:val="auto"/>
          <w:spacing w:val="-3"/>
        </w:rPr>
        <w:tab/>
      </w:r>
      <w:r>
        <w:rPr>
          <w:color w:val="auto"/>
          <w:spacing w:val="-1"/>
        </w:rPr>
        <w:t>电</w:t>
      </w:r>
      <w:r>
        <w:rPr>
          <w:color w:val="auto"/>
          <w:spacing w:val="-3"/>
        </w:rPr>
        <w:t>子</w:t>
      </w:r>
      <w:r>
        <w:rPr>
          <w:color w:val="auto"/>
        </w:rPr>
        <w:t>信</w:t>
      </w:r>
      <w:r>
        <w:rPr>
          <w:color w:val="auto"/>
          <w:spacing w:val="-3"/>
        </w:rPr>
        <w:t>箱</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3530"/>
          <w:tab w:val="left" w:pos="4114"/>
          <w:tab w:val="left" w:pos="6833"/>
        </w:tabs>
        <w:spacing w:before="79"/>
        <w:ind w:left="972"/>
        <w:rPr>
          <w:rFonts w:ascii="Times New Roman" w:eastAsia="Times New Roman"/>
          <w:color w:val="auto"/>
        </w:rPr>
      </w:pPr>
      <w:r>
        <w:rPr>
          <w:color w:val="auto"/>
        </w:rPr>
        <w:t>开户</w:t>
      </w:r>
      <w:r>
        <w:rPr>
          <w:color w:val="auto"/>
          <w:spacing w:val="-3"/>
        </w:rPr>
        <w:t>银</w:t>
      </w:r>
      <w:r>
        <w:rPr>
          <w:color w:val="auto"/>
        </w:rPr>
        <w:t>行：</w:t>
      </w:r>
      <w:r>
        <w:rPr>
          <w:color w:val="auto"/>
          <w:u w:val="single"/>
        </w:rPr>
        <w:t xml:space="preserve"> </w:t>
      </w:r>
      <w:r>
        <w:rPr>
          <w:color w:val="auto"/>
          <w:u w:val="single"/>
        </w:rPr>
        <w:tab/>
      </w:r>
      <w:r>
        <w:rPr>
          <w:color w:val="auto"/>
        </w:rPr>
        <w:tab/>
      </w:r>
      <w:r>
        <w:rPr>
          <w:color w:val="auto"/>
          <w:spacing w:val="-3"/>
        </w:rPr>
        <w:t>开</w:t>
      </w:r>
      <w:r>
        <w:rPr>
          <w:color w:val="auto"/>
          <w:spacing w:val="-1"/>
        </w:rPr>
        <w:t>户</w:t>
      </w:r>
      <w:r>
        <w:rPr>
          <w:color w:val="auto"/>
          <w:spacing w:val="-3"/>
        </w:rPr>
        <w:t>银</w:t>
      </w:r>
      <w:r>
        <w:rPr>
          <w:color w:val="auto"/>
        </w:rPr>
        <w:t>行：</w:t>
      </w:r>
      <w:r>
        <w:rPr>
          <w:rFonts w:ascii="Times New Roman" w:eastAsia="Times New Roman"/>
          <w:color w:val="auto"/>
          <w:u w:val="single"/>
        </w:rPr>
        <w:t xml:space="preserve"> </w:t>
      </w:r>
      <w:r>
        <w:rPr>
          <w:rFonts w:ascii="Times New Roman" w:eastAsia="Times New Roman"/>
          <w:color w:val="auto"/>
          <w:u w:val="single"/>
        </w:rPr>
        <w:tab/>
      </w:r>
    </w:p>
    <w:p>
      <w:pPr>
        <w:pStyle w:val="8"/>
        <w:spacing w:before="5"/>
        <w:rPr>
          <w:rFonts w:ascii="Times New Roman"/>
          <w:color w:val="auto"/>
          <w:sz w:val="11"/>
        </w:rPr>
      </w:pPr>
    </w:p>
    <w:p>
      <w:pPr>
        <w:pStyle w:val="8"/>
        <w:tabs>
          <w:tab w:val="left" w:pos="1394"/>
          <w:tab w:val="left" w:pos="3523"/>
          <w:tab w:val="left" w:pos="4212"/>
          <w:tab w:val="left" w:pos="4632"/>
          <w:tab w:val="left" w:pos="6929"/>
        </w:tabs>
        <w:spacing w:before="72"/>
        <w:ind w:left="972"/>
        <w:rPr>
          <w:rFonts w:ascii="Times New Roman" w:eastAsia="Times New Roman"/>
          <w:color w:val="auto"/>
        </w:rPr>
      </w:pPr>
      <w:r>
        <w:rPr>
          <w:color w:val="auto"/>
        </w:rPr>
        <w:t>账</w:t>
      </w:r>
      <w:r>
        <w:rPr>
          <w:color w:val="auto"/>
        </w:rPr>
        <w:tab/>
      </w:r>
      <w:r>
        <w:rPr>
          <w:color w:val="auto"/>
          <w:spacing w:val="-3"/>
        </w:rPr>
        <w:t>号</w:t>
      </w:r>
      <w:r>
        <w:rPr>
          <w:color w:val="auto"/>
        </w:rPr>
        <w:t>：</w:t>
      </w:r>
      <w:r>
        <w:rPr>
          <w:color w:val="auto"/>
          <w:u w:val="single"/>
        </w:rPr>
        <w:t xml:space="preserve"> </w:t>
      </w:r>
      <w:r>
        <w:rPr>
          <w:color w:val="auto"/>
          <w:u w:val="single"/>
        </w:rPr>
        <w:tab/>
      </w:r>
      <w:r>
        <w:rPr>
          <w:color w:val="auto"/>
        </w:rPr>
        <w:tab/>
      </w:r>
      <w:r>
        <w:rPr>
          <w:color w:val="auto"/>
        </w:rPr>
        <w:t>账</w:t>
      </w:r>
      <w:r>
        <w:rPr>
          <w:color w:val="auto"/>
        </w:rPr>
        <w:tab/>
      </w:r>
      <w:r>
        <w:rPr>
          <w:color w:val="auto"/>
          <w:spacing w:val="-3"/>
        </w:rPr>
        <w:t>号</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spacing w:after="0"/>
        <w:rPr>
          <w:rFonts w:ascii="Times New Roman" w:eastAsia="Times New Roman"/>
          <w:color w:val="auto"/>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5"/>
        <w:bidi w:val="0"/>
        <w:jc w:val="center"/>
        <w:rPr>
          <w:color w:val="auto"/>
        </w:rPr>
      </w:pPr>
      <w:bookmarkStart w:id="131" w:name="第二节 通用合同条款"/>
      <w:bookmarkEnd w:id="131"/>
      <w:bookmarkStart w:id="132" w:name="_Toc26606"/>
      <w:r>
        <w:rPr>
          <w:color w:val="auto"/>
        </w:rPr>
        <w:t>第二节</w:t>
      </w:r>
      <w:r>
        <w:rPr>
          <w:rFonts w:hint="eastAsia"/>
          <w:color w:val="auto"/>
          <w:lang w:val="en-US" w:eastAsia="zh-CN"/>
        </w:rPr>
        <w:t xml:space="preserve"> </w:t>
      </w:r>
      <w:r>
        <w:rPr>
          <w:color w:val="auto"/>
        </w:rPr>
        <w:t>通用合同条款</w:t>
      </w:r>
      <w:bookmarkEnd w:id="132"/>
    </w:p>
    <w:p>
      <w:pPr>
        <w:pStyle w:val="8"/>
        <w:spacing w:before="11"/>
        <w:rPr>
          <w:b/>
          <w:color w:val="auto"/>
          <w:sz w:val="23"/>
        </w:rPr>
      </w:pPr>
    </w:p>
    <w:p>
      <w:pPr>
        <w:pStyle w:val="7"/>
        <w:spacing w:before="1" w:line="357" w:lineRule="auto"/>
        <w:ind w:right="337" w:firstLine="412"/>
        <w:rPr>
          <w:rFonts w:hint="eastAsia" w:ascii="黑体" w:hAnsi="黑体" w:eastAsia="黑体"/>
          <w:color w:val="auto"/>
          <w:spacing w:val="0"/>
          <w:position w:val="0"/>
          <w:u w:val="none"/>
        </w:rPr>
      </w:pPr>
      <w:r>
        <w:rPr>
          <w:rFonts w:hint="eastAsia" w:ascii="黑体" w:hAnsi="黑体" w:eastAsia="黑体"/>
          <w:color w:val="auto"/>
          <w:spacing w:val="0"/>
          <w:position w:val="0"/>
          <w:u w:val="none"/>
        </w:rPr>
        <w:t>通用合同条款直接引用住房和城乡建设部、国家工商行政管理总局制定的《建设工程施工合同（示范文本）》（</w:t>
      </w:r>
      <w:r>
        <w:rPr>
          <w:color w:val="auto"/>
          <w:spacing w:val="0"/>
          <w:position w:val="0"/>
          <w:u w:val="none"/>
        </w:rPr>
        <w:t>GF-2017-0201</w:t>
      </w:r>
      <w:r>
        <w:rPr>
          <w:rFonts w:hint="eastAsia" w:ascii="黑体" w:hAnsi="黑体" w:eastAsia="黑体"/>
          <w:color w:val="auto"/>
          <w:spacing w:val="0"/>
          <w:position w:val="0"/>
          <w:u w:val="none"/>
        </w:rPr>
        <w:t>）第二部分“通用合同条款”。</w:t>
      </w:r>
    </w:p>
    <w:p>
      <w:pPr>
        <w:pStyle w:val="7"/>
        <w:spacing w:line="235" w:lineRule="exact"/>
        <w:ind w:left="4407" w:firstLine="0"/>
        <w:rPr>
          <w:rFonts w:hint="eastAsia" w:ascii="黑体" w:eastAsia="黑体"/>
          <w:color w:val="auto"/>
          <w:spacing w:val="0"/>
          <w:position w:val="0"/>
          <w:u w:val="none"/>
        </w:rPr>
      </w:pPr>
      <w:bookmarkStart w:id="133" w:name="（内容略）"/>
      <w:bookmarkEnd w:id="133"/>
      <w:r>
        <w:rPr>
          <w:rFonts w:hint="eastAsia" w:ascii="黑体" w:eastAsia="黑体"/>
          <w:color w:val="auto"/>
          <w:spacing w:val="0"/>
          <w:position w:val="0"/>
          <w:u w:val="none"/>
        </w:rPr>
        <w:t>（内容略）</w:t>
      </w:r>
    </w:p>
    <w:p>
      <w:pPr>
        <w:pStyle w:val="8"/>
        <w:spacing w:before="7"/>
        <w:rPr>
          <w:rFonts w:ascii="黑体"/>
          <w:b/>
          <w:color w:val="auto"/>
          <w:spacing w:val="0"/>
          <w:position w:val="0"/>
          <w:sz w:val="16"/>
        </w:rPr>
      </w:pPr>
    </w:p>
    <w:p>
      <w:pPr>
        <w:pStyle w:val="5"/>
        <w:bidi w:val="0"/>
        <w:jc w:val="center"/>
        <w:rPr>
          <w:color w:val="auto"/>
          <w:spacing w:val="0"/>
          <w:position w:val="0"/>
        </w:rPr>
      </w:pPr>
      <w:bookmarkStart w:id="134" w:name="第三节  专用合同条款"/>
      <w:bookmarkEnd w:id="134"/>
      <w:bookmarkStart w:id="135" w:name="_Toc26644"/>
      <w:r>
        <w:rPr>
          <w:color w:val="auto"/>
          <w:spacing w:val="0"/>
          <w:position w:val="0"/>
        </w:rPr>
        <w:t>第三节</w:t>
      </w:r>
      <w:r>
        <w:rPr>
          <w:rFonts w:hint="eastAsia"/>
          <w:color w:val="auto"/>
          <w:spacing w:val="0"/>
          <w:position w:val="0"/>
          <w:lang w:val="en-US" w:eastAsia="zh-CN"/>
        </w:rPr>
        <w:t xml:space="preserve"> </w:t>
      </w:r>
      <w:r>
        <w:rPr>
          <w:color w:val="auto"/>
          <w:spacing w:val="0"/>
          <w:position w:val="0"/>
        </w:rPr>
        <w:t>专用合同条款</w:t>
      </w:r>
      <w:bookmarkEnd w:id="135"/>
    </w:p>
    <w:p>
      <w:pPr>
        <w:pStyle w:val="8"/>
        <w:spacing w:before="10"/>
        <w:rPr>
          <w:b/>
          <w:color w:val="auto"/>
          <w:spacing w:val="0"/>
          <w:position w:val="0"/>
          <w:sz w:val="22"/>
        </w:rPr>
      </w:pPr>
    </w:p>
    <w:p>
      <w:pPr>
        <w:pStyle w:val="8"/>
        <w:spacing w:line="338" w:lineRule="auto"/>
        <w:ind w:left="341" w:right="276" w:firstLine="420"/>
        <w:jc w:val="both"/>
        <w:rPr>
          <w:color w:val="auto"/>
          <w:spacing w:val="0"/>
          <w:position w:val="0"/>
        </w:rPr>
      </w:pPr>
      <w:r>
        <w:rPr>
          <w:color w:val="auto"/>
          <w:spacing w:val="0"/>
          <w:position w:val="0"/>
        </w:rPr>
        <w:t>本合同及本合同约定的其它文件组成部分中的各项约定都是通过法定招标过程形成的合法成果， 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pPr>
        <w:pStyle w:val="17"/>
        <w:numPr>
          <w:ilvl w:val="0"/>
          <w:numId w:val="24"/>
        </w:numPr>
        <w:tabs>
          <w:tab w:val="left" w:pos="555"/>
        </w:tabs>
        <w:spacing w:before="35" w:after="0" w:line="240" w:lineRule="auto"/>
        <w:ind w:left="554" w:right="0" w:hanging="214"/>
        <w:jc w:val="left"/>
        <w:rPr>
          <w:rFonts w:ascii="Times New Roman" w:eastAsia="Times New Roman"/>
          <w:color w:val="auto"/>
          <w:spacing w:val="0"/>
          <w:position w:val="0"/>
          <w:sz w:val="26"/>
        </w:rPr>
      </w:pPr>
      <w:bookmarkStart w:id="136" w:name="1.一般约定"/>
      <w:bookmarkEnd w:id="136"/>
      <w:bookmarkStart w:id="137" w:name="1.一般约定"/>
      <w:bookmarkEnd w:id="137"/>
      <w:r>
        <w:rPr>
          <w:rFonts w:hint="eastAsia" w:ascii="黑体" w:eastAsia="黑体"/>
          <w:color w:val="auto"/>
          <w:spacing w:val="0"/>
          <w:position w:val="0"/>
          <w:sz w:val="28"/>
        </w:rPr>
        <w:t>一般约定</w:t>
      </w:r>
    </w:p>
    <w:p>
      <w:pPr>
        <w:pStyle w:val="17"/>
        <w:numPr>
          <w:ilvl w:val="1"/>
          <w:numId w:val="24"/>
        </w:numPr>
        <w:tabs>
          <w:tab w:val="left" w:pos="1131"/>
        </w:tabs>
        <w:spacing w:before="74" w:after="0" w:line="240" w:lineRule="auto"/>
        <w:ind w:left="1130" w:right="0" w:hanging="370"/>
        <w:jc w:val="left"/>
        <w:rPr>
          <w:rFonts w:ascii="Times New Roman" w:eastAsia="Times New Roman"/>
          <w:color w:val="auto"/>
          <w:spacing w:val="0"/>
          <w:position w:val="0"/>
          <w:sz w:val="21"/>
        </w:rPr>
      </w:pPr>
      <w:r>
        <w:rPr>
          <w:color w:val="auto"/>
          <w:spacing w:val="0"/>
          <w:position w:val="0"/>
          <w:sz w:val="21"/>
        </w:rPr>
        <w:t>词语定义</w:t>
      </w:r>
    </w:p>
    <w:p>
      <w:pPr>
        <w:pStyle w:val="17"/>
        <w:numPr>
          <w:ilvl w:val="2"/>
          <w:numId w:val="24"/>
        </w:numPr>
        <w:tabs>
          <w:tab w:val="left" w:pos="1234"/>
        </w:tabs>
        <w:spacing w:before="91"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合同</w:t>
      </w:r>
    </w:p>
    <w:p>
      <w:pPr>
        <w:pStyle w:val="8"/>
        <w:spacing w:before="91"/>
        <w:ind w:left="761"/>
        <w:rPr>
          <w:color w:val="auto"/>
          <w:spacing w:val="0"/>
          <w:position w:val="0"/>
        </w:rPr>
      </w:pPr>
      <w:r>
        <w:rPr>
          <w:rFonts w:ascii="Times New Roman" w:eastAsia="Times New Roman"/>
          <w:color w:val="auto"/>
          <w:spacing w:val="0"/>
          <w:position w:val="0"/>
        </w:rPr>
        <w:t xml:space="preserve">1.1.1.10 </w:t>
      </w:r>
      <w:r>
        <w:rPr>
          <w:color w:val="auto"/>
          <w:spacing w:val="0"/>
          <w:position w:val="0"/>
        </w:rPr>
        <w:t>其他合同文件包括：施工组织设计、工程进度计划、专项施工方案、变更签证等。</w:t>
      </w:r>
    </w:p>
    <w:p>
      <w:pPr>
        <w:pStyle w:val="17"/>
        <w:numPr>
          <w:ilvl w:val="2"/>
          <w:numId w:val="24"/>
        </w:numPr>
        <w:tabs>
          <w:tab w:val="left" w:pos="1287"/>
        </w:tabs>
        <w:spacing w:before="91" w:after="0" w:line="240" w:lineRule="auto"/>
        <w:ind w:left="1286" w:right="0" w:hanging="526"/>
        <w:jc w:val="left"/>
        <w:rPr>
          <w:rFonts w:ascii="Times New Roman" w:eastAsia="Times New Roman"/>
          <w:color w:val="auto"/>
          <w:spacing w:val="0"/>
          <w:position w:val="0"/>
          <w:sz w:val="21"/>
        </w:rPr>
      </w:pPr>
      <w:r>
        <w:rPr>
          <w:color w:val="auto"/>
          <w:spacing w:val="0"/>
          <w:position w:val="0"/>
          <w:sz w:val="21"/>
        </w:rPr>
        <w:t>合同当事人及其他相关方</w:t>
      </w:r>
    </w:p>
    <w:p>
      <w:pPr>
        <w:pStyle w:val="17"/>
        <w:numPr>
          <w:ilvl w:val="3"/>
          <w:numId w:val="24"/>
        </w:numPr>
        <w:tabs>
          <w:tab w:val="left" w:pos="1393"/>
        </w:tabs>
        <w:spacing w:before="90" w:after="0" w:line="240" w:lineRule="auto"/>
        <w:ind w:left="1392" w:right="0" w:hanging="632"/>
        <w:jc w:val="left"/>
        <w:rPr>
          <w:color w:val="auto"/>
          <w:spacing w:val="0"/>
          <w:position w:val="0"/>
          <w:sz w:val="21"/>
        </w:rPr>
      </w:pPr>
      <w:r>
        <w:rPr>
          <w:color w:val="auto"/>
          <w:spacing w:val="0"/>
          <w:position w:val="0"/>
          <w:sz w:val="21"/>
        </w:rPr>
        <w:t>监理人：</w:t>
      </w:r>
    </w:p>
    <w:p>
      <w:pPr>
        <w:pStyle w:val="8"/>
        <w:tabs>
          <w:tab w:val="left" w:pos="1392"/>
          <w:tab w:val="left" w:pos="2957"/>
          <w:tab w:val="left" w:pos="3003"/>
          <w:tab w:val="left" w:pos="3048"/>
          <w:tab w:val="left" w:pos="3094"/>
          <w:tab w:val="left" w:pos="5436"/>
          <w:tab w:val="left" w:pos="5626"/>
        </w:tabs>
        <w:spacing w:before="91" w:line="321" w:lineRule="auto"/>
        <w:ind w:left="761" w:right="4023"/>
        <w:rPr>
          <w:color w:val="auto"/>
          <w:spacing w:val="0"/>
          <w:position w:val="0"/>
        </w:rPr>
      </w:pPr>
      <w:r>
        <w:rPr>
          <w:color w:val="auto"/>
          <w:spacing w:val="0"/>
          <w:position w:val="0"/>
        </w:rPr>
        <w:t>名</w:t>
      </w:r>
      <w:r>
        <w:rPr>
          <w:color w:val="auto"/>
          <w:spacing w:val="0"/>
          <w:position w:val="0"/>
        </w:rPr>
        <w:tab/>
      </w:r>
      <w:r>
        <w:rPr>
          <w:color w:val="auto"/>
          <w:spacing w:val="0"/>
          <w:position w:val="0"/>
        </w:rPr>
        <w:t>称：</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与监理服务合同一致</w:t>
      </w:r>
      <w:r>
        <w:rPr>
          <w:color w:val="auto"/>
          <w:spacing w:val="0"/>
          <w:position w:val="0"/>
          <w:u w:val="single"/>
        </w:rPr>
        <w:tab/>
      </w:r>
      <w:r>
        <w:rPr>
          <w:color w:val="auto"/>
          <w:spacing w:val="0"/>
          <w:position w:val="0"/>
          <w:u w:val="single"/>
        </w:rPr>
        <w:tab/>
      </w:r>
      <w:r>
        <w:rPr>
          <w:color w:val="auto"/>
          <w:spacing w:val="0"/>
          <w:position w:val="0"/>
        </w:rPr>
        <w:t>； 资质类别和等级：</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与监理服务合同一致</w:t>
      </w:r>
      <w:r>
        <w:rPr>
          <w:color w:val="auto"/>
          <w:spacing w:val="0"/>
          <w:position w:val="0"/>
          <w:u w:val="single"/>
        </w:rPr>
        <w:tab/>
      </w:r>
      <w:r>
        <w:rPr>
          <w:color w:val="auto"/>
          <w:spacing w:val="0"/>
          <w:position w:val="0"/>
          <w:u w:val="single"/>
        </w:rPr>
        <w:tab/>
      </w:r>
      <w:r>
        <w:rPr>
          <w:color w:val="auto"/>
          <w:spacing w:val="0"/>
          <w:position w:val="0"/>
        </w:rPr>
        <w:t>； 联系电话：</w:t>
      </w:r>
      <w:r>
        <w:rPr>
          <w:color w:val="auto"/>
          <w:spacing w:val="0"/>
          <w:position w:val="0"/>
          <w:u w:val="single"/>
        </w:rPr>
        <w:t xml:space="preserve"> </w:t>
      </w:r>
      <w:r>
        <w:rPr>
          <w:color w:val="auto"/>
          <w:spacing w:val="0"/>
          <w:position w:val="0"/>
          <w:u w:val="single"/>
        </w:rPr>
        <w:tab/>
      </w:r>
      <w:r>
        <w:rPr>
          <w:color w:val="auto"/>
          <w:spacing w:val="0"/>
          <w:position w:val="0"/>
          <w:u w:val="single"/>
        </w:rPr>
        <w:t>与监理服务合同一致</w:t>
      </w:r>
      <w:r>
        <w:rPr>
          <w:color w:val="auto"/>
          <w:spacing w:val="0"/>
          <w:position w:val="0"/>
          <w:u w:val="single"/>
        </w:rPr>
        <w:tab/>
      </w:r>
      <w:r>
        <w:rPr>
          <w:color w:val="auto"/>
          <w:spacing w:val="0"/>
          <w:position w:val="0"/>
        </w:rPr>
        <w:t>； 电子信箱：</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与监理服务合同一致</w:t>
      </w:r>
      <w:r>
        <w:rPr>
          <w:color w:val="auto"/>
          <w:spacing w:val="0"/>
          <w:position w:val="0"/>
          <w:u w:val="single"/>
        </w:rPr>
        <w:tab/>
      </w:r>
      <w:r>
        <w:rPr>
          <w:color w:val="auto"/>
          <w:spacing w:val="0"/>
          <w:position w:val="0"/>
        </w:rPr>
        <w:t>； 通信地址：</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与监理服务合同一致</w:t>
      </w:r>
      <w:r>
        <w:rPr>
          <w:color w:val="auto"/>
          <w:spacing w:val="0"/>
          <w:position w:val="0"/>
          <w:u w:val="single"/>
        </w:rPr>
        <w:tab/>
      </w:r>
      <w:r>
        <w:rPr>
          <w:color w:val="auto"/>
          <w:spacing w:val="0"/>
          <w:position w:val="0"/>
        </w:rPr>
        <w:t>。</w:t>
      </w:r>
    </w:p>
    <w:p>
      <w:pPr>
        <w:pStyle w:val="17"/>
        <w:numPr>
          <w:ilvl w:val="3"/>
          <w:numId w:val="24"/>
        </w:numPr>
        <w:tabs>
          <w:tab w:val="left" w:pos="1446"/>
        </w:tabs>
        <w:spacing w:before="0" w:after="0" w:line="267" w:lineRule="exact"/>
        <w:ind w:left="1445" w:right="0" w:hanging="685"/>
        <w:jc w:val="left"/>
        <w:rPr>
          <w:color w:val="auto"/>
          <w:spacing w:val="0"/>
          <w:position w:val="0"/>
          <w:sz w:val="21"/>
        </w:rPr>
      </w:pPr>
      <w:r>
        <w:rPr>
          <w:color w:val="auto"/>
          <w:spacing w:val="0"/>
          <w:position w:val="0"/>
          <w:sz w:val="21"/>
        </w:rPr>
        <w:t>设计人：</w:t>
      </w:r>
    </w:p>
    <w:p>
      <w:pPr>
        <w:pStyle w:val="8"/>
        <w:tabs>
          <w:tab w:val="left" w:pos="1392"/>
          <w:tab w:val="left" w:pos="2465"/>
          <w:tab w:val="left" w:pos="2546"/>
          <w:tab w:val="left" w:pos="5311"/>
          <w:tab w:val="left" w:pos="5357"/>
          <w:tab w:val="left" w:pos="5405"/>
          <w:tab w:val="left" w:pos="5499"/>
          <w:tab w:val="left" w:pos="5590"/>
        </w:tabs>
        <w:spacing w:before="91" w:line="321" w:lineRule="auto"/>
        <w:ind w:left="761" w:right="4062"/>
        <w:rPr>
          <w:color w:val="auto"/>
          <w:spacing w:val="0"/>
          <w:position w:val="0"/>
        </w:rPr>
      </w:pPr>
      <w:r>
        <w:rPr>
          <w:color w:val="auto"/>
          <w:spacing w:val="0"/>
          <w:position w:val="0"/>
        </w:rPr>
        <w:t>名</w:t>
      </w:r>
      <w:r>
        <w:rPr>
          <w:color w:val="auto"/>
          <w:spacing w:val="0"/>
          <w:position w:val="0"/>
        </w:rPr>
        <w:tab/>
      </w:r>
      <w:r>
        <w:rPr>
          <w:color w:val="auto"/>
          <w:spacing w:val="0"/>
          <w:position w:val="0"/>
        </w:rPr>
        <w:t>称：</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与设计服务合同一致</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 资质类别和等级：</w:t>
      </w:r>
      <w:r>
        <w:rPr>
          <w:color w:val="auto"/>
          <w:spacing w:val="0"/>
          <w:position w:val="0"/>
          <w:u w:val="single"/>
        </w:rPr>
        <w:t xml:space="preserve"> 与设计服务合同一致</w:t>
      </w:r>
      <w:r>
        <w:rPr>
          <w:color w:val="auto"/>
          <w:spacing w:val="0"/>
          <w:position w:val="0"/>
        </w:rPr>
        <w:t xml:space="preserve">； </w:t>
      </w:r>
    </w:p>
    <w:p>
      <w:pPr>
        <w:pStyle w:val="8"/>
        <w:tabs>
          <w:tab w:val="left" w:pos="1392"/>
          <w:tab w:val="left" w:pos="2465"/>
          <w:tab w:val="left" w:pos="2546"/>
          <w:tab w:val="left" w:pos="5311"/>
          <w:tab w:val="left" w:pos="5357"/>
          <w:tab w:val="left" w:pos="5405"/>
          <w:tab w:val="left" w:pos="5499"/>
          <w:tab w:val="left" w:pos="5590"/>
        </w:tabs>
        <w:spacing w:before="91" w:line="321" w:lineRule="auto"/>
        <w:ind w:left="761" w:right="4062"/>
        <w:rPr>
          <w:color w:val="auto"/>
          <w:spacing w:val="0"/>
          <w:position w:val="0"/>
        </w:rPr>
      </w:pPr>
      <w:r>
        <w:rPr>
          <w:color w:val="auto"/>
          <w:spacing w:val="0"/>
          <w:position w:val="0"/>
        </w:rPr>
        <w:t>联系电话：</w:t>
      </w:r>
      <w:r>
        <w:rPr>
          <w:color w:val="auto"/>
          <w:spacing w:val="0"/>
          <w:position w:val="0"/>
          <w:u w:val="single"/>
        </w:rPr>
        <w:t xml:space="preserve"> </w:t>
      </w:r>
      <w:r>
        <w:rPr>
          <w:color w:val="auto"/>
          <w:spacing w:val="0"/>
          <w:position w:val="0"/>
          <w:u w:val="single"/>
        </w:rPr>
        <w:tab/>
      </w:r>
      <w:r>
        <w:rPr>
          <w:color w:val="auto"/>
          <w:spacing w:val="0"/>
          <w:position w:val="0"/>
          <w:u w:val="single"/>
        </w:rPr>
        <w:t>与设计服务合同一致</w:t>
      </w:r>
      <w:r>
        <w:rPr>
          <w:color w:val="auto"/>
          <w:spacing w:val="0"/>
          <w:position w:val="0"/>
        </w:rPr>
        <w:t xml:space="preserve">； </w:t>
      </w:r>
    </w:p>
    <w:p>
      <w:pPr>
        <w:pStyle w:val="8"/>
        <w:tabs>
          <w:tab w:val="left" w:pos="1392"/>
          <w:tab w:val="left" w:pos="2465"/>
          <w:tab w:val="left" w:pos="2546"/>
          <w:tab w:val="left" w:pos="5311"/>
          <w:tab w:val="left" w:pos="5357"/>
          <w:tab w:val="left" w:pos="5405"/>
          <w:tab w:val="left" w:pos="5499"/>
          <w:tab w:val="left" w:pos="5590"/>
        </w:tabs>
        <w:spacing w:before="91" w:line="321" w:lineRule="auto"/>
        <w:ind w:left="761" w:right="4062"/>
        <w:rPr>
          <w:color w:val="auto"/>
          <w:spacing w:val="0"/>
          <w:position w:val="0"/>
        </w:rPr>
      </w:pPr>
      <w:r>
        <w:rPr>
          <w:color w:val="auto"/>
          <w:spacing w:val="0"/>
          <w:position w:val="0"/>
        </w:rPr>
        <w:t>电子信箱：</w:t>
      </w:r>
      <w:r>
        <w:rPr>
          <w:color w:val="auto"/>
          <w:spacing w:val="0"/>
          <w:position w:val="0"/>
          <w:u w:val="single"/>
        </w:rPr>
        <w:t xml:space="preserve"> </w:t>
      </w:r>
      <w:r>
        <w:rPr>
          <w:color w:val="auto"/>
          <w:spacing w:val="0"/>
          <w:position w:val="0"/>
          <w:u w:val="single"/>
          <w:shd w:val="clear" w:fill="FFFFFF" w:themeFill="background1"/>
        </w:rPr>
        <w:tab/>
      </w:r>
      <w:r>
        <w:rPr>
          <w:color w:val="auto"/>
          <w:spacing w:val="0"/>
          <w:position w:val="0"/>
          <w:u w:val="single"/>
        </w:rPr>
        <w:t>与设计服务合同一致</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 通信地址：</w:t>
      </w:r>
      <w:r>
        <w:rPr>
          <w:color w:val="auto"/>
          <w:spacing w:val="0"/>
          <w:position w:val="0"/>
          <w:u w:val="single"/>
        </w:rPr>
        <w:t xml:space="preserve"> </w:t>
      </w:r>
      <w:r>
        <w:rPr>
          <w:color w:val="auto"/>
          <w:spacing w:val="0"/>
          <w:position w:val="0"/>
          <w:u w:val="single"/>
        </w:rPr>
        <w:tab/>
      </w:r>
      <w:r>
        <w:rPr>
          <w:color w:val="auto"/>
          <w:spacing w:val="0"/>
          <w:position w:val="0"/>
          <w:u w:val="single"/>
        </w:rPr>
        <w:t>与设计服务合同一致</w:t>
      </w:r>
      <w:r>
        <w:rPr>
          <w:color w:val="auto"/>
          <w:spacing w:val="0"/>
          <w:position w:val="0"/>
        </w:rPr>
        <w:t>。</w:t>
      </w:r>
    </w:p>
    <w:p>
      <w:pPr>
        <w:pStyle w:val="17"/>
        <w:numPr>
          <w:ilvl w:val="2"/>
          <w:numId w:val="24"/>
        </w:numPr>
        <w:tabs>
          <w:tab w:val="left" w:pos="1287"/>
        </w:tabs>
        <w:spacing w:before="0" w:after="0" w:line="266" w:lineRule="exact"/>
        <w:ind w:left="1286" w:right="0" w:hanging="526"/>
        <w:jc w:val="left"/>
        <w:rPr>
          <w:rFonts w:ascii="Times New Roman" w:eastAsia="Times New Roman"/>
          <w:color w:val="auto"/>
          <w:spacing w:val="0"/>
          <w:position w:val="0"/>
          <w:sz w:val="21"/>
        </w:rPr>
      </w:pPr>
      <w:r>
        <w:rPr>
          <w:color w:val="auto"/>
          <w:spacing w:val="0"/>
          <w:position w:val="0"/>
          <w:sz w:val="21"/>
        </w:rPr>
        <w:t>工程和设备</w:t>
      </w:r>
    </w:p>
    <w:p>
      <w:pPr>
        <w:pStyle w:val="8"/>
        <w:tabs>
          <w:tab w:val="left" w:pos="7114"/>
          <w:tab w:val="left" w:pos="8853"/>
        </w:tabs>
        <w:spacing w:before="91"/>
        <w:ind w:left="761"/>
        <w:rPr>
          <w:color w:val="auto"/>
          <w:spacing w:val="0"/>
          <w:position w:val="0"/>
        </w:rPr>
      </w:pPr>
      <w:r>
        <w:rPr>
          <w:rFonts w:ascii="Times New Roman" w:eastAsia="Times New Roman"/>
          <w:color w:val="auto"/>
          <w:spacing w:val="0"/>
          <w:position w:val="0"/>
        </w:rPr>
        <w:t xml:space="preserve">1.1.3.7  </w:t>
      </w:r>
      <w:r>
        <w:rPr>
          <w:color w:val="auto"/>
          <w:spacing w:val="0"/>
          <w:position w:val="0"/>
        </w:rPr>
        <w:t>作为施工现场组成部分的其他场所包括：</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3"/>
          <w:numId w:val="25"/>
        </w:numPr>
        <w:tabs>
          <w:tab w:val="left" w:pos="1446"/>
          <w:tab w:val="left" w:pos="8620"/>
        </w:tabs>
        <w:spacing w:before="92" w:after="0" w:line="240" w:lineRule="auto"/>
        <w:ind w:left="1445" w:right="0" w:hanging="685"/>
        <w:jc w:val="left"/>
        <w:rPr>
          <w:color w:val="auto"/>
          <w:spacing w:val="0"/>
          <w:position w:val="0"/>
          <w:sz w:val="21"/>
        </w:rPr>
      </w:pPr>
      <w:r>
        <w:rPr>
          <w:color w:val="auto"/>
          <w:spacing w:val="0"/>
          <w:position w:val="0"/>
        </w:rPr>
        <w:drawing>
          <wp:anchor distT="0" distB="0" distL="0" distR="0" simplePos="0" relativeHeight="243150848" behindDoc="1" locked="0" layoutInCell="1" allowOverlap="1">
            <wp:simplePos x="0" y="0"/>
            <wp:positionH relativeFrom="page">
              <wp:posOffset>2763520</wp:posOffset>
            </wp:positionH>
            <wp:positionV relativeFrom="paragraph">
              <wp:posOffset>75565</wp:posOffset>
            </wp:positionV>
            <wp:extent cx="1341755" cy="133985"/>
            <wp:effectExtent l="0" t="0" r="0" b="0"/>
            <wp:wrapNone/>
            <wp:docPr id="8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6.png"/>
                    <pic:cNvPicPr>
                      <a:picLocks noChangeAspect="1"/>
                    </pic:cNvPicPr>
                  </pic:nvPicPr>
                  <pic:blipFill>
                    <a:blip r:embed="rId11" cstate="print"/>
                    <a:stretch>
                      <a:fillRect/>
                    </a:stretch>
                  </pic:blipFill>
                  <pic:spPr>
                    <a:xfrm>
                      <a:off x="0" y="0"/>
                      <a:ext cx="1341501" cy="134112"/>
                    </a:xfrm>
                    <a:prstGeom prst="rect">
                      <a:avLst/>
                    </a:prstGeom>
                  </pic:spPr>
                </pic:pic>
              </a:graphicData>
            </a:graphic>
          </wp:anchor>
        </w:drawing>
      </w:r>
      <w:r>
        <w:rPr>
          <w:color w:val="auto"/>
          <w:spacing w:val="0"/>
          <w:position w:val="0"/>
          <w:sz w:val="21"/>
        </w:rPr>
        <w:t>永久占地包括：</w:t>
      </w:r>
      <w:r>
        <w:rPr>
          <w:rFonts w:hint="eastAsia"/>
          <w:color w:val="auto"/>
          <w:spacing w:val="0"/>
          <w:position w:val="0"/>
          <w:sz w:val="21"/>
          <w:u w:val="single"/>
          <w:lang w:val="en-US" w:eastAsia="zh-CN"/>
        </w:rPr>
        <w:t xml:space="preserve">                      </w:t>
      </w:r>
      <w:r>
        <w:rPr>
          <w:color w:val="auto"/>
          <w:spacing w:val="0"/>
          <w:position w:val="0"/>
          <w:sz w:val="21"/>
        </w:rPr>
        <w:t>。</w:t>
      </w:r>
    </w:p>
    <w:p>
      <w:pPr>
        <w:pStyle w:val="17"/>
        <w:numPr>
          <w:ilvl w:val="3"/>
          <w:numId w:val="25"/>
        </w:numPr>
        <w:tabs>
          <w:tab w:val="left" w:pos="1551"/>
          <w:tab w:val="left" w:pos="3437"/>
        </w:tabs>
        <w:spacing w:before="91" w:after="0" w:line="240" w:lineRule="auto"/>
        <w:ind w:left="1550" w:right="0" w:hanging="790"/>
        <w:jc w:val="left"/>
        <w:rPr>
          <w:b/>
          <w:color w:val="auto"/>
          <w:spacing w:val="0"/>
          <w:position w:val="0"/>
          <w:sz w:val="21"/>
        </w:rPr>
      </w:pPr>
      <w:r>
        <w:rPr>
          <w:color w:val="auto"/>
          <w:spacing w:val="0"/>
          <w:position w:val="0"/>
          <w:sz w:val="21"/>
        </w:rPr>
        <w:t>临时占地包括：</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双方在合同履行过程中确</w:t>
      </w:r>
      <w:r>
        <w:rPr>
          <w:rFonts w:hint="eastAsia"/>
          <w:b/>
          <w:color w:val="auto"/>
          <w:spacing w:val="0"/>
          <w:position w:val="0"/>
          <w:sz w:val="21"/>
          <w:u w:val="single"/>
          <w:lang w:val="en-US" w:eastAsia="zh-CN"/>
        </w:rPr>
        <w:t>定。</w:t>
      </w:r>
    </w:p>
    <w:p>
      <w:pPr>
        <w:pStyle w:val="17"/>
        <w:numPr>
          <w:ilvl w:val="1"/>
          <w:numId w:val="26"/>
        </w:numPr>
        <w:tabs>
          <w:tab w:val="left" w:pos="1078"/>
        </w:tabs>
        <w:spacing w:before="91" w:after="0" w:line="240" w:lineRule="auto"/>
        <w:ind w:left="1078" w:right="0" w:hanging="317"/>
        <w:jc w:val="left"/>
        <w:rPr>
          <w:color w:val="auto"/>
          <w:spacing w:val="0"/>
          <w:position w:val="0"/>
          <w:sz w:val="21"/>
        </w:rPr>
      </w:pPr>
      <w:r>
        <w:rPr>
          <w:color w:val="auto"/>
          <w:spacing w:val="0"/>
          <w:position w:val="0"/>
          <w:sz w:val="21"/>
        </w:rPr>
        <w:t>法律</w:t>
      </w:r>
    </w:p>
    <w:p>
      <w:pPr>
        <w:pStyle w:val="7"/>
        <w:spacing w:before="91" w:line="321" w:lineRule="auto"/>
        <w:ind w:right="232"/>
        <w:rPr>
          <w:color w:val="auto"/>
          <w:spacing w:val="0"/>
          <w:position w:val="0"/>
          <w:u w:val="none"/>
        </w:rPr>
      </w:pPr>
      <w:r>
        <w:rPr>
          <w:b w:val="0"/>
          <w:color w:val="auto"/>
          <w:spacing w:val="0"/>
          <w:position w:val="0"/>
          <w:u w:val="none"/>
        </w:rPr>
        <w:t>适用于合同的其他规范性文件：</w:t>
      </w:r>
      <w:r>
        <w:rPr>
          <w:color w:val="auto"/>
          <w:spacing w:val="0"/>
          <w:position w:val="0"/>
          <w:u w:val="single"/>
        </w:rPr>
        <w:t>《中华人民共和国</w:t>
      </w:r>
      <w:r>
        <w:rPr>
          <w:rFonts w:hint="eastAsia"/>
          <w:color w:val="auto"/>
          <w:spacing w:val="0"/>
          <w:position w:val="0"/>
          <w:u w:val="single"/>
          <w:lang w:eastAsia="zh-CN"/>
        </w:rPr>
        <w:t>民法典</w:t>
      </w:r>
      <w:r>
        <w:rPr>
          <w:color w:val="auto"/>
          <w:spacing w:val="0"/>
          <w:position w:val="0"/>
          <w:u w:val="single"/>
        </w:rPr>
        <w:t>》、《中华人民共和国建筑法》《建筑工程质量管理条例》等相关法规以及工程所在地政府及主管部门有关建设工程施工、质量方面的法规、条例等</w:t>
      </w:r>
      <w:r>
        <w:rPr>
          <w:color w:val="auto"/>
          <w:spacing w:val="0"/>
          <w:position w:val="0"/>
          <w:u w:val="none"/>
        </w:rPr>
        <w:t>。</w:t>
      </w:r>
    </w:p>
    <w:p>
      <w:pPr>
        <w:spacing w:after="0" w:line="321" w:lineRule="auto"/>
        <w:rPr>
          <w:color w:val="auto"/>
          <w:spacing w:val="0"/>
          <w:position w:val="0"/>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17"/>
        <w:numPr>
          <w:ilvl w:val="1"/>
          <w:numId w:val="26"/>
        </w:numPr>
        <w:tabs>
          <w:tab w:val="left" w:pos="1131"/>
        </w:tabs>
        <w:spacing w:before="51" w:after="0" w:line="240" w:lineRule="auto"/>
        <w:ind w:left="1130" w:right="0" w:hanging="370"/>
        <w:jc w:val="left"/>
        <w:rPr>
          <w:color w:val="auto"/>
          <w:spacing w:val="0"/>
          <w:position w:val="0"/>
          <w:sz w:val="21"/>
        </w:rPr>
      </w:pPr>
      <w:r>
        <w:rPr>
          <w:color w:val="auto"/>
          <w:spacing w:val="0"/>
          <w:position w:val="0"/>
          <w:sz w:val="21"/>
        </w:rPr>
        <w:t>标准和规范</w:t>
      </w:r>
    </w:p>
    <w:p>
      <w:pPr>
        <w:pStyle w:val="7"/>
        <w:numPr>
          <w:ilvl w:val="2"/>
          <w:numId w:val="26"/>
        </w:numPr>
        <w:tabs>
          <w:tab w:val="left" w:pos="1290"/>
        </w:tabs>
        <w:spacing w:before="91" w:after="0" w:line="321" w:lineRule="auto"/>
        <w:ind w:left="341" w:right="336" w:firstLine="422"/>
        <w:jc w:val="left"/>
        <w:rPr>
          <w:color w:val="auto"/>
          <w:spacing w:val="0"/>
          <w:position w:val="0"/>
          <w:u w:val="none"/>
        </w:rPr>
      </w:pPr>
      <w:r>
        <w:rPr>
          <w:b w:val="0"/>
          <w:color w:val="auto"/>
          <w:spacing w:val="0"/>
          <w:position w:val="0"/>
          <w:u w:val="none"/>
        </w:rPr>
        <w:t>适用于工程的标准规范包括：</w:t>
      </w:r>
      <w:r>
        <w:rPr>
          <w:color w:val="auto"/>
          <w:spacing w:val="0"/>
          <w:position w:val="0"/>
          <w:u w:val="single"/>
        </w:rPr>
        <w:t>国家标准、行业标准、工程所在地的地方性标准，以及相应的规范、规程等；本工程招标文件第六章图纸和第七章技术标准和要求。</w:t>
      </w:r>
    </w:p>
    <w:p>
      <w:pPr>
        <w:pStyle w:val="17"/>
        <w:numPr>
          <w:ilvl w:val="2"/>
          <w:numId w:val="26"/>
        </w:numPr>
        <w:tabs>
          <w:tab w:val="left" w:pos="1287"/>
          <w:tab w:val="left" w:pos="5384"/>
          <w:tab w:val="left" w:pos="6493"/>
          <w:tab w:val="left" w:pos="6702"/>
        </w:tabs>
        <w:spacing w:before="0" w:after="0" w:line="321" w:lineRule="auto"/>
        <w:ind w:left="761" w:right="2951" w:firstLine="0"/>
        <w:jc w:val="left"/>
        <w:rPr>
          <w:color w:val="auto"/>
          <w:spacing w:val="0"/>
          <w:position w:val="0"/>
          <w:sz w:val="21"/>
        </w:rPr>
      </w:pPr>
      <w:r>
        <w:rPr>
          <w:color w:val="auto"/>
          <w:spacing w:val="0"/>
          <w:position w:val="0"/>
          <w:sz w:val="21"/>
        </w:rPr>
        <w:t>发包人提供国外标准、规范的名称：</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rFonts w:ascii="Times New Roman" w:eastAsia="Times New Roman"/>
          <w:color w:val="auto"/>
          <w:spacing w:val="0"/>
          <w:position w:val="0"/>
          <w:sz w:val="21"/>
          <w:u w:val="single"/>
        </w:rPr>
        <w:tab/>
      </w:r>
      <w:r>
        <w:rPr>
          <w:color w:val="auto"/>
          <w:spacing w:val="0"/>
          <w:position w:val="0"/>
          <w:sz w:val="21"/>
        </w:rPr>
        <w:t>； 发包人提供国外标准、规范的份数：</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 发包人提供国外标准、规范的名称：</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2"/>
          <w:numId w:val="26"/>
        </w:numPr>
        <w:tabs>
          <w:tab w:val="left" w:pos="1234"/>
          <w:tab w:val="left" w:pos="6399"/>
          <w:tab w:val="left" w:pos="7986"/>
        </w:tabs>
        <w:spacing w:before="0" w:after="0" w:line="267" w:lineRule="exact"/>
        <w:ind w:left="1234" w:right="0" w:hanging="471"/>
        <w:jc w:val="left"/>
        <w:rPr>
          <w:color w:val="auto"/>
          <w:spacing w:val="0"/>
          <w:position w:val="0"/>
          <w:sz w:val="21"/>
        </w:rPr>
      </w:pPr>
      <w:r>
        <w:rPr>
          <w:color w:val="auto"/>
          <w:spacing w:val="0"/>
          <w:position w:val="0"/>
          <w:sz w:val="21"/>
        </w:rPr>
        <w:t>发包人对工程的技术标准和功能要求的特殊要求：</w:t>
      </w:r>
      <w:r>
        <w:rPr>
          <w:color w:val="auto"/>
          <w:spacing w:val="0"/>
          <w:position w:val="0"/>
          <w:sz w:val="21"/>
          <w:u w:val="single"/>
        </w:rPr>
        <w:t xml:space="preserve"> </w:t>
      </w:r>
      <w:r>
        <w:rPr>
          <w:rFonts w:hint="eastAsia"/>
          <w:color w:val="auto"/>
          <w:spacing w:val="0"/>
          <w:position w:val="0"/>
          <w:sz w:val="21"/>
          <w:u w:val="single"/>
          <w:lang w:val="en-US" w:eastAsia="zh-CN"/>
        </w:rPr>
        <w:t xml:space="preserve">   /     </w:t>
      </w:r>
      <w:r>
        <w:rPr>
          <w:color w:val="auto"/>
          <w:spacing w:val="0"/>
          <w:position w:val="0"/>
          <w:sz w:val="21"/>
        </w:rPr>
        <w:t>。</w:t>
      </w:r>
    </w:p>
    <w:p>
      <w:pPr>
        <w:pStyle w:val="17"/>
        <w:numPr>
          <w:ilvl w:val="1"/>
          <w:numId w:val="26"/>
        </w:numPr>
        <w:tabs>
          <w:tab w:val="left" w:pos="1131"/>
        </w:tabs>
        <w:spacing w:before="90" w:after="0" w:line="240" w:lineRule="auto"/>
        <w:ind w:left="1130" w:right="0" w:hanging="370"/>
        <w:jc w:val="left"/>
        <w:rPr>
          <w:color w:val="auto"/>
          <w:spacing w:val="0"/>
          <w:position w:val="0"/>
          <w:sz w:val="21"/>
        </w:rPr>
      </w:pPr>
      <w:r>
        <w:rPr>
          <w:color w:val="auto"/>
          <w:spacing w:val="0"/>
          <w:position w:val="0"/>
          <w:sz w:val="21"/>
        </w:rPr>
        <w:t>合同文件的优先顺序</w:t>
      </w:r>
    </w:p>
    <w:p>
      <w:pPr>
        <w:pStyle w:val="7"/>
        <w:tabs>
          <w:tab w:val="left" w:pos="6246"/>
        </w:tabs>
        <w:spacing w:before="107" w:line="338" w:lineRule="auto"/>
        <w:ind w:right="231"/>
        <w:rPr>
          <w:b w:val="0"/>
          <w:color w:val="auto"/>
          <w:spacing w:val="0"/>
          <w:position w:val="0"/>
          <w:u w:val="none"/>
        </w:rPr>
      </w:pPr>
      <w:r>
        <w:rPr>
          <w:b w:val="0"/>
          <w:color w:val="auto"/>
          <w:spacing w:val="0"/>
          <w:position w:val="0"/>
          <w:u w:val="none"/>
        </w:rPr>
        <w:t>合同文件组成及优先顺序为：</w:t>
      </w:r>
      <w:r>
        <w:rPr>
          <w:color w:val="auto"/>
          <w:spacing w:val="0"/>
          <w:position w:val="0"/>
          <w:u w:val="single"/>
        </w:rPr>
        <w:t>（</w:t>
      </w:r>
      <w:r>
        <w:rPr>
          <w:rFonts w:ascii="Times New Roman" w:eastAsia="Times New Roman"/>
          <w:color w:val="auto"/>
          <w:spacing w:val="0"/>
          <w:position w:val="0"/>
          <w:u w:val="single"/>
        </w:rPr>
        <w:t>1</w:t>
      </w:r>
      <w:r>
        <w:rPr>
          <w:color w:val="auto"/>
          <w:spacing w:val="0"/>
          <w:position w:val="0"/>
          <w:u w:val="single"/>
        </w:rPr>
        <w:t>）合同协议书；（</w:t>
      </w:r>
      <w:r>
        <w:rPr>
          <w:rFonts w:ascii="Times New Roman" w:eastAsia="Times New Roman"/>
          <w:color w:val="auto"/>
          <w:spacing w:val="0"/>
          <w:position w:val="0"/>
          <w:u w:val="single"/>
        </w:rPr>
        <w:t>2</w:t>
      </w:r>
      <w:r>
        <w:rPr>
          <w:color w:val="auto"/>
          <w:spacing w:val="0"/>
          <w:position w:val="0"/>
          <w:u w:val="single"/>
        </w:rPr>
        <w:t>）中标通知书</w:t>
      </w:r>
      <w:r>
        <w:rPr>
          <w:rFonts w:hint="eastAsia"/>
          <w:color w:val="auto"/>
          <w:spacing w:val="0"/>
          <w:position w:val="0"/>
          <w:u w:val="single"/>
          <w:lang w:val="en-US" w:eastAsia="zh-CN"/>
        </w:rPr>
        <w:t xml:space="preserve"> </w:t>
      </w:r>
      <w:r>
        <w:rPr>
          <w:color w:val="auto"/>
          <w:spacing w:val="0"/>
          <w:position w:val="0"/>
          <w:u w:val="single"/>
        </w:rPr>
        <w:t>；（</w:t>
      </w:r>
      <w:r>
        <w:rPr>
          <w:rFonts w:ascii="Times New Roman" w:eastAsia="Times New Roman"/>
          <w:color w:val="auto"/>
          <w:spacing w:val="0"/>
          <w:position w:val="0"/>
          <w:u w:val="single"/>
        </w:rPr>
        <w:t>3</w:t>
      </w:r>
      <w:r>
        <w:rPr>
          <w:color w:val="auto"/>
          <w:spacing w:val="0"/>
          <w:position w:val="0"/>
          <w:u w:val="single"/>
        </w:rPr>
        <w:t>）投标函及其附录</w:t>
      </w:r>
      <w:r>
        <w:rPr>
          <w:rFonts w:hint="eastAsia"/>
          <w:color w:val="auto"/>
          <w:spacing w:val="0"/>
          <w:position w:val="0"/>
          <w:u w:val="single"/>
          <w:lang w:val="en-US" w:eastAsia="zh-CN"/>
        </w:rPr>
        <w:t xml:space="preserve"> </w:t>
      </w:r>
      <w:r>
        <w:rPr>
          <w:color w:val="auto"/>
          <w:spacing w:val="0"/>
          <w:position w:val="0"/>
          <w:u w:val="single"/>
        </w:rPr>
        <w:t>；（</w:t>
      </w:r>
      <w:r>
        <w:rPr>
          <w:rFonts w:ascii="Times New Roman" w:eastAsia="Times New Roman"/>
          <w:color w:val="auto"/>
          <w:spacing w:val="0"/>
          <w:position w:val="0"/>
          <w:u w:val="single"/>
        </w:rPr>
        <w:t>4</w:t>
      </w:r>
      <w:r>
        <w:rPr>
          <w:color w:val="auto"/>
          <w:spacing w:val="0"/>
          <w:position w:val="0"/>
          <w:u w:val="single"/>
        </w:rPr>
        <w:t>）专用合同条款及其附件；（</w:t>
      </w:r>
      <w:r>
        <w:rPr>
          <w:rFonts w:ascii="Times New Roman" w:eastAsia="Times New Roman"/>
          <w:color w:val="auto"/>
          <w:spacing w:val="0"/>
          <w:position w:val="0"/>
          <w:u w:val="single"/>
        </w:rPr>
        <w:t>5</w:t>
      </w:r>
      <w:r>
        <w:rPr>
          <w:color w:val="auto"/>
          <w:spacing w:val="0"/>
          <w:position w:val="0"/>
          <w:u w:val="single"/>
        </w:rPr>
        <w:t>）通用合同条款；（</w:t>
      </w:r>
      <w:r>
        <w:rPr>
          <w:rFonts w:ascii="Times New Roman" w:eastAsia="Times New Roman"/>
          <w:color w:val="auto"/>
          <w:spacing w:val="0"/>
          <w:position w:val="0"/>
          <w:u w:val="single"/>
        </w:rPr>
        <w:t>6</w:t>
      </w:r>
      <w:r>
        <w:rPr>
          <w:color w:val="auto"/>
          <w:spacing w:val="0"/>
          <w:position w:val="0"/>
          <w:u w:val="single"/>
        </w:rPr>
        <w:t>）技术标准和要求；（</w:t>
      </w:r>
      <w:r>
        <w:rPr>
          <w:rFonts w:ascii="Times New Roman" w:eastAsia="Times New Roman"/>
          <w:color w:val="auto"/>
          <w:spacing w:val="0"/>
          <w:position w:val="0"/>
          <w:u w:val="single"/>
        </w:rPr>
        <w:t>7</w:t>
      </w:r>
      <w:r>
        <w:rPr>
          <w:color w:val="auto"/>
          <w:spacing w:val="0"/>
          <w:position w:val="0"/>
          <w:u w:val="single"/>
        </w:rPr>
        <w:t>）图纸；（</w:t>
      </w:r>
      <w:r>
        <w:rPr>
          <w:rFonts w:ascii="Times New Roman" w:eastAsia="Times New Roman"/>
          <w:color w:val="auto"/>
          <w:spacing w:val="0"/>
          <w:position w:val="0"/>
          <w:u w:val="single"/>
        </w:rPr>
        <w:t>8</w:t>
      </w:r>
      <w:r>
        <w:rPr>
          <w:color w:val="auto"/>
          <w:spacing w:val="0"/>
          <w:position w:val="0"/>
          <w:u w:val="single"/>
        </w:rPr>
        <w:t>）已标价工程量清单或预算书；（</w:t>
      </w:r>
      <w:r>
        <w:rPr>
          <w:rFonts w:ascii="Times New Roman" w:eastAsia="Times New Roman"/>
          <w:color w:val="auto"/>
          <w:spacing w:val="0"/>
          <w:position w:val="0"/>
          <w:u w:val="single"/>
        </w:rPr>
        <w:t>9</w:t>
      </w:r>
      <w:r>
        <w:rPr>
          <w:color w:val="auto"/>
          <w:spacing w:val="0"/>
          <w:position w:val="0"/>
          <w:u w:val="single"/>
        </w:rPr>
        <w:t>）其他合同文件</w:t>
      </w:r>
      <w:r>
        <w:rPr>
          <w:color w:val="auto"/>
          <w:spacing w:val="0"/>
          <w:position w:val="0"/>
          <w:u w:val="single"/>
        </w:rPr>
        <w:tab/>
      </w:r>
      <w:r>
        <w:rPr>
          <w:b w:val="0"/>
          <w:color w:val="auto"/>
          <w:spacing w:val="0"/>
          <w:position w:val="0"/>
          <w:u w:val="none"/>
        </w:rPr>
        <w:t>。</w:t>
      </w:r>
    </w:p>
    <w:p>
      <w:pPr>
        <w:pStyle w:val="7"/>
        <w:spacing w:before="17" w:line="357" w:lineRule="auto"/>
        <w:ind w:right="346" w:firstLine="422"/>
        <w:rPr>
          <w:color w:val="auto"/>
          <w:spacing w:val="0"/>
          <w:position w:val="0"/>
          <w:u w:val="none"/>
        </w:rPr>
      </w:pPr>
      <w:r>
        <w:rPr>
          <w:color w:val="auto"/>
          <w:spacing w:val="0"/>
          <w:position w:val="0"/>
          <w:u w:val="single"/>
        </w:rPr>
        <w:t>上述各项合同文件包括合同当事人就该项合同文件所作出的补充和修改，属于同一类内容的文件，应以最新签署的为准。</w:t>
      </w:r>
    </w:p>
    <w:p>
      <w:pPr>
        <w:pStyle w:val="7"/>
        <w:spacing w:line="357" w:lineRule="auto"/>
        <w:ind w:right="335" w:firstLine="422"/>
        <w:rPr>
          <w:color w:val="auto"/>
          <w:spacing w:val="0"/>
          <w:position w:val="0"/>
          <w:u w:val="none"/>
        </w:rPr>
      </w:pPr>
      <w:r>
        <w:rPr>
          <w:color w:val="auto"/>
          <w:spacing w:val="0"/>
          <w:position w:val="0"/>
          <w:u w:val="single"/>
        </w:rPr>
        <w:t>在合同订立及履行过程中形成的与合同有关的文件均构成合同文件组成部分，并根据其性质确定优先解释顺序。</w:t>
      </w:r>
    </w:p>
    <w:p>
      <w:pPr>
        <w:pStyle w:val="17"/>
        <w:numPr>
          <w:ilvl w:val="1"/>
          <w:numId w:val="26"/>
        </w:numPr>
        <w:tabs>
          <w:tab w:val="left" w:pos="1131"/>
        </w:tabs>
        <w:spacing w:before="0" w:after="0" w:line="238" w:lineRule="exact"/>
        <w:ind w:left="1130" w:right="0" w:hanging="370"/>
        <w:jc w:val="left"/>
        <w:rPr>
          <w:color w:val="auto"/>
          <w:spacing w:val="0"/>
          <w:position w:val="0"/>
          <w:sz w:val="21"/>
        </w:rPr>
      </w:pPr>
      <w:r>
        <w:rPr>
          <w:color w:val="auto"/>
          <w:spacing w:val="0"/>
          <w:position w:val="0"/>
          <w:sz w:val="21"/>
        </w:rPr>
        <w:t>图纸和承包人文件</w:t>
      </w:r>
    </w:p>
    <w:p>
      <w:pPr>
        <w:pStyle w:val="17"/>
        <w:numPr>
          <w:ilvl w:val="2"/>
          <w:numId w:val="26"/>
        </w:numPr>
        <w:tabs>
          <w:tab w:val="left" w:pos="1287"/>
        </w:tabs>
        <w:spacing w:before="89" w:after="0" w:line="240" w:lineRule="auto"/>
        <w:ind w:left="1286" w:right="0" w:hanging="526"/>
        <w:jc w:val="left"/>
        <w:rPr>
          <w:color w:val="auto"/>
          <w:spacing w:val="0"/>
          <w:position w:val="0"/>
          <w:sz w:val="21"/>
        </w:rPr>
      </w:pPr>
      <w:r>
        <w:rPr>
          <w:color w:val="auto"/>
          <w:spacing w:val="0"/>
          <w:position w:val="0"/>
          <w:sz w:val="21"/>
        </w:rPr>
        <w:t>图纸的提供</w:t>
      </w:r>
    </w:p>
    <w:p>
      <w:pPr>
        <w:tabs>
          <w:tab w:val="left" w:pos="4239"/>
        </w:tabs>
        <w:spacing w:before="122" w:line="355" w:lineRule="auto"/>
        <w:ind w:left="761" w:right="2087" w:firstLine="0"/>
        <w:jc w:val="left"/>
        <w:rPr>
          <w:rFonts w:hint="eastAsia" w:eastAsia="宋体"/>
          <w:b/>
          <w:color w:val="auto"/>
          <w:spacing w:val="0"/>
          <w:position w:val="0"/>
          <w:sz w:val="21"/>
          <w:lang w:val="en-US" w:eastAsia="zh-CN"/>
        </w:rPr>
      </w:pPr>
      <w:r>
        <w:rPr>
          <w:color w:val="auto"/>
          <w:spacing w:val="0"/>
          <w:position w:val="0"/>
          <w:sz w:val="21"/>
        </w:rPr>
        <w:t>发包人向承包人提供图纸的期限：</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 xml:space="preserve">开工通知载明的开工日期前七天内 </w:t>
      </w:r>
      <w:r>
        <w:rPr>
          <w:color w:val="auto"/>
          <w:spacing w:val="0"/>
          <w:position w:val="0"/>
          <w:sz w:val="21"/>
        </w:rPr>
        <w:t>； 发包人向承包人提供图纸的数量：</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提供施工图四</w:t>
      </w:r>
      <w:r>
        <w:rPr>
          <w:rFonts w:hint="eastAsia"/>
          <w:b/>
          <w:color w:val="auto"/>
          <w:spacing w:val="0"/>
          <w:position w:val="0"/>
          <w:sz w:val="21"/>
          <w:u w:val="single"/>
          <w:lang w:val="en-US" w:eastAsia="zh-CN"/>
        </w:rPr>
        <w:t>套；</w:t>
      </w:r>
    </w:p>
    <w:p>
      <w:pPr>
        <w:pStyle w:val="8"/>
        <w:tabs>
          <w:tab w:val="left" w:pos="4239"/>
        </w:tabs>
        <w:spacing w:before="3"/>
        <w:ind w:left="761"/>
        <w:rPr>
          <w:rFonts w:hint="eastAsia" w:eastAsia="宋体"/>
          <w:b/>
          <w:color w:val="auto"/>
          <w:spacing w:val="0"/>
          <w:position w:val="0"/>
          <w:lang w:eastAsia="zh-CN"/>
        </w:rPr>
      </w:pPr>
      <w:r>
        <w:rPr>
          <w:color w:val="auto"/>
          <w:spacing w:val="0"/>
          <w:position w:val="0"/>
        </w:rPr>
        <w:t>发包人向承包人提供图纸的内容：</w:t>
      </w:r>
      <w:r>
        <w:rPr>
          <w:color w:val="auto"/>
          <w:spacing w:val="0"/>
          <w:position w:val="0"/>
          <w:u w:val="single"/>
        </w:rPr>
        <w:t xml:space="preserve"> </w:t>
      </w:r>
      <w:r>
        <w:rPr>
          <w:color w:val="auto"/>
          <w:spacing w:val="0"/>
          <w:position w:val="0"/>
          <w:u w:val="single"/>
        </w:rPr>
        <w:tab/>
      </w:r>
      <w:r>
        <w:rPr>
          <w:b/>
          <w:color w:val="auto"/>
          <w:spacing w:val="0"/>
          <w:position w:val="0"/>
          <w:u w:val="single"/>
        </w:rPr>
        <w:t>施工</w:t>
      </w:r>
      <w:r>
        <w:rPr>
          <w:rFonts w:hint="eastAsia"/>
          <w:b/>
          <w:color w:val="auto"/>
          <w:spacing w:val="0"/>
          <w:position w:val="0"/>
          <w:u w:val="single"/>
          <w:lang w:eastAsia="zh-CN"/>
        </w:rPr>
        <w:t>。</w:t>
      </w:r>
    </w:p>
    <w:p>
      <w:pPr>
        <w:pStyle w:val="17"/>
        <w:numPr>
          <w:ilvl w:val="2"/>
          <w:numId w:val="27"/>
        </w:numPr>
        <w:tabs>
          <w:tab w:val="left" w:pos="1287"/>
        </w:tabs>
        <w:spacing w:before="100" w:after="0" w:line="240" w:lineRule="auto"/>
        <w:ind w:left="1286" w:right="0" w:hanging="526"/>
        <w:jc w:val="left"/>
        <w:rPr>
          <w:color w:val="auto"/>
          <w:spacing w:val="0"/>
          <w:position w:val="0"/>
          <w:sz w:val="21"/>
        </w:rPr>
      </w:pPr>
      <w:r>
        <w:rPr>
          <w:color w:val="auto"/>
          <w:spacing w:val="0"/>
          <w:position w:val="0"/>
          <w:sz w:val="21"/>
        </w:rPr>
        <w:t>承包人文件</w:t>
      </w:r>
    </w:p>
    <w:p>
      <w:pPr>
        <w:pStyle w:val="7"/>
        <w:spacing w:before="91" w:line="321" w:lineRule="auto"/>
        <w:ind w:right="335" w:firstLine="422"/>
        <w:rPr>
          <w:color w:val="auto"/>
          <w:spacing w:val="0"/>
          <w:position w:val="0"/>
          <w:u w:val="none"/>
        </w:rPr>
      </w:pPr>
      <w:r>
        <w:rPr>
          <w:b w:val="0"/>
          <w:color w:val="auto"/>
          <w:spacing w:val="0"/>
          <w:position w:val="0"/>
          <w:u w:val="none"/>
        </w:rPr>
        <w:t>需要由承包人提供的文件，包括：</w:t>
      </w:r>
      <w:r>
        <w:rPr>
          <w:color w:val="auto"/>
          <w:spacing w:val="0"/>
          <w:position w:val="0"/>
          <w:u w:val="single"/>
        </w:rPr>
        <w:t>施工组织设计、工程进度计划、专项施工方案、施工周报、月报、施工总结等；以及结合具体工程情况，编制的加工图、大样图、协调配合图等文件。</w:t>
      </w:r>
    </w:p>
    <w:p>
      <w:pPr>
        <w:pStyle w:val="8"/>
        <w:tabs>
          <w:tab w:val="left" w:pos="3821"/>
          <w:tab w:val="left" w:pos="7362"/>
        </w:tabs>
        <w:spacing w:line="268" w:lineRule="exact"/>
        <w:ind w:left="761"/>
        <w:rPr>
          <w:color w:val="auto"/>
          <w:spacing w:val="0"/>
          <w:position w:val="0"/>
        </w:rPr>
      </w:pPr>
      <w:r>
        <w:rPr>
          <w:color w:val="auto"/>
          <w:spacing w:val="0"/>
          <w:position w:val="0"/>
        </w:rPr>
        <w:t>承包人提供的文件的期限为：</w:t>
      </w:r>
      <w:r>
        <w:rPr>
          <w:color w:val="auto"/>
          <w:spacing w:val="0"/>
          <w:position w:val="0"/>
          <w:u w:val="single"/>
        </w:rPr>
        <w:t xml:space="preserve"> </w:t>
      </w:r>
      <w:r>
        <w:rPr>
          <w:color w:val="auto"/>
          <w:spacing w:val="0"/>
          <w:position w:val="0"/>
          <w:u w:val="single"/>
        </w:rPr>
        <w:tab/>
      </w:r>
      <w:r>
        <w:rPr>
          <w:color w:val="auto"/>
          <w:spacing w:val="0"/>
          <w:position w:val="0"/>
          <w:u w:val="single"/>
        </w:rPr>
        <w:t>工程或者相关工程部位施工前</w:t>
      </w:r>
      <w:r>
        <w:rPr>
          <w:color w:val="auto"/>
          <w:spacing w:val="0"/>
          <w:position w:val="0"/>
        </w:rPr>
        <w:t>；</w:t>
      </w:r>
    </w:p>
    <w:p>
      <w:pPr>
        <w:pStyle w:val="8"/>
        <w:tabs>
          <w:tab w:val="left" w:pos="3821"/>
          <w:tab w:val="left" w:pos="7460"/>
        </w:tabs>
        <w:spacing w:before="91"/>
        <w:ind w:left="761"/>
        <w:rPr>
          <w:rFonts w:hint="eastAsia" w:eastAsia="宋体"/>
          <w:color w:val="auto"/>
          <w:spacing w:val="0"/>
          <w:position w:val="0"/>
          <w:lang w:val="en-US" w:eastAsia="zh-CN"/>
        </w:rPr>
      </w:pPr>
      <w:r>
        <w:rPr>
          <w:color w:val="auto"/>
          <w:spacing w:val="0"/>
          <w:position w:val="0"/>
        </w:rPr>
        <w:t>承包人提供的文件的数量为：</w:t>
      </w:r>
      <w:r>
        <w:rPr>
          <w:color w:val="auto"/>
          <w:spacing w:val="0"/>
          <w:position w:val="0"/>
          <w:u w:val="single"/>
        </w:rPr>
        <w:t xml:space="preserve"> </w:t>
      </w:r>
      <w:r>
        <w:rPr>
          <w:color w:val="auto"/>
          <w:spacing w:val="0"/>
          <w:position w:val="0"/>
          <w:u w:val="single"/>
        </w:rPr>
        <w:tab/>
      </w:r>
      <w:r>
        <w:rPr>
          <w:color w:val="auto"/>
          <w:spacing w:val="0"/>
          <w:position w:val="0"/>
          <w:u w:val="single"/>
        </w:rPr>
        <w:t>双方另行确</w:t>
      </w:r>
      <w:r>
        <w:rPr>
          <w:rFonts w:hint="eastAsia"/>
          <w:color w:val="auto"/>
          <w:spacing w:val="0"/>
          <w:position w:val="0"/>
          <w:u w:val="single"/>
          <w:lang w:val="en-US" w:eastAsia="zh-CN"/>
        </w:rPr>
        <w:t>定；</w:t>
      </w:r>
    </w:p>
    <w:p>
      <w:pPr>
        <w:pStyle w:val="8"/>
        <w:tabs>
          <w:tab w:val="left" w:pos="3821"/>
          <w:tab w:val="left" w:pos="7508"/>
        </w:tabs>
        <w:spacing w:before="91"/>
        <w:ind w:left="761"/>
        <w:rPr>
          <w:color w:val="auto"/>
          <w:spacing w:val="0"/>
          <w:position w:val="0"/>
        </w:rPr>
      </w:pPr>
      <w:r>
        <w:rPr>
          <w:color w:val="auto"/>
          <w:spacing w:val="0"/>
          <w:position w:val="0"/>
        </w:rPr>
        <w:t>承包人提供的文件的形式为：</w:t>
      </w:r>
      <w:r>
        <w:rPr>
          <w:color w:val="auto"/>
          <w:spacing w:val="0"/>
          <w:position w:val="0"/>
          <w:u w:val="single"/>
        </w:rPr>
        <w:t xml:space="preserve"> </w:t>
      </w:r>
      <w:r>
        <w:rPr>
          <w:color w:val="auto"/>
          <w:spacing w:val="0"/>
          <w:position w:val="0"/>
          <w:u w:val="single"/>
        </w:rPr>
        <w:tab/>
      </w:r>
      <w:r>
        <w:rPr>
          <w:color w:val="auto"/>
          <w:spacing w:val="0"/>
          <w:position w:val="0"/>
          <w:u w:val="single"/>
        </w:rPr>
        <w:t>纸质版本和电子版</w:t>
      </w:r>
      <w:r>
        <w:rPr>
          <w:color w:val="auto"/>
          <w:spacing w:val="0"/>
          <w:position w:val="0"/>
        </w:rPr>
        <w:t>；</w:t>
      </w:r>
    </w:p>
    <w:p>
      <w:pPr>
        <w:pStyle w:val="8"/>
        <w:tabs>
          <w:tab w:val="left" w:pos="7402"/>
        </w:tabs>
        <w:spacing w:before="91"/>
        <w:ind w:left="761"/>
        <w:rPr>
          <w:color w:val="auto"/>
          <w:spacing w:val="0"/>
          <w:position w:val="0"/>
        </w:rPr>
      </w:pPr>
      <w:r>
        <w:rPr>
          <w:color w:val="auto"/>
          <w:spacing w:val="0"/>
          <w:position w:val="0"/>
        </w:rPr>
        <w:t>发包人审批承包人文件的期限：</w:t>
      </w:r>
      <w:r>
        <w:rPr>
          <w:color w:val="auto"/>
          <w:spacing w:val="0"/>
          <w:position w:val="0"/>
          <w:u w:val="single"/>
        </w:rPr>
        <w:t xml:space="preserve"> 收到承包人文件后 </w:t>
      </w:r>
      <w:r>
        <w:rPr>
          <w:rFonts w:ascii="Times New Roman" w:eastAsia="Times New Roman"/>
          <w:color w:val="auto"/>
          <w:spacing w:val="0"/>
          <w:position w:val="0"/>
          <w:u w:val="single"/>
        </w:rPr>
        <w:t xml:space="preserve">7 </w:t>
      </w:r>
      <w:r>
        <w:rPr>
          <w:color w:val="auto"/>
          <w:spacing w:val="0"/>
          <w:position w:val="0"/>
          <w:u w:val="single"/>
        </w:rPr>
        <w:t>天</w:t>
      </w:r>
      <w:r>
        <w:rPr>
          <w:color w:val="auto"/>
          <w:spacing w:val="0"/>
          <w:position w:val="0"/>
        </w:rPr>
        <w:t>。</w:t>
      </w:r>
    </w:p>
    <w:p>
      <w:pPr>
        <w:pStyle w:val="17"/>
        <w:numPr>
          <w:ilvl w:val="2"/>
          <w:numId w:val="27"/>
        </w:numPr>
        <w:tabs>
          <w:tab w:val="left" w:pos="1287"/>
        </w:tabs>
        <w:spacing w:before="91" w:after="0" w:line="240" w:lineRule="auto"/>
        <w:ind w:left="1286" w:right="0" w:hanging="526"/>
        <w:jc w:val="left"/>
        <w:rPr>
          <w:color w:val="auto"/>
          <w:spacing w:val="0"/>
          <w:position w:val="0"/>
          <w:sz w:val="21"/>
        </w:rPr>
      </w:pPr>
      <w:r>
        <w:rPr>
          <w:color w:val="auto"/>
          <w:spacing w:val="0"/>
          <w:position w:val="0"/>
          <w:sz w:val="21"/>
        </w:rPr>
        <w:t>现场图纸准备</w:t>
      </w:r>
    </w:p>
    <w:p>
      <w:pPr>
        <w:pStyle w:val="7"/>
        <w:spacing w:before="91" w:line="321" w:lineRule="auto"/>
        <w:ind w:right="335"/>
        <w:rPr>
          <w:rFonts w:hint="eastAsia" w:ascii="仿宋" w:eastAsia="仿宋"/>
          <w:color w:val="auto"/>
          <w:spacing w:val="0"/>
          <w:position w:val="0"/>
          <w:u w:val="none"/>
        </w:rPr>
      </w:pPr>
      <w:r>
        <w:rPr>
          <w:b w:val="0"/>
          <w:color w:val="auto"/>
          <w:spacing w:val="0"/>
          <w:position w:val="0"/>
          <w:u w:val="none"/>
        </w:rPr>
        <w:t>关于现场图纸准备的约定：</w:t>
      </w:r>
      <w:r>
        <w:rPr>
          <w:color w:val="auto"/>
          <w:spacing w:val="0"/>
          <w:position w:val="0"/>
          <w:u w:val="single"/>
        </w:rPr>
        <w:t>由承包人在施工现场另外保存一套完整的图纸和承包人文件，供发包人、监理人及有关人员进行工程检查时使用</w:t>
      </w:r>
      <w:r>
        <w:rPr>
          <w:rFonts w:hint="eastAsia" w:ascii="仿宋" w:eastAsia="仿宋"/>
          <w:color w:val="auto"/>
          <w:spacing w:val="0"/>
          <w:position w:val="0"/>
          <w:u w:val="single"/>
        </w:rPr>
        <w:t>。</w:t>
      </w:r>
    </w:p>
    <w:p>
      <w:pPr>
        <w:pStyle w:val="17"/>
        <w:numPr>
          <w:ilvl w:val="1"/>
          <w:numId w:val="26"/>
        </w:numPr>
        <w:tabs>
          <w:tab w:val="left" w:pos="1131"/>
        </w:tabs>
        <w:spacing w:before="0" w:after="0" w:line="268" w:lineRule="exact"/>
        <w:ind w:left="1130" w:right="0" w:hanging="370"/>
        <w:jc w:val="left"/>
        <w:rPr>
          <w:color w:val="auto"/>
          <w:spacing w:val="0"/>
          <w:position w:val="0"/>
          <w:sz w:val="21"/>
        </w:rPr>
      </w:pPr>
      <w:r>
        <w:rPr>
          <w:color w:val="auto"/>
          <w:spacing w:val="0"/>
          <w:position w:val="0"/>
          <w:sz w:val="21"/>
        </w:rPr>
        <w:t>联络</w:t>
      </w:r>
    </w:p>
    <w:p>
      <w:pPr>
        <w:pStyle w:val="17"/>
        <w:numPr>
          <w:ilvl w:val="2"/>
          <w:numId w:val="26"/>
        </w:numPr>
        <w:tabs>
          <w:tab w:val="left" w:pos="1278"/>
          <w:tab w:val="left" w:pos="3855"/>
        </w:tabs>
        <w:spacing w:before="92" w:after="0" w:line="321" w:lineRule="auto"/>
        <w:ind w:left="341" w:right="334" w:firstLine="420"/>
        <w:jc w:val="left"/>
        <w:rPr>
          <w:color w:val="auto"/>
          <w:spacing w:val="0"/>
          <w:position w:val="0"/>
          <w:sz w:val="21"/>
        </w:rPr>
      </w:pPr>
      <w:r>
        <w:rPr>
          <w:color w:val="auto"/>
          <w:spacing w:val="0"/>
          <w:position w:val="0"/>
          <w:sz w:val="21"/>
        </w:rPr>
        <w:t>发包人和承包人应当在</w:t>
      </w:r>
      <w:r>
        <w:rPr>
          <w:color w:val="auto"/>
          <w:spacing w:val="0"/>
          <w:position w:val="0"/>
          <w:sz w:val="21"/>
          <w:u w:val="single"/>
        </w:rPr>
        <w:t xml:space="preserve"> </w:t>
      </w:r>
      <w:r>
        <w:rPr>
          <w:rFonts w:ascii="Times New Roman" w:eastAsia="Times New Roman"/>
          <w:b/>
          <w:color w:val="auto"/>
          <w:spacing w:val="0"/>
          <w:position w:val="0"/>
          <w:sz w:val="21"/>
          <w:u w:val="single"/>
        </w:rPr>
        <w:t>7</w:t>
      </w:r>
      <w:r>
        <w:rPr>
          <w:rFonts w:ascii="Times New Roman" w:eastAsia="Times New Roman"/>
          <w:b/>
          <w:color w:val="auto"/>
          <w:spacing w:val="0"/>
          <w:position w:val="0"/>
          <w:sz w:val="21"/>
          <w:u w:val="single"/>
        </w:rPr>
        <w:tab/>
      </w:r>
      <w:r>
        <w:rPr>
          <w:color w:val="auto"/>
          <w:spacing w:val="0"/>
          <w:position w:val="0"/>
          <w:sz w:val="21"/>
        </w:rPr>
        <w:t>天内将与合同有关的通知、批准、证明、证书、指示、指令、要求、请求、同意、意见、确定和决定等书面函件送达对方当事人。</w:t>
      </w:r>
    </w:p>
    <w:p>
      <w:pPr>
        <w:pStyle w:val="17"/>
        <w:numPr>
          <w:ilvl w:val="2"/>
          <w:numId w:val="26"/>
        </w:numPr>
        <w:tabs>
          <w:tab w:val="left" w:pos="1287"/>
          <w:tab w:val="left" w:pos="3970"/>
          <w:tab w:val="left" w:pos="6346"/>
        </w:tabs>
        <w:spacing w:before="0" w:after="0" w:line="268" w:lineRule="exact"/>
        <w:ind w:left="1286" w:right="0" w:hanging="526"/>
        <w:jc w:val="left"/>
        <w:rPr>
          <w:color w:val="auto"/>
          <w:spacing w:val="0"/>
          <w:position w:val="0"/>
          <w:sz w:val="21"/>
        </w:rPr>
      </w:pPr>
      <w:r>
        <w:rPr>
          <w:color w:val="auto"/>
          <w:spacing w:val="0"/>
          <w:position w:val="0"/>
          <w:sz w:val="21"/>
        </w:rPr>
        <w:t>发包人接收文件的地点：</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业主办公室</w:t>
      </w:r>
      <w:r>
        <w:rPr>
          <w:color w:val="auto"/>
          <w:spacing w:val="0"/>
          <w:position w:val="0"/>
          <w:sz w:val="21"/>
        </w:rPr>
        <w:t>；</w:t>
      </w:r>
    </w:p>
    <w:p>
      <w:pPr>
        <w:tabs>
          <w:tab w:val="left" w:pos="3884"/>
          <w:tab w:val="left" w:pos="6260"/>
        </w:tabs>
        <w:spacing w:before="91"/>
        <w:ind w:left="761" w:right="0" w:firstLine="0"/>
        <w:jc w:val="left"/>
        <w:rPr>
          <w:color w:val="auto"/>
          <w:spacing w:val="0"/>
          <w:position w:val="0"/>
          <w:sz w:val="21"/>
        </w:rPr>
      </w:pPr>
      <w:r>
        <w:rPr>
          <w:color w:val="auto"/>
          <w:spacing w:val="0"/>
          <w:position w:val="0"/>
          <w:sz w:val="21"/>
        </w:rPr>
        <w:t>发包人指定的接收人为：</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发包人代</w:t>
      </w:r>
      <w:r>
        <w:rPr>
          <w:rFonts w:hint="eastAsia"/>
          <w:b/>
          <w:color w:val="auto"/>
          <w:spacing w:val="0"/>
          <w:position w:val="0"/>
          <w:sz w:val="21"/>
          <w:u w:val="single"/>
          <w:lang w:val="en-US" w:eastAsia="zh-CN"/>
        </w:rPr>
        <w:t>表</w:t>
      </w:r>
      <w:r>
        <w:rPr>
          <w:color w:val="auto"/>
          <w:spacing w:val="0"/>
          <w:position w:val="0"/>
          <w:sz w:val="21"/>
        </w:rPr>
        <w:t>。</w:t>
      </w:r>
    </w:p>
    <w:p>
      <w:pPr>
        <w:tabs>
          <w:tab w:val="left" w:pos="3876"/>
          <w:tab w:val="left" w:pos="6205"/>
          <w:tab w:val="left" w:pos="6250"/>
        </w:tabs>
        <w:spacing w:before="91" w:line="321" w:lineRule="auto"/>
        <w:ind w:left="761" w:right="3402" w:firstLine="0"/>
        <w:jc w:val="left"/>
        <w:rPr>
          <w:color w:val="auto"/>
          <w:spacing w:val="0"/>
          <w:position w:val="0"/>
          <w:sz w:val="21"/>
        </w:rPr>
      </w:pPr>
      <w:r>
        <w:rPr>
          <w:color w:val="auto"/>
          <w:spacing w:val="0"/>
          <w:position w:val="0"/>
          <w:sz w:val="21"/>
        </w:rPr>
        <w:t>承包人接收文件的地点：</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项目部</w:t>
      </w:r>
      <w:r>
        <w:rPr>
          <w:color w:val="auto"/>
          <w:spacing w:val="0"/>
          <w:position w:val="0"/>
          <w:sz w:val="21"/>
        </w:rPr>
        <w:t>；</w:t>
      </w:r>
    </w:p>
    <w:p>
      <w:pPr>
        <w:tabs>
          <w:tab w:val="left" w:pos="3876"/>
          <w:tab w:val="left" w:pos="6205"/>
          <w:tab w:val="left" w:pos="6250"/>
        </w:tabs>
        <w:spacing w:before="91" w:line="321" w:lineRule="auto"/>
        <w:ind w:left="761" w:right="3402" w:firstLine="0"/>
        <w:jc w:val="left"/>
        <w:rPr>
          <w:color w:val="auto"/>
          <w:spacing w:val="0"/>
          <w:position w:val="0"/>
          <w:sz w:val="21"/>
        </w:rPr>
      </w:pPr>
      <w:r>
        <w:rPr>
          <w:color w:val="auto"/>
          <w:spacing w:val="0"/>
          <w:position w:val="0"/>
          <w:sz w:val="21"/>
        </w:rPr>
        <w:t xml:space="preserve"> 承包人指定的接收人为：</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项目经理</w:t>
      </w:r>
      <w:r>
        <w:rPr>
          <w:color w:val="auto"/>
          <w:spacing w:val="0"/>
          <w:position w:val="0"/>
          <w:sz w:val="21"/>
        </w:rPr>
        <w:t>。</w:t>
      </w:r>
    </w:p>
    <w:p>
      <w:pPr>
        <w:spacing w:after="0" w:line="321" w:lineRule="auto"/>
        <w:jc w:val="left"/>
        <w:rPr>
          <w:color w:val="auto"/>
          <w:spacing w:val="0"/>
          <w:position w:val="0"/>
          <w:sz w:val="21"/>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tabs>
          <w:tab w:val="left" w:pos="3876"/>
          <w:tab w:val="left" w:pos="6255"/>
        </w:tabs>
        <w:spacing w:before="51" w:line="321" w:lineRule="auto"/>
        <w:ind w:left="761" w:right="3397" w:firstLine="0"/>
        <w:jc w:val="left"/>
        <w:rPr>
          <w:rFonts w:hint="eastAsia" w:eastAsia="宋体"/>
          <w:b/>
          <w:color w:val="auto"/>
          <w:spacing w:val="0"/>
          <w:position w:val="0"/>
          <w:sz w:val="21"/>
          <w:lang w:eastAsia="zh-CN"/>
        </w:rPr>
      </w:pPr>
      <w:r>
        <w:rPr>
          <w:color w:val="auto"/>
          <w:spacing w:val="0"/>
          <w:position w:val="0"/>
          <w:sz w:val="21"/>
        </w:rPr>
        <w:t>监理人接收文件的地点：</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监理办公室</w:t>
      </w:r>
      <w:r>
        <w:rPr>
          <w:b/>
          <w:color w:val="auto"/>
          <w:spacing w:val="0"/>
          <w:position w:val="0"/>
          <w:sz w:val="21"/>
          <w:u w:val="single"/>
        </w:rPr>
        <w:tab/>
      </w:r>
      <w:r>
        <w:rPr>
          <w:color w:val="auto"/>
          <w:spacing w:val="0"/>
          <w:position w:val="0"/>
          <w:sz w:val="21"/>
        </w:rPr>
        <w:t>； 监理人指定的接收人为：</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监理工程</w:t>
      </w:r>
      <w:r>
        <w:rPr>
          <w:rFonts w:hint="eastAsia"/>
          <w:b/>
          <w:color w:val="auto"/>
          <w:spacing w:val="0"/>
          <w:position w:val="0"/>
          <w:sz w:val="21"/>
          <w:u w:val="single"/>
          <w:lang w:val="en-US" w:eastAsia="zh-CN"/>
        </w:rPr>
        <w:t>师</w:t>
      </w:r>
      <w:r>
        <w:rPr>
          <w:rFonts w:hint="eastAsia"/>
          <w:b/>
          <w:color w:val="auto"/>
          <w:spacing w:val="0"/>
          <w:position w:val="0"/>
          <w:sz w:val="21"/>
          <w:u w:val="single"/>
          <w:lang w:eastAsia="zh-CN"/>
        </w:rPr>
        <w:t>。</w:t>
      </w:r>
    </w:p>
    <w:p>
      <w:pPr>
        <w:pStyle w:val="17"/>
        <w:numPr>
          <w:ilvl w:val="1"/>
          <w:numId w:val="28"/>
        </w:numPr>
        <w:tabs>
          <w:tab w:val="left" w:pos="1234"/>
        </w:tabs>
        <w:spacing w:before="0" w:after="0" w:line="268" w:lineRule="exact"/>
        <w:ind w:left="1234" w:right="0" w:hanging="473"/>
        <w:jc w:val="left"/>
        <w:rPr>
          <w:color w:val="auto"/>
          <w:spacing w:val="0"/>
          <w:position w:val="0"/>
          <w:sz w:val="21"/>
        </w:rPr>
      </w:pPr>
      <w:r>
        <w:rPr>
          <w:color w:val="auto"/>
          <w:spacing w:val="0"/>
          <w:position w:val="0"/>
          <w:sz w:val="21"/>
        </w:rPr>
        <w:t>交通运输</w:t>
      </w:r>
    </w:p>
    <w:p>
      <w:pPr>
        <w:pStyle w:val="17"/>
        <w:numPr>
          <w:ilvl w:val="2"/>
          <w:numId w:val="28"/>
        </w:numPr>
        <w:tabs>
          <w:tab w:val="left" w:pos="1393"/>
        </w:tabs>
        <w:spacing w:before="91" w:after="0" w:line="240" w:lineRule="auto"/>
        <w:ind w:left="1392" w:right="0" w:hanging="632"/>
        <w:jc w:val="both"/>
        <w:rPr>
          <w:color w:val="auto"/>
          <w:spacing w:val="0"/>
          <w:position w:val="0"/>
          <w:sz w:val="21"/>
        </w:rPr>
      </w:pPr>
      <w:r>
        <w:rPr>
          <w:color w:val="auto"/>
          <w:spacing w:val="0"/>
          <w:position w:val="0"/>
          <w:sz w:val="21"/>
        </w:rPr>
        <w:t>出入现场的权利</w:t>
      </w:r>
    </w:p>
    <w:p>
      <w:pPr>
        <w:pStyle w:val="7"/>
        <w:spacing w:before="91" w:line="321" w:lineRule="auto"/>
        <w:ind w:right="333"/>
        <w:jc w:val="both"/>
        <w:rPr>
          <w:color w:val="auto"/>
          <w:spacing w:val="0"/>
          <w:position w:val="0"/>
          <w:u w:val="none"/>
        </w:rPr>
      </w:pPr>
      <w:r>
        <w:rPr>
          <w:b w:val="0"/>
          <w:color w:val="auto"/>
          <w:spacing w:val="0"/>
          <w:position w:val="0"/>
          <w:u w:val="none"/>
        </w:rPr>
        <w:t>关于出入现场的权利的约定：</w:t>
      </w:r>
      <w:r>
        <w:rPr>
          <w:color w:val="auto"/>
          <w:spacing w:val="0"/>
          <w:position w:val="0"/>
          <w:u w:val="single"/>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pStyle w:val="7"/>
        <w:spacing w:line="321" w:lineRule="auto"/>
        <w:ind w:right="333"/>
        <w:jc w:val="both"/>
        <w:rPr>
          <w:b w:val="0"/>
          <w:color w:val="auto"/>
          <w:spacing w:val="0"/>
          <w:position w:val="0"/>
          <w:u w:val="none"/>
        </w:rPr>
      </w:pPr>
      <w:r>
        <w:rPr>
          <w:color w:val="auto"/>
          <w:spacing w:val="0"/>
          <w:position w:val="0"/>
          <w:u w:val="single"/>
        </w:rPr>
        <w:t>承包人应在订立合同前查勘施工现场，并根据工程规模及技术参数合理预见工程施工所需的进出施工现场的方式、手段、路径等。因承包人未合理预见所增加的费用和（或）延误的工期由承包人承担</w:t>
      </w:r>
      <w:r>
        <w:rPr>
          <w:b w:val="0"/>
          <w:color w:val="auto"/>
          <w:spacing w:val="0"/>
          <w:position w:val="0"/>
          <w:u w:val="single"/>
        </w:rPr>
        <w:t>。</w:t>
      </w:r>
    </w:p>
    <w:p>
      <w:pPr>
        <w:pStyle w:val="17"/>
        <w:numPr>
          <w:ilvl w:val="2"/>
          <w:numId w:val="29"/>
        </w:numPr>
        <w:tabs>
          <w:tab w:val="left" w:pos="1393"/>
        </w:tabs>
        <w:spacing w:before="0" w:after="0" w:line="267" w:lineRule="exact"/>
        <w:ind w:left="1392" w:right="0" w:hanging="632"/>
        <w:jc w:val="left"/>
        <w:rPr>
          <w:color w:val="auto"/>
          <w:spacing w:val="0"/>
          <w:position w:val="0"/>
          <w:sz w:val="21"/>
        </w:rPr>
      </w:pPr>
      <w:r>
        <w:rPr>
          <w:color w:val="auto"/>
          <w:spacing w:val="0"/>
          <w:position w:val="0"/>
          <w:sz w:val="21"/>
        </w:rPr>
        <w:t>场内交通</w:t>
      </w:r>
    </w:p>
    <w:p>
      <w:pPr>
        <w:pStyle w:val="8"/>
        <w:spacing w:before="7"/>
        <w:rPr>
          <w:color w:val="auto"/>
          <w:spacing w:val="0"/>
          <w:position w:val="0"/>
          <w:sz w:val="19"/>
        </w:rPr>
      </w:pPr>
    </w:p>
    <w:p>
      <w:pPr>
        <w:spacing w:before="0"/>
        <w:ind w:left="761" w:right="0" w:firstLine="0"/>
        <w:jc w:val="left"/>
        <w:rPr>
          <w:rFonts w:hint="eastAsia" w:ascii="仿宋" w:eastAsia="仿宋"/>
          <w:b/>
          <w:color w:val="auto"/>
          <w:spacing w:val="0"/>
          <w:position w:val="0"/>
          <w:sz w:val="21"/>
        </w:rPr>
      </w:pPr>
      <w:r>
        <w:rPr>
          <w:color w:val="auto"/>
          <w:spacing w:val="0"/>
          <w:position w:val="0"/>
          <w:sz w:val="21"/>
        </w:rPr>
        <w:t>关于场外交通和场内交通的边界的约定：</w:t>
      </w:r>
      <w:r>
        <w:rPr>
          <w:b/>
          <w:color w:val="auto"/>
          <w:spacing w:val="0"/>
          <w:position w:val="0"/>
          <w:sz w:val="21"/>
          <w:u w:val="single"/>
        </w:rPr>
        <w:t>红线范围内界定为场内交通，其余的为场外交通</w:t>
      </w:r>
      <w:r>
        <w:rPr>
          <w:rFonts w:hint="eastAsia" w:ascii="仿宋" w:eastAsia="仿宋"/>
          <w:b/>
          <w:color w:val="auto"/>
          <w:spacing w:val="0"/>
          <w:position w:val="0"/>
          <w:sz w:val="21"/>
          <w:u w:val="single"/>
        </w:rPr>
        <w:t>。</w:t>
      </w:r>
    </w:p>
    <w:p>
      <w:pPr>
        <w:spacing w:before="129" w:line="321" w:lineRule="auto"/>
        <w:ind w:left="341" w:right="332" w:firstLine="420"/>
        <w:jc w:val="left"/>
        <w:rPr>
          <w:b/>
          <w:color w:val="auto"/>
          <w:spacing w:val="0"/>
          <w:position w:val="0"/>
          <w:sz w:val="21"/>
        </w:rPr>
      </w:pPr>
      <w:r>
        <w:rPr>
          <w:color w:val="auto"/>
          <w:spacing w:val="0"/>
          <w:position w:val="0"/>
          <w:sz w:val="21"/>
        </w:rPr>
        <w:t>关于发包人向承包人免费提供满足工程施工需要的场内道路和交通设施的约定：</w:t>
      </w:r>
      <w:r>
        <w:rPr>
          <w:b/>
          <w:color w:val="auto"/>
          <w:spacing w:val="0"/>
          <w:position w:val="0"/>
          <w:sz w:val="21"/>
          <w:u w:val="single"/>
        </w:rPr>
        <w:t>由承包人</w:t>
      </w:r>
      <w:r>
        <w:rPr>
          <w:rFonts w:ascii="宋体" w:hAnsi="宋体" w:eastAsia="宋体" w:cs="宋体"/>
          <w:b/>
          <w:bCs/>
          <w:color w:val="auto"/>
          <w:spacing w:val="0"/>
          <w:position w:val="0"/>
          <w:sz w:val="21"/>
          <w:szCs w:val="21"/>
          <w:u w:val="single" w:color="000000"/>
          <w:lang w:val="zh-CN" w:eastAsia="zh-CN" w:bidi="zh-CN"/>
        </w:rPr>
        <w:t>负责修建、</w:t>
      </w:r>
      <w:r>
        <w:rPr>
          <w:b/>
          <w:color w:val="auto"/>
          <w:spacing w:val="0"/>
          <w:position w:val="0"/>
          <w:sz w:val="21"/>
          <w:u w:val="single"/>
        </w:rPr>
        <w:t>维修、养护和管理施工所需的道路和临时设施，其费用由承包人负责</w:t>
      </w:r>
      <w:r>
        <w:rPr>
          <w:b/>
          <w:color w:val="auto"/>
          <w:spacing w:val="0"/>
          <w:position w:val="0"/>
          <w:sz w:val="21"/>
        </w:rPr>
        <w:t>。</w:t>
      </w:r>
    </w:p>
    <w:p>
      <w:pPr>
        <w:pStyle w:val="17"/>
        <w:numPr>
          <w:ilvl w:val="2"/>
          <w:numId w:val="29"/>
        </w:numPr>
        <w:tabs>
          <w:tab w:val="left" w:pos="1340"/>
        </w:tabs>
        <w:spacing w:before="0" w:after="0" w:line="268" w:lineRule="exact"/>
        <w:ind w:left="1339" w:right="0" w:hanging="579"/>
        <w:jc w:val="left"/>
        <w:rPr>
          <w:color w:val="auto"/>
          <w:spacing w:val="0"/>
          <w:position w:val="0"/>
          <w:sz w:val="21"/>
        </w:rPr>
      </w:pPr>
      <w:r>
        <w:rPr>
          <w:color w:val="auto"/>
          <w:spacing w:val="0"/>
          <w:position w:val="0"/>
          <w:sz w:val="21"/>
        </w:rPr>
        <w:t>超大件和超重件的运输</w:t>
      </w:r>
    </w:p>
    <w:p>
      <w:pPr>
        <w:pStyle w:val="8"/>
        <w:tabs>
          <w:tab w:val="left" w:pos="8007"/>
        </w:tabs>
        <w:spacing w:before="91"/>
        <w:ind w:left="761"/>
        <w:rPr>
          <w:color w:val="auto"/>
          <w:spacing w:val="0"/>
          <w:position w:val="0"/>
        </w:rPr>
      </w:pPr>
      <w:r>
        <w:rPr>
          <w:color w:val="auto"/>
          <w:spacing w:val="0"/>
          <w:position w:val="0"/>
        </w:rPr>
        <w:t>运输超大件或超重件所需的道路和桥梁临时加固改造费用和其他有关费用由</w:t>
      </w:r>
      <w:r>
        <w:rPr>
          <w:color w:val="auto"/>
          <w:spacing w:val="0"/>
          <w:position w:val="0"/>
          <w:u w:val="single"/>
        </w:rPr>
        <w:t xml:space="preserve"> </w:t>
      </w:r>
      <w:r>
        <w:rPr>
          <w:color w:val="auto"/>
          <w:spacing w:val="0"/>
          <w:position w:val="0"/>
          <w:u w:val="single"/>
        </w:rPr>
        <w:tab/>
      </w:r>
      <w:r>
        <w:rPr>
          <w:b/>
          <w:color w:val="auto"/>
          <w:spacing w:val="0"/>
          <w:position w:val="0"/>
          <w:u w:val="single"/>
        </w:rPr>
        <w:t xml:space="preserve">承包人 </w:t>
      </w:r>
      <w:r>
        <w:rPr>
          <w:color w:val="auto"/>
          <w:spacing w:val="0"/>
          <w:position w:val="0"/>
        </w:rPr>
        <w:t>承担。</w:t>
      </w:r>
    </w:p>
    <w:p>
      <w:pPr>
        <w:pStyle w:val="17"/>
        <w:numPr>
          <w:ilvl w:val="1"/>
          <w:numId w:val="28"/>
        </w:numPr>
        <w:tabs>
          <w:tab w:val="left" w:pos="1227"/>
        </w:tabs>
        <w:spacing w:before="91" w:after="0" w:line="240" w:lineRule="auto"/>
        <w:ind w:left="1226" w:right="0" w:hanging="466"/>
        <w:jc w:val="left"/>
        <w:rPr>
          <w:color w:val="auto"/>
          <w:spacing w:val="0"/>
          <w:position w:val="0"/>
          <w:sz w:val="21"/>
        </w:rPr>
      </w:pPr>
      <w:r>
        <w:rPr>
          <w:color w:val="auto"/>
          <w:spacing w:val="0"/>
          <w:position w:val="0"/>
          <w:sz w:val="21"/>
        </w:rPr>
        <w:t>知识产权</w:t>
      </w:r>
    </w:p>
    <w:p>
      <w:pPr>
        <w:pStyle w:val="17"/>
        <w:numPr>
          <w:ilvl w:val="2"/>
          <w:numId w:val="28"/>
        </w:numPr>
        <w:tabs>
          <w:tab w:val="left" w:pos="1338"/>
        </w:tabs>
        <w:spacing w:before="91" w:after="0" w:line="321" w:lineRule="auto"/>
        <w:ind w:left="341" w:right="331" w:firstLine="420"/>
        <w:jc w:val="both"/>
        <w:rPr>
          <w:b/>
          <w:color w:val="auto"/>
          <w:spacing w:val="0"/>
          <w:position w:val="0"/>
          <w:sz w:val="21"/>
        </w:rPr>
      </w:pPr>
      <w:r>
        <w:rPr>
          <w:color w:val="auto"/>
          <w:spacing w:val="0"/>
          <w:position w:val="0"/>
          <w:sz w:val="21"/>
        </w:rPr>
        <w:t>关于发包人提供给承包人的图纸、发包人为实施工程自行编制或委托编制的技术规范以及反映发包人关于合同要求或其他类似性质的文件的著作权的归属：</w:t>
      </w:r>
      <w:r>
        <w:rPr>
          <w:b/>
          <w:color w:val="auto"/>
          <w:spacing w:val="0"/>
          <w:position w:val="0"/>
          <w:sz w:val="21"/>
          <w:u w:val="single"/>
        </w:rPr>
        <w:t>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w:t>
      </w:r>
    </w:p>
    <w:p>
      <w:pPr>
        <w:spacing w:before="0" w:line="321" w:lineRule="auto"/>
        <w:ind w:left="341" w:right="335" w:firstLine="422"/>
        <w:jc w:val="both"/>
        <w:rPr>
          <w:color w:val="auto"/>
          <w:spacing w:val="0"/>
          <w:position w:val="0"/>
          <w:sz w:val="21"/>
        </w:rPr>
      </w:pPr>
      <w:r>
        <w:rPr>
          <w:color w:val="auto"/>
          <w:spacing w:val="0"/>
          <w:position w:val="0"/>
          <w:sz w:val="21"/>
        </w:rPr>
        <w:t>关于发包人提供的上述文件的使用限制的要求：</w:t>
      </w:r>
      <w:r>
        <w:rPr>
          <w:b/>
          <w:color w:val="auto"/>
          <w:spacing w:val="0"/>
          <w:position w:val="0"/>
          <w:sz w:val="21"/>
          <w:u w:val="single"/>
        </w:rPr>
        <w:t>未经发包人书面同意，承包人不得为了合同</w:t>
      </w:r>
      <w:r>
        <w:rPr>
          <w:rFonts w:ascii="宋体" w:hAnsi="宋体" w:eastAsia="宋体" w:cs="宋体"/>
          <w:b/>
          <w:bCs/>
          <w:color w:val="auto"/>
          <w:spacing w:val="0"/>
          <w:position w:val="0"/>
          <w:sz w:val="21"/>
          <w:szCs w:val="21"/>
          <w:u w:val="single" w:color="000000"/>
          <w:lang w:val="zh-CN" w:eastAsia="zh-CN" w:bidi="zh-CN"/>
        </w:rPr>
        <w:t>以外的目</w:t>
      </w:r>
      <w:r>
        <w:rPr>
          <w:b/>
          <w:color w:val="auto"/>
          <w:spacing w:val="0"/>
          <w:position w:val="0"/>
          <w:sz w:val="21"/>
          <w:u w:val="single"/>
        </w:rPr>
        <w:t xml:space="preserve">的而复制、使用上述文件或将之提供给任何第三方 </w:t>
      </w:r>
      <w:r>
        <w:rPr>
          <w:color w:val="auto"/>
          <w:spacing w:val="0"/>
          <w:position w:val="0"/>
          <w:sz w:val="21"/>
        </w:rPr>
        <w:t>。</w:t>
      </w:r>
    </w:p>
    <w:p>
      <w:pPr>
        <w:pStyle w:val="17"/>
        <w:numPr>
          <w:ilvl w:val="2"/>
          <w:numId w:val="28"/>
        </w:numPr>
        <w:tabs>
          <w:tab w:val="left" w:pos="1386"/>
        </w:tabs>
        <w:spacing w:before="0" w:after="0" w:line="321" w:lineRule="auto"/>
        <w:ind w:left="341" w:right="334" w:firstLine="422"/>
        <w:jc w:val="both"/>
        <w:rPr>
          <w:b/>
          <w:color w:val="auto"/>
          <w:spacing w:val="0"/>
          <w:position w:val="0"/>
          <w:sz w:val="21"/>
        </w:rPr>
      </w:pPr>
      <w:r>
        <w:rPr>
          <w:color w:val="auto"/>
          <w:spacing w:val="0"/>
          <w:position w:val="0"/>
          <w:sz w:val="21"/>
        </w:rPr>
        <w:t>关于承包人为实施工程所编制文件的著作权的归属：</w:t>
      </w:r>
      <w:r>
        <w:rPr>
          <w:b/>
          <w:color w:val="auto"/>
          <w:spacing w:val="0"/>
          <w:position w:val="0"/>
          <w:sz w:val="21"/>
          <w:u w:val="single"/>
        </w:rPr>
        <w:t>承包人为实施工程所编制的文</w:t>
      </w:r>
      <w:r>
        <w:rPr>
          <w:rFonts w:ascii="宋体" w:hAnsi="宋体" w:eastAsia="宋体" w:cs="宋体"/>
          <w:b/>
          <w:bCs/>
          <w:color w:val="auto"/>
          <w:spacing w:val="0"/>
          <w:position w:val="0"/>
          <w:sz w:val="21"/>
          <w:szCs w:val="21"/>
          <w:u w:val="single" w:color="000000"/>
          <w:lang w:val="zh-CN" w:eastAsia="zh-CN" w:bidi="zh-CN"/>
        </w:rPr>
        <w:t>件，除署名</w:t>
      </w:r>
      <w:r>
        <w:rPr>
          <w:b/>
          <w:color w:val="auto"/>
          <w:spacing w:val="0"/>
          <w:position w:val="0"/>
          <w:sz w:val="21"/>
          <w:u w:val="single"/>
        </w:rPr>
        <w:t>权以外的著作权属于发包人，承包人可因实施工程的运行、调试、维修、改造等目的而复制、使用此类文件，但不能用于与合同无关的其他事项。</w:t>
      </w:r>
    </w:p>
    <w:p>
      <w:pPr>
        <w:spacing w:before="0" w:line="321" w:lineRule="auto"/>
        <w:ind w:left="341" w:right="332" w:firstLine="420"/>
        <w:jc w:val="left"/>
        <w:rPr>
          <w:color w:val="auto"/>
          <w:spacing w:val="0"/>
          <w:position w:val="0"/>
          <w:sz w:val="21"/>
        </w:rPr>
      </w:pPr>
      <w:r>
        <w:rPr>
          <w:color w:val="auto"/>
          <w:spacing w:val="0"/>
          <w:position w:val="0"/>
          <w:sz w:val="21"/>
        </w:rPr>
        <w:t>关于承包人提供的上述文件的使用限制的要求：</w:t>
      </w:r>
      <w:r>
        <w:rPr>
          <w:b/>
          <w:color w:val="auto"/>
          <w:spacing w:val="0"/>
          <w:position w:val="0"/>
          <w:sz w:val="21"/>
          <w:u w:val="single"/>
        </w:rPr>
        <w:t>未经发包人书面同意，承包人不得为了合同以外的目的而复制、使用上述文件或将之提供给任何第三方</w:t>
      </w:r>
      <w:r>
        <w:rPr>
          <w:color w:val="auto"/>
          <w:spacing w:val="0"/>
          <w:position w:val="0"/>
          <w:sz w:val="21"/>
        </w:rPr>
        <w:t>。</w:t>
      </w:r>
    </w:p>
    <w:p>
      <w:pPr>
        <w:spacing w:before="0" w:line="321" w:lineRule="auto"/>
        <w:ind w:left="341" w:right="339" w:firstLine="420"/>
        <w:jc w:val="left"/>
        <w:rPr>
          <w:b/>
          <w:color w:val="auto"/>
          <w:spacing w:val="0"/>
          <w:position w:val="0"/>
          <w:sz w:val="21"/>
        </w:rPr>
      </w:pPr>
      <w:r>
        <w:rPr>
          <w:rFonts w:ascii="Times New Roman" w:eastAsia="Times New Roman"/>
          <w:color w:val="auto"/>
          <w:spacing w:val="0"/>
          <w:position w:val="0"/>
          <w:sz w:val="21"/>
        </w:rPr>
        <w:t xml:space="preserve">1.11.4 </w:t>
      </w:r>
      <w:r>
        <w:rPr>
          <w:color w:val="auto"/>
          <w:spacing w:val="0"/>
          <w:position w:val="0"/>
          <w:sz w:val="21"/>
        </w:rPr>
        <w:t>承包人在施工过程中所采用的专利、专有技术、技术秘密的使用费的承担方式：</w:t>
      </w:r>
      <w:r>
        <w:rPr>
          <w:b/>
          <w:color w:val="auto"/>
          <w:spacing w:val="0"/>
          <w:position w:val="0"/>
          <w:sz w:val="21"/>
          <w:u w:val="single"/>
        </w:rPr>
        <w:t>承包人</w:t>
      </w:r>
      <w:r>
        <w:rPr>
          <w:rFonts w:ascii="宋体" w:hAnsi="宋体" w:eastAsia="宋体" w:cs="宋体"/>
          <w:b/>
          <w:bCs/>
          <w:color w:val="auto"/>
          <w:spacing w:val="0"/>
          <w:position w:val="0"/>
          <w:sz w:val="21"/>
          <w:szCs w:val="21"/>
          <w:u w:val="single" w:color="000000"/>
          <w:lang w:val="zh-CN" w:eastAsia="zh-CN" w:bidi="zh-CN"/>
        </w:rPr>
        <w:t>在合同签</w:t>
      </w:r>
      <w:r>
        <w:rPr>
          <w:b/>
          <w:color w:val="auto"/>
          <w:spacing w:val="0"/>
          <w:position w:val="0"/>
          <w:sz w:val="21"/>
          <w:u w:val="single"/>
        </w:rPr>
        <w:t>订前和签订时已确定采用的专利、专有技术、技术秘密的使用费已包含在签约合同价中。</w:t>
      </w:r>
    </w:p>
    <w:p>
      <w:pPr>
        <w:pStyle w:val="8"/>
        <w:spacing w:line="269" w:lineRule="exact"/>
        <w:ind w:left="761"/>
        <w:rPr>
          <w:color w:val="auto"/>
          <w:spacing w:val="0"/>
          <w:position w:val="0"/>
        </w:rPr>
      </w:pPr>
      <w:r>
        <w:rPr>
          <w:rFonts w:ascii="Times New Roman" w:eastAsia="Times New Roman"/>
          <w:color w:val="auto"/>
          <w:spacing w:val="0"/>
          <w:position w:val="0"/>
        </w:rPr>
        <w:t xml:space="preserve">1.13 </w:t>
      </w:r>
      <w:r>
        <w:rPr>
          <w:color w:val="auto"/>
          <w:spacing w:val="0"/>
          <w:position w:val="0"/>
        </w:rPr>
        <w:t>工程量清单错误的修正</w:t>
      </w:r>
    </w:p>
    <w:p>
      <w:pPr>
        <w:spacing w:before="85" w:line="321" w:lineRule="auto"/>
        <w:ind w:left="341" w:right="335" w:firstLine="420"/>
        <w:jc w:val="left"/>
        <w:rPr>
          <w:b/>
          <w:color w:val="auto"/>
          <w:spacing w:val="0"/>
          <w:position w:val="0"/>
          <w:sz w:val="21"/>
        </w:rPr>
      </w:pPr>
      <w:r>
        <w:rPr>
          <w:color w:val="auto"/>
          <w:spacing w:val="0"/>
          <w:position w:val="0"/>
          <w:sz w:val="21"/>
        </w:rPr>
        <w:t>出现工程量清单错误时，是否调整合同价格：</w:t>
      </w:r>
      <w:r>
        <w:rPr>
          <w:b/>
          <w:color w:val="auto"/>
          <w:spacing w:val="0"/>
          <w:position w:val="0"/>
          <w:sz w:val="21"/>
          <w:u w:val="single"/>
        </w:rPr>
        <w:t xml:space="preserve">按照结算条款（专用条款第 </w:t>
      </w:r>
      <w:r>
        <w:rPr>
          <w:rFonts w:ascii="Times New Roman" w:eastAsia="Times New Roman"/>
          <w:b/>
          <w:color w:val="auto"/>
          <w:spacing w:val="0"/>
          <w:position w:val="0"/>
          <w:sz w:val="21"/>
          <w:u w:val="single"/>
        </w:rPr>
        <w:t xml:space="preserve">14 </w:t>
      </w:r>
      <w:r>
        <w:rPr>
          <w:b/>
          <w:color w:val="auto"/>
          <w:spacing w:val="0"/>
          <w:position w:val="0"/>
          <w:sz w:val="21"/>
          <w:u w:val="single"/>
        </w:rPr>
        <w:t>条）和变更管</w:t>
      </w:r>
      <w:r>
        <w:rPr>
          <w:rFonts w:ascii="宋体" w:hAnsi="宋体" w:eastAsia="宋体" w:cs="宋体"/>
          <w:b/>
          <w:bCs/>
          <w:color w:val="auto"/>
          <w:spacing w:val="0"/>
          <w:position w:val="0"/>
          <w:sz w:val="21"/>
          <w:szCs w:val="21"/>
          <w:u w:val="single" w:color="000000"/>
          <w:lang w:val="zh-CN" w:eastAsia="zh-CN" w:bidi="zh-CN"/>
        </w:rPr>
        <w:t>理办法</w:t>
      </w:r>
      <w:r>
        <w:rPr>
          <w:b/>
          <w:color w:val="auto"/>
          <w:spacing w:val="0"/>
          <w:position w:val="0"/>
          <w:sz w:val="21"/>
          <w:u w:val="single"/>
        </w:rPr>
        <w:t xml:space="preserve">（ 专用条款第 </w:t>
      </w:r>
      <w:r>
        <w:rPr>
          <w:rFonts w:ascii="Times New Roman" w:eastAsia="Times New Roman"/>
          <w:b/>
          <w:color w:val="auto"/>
          <w:spacing w:val="0"/>
          <w:position w:val="0"/>
          <w:sz w:val="21"/>
          <w:u w:val="single"/>
        </w:rPr>
        <w:t xml:space="preserve">10 </w:t>
      </w:r>
      <w:r>
        <w:rPr>
          <w:b/>
          <w:color w:val="auto"/>
          <w:spacing w:val="0"/>
          <w:position w:val="0"/>
          <w:sz w:val="21"/>
          <w:u w:val="single"/>
        </w:rPr>
        <w:t>条）。</w:t>
      </w:r>
    </w:p>
    <w:p>
      <w:pPr>
        <w:pStyle w:val="8"/>
        <w:tabs>
          <w:tab w:val="left" w:pos="4812"/>
        </w:tabs>
        <w:spacing w:line="268" w:lineRule="exact"/>
        <w:ind w:left="761"/>
        <w:rPr>
          <w:color w:val="auto"/>
          <w:spacing w:val="0"/>
          <w:position w:val="0"/>
        </w:rPr>
      </w:pPr>
      <w:r>
        <w:rPr>
          <w:color w:val="auto"/>
          <w:spacing w:val="0"/>
          <w:position w:val="0"/>
        </w:rPr>
        <w:t>允许调整合同价格的工程量偏差范围：</w:t>
      </w:r>
      <w:r>
        <w:rPr>
          <w:color w:val="auto"/>
          <w:spacing w:val="0"/>
          <w:position w:val="0"/>
          <w:u w:val="single"/>
        </w:rPr>
        <w:t xml:space="preserve"> /</w:t>
      </w:r>
      <w:r>
        <w:rPr>
          <w:color w:val="auto"/>
          <w:spacing w:val="0"/>
          <w:position w:val="0"/>
          <w:u w:val="single"/>
        </w:rPr>
        <w:tab/>
      </w:r>
      <w:r>
        <w:rPr>
          <w:color w:val="auto"/>
          <w:spacing w:val="0"/>
          <w:position w:val="0"/>
        </w:rPr>
        <w:t>。</w:t>
      </w:r>
    </w:p>
    <w:p>
      <w:pPr>
        <w:pStyle w:val="17"/>
        <w:numPr>
          <w:ilvl w:val="0"/>
          <w:numId w:val="24"/>
        </w:numPr>
        <w:tabs>
          <w:tab w:val="left" w:pos="692"/>
        </w:tabs>
        <w:spacing w:before="139" w:after="0" w:line="240" w:lineRule="auto"/>
        <w:ind w:left="691" w:right="0" w:hanging="351"/>
        <w:jc w:val="left"/>
        <w:rPr>
          <w:rFonts w:ascii="Times New Roman" w:eastAsia="Times New Roman"/>
          <w:color w:val="auto"/>
          <w:spacing w:val="0"/>
          <w:position w:val="0"/>
          <w:sz w:val="28"/>
        </w:rPr>
      </w:pPr>
      <w:bookmarkStart w:id="138" w:name="2. 发包人"/>
      <w:bookmarkEnd w:id="138"/>
      <w:bookmarkStart w:id="139" w:name="2. 发包人"/>
      <w:bookmarkEnd w:id="139"/>
      <w:r>
        <w:rPr>
          <w:rFonts w:hint="eastAsia" w:ascii="黑体" w:eastAsia="黑体"/>
          <w:color w:val="auto"/>
          <w:spacing w:val="0"/>
          <w:position w:val="0"/>
          <w:sz w:val="28"/>
        </w:rPr>
        <w:t>发包人</w:t>
      </w:r>
    </w:p>
    <w:p>
      <w:pPr>
        <w:pStyle w:val="8"/>
        <w:spacing w:before="73"/>
        <w:ind w:left="761"/>
        <w:jc w:val="both"/>
        <w:rPr>
          <w:color w:val="auto"/>
          <w:spacing w:val="0"/>
          <w:position w:val="0"/>
        </w:rPr>
      </w:pPr>
      <w:r>
        <w:rPr>
          <w:rFonts w:ascii="Times New Roman" w:eastAsia="Times New Roman"/>
          <w:color w:val="auto"/>
          <w:spacing w:val="0"/>
          <w:position w:val="0"/>
        </w:rPr>
        <w:t xml:space="preserve">2.2  </w:t>
      </w:r>
      <w:r>
        <w:rPr>
          <w:color w:val="auto"/>
          <w:spacing w:val="0"/>
          <w:position w:val="0"/>
        </w:rPr>
        <w:t>发包人代表</w:t>
      </w:r>
    </w:p>
    <w:p>
      <w:pPr>
        <w:spacing w:after="0"/>
        <w:jc w:val="both"/>
        <w:rPr>
          <w:color w:val="auto"/>
          <w:spacing w:val="0"/>
          <w:position w:val="0"/>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8"/>
        <w:spacing w:before="51"/>
        <w:ind w:left="761"/>
        <w:rPr>
          <w:color w:val="auto"/>
          <w:spacing w:val="0"/>
          <w:position w:val="0"/>
        </w:rPr>
      </w:pPr>
      <w:r>
        <w:rPr>
          <w:color w:val="auto"/>
          <w:spacing w:val="0"/>
          <w:position w:val="0"/>
        </w:rPr>
        <w:t>发包人代表：</w:t>
      </w:r>
    </w:p>
    <w:p>
      <w:pPr>
        <w:pStyle w:val="8"/>
        <w:tabs>
          <w:tab w:val="left" w:pos="1392"/>
          <w:tab w:val="left" w:pos="3171"/>
          <w:tab w:val="left" w:pos="3264"/>
          <w:tab w:val="left" w:pos="3456"/>
          <w:tab w:val="left" w:pos="5715"/>
          <w:tab w:val="left" w:pos="5809"/>
          <w:tab w:val="left" w:pos="5907"/>
        </w:tabs>
        <w:spacing w:before="100" w:line="328" w:lineRule="auto"/>
        <w:ind w:left="761" w:right="3745"/>
        <w:rPr>
          <w:color w:val="auto"/>
          <w:spacing w:val="0"/>
          <w:position w:val="0"/>
        </w:rPr>
      </w:pPr>
      <w:r>
        <w:rPr>
          <w:color w:val="auto"/>
          <w:spacing w:val="0"/>
          <w:position w:val="0"/>
        </w:rPr>
        <w:t>姓</w:t>
      </w:r>
      <w:r>
        <w:rPr>
          <w:color w:val="auto"/>
          <w:spacing w:val="0"/>
          <w:position w:val="0"/>
        </w:rPr>
        <w:tab/>
      </w:r>
      <w:r>
        <w:rPr>
          <w:color w:val="auto"/>
          <w:spacing w:val="0"/>
          <w:position w:val="0"/>
        </w:rPr>
        <w:t>名：</w:t>
      </w:r>
      <w:r>
        <w:rPr>
          <w:color w:val="auto"/>
          <w:spacing w:val="0"/>
          <w:position w:val="0"/>
          <w:u w:val="single"/>
        </w:rPr>
        <w:t xml:space="preserve"> </w:t>
      </w:r>
      <w:r>
        <w:rPr>
          <w:color w:val="auto"/>
          <w:spacing w:val="0"/>
          <w:position w:val="0"/>
          <w:u w:val="single"/>
        </w:rPr>
        <w:tab/>
      </w:r>
      <w:r>
        <w:rPr>
          <w:color w:val="auto"/>
          <w:spacing w:val="0"/>
          <w:position w:val="0"/>
        </w:rPr>
        <w:t>；身份证号：</w:t>
      </w:r>
      <w:r>
        <w:rPr>
          <w:color w:val="auto"/>
          <w:spacing w:val="0"/>
          <w:position w:val="0"/>
          <w:u w:val="single"/>
        </w:rPr>
        <w:t xml:space="preserve"> </w:t>
      </w:r>
      <w:r>
        <w:rPr>
          <w:color w:val="auto"/>
          <w:spacing w:val="0"/>
          <w:position w:val="0"/>
          <w:u w:val="single"/>
        </w:rPr>
        <w:tab/>
      </w:r>
      <w:r>
        <w:rPr>
          <w:color w:val="auto"/>
          <w:spacing w:val="0"/>
          <w:position w:val="0"/>
        </w:rPr>
        <w:t>； 职</w:t>
      </w:r>
      <w:r>
        <w:rPr>
          <w:color w:val="auto"/>
          <w:spacing w:val="0"/>
          <w:position w:val="0"/>
        </w:rPr>
        <w:tab/>
      </w:r>
      <w:r>
        <w:rPr>
          <w:color w:val="auto"/>
          <w:spacing w:val="0"/>
          <w:position w:val="0"/>
        </w:rPr>
        <w:t>务：</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；联系电话：</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 电子信箱：</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rPr>
        <w:t>；通信地址：</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rPr>
        <w:t>。</w:t>
      </w:r>
    </w:p>
    <w:p>
      <w:pPr>
        <w:pStyle w:val="7"/>
        <w:spacing w:line="321" w:lineRule="auto"/>
        <w:ind w:right="246"/>
        <w:rPr>
          <w:color w:val="auto"/>
          <w:spacing w:val="0"/>
          <w:position w:val="0"/>
          <w:u w:val="none"/>
        </w:rPr>
      </w:pPr>
      <w:r>
        <w:rPr>
          <w:b w:val="0"/>
          <w:color w:val="auto"/>
          <w:spacing w:val="0"/>
          <w:position w:val="0"/>
          <w:u w:val="none"/>
        </w:rPr>
        <w:t>发包人对发包人代表的授权范围如下：</w:t>
      </w:r>
      <w:r>
        <w:rPr>
          <w:color w:val="auto"/>
          <w:spacing w:val="0"/>
          <w:position w:val="0"/>
          <w:u w:val="single"/>
        </w:rPr>
        <w:t>督促指导监理工程师行使职权，协调施工现场各方面的关系； 协调合同管理、工程质量、进度和安全文明施工中存在的问题；解决合同变更、工程价款洽商、索赔事项、有关设计和技术签证、现场经济技术签证、审核工程进度报表等；处理有关其它工程相关的事宜</w:t>
      </w:r>
      <w:r>
        <w:rPr>
          <w:color w:val="auto"/>
          <w:spacing w:val="0"/>
          <w:position w:val="0"/>
          <w:u w:val="none"/>
        </w:rPr>
        <w:t>。</w:t>
      </w:r>
    </w:p>
    <w:p>
      <w:pPr>
        <w:pStyle w:val="17"/>
        <w:numPr>
          <w:ilvl w:val="1"/>
          <w:numId w:val="30"/>
        </w:numPr>
        <w:tabs>
          <w:tab w:val="left" w:pos="1131"/>
        </w:tabs>
        <w:spacing w:before="0" w:after="0" w:line="267" w:lineRule="exact"/>
        <w:ind w:left="1130" w:right="0" w:hanging="370"/>
        <w:jc w:val="left"/>
        <w:rPr>
          <w:color w:val="auto"/>
          <w:spacing w:val="0"/>
          <w:position w:val="0"/>
          <w:sz w:val="21"/>
        </w:rPr>
      </w:pPr>
      <w:r>
        <w:rPr>
          <w:color w:val="auto"/>
          <w:spacing w:val="0"/>
          <w:position w:val="0"/>
          <w:sz w:val="21"/>
        </w:rPr>
        <w:t>施工现场、施工条件和基础资料的提供</w:t>
      </w:r>
    </w:p>
    <w:p>
      <w:pPr>
        <w:pStyle w:val="17"/>
        <w:numPr>
          <w:ilvl w:val="2"/>
          <w:numId w:val="30"/>
        </w:numPr>
        <w:tabs>
          <w:tab w:val="left" w:pos="1393"/>
        </w:tabs>
        <w:spacing w:before="116" w:after="0" w:line="240" w:lineRule="auto"/>
        <w:ind w:left="1392" w:right="0" w:hanging="632"/>
        <w:jc w:val="left"/>
        <w:rPr>
          <w:color w:val="auto"/>
          <w:spacing w:val="0"/>
          <w:position w:val="0"/>
          <w:sz w:val="21"/>
        </w:rPr>
      </w:pPr>
      <w:r>
        <w:rPr>
          <w:color w:val="auto"/>
          <w:spacing w:val="0"/>
          <w:position w:val="0"/>
          <w:sz w:val="21"/>
        </w:rPr>
        <w:t>提供施工现场</w:t>
      </w:r>
    </w:p>
    <w:p>
      <w:pPr>
        <w:spacing w:before="132" w:line="357" w:lineRule="auto"/>
        <w:ind w:left="341" w:right="468" w:firstLine="420"/>
        <w:jc w:val="left"/>
        <w:rPr>
          <w:color w:val="auto"/>
          <w:spacing w:val="0"/>
          <w:position w:val="0"/>
          <w:sz w:val="21"/>
        </w:rPr>
      </w:pPr>
      <w:r>
        <w:rPr>
          <w:color w:val="auto"/>
          <w:spacing w:val="0"/>
          <w:position w:val="0"/>
          <w:sz w:val="21"/>
        </w:rPr>
        <w:t>关于发包人移交施工现场的期限要求：</w:t>
      </w:r>
      <w:r>
        <w:rPr>
          <w:b/>
          <w:color w:val="auto"/>
          <w:spacing w:val="0"/>
          <w:position w:val="0"/>
          <w:sz w:val="21"/>
          <w:u w:val="single"/>
        </w:rPr>
        <w:t>承包人在收到发包人或监理工程师进场通知后</w:t>
      </w:r>
      <w:r>
        <w:rPr>
          <w:rFonts w:ascii="宋体" w:hAnsi="宋体" w:eastAsia="宋体" w:cs="宋体"/>
          <w:b/>
          <w:bCs/>
          <w:color w:val="auto"/>
          <w:spacing w:val="0"/>
          <w:position w:val="0"/>
          <w:sz w:val="21"/>
          <w:szCs w:val="21"/>
          <w:u w:val="single" w:color="000000"/>
          <w:lang w:val="zh-CN" w:eastAsia="zh-CN" w:bidi="zh-CN"/>
        </w:rPr>
        <w:t xml:space="preserve"> 7 天内进</w:t>
      </w:r>
      <w:r>
        <w:rPr>
          <w:b/>
          <w:color w:val="auto"/>
          <w:spacing w:val="0"/>
          <w:position w:val="0"/>
          <w:sz w:val="21"/>
          <w:u w:val="single"/>
        </w:rPr>
        <w:t xml:space="preserve">场。承包人未按时进场导致的工期延误等损失自行承担 </w:t>
      </w:r>
      <w:r>
        <w:rPr>
          <w:color w:val="auto"/>
          <w:spacing w:val="0"/>
          <w:position w:val="0"/>
          <w:sz w:val="21"/>
        </w:rPr>
        <w:t>。</w:t>
      </w:r>
    </w:p>
    <w:p>
      <w:pPr>
        <w:pStyle w:val="17"/>
        <w:numPr>
          <w:ilvl w:val="2"/>
          <w:numId w:val="30"/>
        </w:numPr>
        <w:tabs>
          <w:tab w:val="left" w:pos="1393"/>
        </w:tabs>
        <w:spacing w:before="0" w:after="0" w:line="267" w:lineRule="exact"/>
        <w:ind w:left="1392" w:right="0" w:hanging="632"/>
        <w:jc w:val="left"/>
        <w:rPr>
          <w:color w:val="auto"/>
          <w:spacing w:val="0"/>
          <w:position w:val="0"/>
          <w:sz w:val="21"/>
        </w:rPr>
      </w:pPr>
      <w:r>
        <w:rPr>
          <w:color w:val="auto"/>
          <w:spacing w:val="0"/>
          <w:position w:val="0"/>
          <w:sz w:val="21"/>
        </w:rPr>
        <w:t>提供施工条件</w:t>
      </w:r>
    </w:p>
    <w:p>
      <w:pPr>
        <w:spacing w:before="131" w:line="357" w:lineRule="auto"/>
        <w:ind w:left="341" w:right="332" w:firstLine="420"/>
        <w:jc w:val="left"/>
        <w:rPr>
          <w:color w:val="auto"/>
          <w:spacing w:val="0"/>
          <w:position w:val="0"/>
          <w:sz w:val="21"/>
        </w:rPr>
      </w:pPr>
      <w:r>
        <w:rPr>
          <w:color w:val="auto"/>
          <w:spacing w:val="0"/>
          <w:position w:val="0"/>
          <w:sz w:val="21"/>
        </w:rPr>
        <w:t>关于发包人应负责提供施工所需要的条件，包括：</w:t>
      </w:r>
      <w:r>
        <w:rPr>
          <w:b/>
          <w:color w:val="auto"/>
          <w:spacing w:val="0"/>
          <w:position w:val="0"/>
          <w:sz w:val="21"/>
          <w:u w:val="single"/>
        </w:rPr>
        <w:t>施工用电、水、通信线路以及进入施工</w:t>
      </w:r>
      <w:r>
        <w:rPr>
          <w:rFonts w:ascii="宋体" w:hAnsi="宋体" w:eastAsia="宋体" w:cs="宋体"/>
          <w:b/>
          <w:bCs/>
          <w:color w:val="auto"/>
          <w:spacing w:val="0"/>
          <w:position w:val="0"/>
          <w:sz w:val="21"/>
          <w:szCs w:val="21"/>
          <w:u w:val="single" w:color="000000"/>
          <w:lang w:val="zh-CN" w:eastAsia="zh-CN" w:bidi="zh-CN"/>
        </w:rPr>
        <w:t>现场的交通</w:t>
      </w:r>
      <w:r>
        <w:rPr>
          <w:b/>
          <w:color w:val="auto"/>
          <w:spacing w:val="0"/>
          <w:position w:val="0"/>
          <w:sz w:val="21"/>
          <w:u w:val="single"/>
        </w:rPr>
        <w:t>道路等条件由承包单位自行解决，其费用已经包含在投标报价中</w:t>
      </w:r>
      <w:r>
        <w:rPr>
          <w:color w:val="auto"/>
          <w:spacing w:val="0"/>
          <w:position w:val="0"/>
          <w:sz w:val="21"/>
        </w:rPr>
        <w:t>。</w:t>
      </w:r>
    </w:p>
    <w:p>
      <w:pPr>
        <w:pStyle w:val="17"/>
        <w:numPr>
          <w:ilvl w:val="0"/>
          <w:numId w:val="31"/>
        </w:numPr>
        <w:tabs>
          <w:tab w:val="left" w:pos="974"/>
        </w:tabs>
        <w:spacing w:before="0" w:after="0" w:line="357" w:lineRule="auto"/>
        <w:ind w:left="341" w:right="334" w:firstLine="420"/>
        <w:jc w:val="left"/>
        <w:rPr>
          <w:b/>
          <w:color w:val="auto"/>
          <w:spacing w:val="0"/>
          <w:position w:val="0"/>
          <w:sz w:val="21"/>
        </w:rPr>
      </w:pPr>
      <w:r>
        <w:rPr>
          <w:color w:val="auto"/>
          <w:spacing w:val="0"/>
          <w:position w:val="0"/>
          <w:sz w:val="21"/>
        </w:rPr>
        <w:t>施工场地与公共道路的通道开通时间和要求：</w:t>
      </w:r>
      <w:r>
        <w:rPr>
          <w:b/>
          <w:color w:val="auto"/>
          <w:spacing w:val="0"/>
          <w:position w:val="0"/>
          <w:sz w:val="21"/>
          <w:u w:val="single"/>
        </w:rPr>
        <w:t>本工程施工现场周围道路畅通。承包人应遵</w:t>
      </w:r>
      <w:r>
        <w:rPr>
          <w:rFonts w:ascii="宋体" w:hAnsi="宋体" w:eastAsia="宋体" w:cs="宋体"/>
          <w:b/>
          <w:bCs/>
          <w:color w:val="auto"/>
          <w:spacing w:val="0"/>
          <w:position w:val="0"/>
          <w:sz w:val="21"/>
          <w:szCs w:val="21"/>
          <w:u w:val="single" w:color="000000"/>
          <w:lang w:val="zh-CN" w:eastAsia="zh-CN" w:bidi="zh-CN"/>
        </w:rPr>
        <w:t>守交通管</w:t>
      </w:r>
      <w:r>
        <w:rPr>
          <w:b/>
          <w:color w:val="auto"/>
          <w:spacing w:val="0"/>
          <w:position w:val="0"/>
          <w:sz w:val="21"/>
          <w:u w:val="single"/>
        </w:rPr>
        <w:t>理部门限制通行及其他有关规定。</w:t>
      </w:r>
    </w:p>
    <w:p>
      <w:pPr>
        <w:pStyle w:val="17"/>
        <w:numPr>
          <w:ilvl w:val="0"/>
          <w:numId w:val="31"/>
        </w:numPr>
        <w:tabs>
          <w:tab w:val="left" w:pos="974"/>
        </w:tabs>
        <w:spacing w:before="0" w:after="0" w:line="269" w:lineRule="exact"/>
        <w:ind w:left="973" w:right="0" w:hanging="213"/>
        <w:jc w:val="left"/>
        <w:rPr>
          <w:b/>
          <w:color w:val="auto"/>
          <w:spacing w:val="0"/>
          <w:position w:val="0"/>
          <w:sz w:val="21"/>
        </w:rPr>
      </w:pPr>
      <w:r>
        <w:rPr>
          <w:color w:val="auto"/>
          <w:spacing w:val="0"/>
          <w:position w:val="0"/>
          <w:sz w:val="21"/>
        </w:rPr>
        <w:t>工程地质和地下管线资料的提供时间：</w:t>
      </w:r>
      <w:r>
        <w:rPr>
          <w:b/>
          <w:color w:val="auto"/>
          <w:spacing w:val="0"/>
          <w:position w:val="0"/>
          <w:sz w:val="21"/>
          <w:u w:val="single"/>
        </w:rPr>
        <w:t>开工前七天内。</w:t>
      </w:r>
    </w:p>
    <w:p>
      <w:pPr>
        <w:pStyle w:val="17"/>
        <w:numPr>
          <w:ilvl w:val="0"/>
          <w:numId w:val="31"/>
        </w:numPr>
        <w:tabs>
          <w:tab w:val="left" w:pos="974"/>
        </w:tabs>
        <w:spacing w:before="127" w:after="0" w:line="357" w:lineRule="auto"/>
        <w:ind w:left="761" w:right="896" w:firstLine="0"/>
        <w:jc w:val="left"/>
        <w:rPr>
          <w:b/>
          <w:color w:val="auto"/>
          <w:spacing w:val="0"/>
          <w:position w:val="0"/>
          <w:sz w:val="21"/>
        </w:rPr>
      </w:pPr>
      <w:r>
        <w:rPr>
          <w:color w:val="auto"/>
          <w:spacing w:val="0"/>
          <w:position w:val="0"/>
          <w:sz w:val="21"/>
        </w:rPr>
        <w:t>由发包人办理的施工所需证件、批件的名称和完成时间：</w:t>
      </w:r>
      <w:r>
        <w:rPr>
          <w:b/>
          <w:color w:val="auto"/>
          <w:spacing w:val="0"/>
          <w:position w:val="0"/>
          <w:sz w:val="21"/>
          <w:u w:val="single"/>
        </w:rPr>
        <w:t>施工许可证，开工前 7 日内。</w:t>
      </w:r>
      <w:r>
        <w:rPr>
          <w:color w:val="auto"/>
          <w:spacing w:val="0"/>
          <w:position w:val="0"/>
          <w:sz w:val="21"/>
        </w:rPr>
        <w:t>e.图纸会审和设计交底时间：</w:t>
      </w:r>
      <w:r>
        <w:rPr>
          <w:b/>
          <w:color w:val="auto"/>
          <w:spacing w:val="0"/>
          <w:position w:val="0"/>
          <w:sz w:val="21"/>
          <w:u w:val="single"/>
        </w:rPr>
        <w:t>为开工前七天内。</w:t>
      </w:r>
    </w:p>
    <w:p>
      <w:pPr>
        <w:pStyle w:val="17"/>
        <w:numPr>
          <w:ilvl w:val="0"/>
          <w:numId w:val="32"/>
        </w:numPr>
        <w:tabs>
          <w:tab w:val="left" w:pos="974"/>
        </w:tabs>
        <w:spacing w:before="0" w:after="0" w:line="357" w:lineRule="auto"/>
        <w:ind w:left="341" w:right="332" w:firstLine="420"/>
        <w:jc w:val="both"/>
        <w:rPr>
          <w:b/>
          <w:color w:val="auto"/>
          <w:spacing w:val="0"/>
          <w:position w:val="0"/>
          <w:sz w:val="19"/>
        </w:rPr>
      </w:pPr>
      <w:r>
        <w:rPr>
          <w:color w:val="auto"/>
          <w:spacing w:val="0"/>
          <w:position w:val="0"/>
          <w:sz w:val="21"/>
        </w:rPr>
        <w:t>协调处理施工场地周围地下管线和邻近建筑物、构筑物（含文物保护建筑）、古树名木的保护工作：</w:t>
      </w:r>
      <w:r>
        <w:rPr>
          <w:b/>
          <w:color w:val="auto"/>
          <w:spacing w:val="0"/>
          <w:position w:val="0"/>
          <w:sz w:val="21"/>
          <w:u w:val="single"/>
        </w:rPr>
        <w:t>在施工现场发掘的所有文物、古迹以及具有地质研究或考古价值的其他遗迹、化石、钱币</w:t>
      </w:r>
      <w:r>
        <w:rPr>
          <w:rFonts w:ascii="宋体" w:hAnsi="宋体" w:eastAsia="宋体" w:cs="宋体"/>
          <w:b/>
          <w:bCs/>
          <w:color w:val="auto"/>
          <w:spacing w:val="0"/>
          <w:position w:val="0"/>
          <w:sz w:val="21"/>
          <w:szCs w:val="21"/>
          <w:u w:val="single" w:color="000000"/>
          <w:lang w:val="zh-CN" w:eastAsia="zh-CN" w:bidi="zh-CN"/>
        </w:rPr>
        <w:t>或物品属</w:t>
      </w:r>
      <w:r>
        <w:rPr>
          <w:b/>
          <w:color w:val="auto"/>
          <w:spacing w:val="0"/>
          <w:position w:val="0"/>
          <w:sz w:val="21"/>
          <w:u w:val="single"/>
        </w:rPr>
        <w:t>于国家所有。一旦发现上述文物，承包人应采取合理有效的保护措施，防止任何人员移动或损坏上述物品，并立即报告有关政府行政管理部门，同时通知监理人。</w:t>
      </w:r>
    </w:p>
    <w:p>
      <w:pPr>
        <w:pStyle w:val="7"/>
        <w:spacing w:line="357" w:lineRule="auto"/>
        <w:ind w:right="337" w:firstLine="422"/>
        <w:rPr>
          <w:color w:val="auto"/>
          <w:spacing w:val="0"/>
          <w:position w:val="0"/>
          <w:u w:val="none"/>
        </w:rPr>
      </w:pPr>
      <w:r>
        <w:rPr>
          <w:color w:val="auto"/>
          <w:spacing w:val="0"/>
          <w:position w:val="0"/>
          <w:u w:val="single"/>
        </w:rPr>
        <w:t>发包人、监理人和承包人应按有关政府行政管理部门要求采取妥善的保护措施，由此增加的费用和（或）延误的工期由发包人承担。</w:t>
      </w:r>
    </w:p>
    <w:p>
      <w:pPr>
        <w:pStyle w:val="7"/>
        <w:spacing w:line="355" w:lineRule="auto"/>
        <w:ind w:right="338" w:firstLine="422"/>
        <w:rPr>
          <w:color w:val="auto"/>
          <w:spacing w:val="0"/>
          <w:position w:val="0"/>
          <w:u w:val="none"/>
        </w:rPr>
      </w:pPr>
      <w:r>
        <w:rPr>
          <w:color w:val="auto"/>
          <w:spacing w:val="0"/>
          <w:position w:val="0"/>
          <w:u w:val="single"/>
        </w:rPr>
        <w:t>承包人发现文物后不及时报告或隐瞒不报，致使文物丢失或损坏的，应赔偿损失，并承担相应的法律责任。</w:t>
      </w:r>
    </w:p>
    <w:p>
      <w:pPr>
        <w:pStyle w:val="17"/>
        <w:numPr>
          <w:ilvl w:val="0"/>
          <w:numId w:val="32"/>
        </w:numPr>
        <w:tabs>
          <w:tab w:val="left" w:pos="921"/>
        </w:tabs>
        <w:spacing w:before="0" w:after="0" w:line="240" w:lineRule="auto"/>
        <w:ind w:left="920" w:right="0" w:hanging="160"/>
        <w:jc w:val="left"/>
        <w:rPr>
          <w:rFonts w:ascii="Times New Roman" w:eastAsia="Times New Roman"/>
          <w:b/>
          <w:color w:val="auto"/>
          <w:spacing w:val="0"/>
          <w:position w:val="0"/>
          <w:sz w:val="19"/>
        </w:rPr>
      </w:pPr>
      <w:r>
        <w:rPr>
          <w:color w:val="auto"/>
          <w:spacing w:val="0"/>
          <w:position w:val="0"/>
          <w:sz w:val="21"/>
        </w:rPr>
        <w:t>双方约定发包人应做的其他工作：</w:t>
      </w:r>
      <w:r>
        <w:rPr>
          <w:b/>
          <w:color w:val="auto"/>
          <w:spacing w:val="0"/>
          <w:position w:val="0"/>
          <w:sz w:val="21"/>
          <w:u w:val="single"/>
        </w:rPr>
        <w:t>协助处理周边非承包人工作的事宜。</w:t>
      </w:r>
    </w:p>
    <w:p>
      <w:pPr>
        <w:pStyle w:val="17"/>
        <w:numPr>
          <w:ilvl w:val="0"/>
          <w:numId w:val="32"/>
        </w:numPr>
        <w:tabs>
          <w:tab w:val="left" w:pos="921"/>
        </w:tabs>
        <w:spacing w:before="99" w:after="0" w:line="240" w:lineRule="auto"/>
        <w:ind w:left="920" w:right="0" w:hanging="160"/>
        <w:jc w:val="left"/>
        <w:rPr>
          <w:rFonts w:ascii="Times New Roman" w:eastAsia="Times New Roman"/>
          <w:b/>
          <w:color w:val="auto"/>
          <w:spacing w:val="0"/>
          <w:position w:val="0"/>
          <w:sz w:val="19"/>
        </w:rPr>
      </w:pPr>
      <w:r>
        <w:rPr>
          <w:color w:val="auto"/>
          <w:spacing w:val="0"/>
          <w:position w:val="0"/>
          <w:sz w:val="21"/>
        </w:rPr>
        <w:t>发包人委托承包人办理的工作：</w:t>
      </w:r>
      <w:r>
        <w:rPr>
          <w:b/>
          <w:color w:val="auto"/>
          <w:spacing w:val="0"/>
          <w:position w:val="0"/>
          <w:sz w:val="21"/>
          <w:u w:val="single"/>
        </w:rPr>
        <w:t>协助发包人办理：质监手续、监理手续、施工许可证。</w:t>
      </w:r>
    </w:p>
    <w:p>
      <w:pPr>
        <w:pStyle w:val="17"/>
        <w:numPr>
          <w:ilvl w:val="1"/>
          <w:numId w:val="30"/>
        </w:numPr>
        <w:tabs>
          <w:tab w:val="left" w:pos="1131"/>
        </w:tabs>
        <w:spacing w:before="91" w:after="0" w:line="240" w:lineRule="auto"/>
        <w:ind w:left="1130" w:right="0" w:hanging="370"/>
        <w:jc w:val="left"/>
        <w:rPr>
          <w:color w:val="auto"/>
          <w:spacing w:val="0"/>
          <w:position w:val="0"/>
          <w:sz w:val="21"/>
        </w:rPr>
      </w:pPr>
      <w:r>
        <w:rPr>
          <w:color w:val="auto"/>
          <w:spacing w:val="0"/>
          <w:position w:val="0"/>
          <w:sz w:val="21"/>
        </w:rPr>
        <w:t>资金来源证明及支付担保</w:t>
      </w:r>
    </w:p>
    <w:p>
      <w:pPr>
        <w:pStyle w:val="8"/>
        <w:tabs>
          <w:tab w:val="left" w:pos="5081"/>
          <w:tab w:val="left" w:pos="6150"/>
          <w:tab w:val="left" w:pos="6248"/>
          <w:tab w:val="left" w:pos="6296"/>
        </w:tabs>
        <w:spacing w:before="91" w:line="321" w:lineRule="auto"/>
        <w:ind w:left="761" w:right="3356"/>
        <w:rPr>
          <w:color w:val="auto"/>
          <w:spacing w:val="0"/>
          <w:position w:val="0"/>
        </w:rPr>
      </w:pPr>
      <w:r>
        <w:rPr>
          <w:color w:val="auto"/>
          <w:spacing w:val="0"/>
          <w:position w:val="0"/>
        </w:rPr>
        <w:t>发包人提供资金来源证明的期限要求：</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。发包人是否提供支付担保：</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。发包人提供支付担保的形式：</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w:t>
      </w:r>
    </w:p>
    <w:p>
      <w:pPr>
        <w:spacing w:after="0" w:line="321" w:lineRule="auto"/>
        <w:rPr>
          <w:color w:val="auto"/>
          <w:spacing w:val="0"/>
          <w:position w:val="0"/>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17"/>
        <w:numPr>
          <w:ilvl w:val="0"/>
          <w:numId w:val="24"/>
        </w:numPr>
        <w:tabs>
          <w:tab w:val="left" w:pos="692"/>
        </w:tabs>
        <w:spacing w:before="58" w:after="0" w:line="240" w:lineRule="auto"/>
        <w:ind w:left="691" w:right="0" w:hanging="351"/>
        <w:jc w:val="left"/>
        <w:rPr>
          <w:rFonts w:ascii="Times New Roman" w:eastAsia="Times New Roman"/>
          <w:color w:val="auto"/>
          <w:spacing w:val="0"/>
          <w:position w:val="0"/>
          <w:sz w:val="28"/>
        </w:rPr>
      </w:pPr>
      <w:bookmarkStart w:id="140" w:name="3. 承包人"/>
      <w:bookmarkEnd w:id="140"/>
      <w:bookmarkStart w:id="141" w:name="3. 承包人"/>
      <w:bookmarkEnd w:id="141"/>
      <w:r>
        <w:rPr>
          <w:rFonts w:hint="eastAsia" w:ascii="黑体" w:eastAsia="黑体"/>
          <w:color w:val="auto"/>
          <w:spacing w:val="0"/>
          <w:position w:val="0"/>
          <w:sz w:val="28"/>
        </w:rPr>
        <w:t>承包人</w:t>
      </w:r>
    </w:p>
    <w:p>
      <w:pPr>
        <w:pStyle w:val="17"/>
        <w:numPr>
          <w:ilvl w:val="1"/>
          <w:numId w:val="24"/>
        </w:numPr>
        <w:tabs>
          <w:tab w:val="left" w:pos="1131"/>
        </w:tabs>
        <w:spacing w:before="73" w:after="0" w:line="240" w:lineRule="auto"/>
        <w:ind w:left="1130" w:right="0" w:hanging="370"/>
        <w:jc w:val="both"/>
        <w:rPr>
          <w:rFonts w:ascii="Times New Roman" w:eastAsia="Times New Roman"/>
          <w:color w:val="auto"/>
          <w:spacing w:val="0"/>
          <w:position w:val="0"/>
          <w:sz w:val="21"/>
        </w:rPr>
      </w:pPr>
      <w:r>
        <w:rPr>
          <w:color w:val="auto"/>
          <w:spacing w:val="0"/>
          <w:position w:val="0"/>
          <w:sz w:val="21"/>
        </w:rPr>
        <w:t>承包人的一般义务</w:t>
      </w:r>
    </w:p>
    <w:p>
      <w:pPr>
        <w:pStyle w:val="17"/>
        <w:numPr>
          <w:ilvl w:val="0"/>
          <w:numId w:val="33"/>
        </w:numPr>
        <w:tabs>
          <w:tab w:val="left" w:pos="1291"/>
        </w:tabs>
        <w:spacing w:before="122" w:after="0" w:line="357" w:lineRule="auto"/>
        <w:ind w:left="341" w:right="332" w:firstLine="420"/>
        <w:jc w:val="both"/>
        <w:rPr>
          <w:color w:val="auto"/>
          <w:spacing w:val="0"/>
          <w:position w:val="0"/>
          <w:sz w:val="21"/>
        </w:rPr>
      </w:pPr>
      <w:r>
        <w:rPr>
          <w:color w:val="auto"/>
          <w:spacing w:val="0"/>
          <w:position w:val="0"/>
          <w:sz w:val="21"/>
        </w:rPr>
        <w:t>承包人提交的竣工资料的内容：</w:t>
      </w:r>
      <w:r>
        <w:rPr>
          <w:color w:val="auto"/>
          <w:spacing w:val="0"/>
          <w:position w:val="0"/>
          <w:sz w:val="21"/>
          <w:u w:val="single"/>
        </w:rPr>
        <w:t xml:space="preserve"> </w:t>
      </w:r>
      <w:r>
        <w:rPr>
          <w:b/>
          <w:color w:val="auto"/>
          <w:spacing w:val="0"/>
          <w:position w:val="0"/>
          <w:sz w:val="21"/>
          <w:u w:val="single"/>
        </w:rPr>
        <w:t>承包人向发包人提交完整竣工资料，并完成竣工资</w:t>
      </w:r>
      <w:r>
        <w:rPr>
          <w:rFonts w:ascii="宋体" w:hAnsi="宋体" w:eastAsia="宋体" w:cs="宋体"/>
          <w:b/>
          <w:bCs/>
          <w:color w:val="auto"/>
          <w:spacing w:val="0"/>
          <w:position w:val="0"/>
          <w:sz w:val="21"/>
          <w:szCs w:val="21"/>
          <w:u w:val="single" w:color="000000"/>
          <w:lang w:val="zh-CN" w:eastAsia="zh-CN" w:bidi="zh-CN"/>
        </w:rPr>
        <w:t>料的立卷</w:t>
      </w:r>
      <w:r>
        <w:rPr>
          <w:b/>
          <w:color w:val="auto"/>
          <w:spacing w:val="0"/>
          <w:position w:val="0"/>
          <w:sz w:val="21"/>
          <w:u w:val="single"/>
        </w:rPr>
        <w:t>和归档，符合工程所在地建设行政主管部门和（或）城市建设档案管理机构的要求</w:t>
      </w:r>
      <w:r>
        <w:rPr>
          <w:b/>
          <w:color w:val="auto"/>
          <w:spacing w:val="0"/>
          <w:position w:val="0"/>
          <w:sz w:val="21"/>
        </w:rPr>
        <w:t xml:space="preserve"> </w:t>
      </w:r>
      <w:r>
        <w:rPr>
          <w:color w:val="auto"/>
          <w:spacing w:val="0"/>
          <w:position w:val="0"/>
          <w:sz w:val="21"/>
        </w:rPr>
        <w:t>。</w:t>
      </w:r>
    </w:p>
    <w:p>
      <w:pPr>
        <w:tabs>
          <w:tab w:val="left" w:pos="7378"/>
        </w:tabs>
        <w:spacing w:before="0" w:line="357" w:lineRule="auto"/>
        <w:ind w:left="1070" w:right="2259" w:firstLine="4"/>
        <w:jc w:val="both"/>
        <w:rPr>
          <w:b/>
          <w:color w:val="auto"/>
          <w:spacing w:val="0"/>
          <w:position w:val="0"/>
          <w:sz w:val="21"/>
        </w:rPr>
      </w:pPr>
      <w:r>
        <w:rPr>
          <w:color w:val="auto"/>
          <w:spacing w:val="0"/>
          <w:position w:val="0"/>
          <w:sz w:val="21"/>
        </w:rPr>
        <w:t>承包人需要提交的竣工资料套数：</w:t>
      </w:r>
      <w:r>
        <w:rPr>
          <w:b/>
          <w:color w:val="auto"/>
          <w:spacing w:val="0"/>
          <w:position w:val="0"/>
          <w:sz w:val="21"/>
          <w:u w:val="single"/>
        </w:rPr>
        <w:t>四套</w:t>
      </w:r>
      <w:r>
        <w:rPr>
          <w:b/>
          <w:color w:val="auto"/>
          <w:spacing w:val="0"/>
          <w:position w:val="0"/>
          <w:sz w:val="21"/>
          <w:u w:val="single"/>
        </w:rPr>
        <w:tab/>
      </w:r>
      <w:r>
        <w:rPr>
          <w:color w:val="auto"/>
          <w:spacing w:val="0"/>
          <w:position w:val="0"/>
          <w:sz w:val="21"/>
        </w:rPr>
        <w:t>。承包人提交的竣工资料的费用承担：</w:t>
      </w:r>
      <w:r>
        <w:rPr>
          <w:b/>
          <w:color w:val="auto"/>
          <w:spacing w:val="0"/>
          <w:position w:val="0"/>
          <w:sz w:val="21"/>
          <w:u w:val="single"/>
        </w:rPr>
        <w:t>由承包人承担</w:t>
      </w:r>
      <w:r>
        <w:rPr>
          <w:b/>
          <w:color w:val="auto"/>
          <w:spacing w:val="0"/>
          <w:position w:val="0"/>
          <w:sz w:val="21"/>
          <w:u w:val="single"/>
        </w:rPr>
        <w:tab/>
      </w:r>
      <w:r>
        <w:rPr>
          <w:color w:val="auto"/>
          <w:spacing w:val="0"/>
          <w:position w:val="0"/>
          <w:sz w:val="21"/>
        </w:rPr>
        <w:t>。承包人提交的竣工资料移交时间：</w:t>
      </w:r>
      <w:r>
        <w:rPr>
          <w:b/>
          <w:color w:val="auto"/>
          <w:spacing w:val="0"/>
          <w:position w:val="0"/>
          <w:sz w:val="21"/>
          <w:u w:val="single"/>
        </w:rPr>
        <w:t xml:space="preserve">工程竣工验收合格后 </w:t>
      </w:r>
      <w:r>
        <w:rPr>
          <w:rFonts w:ascii="Times New Roman" w:eastAsia="Times New Roman"/>
          <w:b/>
          <w:color w:val="auto"/>
          <w:spacing w:val="0"/>
          <w:position w:val="0"/>
          <w:sz w:val="21"/>
          <w:u w:val="single"/>
        </w:rPr>
        <w:t xml:space="preserve">3 </w:t>
      </w:r>
      <w:r>
        <w:rPr>
          <w:b/>
          <w:color w:val="auto"/>
          <w:spacing w:val="0"/>
          <w:position w:val="0"/>
          <w:sz w:val="21"/>
          <w:u w:val="single"/>
        </w:rPr>
        <w:t xml:space="preserve">个月内   </w:t>
      </w:r>
      <w:r>
        <w:rPr>
          <w:color w:val="auto"/>
          <w:spacing w:val="0"/>
          <w:position w:val="0"/>
          <w:sz w:val="21"/>
        </w:rPr>
        <w:t>。承包人提交的竣工资料形式要求：</w:t>
      </w:r>
      <w:r>
        <w:rPr>
          <w:b/>
          <w:color w:val="auto"/>
          <w:spacing w:val="0"/>
          <w:position w:val="0"/>
          <w:sz w:val="21"/>
          <w:u w:val="single"/>
        </w:rPr>
        <w:t>符合要求后按照竣工资料档案移交</w:t>
      </w:r>
      <w:r>
        <w:rPr>
          <w:b/>
          <w:color w:val="auto"/>
          <w:spacing w:val="0"/>
          <w:position w:val="0"/>
          <w:sz w:val="21"/>
        </w:rPr>
        <w:t>。</w:t>
      </w:r>
    </w:p>
    <w:p>
      <w:pPr>
        <w:pStyle w:val="17"/>
        <w:numPr>
          <w:ilvl w:val="0"/>
          <w:numId w:val="33"/>
        </w:numPr>
        <w:tabs>
          <w:tab w:val="left" w:pos="1355"/>
        </w:tabs>
        <w:spacing w:before="0" w:after="0" w:line="264" w:lineRule="exact"/>
        <w:ind w:left="1355" w:right="0" w:hanging="529"/>
        <w:jc w:val="left"/>
        <w:rPr>
          <w:color w:val="auto"/>
          <w:spacing w:val="0"/>
          <w:position w:val="0"/>
          <w:sz w:val="21"/>
        </w:rPr>
      </w:pPr>
      <w:r>
        <w:rPr>
          <w:color w:val="auto"/>
          <w:spacing w:val="0"/>
          <w:position w:val="0"/>
          <w:sz w:val="21"/>
        </w:rPr>
        <w:t>承包人应履行的其他义务：</w:t>
      </w:r>
    </w:p>
    <w:p>
      <w:pPr>
        <w:spacing w:before="132" w:line="357" w:lineRule="auto"/>
        <w:ind w:left="341" w:right="332" w:firstLine="484"/>
        <w:jc w:val="both"/>
        <w:rPr>
          <w:b/>
          <w:color w:val="auto"/>
          <w:spacing w:val="0"/>
          <w:position w:val="0"/>
          <w:sz w:val="21"/>
        </w:rPr>
      </w:pPr>
      <w:r>
        <w:rPr>
          <w:color w:val="auto"/>
          <w:spacing w:val="0"/>
          <w:position w:val="0"/>
          <w:sz w:val="21"/>
        </w:rPr>
        <w:t>a、承担施工安全保卫工作及非夜间施工照明的责任和要求：</w:t>
      </w:r>
      <w:r>
        <w:rPr>
          <w:b/>
          <w:color w:val="auto"/>
          <w:spacing w:val="0"/>
          <w:position w:val="0"/>
          <w:sz w:val="21"/>
          <w:u w:val="single"/>
        </w:rPr>
        <w:t>承包人应按行业主管部门和相</w:t>
      </w:r>
      <w:r>
        <w:rPr>
          <w:rFonts w:ascii="宋体" w:hAnsi="宋体" w:eastAsia="宋体" w:cs="宋体"/>
          <w:b/>
          <w:bCs/>
          <w:color w:val="auto"/>
          <w:spacing w:val="0"/>
          <w:position w:val="0"/>
          <w:sz w:val="21"/>
          <w:szCs w:val="21"/>
          <w:u w:val="single" w:color="000000"/>
          <w:lang w:val="zh-CN" w:eastAsia="zh-CN" w:bidi="zh-CN"/>
        </w:rPr>
        <w:t>关部门的</w:t>
      </w:r>
      <w:r>
        <w:rPr>
          <w:b/>
          <w:color w:val="auto"/>
          <w:spacing w:val="0"/>
          <w:position w:val="0"/>
          <w:sz w:val="21"/>
          <w:u w:val="single"/>
        </w:rPr>
        <w:t>要求，自费承担这些工作(如警卫)和提供相应设施（如护板、围栏），以保护公共安全，并提供方便。发包人在这方面无特殊要求。</w:t>
      </w:r>
    </w:p>
    <w:p>
      <w:pPr>
        <w:spacing w:before="0" w:line="357" w:lineRule="auto"/>
        <w:ind w:left="341" w:right="334" w:firstLine="484"/>
        <w:jc w:val="left"/>
        <w:rPr>
          <w:b/>
          <w:color w:val="auto"/>
          <w:spacing w:val="0"/>
          <w:position w:val="0"/>
          <w:sz w:val="21"/>
        </w:rPr>
      </w:pPr>
      <w:r>
        <w:rPr>
          <w:color w:val="auto"/>
          <w:spacing w:val="0"/>
          <w:position w:val="0"/>
          <w:sz w:val="21"/>
        </w:rPr>
        <w:t>b、已完工程成品保护的特殊要求及费用承担：</w:t>
      </w:r>
      <w:r>
        <w:rPr>
          <w:b/>
          <w:color w:val="auto"/>
          <w:spacing w:val="0"/>
          <w:position w:val="0"/>
          <w:sz w:val="21"/>
          <w:u w:val="single"/>
        </w:rPr>
        <w:t>竣工验收前成品保护由承包人负责，费</w:t>
      </w:r>
      <w:r>
        <w:rPr>
          <w:rFonts w:ascii="宋体" w:hAnsi="宋体" w:eastAsia="宋体" w:cs="宋体"/>
          <w:b/>
          <w:bCs/>
          <w:color w:val="auto"/>
          <w:spacing w:val="0"/>
          <w:position w:val="0"/>
          <w:sz w:val="21"/>
          <w:szCs w:val="21"/>
          <w:u w:val="single" w:color="000000"/>
          <w:lang w:val="zh-CN" w:eastAsia="zh-CN" w:bidi="zh-CN"/>
        </w:rPr>
        <w:t>用由承包人承</w:t>
      </w:r>
      <w:r>
        <w:rPr>
          <w:b/>
          <w:color w:val="auto"/>
          <w:spacing w:val="0"/>
          <w:position w:val="0"/>
          <w:sz w:val="21"/>
          <w:u w:val="single"/>
        </w:rPr>
        <w:t>担；竣工验收后成品保护由发包人负责，费用由发包人承担。</w:t>
      </w:r>
    </w:p>
    <w:p>
      <w:pPr>
        <w:spacing w:before="0" w:line="357" w:lineRule="auto"/>
        <w:ind w:left="341" w:right="335" w:firstLine="434"/>
        <w:jc w:val="both"/>
        <w:rPr>
          <w:b/>
          <w:color w:val="auto"/>
          <w:spacing w:val="0"/>
          <w:position w:val="0"/>
          <w:sz w:val="21"/>
        </w:rPr>
      </w:pPr>
      <w:r>
        <w:rPr>
          <w:color w:val="auto"/>
          <w:spacing w:val="0"/>
          <w:position w:val="0"/>
          <w:sz w:val="21"/>
        </w:rPr>
        <w:t>c、施工场地周围地下管线和邻近建筑物、构筑物（含文物保护建筑）、古树名木的保护要求及费用承担：</w:t>
      </w:r>
      <w:r>
        <w:rPr>
          <w:b/>
          <w:color w:val="auto"/>
          <w:spacing w:val="0"/>
          <w:position w:val="0"/>
          <w:sz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pPr>
        <w:spacing w:before="0" w:line="357" w:lineRule="auto"/>
        <w:ind w:left="341" w:right="335" w:firstLine="434"/>
        <w:jc w:val="left"/>
        <w:rPr>
          <w:b/>
          <w:color w:val="auto"/>
          <w:spacing w:val="0"/>
          <w:position w:val="0"/>
          <w:sz w:val="21"/>
        </w:rPr>
      </w:pPr>
      <w:r>
        <w:rPr>
          <w:color w:val="auto"/>
          <w:spacing w:val="0"/>
          <w:position w:val="0"/>
          <w:sz w:val="21"/>
        </w:rPr>
        <w:t>d、施工场地清洁卫生的要求：</w:t>
      </w:r>
      <w:r>
        <w:rPr>
          <w:b/>
          <w:color w:val="auto"/>
          <w:spacing w:val="0"/>
          <w:position w:val="0"/>
          <w:sz w:val="21"/>
          <w:u w:val="single"/>
        </w:rPr>
        <w:t>承包人按建设行政主管部门和相关部门的规定办理。所需费用由承包人承担。</w:t>
      </w:r>
    </w:p>
    <w:p>
      <w:pPr>
        <w:pStyle w:val="7"/>
        <w:spacing w:line="357" w:lineRule="auto"/>
        <w:ind w:right="337"/>
        <w:rPr>
          <w:color w:val="auto"/>
          <w:spacing w:val="0"/>
          <w:position w:val="0"/>
          <w:u w:val="none"/>
        </w:rPr>
      </w:pPr>
      <w:r>
        <w:rPr>
          <w:b w:val="0"/>
          <w:color w:val="auto"/>
          <w:spacing w:val="0"/>
          <w:position w:val="0"/>
          <w:u w:val="none"/>
        </w:rPr>
        <w:t>e、</w:t>
      </w:r>
      <w:r>
        <w:rPr>
          <w:color w:val="auto"/>
          <w:spacing w:val="0"/>
          <w:position w:val="0"/>
          <w:u w:val="single"/>
        </w:rPr>
        <w:t>根据交易习惯，应由承包人完成的其他工作，在竣工期间内，提交该工程有关的一切技术资料和相关的备案资料。</w:t>
      </w:r>
    </w:p>
    <w:p>
      <w:pPr>
        <w:spacing w:before="0" w:line="357" w:lineRule="auto"/>
        <w:ind w:left="341" w:right="337" w:firstLine="420"/>
        <w:jc w:val="both"/>
        <w:rPr>
          <w:b/>
          <w:color w:val="auto"/>
          <w:spacing w:val="0"/>
          <w:position w:val="0"/>
          <w:sz w:val="21"/>
        </w:rPr>
      </w:pPr>
      <w:r>
        <w:rPr>
          <w:color w:val="auto"/>
          <w:spacing w:val="0"/>
          <w:position w:val="0"/>
          <w:sz w:val="21"/>
        </w:rPr>
        <w:t>f、向发包人、业主提供的办公和生活房屋及设施的要求：</w:t>
      </w:r>
      <w:r>
        <w:rPr>
          <w:b/>
          <w:color w:val="auto"/>
          <w:spacing w:val="0"/>
          <w:position w:val="0"/>
          <w:sz w:val="21"/>
          <w:u w:val="single"/>
        </w:rPr>
        <w:t>向发包人、业主和监理人提</w:t>
      </w:r>
      <w:r>
        <w:rPr>
          <w:rFonts w:ascii="宋体" w:hAnsi="宋体" w:eastAsia="宋体" w:cs="宋体"/>
          <w:b/>
          <w:bCs/>
          <w:color w:val="auto"/>
          <w:spacing w:val="0"/>
          <w:position w:val="0"/>
          <w:sz w:val="21"/>
          <w:szCs w:val="21"/>
          <w:u w:val="single" w:color="000000"/>
          <w:lang w:val="zh-CN" w:eastAsia="zh-CN" w:bidi="zh-CN"/>
        </w:rPr>
        <w:t>供办公室共</w:t>
      </w:r>
      <w:r>
        <w:rPr>
          <w:b/>
          <w:color w:val="auto"/>
          <w:spacing w:val="0"/>
          <w:position w:val="0"/>
          <w:sz w:val="21"/>
          <w:u w:val="single"/>
        </w:rPr>
        <w:t>2 间（配套办公桌椅、文件铁皮柜、通讯网络、电脑及空调设施）。上述用房、设施的维护费用均由承包人承担，费用含在报价中。其它设施方面另行约定。</w:t>
      </w:r>
    </w:p>
    <w:p>
      <w:pPr>
        <w:spacing w:before="0" w:line="357" w:lineRule="auto"/>
        <w:ind w:left="341" w:right="335" w:firstLine="420"/>
        <w:jc w:val="both"/>
        <w:rPr>
          <w:b/>
          <w:color w:val="auto"/>
          <w:spacing w:val="0"/>
          <w:position w:val="0"/>
          <w:sz w:val="21"/>
        </w:rPr>
      </w:pPr>
      <w:r>
        <w:rPr>
          <w:color w:val="auto"/>
          <w:spacing w:val="0"/>
          <w:position w:val="0"/>
          <w:sz w:val="21"/>
        </w:rPr>
        <w:t>g、需承包人办理的有关施工场地交通、环卫和施工噪声管理等手续：</w:t>
      </w:r>
      <w:r>
        <w:rPr>
          <w:b/>
          <w:color w:val="auto"/>
          <w:spacing w:val="0"/>
          <w:position w:val="0"/>
          <w:sz w:val="21"/>
          <w:u w:val="single"/>
        </w:rPr>
        <w:t>需要办理交通特别通行证时，由承包人负责办证；施工现场需要排放有害污水时，由承包人办理有关手续；施工噪音超过主管部门的规定时，由承包人提出措施，并承担相应的费用。</w:t>
      </w:r>
    </w:p>
    <w:p>
      <w:pPr>
        <w:pStyle w:val="17"/>
        <w:numPr>
          <w:ilvl w:val="1"/>
          <w:numId w:val="24"/>
        </w:numPr>
        <w:tabs>
          <w:tab w:val="left" w:pos="1131"/>
        </w:tabs>
        <w:spacing w:before="0" w:after="0" w:line="235" w:lineRule="exact"/>
        <w:ind w:left="1130" w:right="0" w:hanging="370"/>
        <w:jc w:val="both"/>
        <w:rPr>
          <w:rFonts w:ascii="Times New Roman" w:eastAsia="Times New Roman"/>
          <w:color w:val="auto"/>
          <w:spacing w:val="0"/>
          <w:position w:val="0"/>
          <w:sz w:val="21"/>
        </w:rPr>
      </w:pPr>
      <w:r>
        <w:rPr>
          <w:color w:val="auto"/>
          <w:spacing w:val="0"/>
          <w:position w:val="0"/>
          <w:sz w:val="21"/>
        </w:rPr>
        <w:t>项目经理</w:t>
      </w:r>
    </w:p>
    <w:p>
      <w:pPr>
        <w:pStyle w:val="17"/>
        <w:numPr>
          <w:ilvl w:val="2"/>
          <w:numId w:val="24"/>
        </w:numPr>
        <w:tabs>
          <w:tab w:val="left" w:pos="1287"/>
        </w:tabs>
        <w:spacing w:before="79" w:after="0" w:line="240" w:lineRule="auto"/>
        <w:ind w:left="1286" w:right="0" w:hanging="526"/>
        <w:jc w:val="both"/>
        <w:rPr>
          <w:rFonts w:ascii="Times New Roman" w:eastAsia="Times New Roman"/>
          <w:color w:val="auto"/>
          <w:spacing w:val="0"/>
          <w:position w:val="0"/>
          <w:sz w:val="21"/>
        </w:rPr>
      </w:pPr>
      <w:r>
        <w:rPr>
          <w:color w:val="auto"/>
          <w:spacing w:val="0"/>
          <w:position w:val="0"/>
          <w:sz w:val="21"/>
        </w:rPr>
        <w:t>项目经理：</w:t>
      </w:r>
    </w:p>
    <w:p>
      <w:pPr>
        <w:pStyle w:val="8"/>
        <w:tabs>
          <w:tab w:val="left" w:pos="1392"/>
          <w:tab w:val="left" w:pos="4647"/>
          <w:tab w:val="left" w:pos="9059"/>
          <w:tab w:val="left" w:pos="9165"/>
        </w:tabs>
        <w:spacing w:before="122" w:line="357" w:lineRule="auto"/>
        <w:ind w:left="761" w:right="488"/>
        <w:rPr>
          <w:color w:val="auto"/>
          <w:spacing w:val="0"/>
          <w:position w:val="0"/>
        </w:rPr>
      </w:pPr>
      <w:r>
        <w:rPr>
          <w:color w:val="auto"/>
          <w:spacing w:val="0"/>
          <w:position w:val="0"/>
        </w:rPr>
        <w:drawing>
          <wp:anchor distT="0" distB="0" distL="0" distR="0" simplePos="0" relativeHeight="243214336" behindDoc="1" locked="0" layoutInCell="1" allowOverlap="1">
            <wp:simplePos x="0" y="0"/>
            <wp:positionH relativeFrom="page">
              <wp:posOffset>1798320</wp:posOffset>
            </wp:positionH>
            <wp:positionV relativeFrom="paragraph">
              <wp:posOffset>94615</wp:posOffset>
            </wp:positionV>
            <wp:extent cx="666750" cy="133985"/>
            <wp:effectExtent l="0" t="0" r="0" b="0"/>
            <wp:wrapNone/>
            <wp:docPr id="17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55.png"/>
                    <pic:cNvPicPr>
                      <a:picLocks noChangeAspect="1"/>
                    </pic:cNvPicPr>
                  </pic:nvPicPr>
                  <pic:blipFill>
                    <a:blip r:embed="rId12" cstate="print"/>
                    <a:stretch>
                      <a:fillRect/>
                    </a:stretch>
                  </pic:blipFill>
                  <pic:spPr>
                    <a:xfrm>
                      <a:off x="0" y="0"/>
                      <a:ext cx="666750" cy="134112"/>
                    </a:xfrm>
                    <a:prstGeom prst="rect">
                      <a:avLst/>
                    </a:prstGeom>
                  </pic:spPr>
                </pic:pic>
              </a:graphicData>
            </a:graphic>
          </wp:anchor>
        </w:drawing>
      </w:r>
      <w:r>
        <w:rPr>
          <w:color w:val="auto"/>
          <w:spacing w:val="0"/>
          <w:position w:val="0"/>
        </w:rPr>
        <w:drawing>
          <wp:anchor distT="0" distB="0" distL="0" distR="0" simplePos="0" relativeHeight="243215360" behindDoc="1" locked="0" layoutInCell="1" allowOverlap="1">
            <wp:simplePos x="0" y="0"/>
            <wp:positionH relativeFrom="page">
              <wp:posOffset>2731135</wp:posOffset>
            </wp:positionH>
            <wp:positionV relativeFrom="paragraph">
              <wp:posOffset>94615</wp:posOffset>
            </wp:positionV>
            <wp:extent cx="668655" cy="133985"/>
            <wp:effectExtent l="0" t="0" r="0" b="0"/>
            <wp:wrapNone/>
            <wp:docPr id="17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56.png"/>
                    <pic:cNvPicPr>
                      <a:picLocks noChangeAspect="1"/>
                    </pic:cNvPicPr>
                  </pic:nvPicPr>
                  <pic:blipFill>
                    <a:blip r:embed="rId13" cstate="print"/>
                    <a:stretch>
                      <a:fillRect/>
                    </a:stretch>
                  </pic:blipFill>
                  <pic:spPr>
                    <a:xfrm>
                      <a:off x="0" y="0"/>
                      <a:ext cx="668655" cy="134112"/>
                    </a:xfrm>
                    <a:prstGeom prst="rect">
                      <a:avLst/>
                    </a:prstGeom>
                  </pic:spPr>
                </pic:pic>
              </a:graphicData>
            </a:graphic>
          </wp:anchor>
        </w:drawing>
      </w:r>
      <w:r>
        <w:rPr>
          <w:color w:val="auto"/>
          <w:spacing w:val="0"/>
          <w:position w:val="0"/>
        </w:rPr>
        <w:drawing>
          <wp:anchor distT="0" distB="0" distL="0" distR="0" simplePos="0" relativeHeight="243216384" behindDoc="1" locked="0" layoutInCell="1" allowOverlap="1">
            <wp:simplePos x="0" y="0"/>
            <wp:positionH relativeFrom="page">
              <wp:posOffset>3465830</wp:posOffset>
            </wp:positionH>
            <wp:positionV relativeFrom="paragraph">
              <wp:posOffset>94615</wp:posOffset>
            </wp:positionV>
            <wp:extent cx="265430" cy="133985"/>
            <wp:effectExtent l="0" t="0" r="0" b="0"/>
            <wp:wrapNone/>
            <wp:docPr id="17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57.png"/>
                    <pic:cNvPicPr>
                      <a:picLocks noChangeAspect="1"/>
                    </pic:cNvPicPr>
                  </pic:nvPicPr>
                  <pic:blipFill>
                    <a:blip r:embed="rId14" cstate="print"/>
                    <a:stretch>
                      <a:fillRect/>
                    </a:stretch>
                  </pic:blipFill>
                  <pic:spPr>
                    <a:xfrm>
                      <a:off x="0" y="0"/>
                      <a:ext cx="265175" cy="134112"/>
                    </a:xfrm>
                    <a:prstGeom prst="rect">
                      <a:avLst/>
                    </a:prstGeom>
                  </pic:spPr>
                </pic:pic>
              </a:graphicData>
            </a:graphic>
          </wp:anchor>
        </w:drawing>
      </w:r>
      <w:r>
        <w:rPr>
          <w:color w:val="auto"/>
          <w:spacing w:val="0"/>
          <w:position w:val="0"/>
        </w:rPr>
        <w:drawing>
          <wp:anchor distT="0" distB="0" distL="0" distR="0" simplePos="0" relativeHeight="243217408" behindDoc="1" locked="0" layoutInCell="1" allowOverlap="1">
            <wp:simplePos x="0" y="0"/>
            <wp:positionH relativeFrom="page">
              <wp:posOffset>4400550</wp:posOffset>
            </wp:positionH>
            <wp:positionV relativeFrom="paragraph">
              <wp:posOffset>94615</wp:posOffset>
            </wp:positionV>
            <wp:extent cx="799465" cy="133985"/>
            <wp:effectExtent l="0" t="0" r="0" b="0"/>
            <wp:wrapNone/>
            <wp:docPr id="17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58.png"/>
                    <pic:cNvPicPr>
                      <a:picLocks noChangeAspect="1"/>
                    </pic:cNvPicPr>
                  </pic:nvPicPr>
                  <pic:blipFill>
                    <a:blip r:embed="rId15" cstate="print"/>
                    <a:stretch>
                      <a:fillRect/>
                    </a:stretch>
                  </pic:blipFill>
                  <pic:spPr>
                    <a:xfrm>
                      <a:off x="0" y="0"/>
                      <a:ext cx="799185" cy="134112"/>
                    </a:xfrm>
                    <a:prstGeom prst="rect">
                      <a:avLst/>
                    </a:prstGeom>
                  </pic:spPr>
                </pic:pic>
              </a:graphicData>
            </a:graphic>
          </wp:anchor>
        </w:drawing>
      </w:r>
      <w:r>
        <w:rPr>
          <w:color w:val="auto"/>
          <w:spacing w:val="0"/>
          <w:position w:val="0"/>
        </w:rPr>
        <w:drawing>
          <wp:anchor distT="0" distB="0" distL="0" distR="0" simplePos="0" relativeHeight="243218432" behindDoc="1" locked="0" layoutInCell="1" allowOverlap="1">
            <wp:simplePos x="0" y="0"/>
            <wp:positionH relativeFrom="page">
              <wp:posOffset>5467350</wp:posOffset>
            </wp:positionH>
            <wp:positionV relativeFrom="paragraph">
              <wp:posOffset>94615</wp:posOffset>
            </wp:positionV>
            <wp:extent cx="265430" cy="133985"/>
            <wp:effectExtent l="0" t="0" r="0" b="0"/>
            <wp:wrapNone/>
            <wp:docPr id="18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57.png"/>
                    <pic:cNvPicPr>
                      <a:picLocks noChangeAspect="1"/>
                    </pic:cNvPicPr>
                  </pic:nvPicPr>
                  <pic:blipFill>
                    <a:blip r:embed="rId14" cstate="print"/>
                    <a:stretch>
                      <a:fillRect/>
                    </a:stretch>
                  </pic:blipFill>
                  <pic:spPr>
                    <a:xfrm>
                      <a:off x="0" y="0"/>
                      <a:ext cx="265175"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19456" behindDoc="1" locked="0" layoutInCell="1" allowOverlap="1">
                <wp:simplePos x="0" y="0"/>
                <wp:positionH relativeFrom="page">
                  <wp:posOffset>5799455</wp:posOffset>
                </wp:positionH>
                <wp:positionV relativeFrom="paragraph">
                  <wp:posOffset>94615</wp:posOffset>
                </wp:positionV>
                <wp:extent cx="735330" cy="134620"/>
                <wp:effectExtent l="0" t="0" r="0" b="0"/>
                <wp:wrapNone/>
                <wp:docPr id="3" name="组合 71"/>
                <wp:cNvGraphicFramePr/>
                <a:graphic xmlns:a="http://schemas.openxmlformats.org/drawingml/2006/main">
                  <a:graphicData uri="http://schemas.microsoft.com/office/word/2010/wordprocessingGroup">
                    <wpg:wgp>
                      <wpg:cNvGrpSpPr/>
                      <wpg:grpSpPr>
                        <a:xfrm>
                          <a:off x="0" y="0"/>
                          <a:ext cx="735330" cy="134620"/>
                          <a:chOff x="9133" y="150"/>
                          <a:chExt cx="1158" cy="212"/>
                        </a:xfrm>
                      </wpg:grpSpPr>
                      <pic:pic xmlns:pic="http://schemas.openxmlformats.org/drawingml/2006/picture">
                        <pic:nvPicPr>
                          <pic:cNvPr id="1" name="图片 72"/>
                          <pic:cNvPicPr>
                            <a:picLocks noChangeAspect="1"/>
                          </pic:cNvPicPr>
                        </pic:nvPicPr>
                        <pic:blipFill>
                          <a:blip r:embed="rId16"/>
                          <a:stretch>
                            <a:fillRect/>
                          </a:stretch>
                        </pic:blipFill>
                        <pic:spPr>
                          <a:xfrm>
                            <a:off x="9133" y="149"/>
                            <a:ext cx="842" cy="212"/>
                          </a:xfrm>
                          <a:prstGeom prst="rect">
                            <a:avLst/>
                          </a:prstGeom>
                          <a:noFill/>
                          <a:ln>
                            <a:noFill/>
                          </a:ln>
                        </pic:spPr>
                      </pic:pic>
                      <pic:pic xmlns:pic="http://schemas.openxmlformats.org/drawingml/2006/picture">
                        <pic:nvPicPr>
                          <pic:cNvPr id="2" name="图片 73"/>
                          <pic:cNvPicPr>
                            <a:picLocks noChangeAspect="1"/>
                          </pic:cNvPicPr>
                        </pic:nvPicPr>
                        <pic:blipFill>
                          <a:blip r:embed="rId17"/>
                          <a:stretch>
                            <a:fillRect/>
                          </a:stretch>
                        </pic:blipFill>
                        <pic:spPr>
                          <a:xfrm>
                            <a:off x="9868" y="149"/>
                            <a:ext cx="423" cy="212"/>
                          </a:xfrm>
                          <a:prstGeom prst="rect">
                            <a:avLst/>
                          </a:prstGeom>
                          <a:noFill/>
                          <a:ln>
                            <a:noFill/>
                          </a:ln>
                        </pic:spPr>
                      </pic:pic>
                    </wpg:wgp>
                  </a:graphicData>
                </a:graphic>
              </wp:anchor>
            </w:drawing>
          </mc:Choice>
          <mc:Fallback>
            <w:pict>
              <v:group id="组合 71" o:spid="_x0000_s1026" o:spt="203" style="position:absolute;left:0pt;margin-left:456.65pt;margin-top:7.45pt;height:10.6pt;width:57.9pt;mso-position-horizontal-relative:page;z-index:-260097024;mso-width-relative:page;mso-height-relative:page;" coordorigin="9133,150" coordsize="1158,212" o:gfxdata="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C5s8AC/AAAApQEAABkAAABkcnMvX3JlbHMvZTJv&#10;RG9jLnhtbC5yZWxzvZDBisIwEIbvC/sOYe7btD0sspj2IoJXcR9gSKZpsJmEJIq+vYFlQUHw5nFm&#10;+L//Y9bjxS/iTCm7wAq6pgVBrINxbBX8HrZfKxC5IBtcApOCK2UYh8+P9Z4WLDWUZxezqBTOCuZS&#10;4o+UWc/kMTchEtfLFJLHUsdkZUR9REuyb9tvme4ZMDwwxc4oSDvTgzhcY21+zQ7T5DRtgj554vKk&#10;QjpfuysQk6WiwJNx+Lfsm8gW5HOH7j0O3b+DfHjucAN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">
                <o:lock v:ext="edit" aspectratio="f"/>
                <v:shape id="图片 72" o:spid="_x0000_s1026" o:spt="75" type="#_x0000_t75" style="position:absolute;left:9133;top:149;height:212;width:842;" filled="f" o:preferrelative="t" stroked="f" coordsize="21600,21600" o:gfxdata="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Yf4gLgAAADaAAAA&#10;DwAAAAAAAAABACAAAAAiAAAAZHJzL2Rvd25yZXYueG1sUEsBAhQAFAAAAAgAh07iQDMvBZ47AAAA&#10;OQAAABAAAAAAAAAAAQAgAAAABwEAAGRycy9zaGFwZXhtbC54bWxQSwUGAAAAAAYABgBbAQAAsQMA&#10;AAAA&#10;">
                  <v:fill on="f" focussize="0,0"/>
                  <v:stroke on="f"/>
                  <v:imagedata r:id="rId16" o:title=""/>
                  <o:lock v:ext="edit" aspectratio="t"/>
                </v:shape>
                <v:shape id="图片 73" o:spid="_x0000_s1026" o:spt="75" type="#_x0000_t75" style="position:absolute;left:9868;top:149;height:212;width:423;" filled="f" o:preferrelative="t" stroked="f" coordsize="21600,21600" o:gfxdata="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vfm1rsAAADa&#10;AAAADwAAAAAAAAABACAAAAAiAAAAZHJzL2Rvd25yZXYueG1sUEsBAhQAFAAAAAgAh07iQDMvBZ47&#10;AAAAOQAAABAAAAAAAAAAAQAgAAAACgEAAGRycy9zaGFwZXhtbC54bWxQSwUGAAAAAAYABgBbAQAA&#10;tAMAAAAA&#10;">
                  <v:fill on="f" focussize="0,0"/>
                  <v:stroke on="f"/>
                  <v:imagedata r:id="rId17" o:title=""/>
                  <o:lock v:ext="edit" aspectratio="t"/>
                </v:shape>
              </v:group>
            </w:pict>
          </mc:Fallback>
        </mc:AlternateContent>
      </w:r>
      <w:r>
        <w:rPr>
          <w:color w:val="auto"/>
          <w:spacing w:val="0"/>
          <w:position w:val="0"/>
        </w:rPr>
        <mc:AlternateContent>
          <mc:Choice Requires="wpg">
            <w:drawing>
              <wp:anchor distT="0" distB="0" distL="114300" distR="114300" simplePos="0" relativeHeight="243220480" behindDoc="1" locked="0" layoutInCell="1" allowOverlap="1">
                <wp:simplePos x="0" y="0"/>
                <wp:positionH relativeFrom="page">
                  <wp:posOffset>2465705</wp:posOffset>
                </wp:positionH>
                <wp:positionV relativeFrom="paragraph">
                  <wp:posOffset>347345</wp:posOffset>
                </wp:positionV>
                <wp:extent cx="1268730" cy="134620"/>
                <wp:effectExtent l="0" t="0" r="0" b="0"/>
                <wp:wrapNone/>
                <wp:docPr id="7" name="组合 74"/>
                <wp:cNvGraphicFramePr/>
                <a:graphic xmlns:a="http://schemas.openxmlformats.org/drawingml/2006/main">
                  <a:graphicData uri="http://schemas.microsoft.com/office/word/2010/wordprocessingGroup">
                    <wpg:wgp>
                      <wpg:cNvGrpSpPr/>
                      <wpg:grpSpPr>
                        <a:xfrm>
                          <a:off x="0" y="0"/>
                          <a:ext cx="1268730" cy="134620"/>
                          <a:chOff x="3884" y="548"/>
                          <a:chExt cx="1998" cy="212"/>
                        </a:xfrm>
                      </wpg:grpSpPr>
                      <pic:pic xmlns:pic="http://schemas.openxmlformats.org/drawingml/2006/picture">
                        <pic:nvPicPr>
                          <pic:cNvPr id="4" name="图片 75"/>
                          <pic:cNvPicPr>
                            <a:picLocks noChangeAspect="1"/>
                          </pic:cNvPicPr>
                        </pic:nvPicPr>
                        <pic:blipFill>
                          <a:blip r:embed="rId18"/>
                          <a:stretch>
                            <a:fillRect/>
                          </a:stretch>
                        </pic:blipFill>
                        <pic:spPr>
                          <a:xfrm>
                            <a:off x="3883" y="548"/>
                            <a:ext cx="1682" cy="212"/>
                          </a:xfrm>
                          <a:prstGeom prst="rect">
                            <a:avLst/>
                          </a:prstGeom>
                          <a:noFill/>
                          <a:ln>
                            <a:noFill/>
                          </a:ln>
                        </pic:spPr>
                      </pic:pic>
                      <pic:pic xmlns:pic="http://schemas.openxmlformats.org/drawingml/2006/picture">
                        <pic:nvPicPr>
                          <pic:cNvPr id="6" name="图片 76"/>
                          <pic:cNvPicPr>
                            <a:picLocks noChangeAspect="1"/>
                          </pic:cNvPicPr>
                        </pic:nvPicPr>
                        <pic:blipFill>
                          <a:blip r:embed="rId17"/>
                          <a:stretch>
                            <a:fillRect/>
                          </a:stretch>
                        </pic:blipFill>
                        <pic:spPr>
                          <a:xfrm>
                            <a:off x="5458" y="548"/>
                            <a:ext cx="423" cy="212"/>
                          </a:xfrm>
                          <a:prstGeom prst="rect">
                            <a:avLst/>
                          </a:prstGeom>
                          <a:noFill/>
                          <a:ln>
                            <a:noFill/>
                          </a:ln>
                        </pic:spPr>
                      </pic:pic>
                    </wpg:wgp>
                  </a:graphicData>
                </a:graphic>
              </wp:anchor>
            </w:drawing>
          </mc:Choice>
          <mc:Fallback>
            <w:pict>
              <v:group id="组合 74" o:spid="_x0000_s1026" o:spt="203" style="position:absolute;left:0pt;margin-left:194.15pt;margin-top:27.35pt;height:10.6pt;width:99.9pt;mso-position-horizontal-relative:page;z-index:-260096000;mso-width-relative:page;mso-height-relative:page;" coordorigin="3884,548" coordsize="1998,212" o:gfxdata="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">
                <o:lock v:ext="edit" aspectratio="f"/>
                <v:shape id="图片 75" o:spid="_x0000_s1026" o:spt="75" type="#_x0000_t75" style="position:absolute;left:3883;top:548;height:212;width:1682;" filled="f" o:preferrelative="t" stroked="f" coordsize="21600,21600" o:gfxdata="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yx9q8AAAA&#10;2gAAAA8AAAAAAAAAAQAgAAAAIgAAAGRycy9kb3ducmV2LnhtbFBLAQIUABQAAAAIAIdO4kAzLwWe&#10;OwAAADkAAAAQAAAAAAAAAAEAIAAAAAsBAABkcnMvc2hhcGV4bWwueG1sUEsFBgAAAAAGAAYAWwEA&#10;ALUDAAAAAA==&#10;">
                  <v:fill on="f" focussize="0,0"/>
                  <v:stroke on="f"/>
                  <v:imagedata r:id="rId18" o:title=""/>
                  <o:lock v:ext="edit" aspectratio="t"/>
                </v:shape>
                <v:shape id="图片 76" o:spid="_x0000_s1026" o:spt="75" type="#_x0000_t75" style="position:absolute;left:5458;top:548;height:212;width:423;" filled="f" o:preferrelative="t" stroked="f" coordsize="21600,21600" o:gfxdata="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czg1bsAAADa&#10;AAAADwAAAAAAAAABACAAAAAiAAAAZHJzL2Rvd25yZXYueG1sUEsBAhQAFAAAAAgAh07iQDMvBZ47&#10;AAAAOQAAABAAAAAAAAAAAQAgAAAACgEAAGRycy9zaGFwZXhtbC54bWxQSwUGAAAAAAYABgBbAQAA&#10;tAMAAAAA&#10;">
                  <v:fill on="f" focussize="0,0"/>
                  <v:stroke on="f"/>
                  <v:imagedata r:id="rId17" o:title=""/>
                  <o:lock v:ext="edit" aspectratio="t"/>
                </v:shape>
              </v:group>
            </w:pict>
          </mc:Fallback>
        </mc:AlternateContent>
      </w:r>
      <w:r>
        <w:rPr>
          <w:color w:val="auto"/>
          <w:spacing w:val="0"/>
          <w:position w:val="0"/>
        </w:rPr>
        <w:drawing>
          <wp:anchor distT="0" distB="0" distL="0" distR="0" simplePos="0" relativeHeight="243221504" behindDoc="1" locked="0" layoutInCell="1" allowOverlap="1">
            <wp:simplePos x="0" y="0"/>
            <wp:positionH relativeFrom="page">
              <wp:posOffset>4933950</wp:posOffset>
            </wp:positionH>
            <wp:positionV relativeFrom="paragraph">
              <wp:posOffset>347345</wp:posOffset>
            </wp:positionV>
            <wp:extent cx="799465" cy="133985"/>
            <wp:effectExtent l="0" t="0" r="0" b="0"/>
            <wp:wrapNone/>
            <wp:docPr id="18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58.png"/>
                    <pic:cNvPicPr>
                      <a:picLocks noChangeAspect="1"/>
                    </pic:cNvPicPr>
                  </pic:nvPicPr>
                  <pic:blipFill>
                    <a:blip r:embed="rId15" cstate="print"/>
                    <a:stretch>
                      <a:fillRect/>
                    </a:stretch>
                  </pic:blipFill>
                  <pic:spPr>
                    <a:xfrm>
                      <a:off x="0" y="0"/>
                      <a:ext cx="799185"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22528" behindDoc="1" locked="0" layoutInCell="1" allowOverlap="1">
                <wp:simplePos x="0" y="0"/>
                <wp:positionH relativeFrom="page">
                  <wp:posOffset>5934075</wp:posOffset>
                </wp:positionH>
                <wp:positionV relativeFrom="paragraph">
                  <wp:posOffset>347345</wp:posOffset>
                </wp:positionV>
                <wp:extent cx="600710" cy="134620"/>
                <wp:effectExtent l="0" t="0" r="0" b="0"/>
                <wp:wrapNone/>
                <wp:docPr id="10" name="组合 77"/>
                <wp:cNvGraphicFramePr/>
                <a:graphic xmlns:a="http://schemas.openxmlformats.org/drawingml/2006/main">
                  <a:graphicData uri="http://schemas.microsoft.com/office/word/2010/wordprocessingGroup">
                    <wpg:wgp>
                      <wpg:cNvGrpSpPr/>
                      <wpg:grpSpPr>
                        <a:xfrm>
                          <a:off x="0" y="0"/>
                          <a:ext cx="600710" cy="134620"/>
                          <a:chOff x="9345" y="548"/>
                          <a:chExt cx="946" cy="212"/>
                        </a:xfrm>
                      </wpg:grpSpPr>
                      <pic:pic xmlns:pic="http://schemas.openxmlformats.org/drawingml/2006/picture">
                        <pic:nvPicPr>
                          <pic:cNvPr id="8" name="图片 78"/>
                          <pic:cNvPicPr>
                            <a:picLocks noChangeAspect="1"/>
                          </pic:cNvPicPr>
                        </pic:nvPicPr>
                        <pic:blipFill>
                          <a:blip r:embed="rId19"/>
                          <a:stretch>
                            <a:fillRect/>
                          </a:stretch>
                        </pic:blipFill>
                        <pic:spPr>
                          <a:xfrm>
                            <a:off x="9345" y="548"/>
                            <a:ext cx="630" cy="212"/>
                          </a:xfrm>
                          <a:prstGeom prst="rect">
                            <a:avLst/>
                          </a:prstGeom>
                          <a:noFill/>
                          <a:ln>
                            <a:noFill/>
                          </a:ln>
                        </pic:spPr>
                      </pic:pic>
                      <pic:pic xmlns:pic="http://schemas.openxmlformats.org/drawingml/2006/picture">
                        <pic:nvPicPr>
                          <pic:cNvPr id="9" name="图片 79"/>
                          <pic:cNvPicPr>
                            <a:picLocks noChangeAspect="1"/>
                          </pic:cNvPicPr>
                        </pic:nvPicPr>
                        <pic:blipFill>
                          <a:blip r:embed="rId17"/>
                          <a:stretch>
                            <a:fillRect/>
                          </a:stretch>
                        </pic:blipFill>
                        <pic:spPr>
                          <a:xfrm>
                            <a:off x="9868" y="548"/>
                            <a:ext cx="423" cy="212"/>
                          </a:xfrm>
                          <a:prstGeom prst="rect">
                            <a:avLst/>
                          </a:prstGeom>
                          <a:noFill/>
                          <a:ln>
                            <a:noFill/>
                          </a:ln>
                        </pic:spPr>
                      </pic:pic>
                    </wpg:wgp>
                  </a:graphicData>
                </a:graphic>
              </wp:anchor>
            </w:drawing>
          </mc:Choice>
          <mc:Fallback>
            <w:pict>
              <v:group id="组合 77" o:spid="_x0000_s1026" o:spt="203" style="position:absolute;left:0pt;margin-left:467.25pt;margin-top:27.35pt;height:10.6pt;width:47.3pt;mso-position-horizontal-relative:page;z-index:-260093952;mso-width-relative:page;mso-height-relative:page;" coordorigin="9345,548" coordsize="946,212" o:gfxdata="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">
                <o:lock v:ext="edit" aspectratio="f"/>
                <v:shape id="图片 78" o:spid="_x0000_s1026" o:spt="75" type="#_x0000_t75" style="position:absolute;left:9345;top:548;height:212;width:630;" filled="f" o:preferrelative="t" stroked="f" coordsize="21600,21600" o:gfxdata="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dtrH22AAAA2gAAAA8A&#10;AAAAAAAAAQAgAAAAIgAAAGRycy9kb3ducmV2LnhtbFBLAQIUABQAAAAIAIdO4kAzLwWeOwAAADkA&#10;AAAQAAAAAAAAAAEAIAAAAAUBAABkcnMvc2hhcGV4bWwueG1sUEsFBgAAAAAGAAYAWwEAAK8DAAAA&#10;AA==&#10;">
                  <v:fill on="f" focussize="0,0"/>
                  <v:stroke on="f"/>
                  <v:imagedata r:id="rId19" o:title=""/>
                  <o:lock v:ext="edit" aspectratio="t"/>
                </v:shape>
                <v:shape id="图片 79" o:spid="_x0000_s1026" o:spt="75" type="#_x0000_t75" style="position:absolute;left:9868;top:548;height:212;width:423;" filled="f" o:preferrelative="t" stroked="f" coordsize="21600,21600" o:gfxdata="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TdKe8AAAA&#10;2gAAAA8AAAAAAAAAAQAgAAAAIgAAAGRycy9kb3ducmV2LnhtbFBLAQIUABQAAAAIAIdO4kAzLwWe&#10;OwAAADkAAAAQAAAAAAAAAAEAIAAAAAsBAABkcnMvc2hhcGV4bWwueG1sUEsFBgAAAAAGAAYAWwEA&#10;ALUDAAAAAA==&#10;">
                  <v:fill on="f" focussize="0,0"/>
                  <v:stroke on="f"/>
                  <v:imagedata r:id="rId17" o:title=""/>
                  <o:lock v:ext="edit" aspectratio="t"/>
                </v:shape>
              </v:group>
            </w:pict>
          </mc:Fallback>
        </mc:AlternateContent>
      </w:r>
      <w:r>
        <w:rPr>
          <w:color w:val="auto"/>
          <w:spacing w:val="0"/>
          <w:position w:val="0"/>
        </w:rPr>
        <w:drawing>
          <wp:anchor distT="0" distB="0" distL="0" distR="0" simplePos="0" relativeHeight="243223552" behindDoc="1" locked="0" layoutInCell="1" allowOverlap="1">
            <wp:simplePos x="0" y="0"/>
            <wp:positionH relativeFrom="page">
              <wp:posOffset>2331720</wp:posOffset>
            </wp:positionH>
            <wp:positionV relativeFrom="paragraph">
              <wp:posOffset>601980</wp:posOffset>
            </wp:positionV>
            <wp:extent cx="935355" cy="133985"/>
            <wp:effectExtent l="0" t="0" r="0" b="0"/>
            <wp:wrapNone/>
            <wp:docPr id="18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61.png"/>
                    <pic:cNvPicPr>
                      <a:picLocks noChangeAspect="1"/>
                    </pic:cNvPicPr>
                  </pic:nvPicPr>
                  <pic:blipFill>
                    <a:blip r:embed="rId20" cstate="print"/>
                    <a:stretch>
                      <a:fillRect/>
                    </a:stretch>
                  </pic:blipFill>
                  <pic:spPr>
                    <a:xfrm>
                      <a:off x="0" y="0"/>
                      <a:ext cx="935583" cy="134112"/>
                    </a:xfrm>
                    <a:prstGeom prst="rect">
                      <a:avLst/>
                    </a:prstGeom>
                  </pic:spPr>
                </pic:pic>
              </a:graphicData>
            </a:graphic>
          </wp:anchor>
        </w:drawing>
      </w:r>
      <w:r>
        <w:rPr>
          <w:color w:val="auto"/>
          <w:spacing w:val="0"/>
          <w:position w:val="0"/>
        </w:rPr>
        <w:drawing>
          <wp:anchor distT="0" distB="0" distL="0" distR="0" simplePos="0" relativeHeight="243224576" behindDoc="1" locked="0" layoutInCell="1" allowOverlap="1">
            <wp:simplePos x="0" y="0"/>
            <wp:positionH relativeFrom="page">
              <wp:posOffset>3465830</wp:posOffset>
            </wp:positionH>
            <wp:positionV relativeFrom="paragraph">
              <wp:posOffset>601980</wp:posOffset>
            </wp:positionV>
            <wp:extent cx="267970" cy="133985"/>
            <wp:effectExtent l="0" t="0" r="0" b="0"/>
            <wp:wrapNone/>
            <wp:docPr id="18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47.png"/>
                    <pic:cNvPicPr>
                      <a:picLocks noChangeAspect="1"/>
                    </pic:cNvPicPr>
                  </pic:nvPicPr>
                  <pic:blipFill>
                    <a:blip r:embed="rId17" cstate="print"/>
                    <a:stretch>
                      <a:fillRect/>
                    </a:stretch>
                  </pic:blipFill>
                  <pic:spPr>
                    <a:xfrm>
                      <a:off x="0" y="0"/>
                      <a:ext cx="268224"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25600" behindDoc="1" locked="0" layoutInCell="1" allowOverlap="1">
                <wp:simplePos x="0" y="0"/>
                <wp:positionH relativeFrom="page">
                  <wp:posOffset>5333365</wp:posOffset>
                </wp:positionH>
                <wp:positionV relativeFrom="paragraph">
                  <wp:posOffset>601980</wp:posOffset>
                </wp:positionV>
                <wp:extent cx="1266825" cy="134620"/>
                <wp:effectExtent l="0" t="0" r="0" b="0"/>
                <wp:wrapNone/>
                <wp:docPr id="13" name="组合 80"/>
                <wp:cNvGraphicFramePr/>
                <a:graphic xmlns:a="http://schemas.openxmlformats.org/drawingml/2006/main">
                  <a:graphicData uri="http://schemas.microsoft.com/office/word/2010/wordprocessingGroup">
                    <wpg:wgp>
                      <wpg:cNvGrpSpPr/>
                      <wpg:grpSpPr>
                        <a:xfrm>
                          <a:off x="0" y="0"/>
                          <a:ext cx="1266825" cy="134620"/>
                          <a:chOff x="8399" y="949"/>
                          <a:chExt cx="1995" cy="212"/>
                        </a:xfrm>
                      </wpg:grpSpPr>
                      <pic:pic xmlns:pic="http://schemas.openxmlformats.org/drawingml/2006/picture">
                        <pic:nvPicPr>
                          <pic:cNvPr id="11" name="图片 81"/>
                          <pic:cNvPicPr>
                            <a:picLocks noChangeAspect="1"/>
                          </pic:cNvPicPr>
                        </pic:nvPicPr>
                        <pic:blipFill>
                          <a:blip r:embed="rId21"/>
                          <a:stretch>
                            <a:fillRect/>
                          </a:stretch>
                        </pic:blipFill>
                        <pic:spPr>
                          <a:xfrm>
                            <a:off x="8399" y="948"/>
                            <a:ext cx="1682" cy="212"/>
                          </a:xfrm>
                          <a:prstGeom prst="rect">
                            <a:avLst/>
                          </a:prstGeom>
                          <a:noFill/>
                          <a:ln>
                            <a:noFill/>
                          </a:ln>
                        </pic:spPr>
                      </pic:pic>
                      <pic:pic xmlns:pic="http://schemas.openxmlformats.org/drawingml/2006/picture">
                        <pic:nvPicPr>
                          <pic:cNvPr id="12" name="图片 82"/>
                          <pic:cNvPicPr>
                            <a:picLocks noChangeAspect="1"/>
                          </pic:cNvPicPr>
                        </pic:nvPicPr>
                        <pic:blipFill>
                          <a:blip r:embed="rId14"/>
                          <a:stretch>
                            <a:fillRect/>
                          </a:stretch>
                        </pic:blipFill>
                        <pic:spPr>
                          <a:xfrm>
                            <a:off x="9976" y="948"/>
                            <a:ext cx="418" cy="212"/>
                          </a:xfrm>
                          <a:prstGeom prst="rect">
                            <a:avLst/>
                          </a:prstGeom>
                          <a:noFill/>
                          <a:ln>
                            <a:noFill/>
                          </a:ln>
                        </pic:spPr>
                      </pic:pic>
                    </wpg:wgp>
                  </a:graphicData>
                </a:graphic>
              </wp:anchor>
            </w:drawing>
          </mc:Choice>
          <mc:Fallback>
            <w:pict>
              <v:group id="组合 80" o:spid="_x0000_s1026" o:spt="203" style="position:absolute;left:0pt;margin-left:419.95pt;margin-top:47.4pt;height:10.6pt;width:99.75pt;mso-position-horizontal-relative:page;z-index:-260090880;mso-width-relative:page;mso-height-relative:page;" coordorigin="8399,949" coordsize="1995,212" o:gfxdata="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C5s8AC/AAAApQEAABkAAABkcnMvX3JlbHMv&#10;ZTJvRG9jLnhtbC5yZWxzvZDBisIwEIbvC/sOYe7btD0sspj2IoJXcR9gSKZpsJmEJIq+vYFlQUHw&#10;5nFm+L//Y9bjxS/iTCm7wAq6pgVBrINxbBX8HrZfKxC5IBtcApOCK2UYh8+P9Z4WLDWUZxezqBTO&#10;CuZS4o+UWc/kMTchEtfLFJLHUsdkZUR9REuyb9tvme4ZMDwwxc4oSDvTgzhcY21+zQ7T5DRtgj55&#10;4vKkQjpfuysQk6WiwJNx+Lfsm8gW5HOH7j0O3b+DfHjucAN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">
                <o:lock v:ext="edit" aspectratio="f"/>
                <v:shape id="图片 81" o:spid="_x0000_s1026" o:spt="75" type="#_x0000_t75" style="position:absolute;left:8399;top:948;height:212;width:1682;" filled="f" o:preferrelative="t" stroked="f" coordsize="21600,21600" o:gfxdata="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IsI07sAAADb&#10;AAAADwAAAAAAAAABACAAAAAiAAAAZHJzL2Rvd25yZXYueG1sUEsBAhQAFAAAAAgAh07iQDMvBZ47&#10;AAAAOQAAABAAAAAAAAAAAQAgAAAACgEAAGRycy9zaGFwZXhtbC54bWxQSwUGAAAAAAYABgBbAQAA&#10;tAMAAAAA&#10;">
                  <v:fill on="f" focussize="0,0"/>
                  <v:stroke on="f"/>
                  <v:imagedata r:id="rId21" o:title=""/>
                  <o:lock v:ext="edit" aspectratio="t"/>
                </v:shape>
                <v:shape id="图片 82" o:spid="_x0000_s1026" o:spt="75" type="#_x0000_t75" style="position:absolute;left:9976;top:948;height:212;width:418;" filled="f" o:preferrelative="t" stroked="f" coordsize="21600,21600" o:gfxdata="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i2zDugAAANsA&#10;AAAPAAAAAAAAAAEAIAAAACIAAABkcnMvZG93bnJldi54bWxQSwECFAAUAAAACACHTuJAMy8FnjsA&#10;AAA5AAAAEAAAAAAAAAABACAAAAAJAQAAZHJzL3NoYXBleG1sLnhtbFBLBQYAAAAABgAGAFsBAACz&#10;AwAAAAA=&#10;">
                  <v:fill on="f" focussize="0,0"/>
                  <v:stroke on="f"/>
                  <v:imagedata r:id="rId14" o:title=""/>
                  <o:lock v:ext="edit" aspectratio="t"/>
                </v:shape>
              </v:group>
            </w:pict>
          </mc:Fallback>
        </mc:AlternateContent>
      </w:r>
      <w:r>
        <w:rPr>
          <w:color w:val="auto"/>
          <w:spacing w:val="0"/>
          <w:position w:val="0"/>
        </w:rPr>
        <w:drawing>
          <wp:anchor distT="0" distB="0" distL="0" distR="0" simplePos="0" relativeHeight="243226624" behindDoc="1" locked="0" layoutInCell="1" allowOverlap="1">
            <wp:simplePos x="0" y="0"/>
            <wp:positionH relativeFrom="page">
              <wp:posOffset>1798320</wp:posOffset>
            </wp:positionH>
            <wp:positionV relativeFrom="paragraph">
              <wp:posOffset>856615</wp:posOffset>
            </wp:positionV>
            <wp:extent cx="1068070" cy="133985"/>
            <wp:effectExtent l="0" t="0" r="0" b="0"/>
            <wp:wrapNone/>
            <wp:docPr id="18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62.png"/>
                    <pic:cNvPicPr>
                      <a:picLocks noChangeAspect="1"/>
                    </pic:cNvPicPr>
                  </pic:nvPicPr>
                  <pic:blipFill>
                    <a:blip r:embed="rId21" cstate="print"/>
                    <a:stretch>
                      <a:fillRect/>
                    </a:stretch>
                  </pic:blipFill>
                  <pic:spPr>
                    <a:xfrm>
                      <a:off x="0" y="0"/>
                      <a:ext cx="1068019"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27648" behindDoc="1" locked="0" layoutInCell="1" allowOverlap="1">
                <wp:simplePos x="0" y="0"/>
                <wp:positionH relativeFrom="page">
                  <wp:posOffset>2932430</wp:posOffset>
                </wp:positionH>
                <wp:positionV relativeFrom="paragraph">
                  <wp:posOffset>856615</wp:posOffset>
                </wp:positionV>
                <wp:extent cx="802005" cy="134620"/>
                <wp:effectExtent l="0" t="0" r="0" b="0"/>
                <wp:wrapNone/>
                <wp:docPr id="17" name="组合 83"/>
                <wp:cNvGraphicFramePr/>
                <a:graphic xmlns:a="http://schemas.openxmlformats.org/drawingml/2006/main">
                  <a:graphicData uri="http://schemas.microsoft.com/office/word/2010/wordprocessingGroup">
                    <wpg:wgp>
                      <wpg:cNvGrpSpPr/>
                      <wpg:grpSpPr>
                        <a:xfrm>
                          <a:off x="0" y="0"/>
                          <a:ext cx="802005" cy="134620"/>
                          <a:chOff x="4619" y="1350"/>
                          <a:chExt cx="1263" cy="212"/>
                        </a:xfrm>
                      </wpg:grpSpPr>
                      <pic:pic xmlns:pic="http://schemas.openxmlformats.org/drawingml/2006/picture">
                        <pic:nvPicPr>
                          <pic:cNvPr id="14" name="图片 84"/>
                          <pic:cNvPicPr>
                            <a:picLocks noChangeAspect="1"/>
                          </pic:cNvPicPr>
                        </pic:nvPicPr>
                        <pic:blipFill>
                          <a:blip r:embed="rId17"/>
                          <a:stretch>
                            <a:fillRect/>
                          </a:stretch>
                        </pic:blipFill>
                        <pic:spPr>
                          <a:xfrm>
                            <a:off x="4618" y="1349"/>
                            <a:ext cx="423" cy="212"/>
                          </a:xfrm>
                          <a:prstGeom prst="rect">
                            <a:avLst/>
                          </a:prstGeom>
                          <a:noFill/>
                          <a:ln>
                            <a:noFill/>
                          </a:ln>
                        </pic:spPr>
                      </pic:pic>
                      <pic:pic xmlns:pic="http://schemas.openxmlformats.org/drawingml/2006/picture">
                        <pic:nvPicPr>
                          <pic:cNvPr id="15" name="图片 85"/>
                          <pic:cNvPicPr>
                            <a:picLocks noChangeAspect="1"/>
                          </pic:cNvPicPr>
                        </pic:nvPicPr>
                        <pic:blipFill>
                          <a:blip r:embed="rId19"/>
                          <a:stretch>
                            <a:fillRect/>
                          </a:stretch>
                        </pic:blipFill>
                        <pic:spPr>
                          <a:xfrm>
                            <a:off x="4935" y="1349"/>
                            <a:ext cx="630" cy="212"/>
                          </a:xfrm>
                          <a:prstGeom prst="rect">
                            <a:avLst/>
                          </a:prstGeom>
                          <a:noFill/>
                          <a:ln>
                            <a:noFill/>
                          </a:ln>
                        </pic:spPr>
                      </pic:pic>
                      <pic:pic xmlns:pic="http://schemas.openxmlformats.org/drawingml/2006/picture">
                        <pic:nvPicPr>
                          <pic:cNvPr id="16" name="图片 86"/>
                          <pic:cNvPicPr>
                            <a:picLocks noChangeAspect="1"/>
                          </pic:cNvPicPr>
                        </pic:nvPicPr>
                        <pic:blipFill>
                          <a:blip r:embed="rId17"/>
                          <a:stretch>
                            <a:fillRect/>
                          </a:stretch>
                        </pic:blipFill>
                        <pic:spPr>
                          <a:xfrm>
                            <a:off x="5458" y="1349"/>
                            <a:ext cx="423" cy="212"/>
                          </a:xfrm>
                          <a:prstGeom prst="rect">
                            <a:avLst/>
                          </a:prstGeom>
                          <a:noFill/>
                          <a:ln>
                            <a:noFill/>
                          </a:ln>
                        </pic:spPr>
                      </pic:pic>
                    </wpg:wgp>
                  </a:graphicData>
                </a:graphic>
              </wp:anchor>
            </w:drawing>
          </mc:Choice>
          <mc:Fallback>
            <w:pict>
              <v:group id="组合 83" o:spid="_x0000_s1026" o:spt="203" style="position:absolute;left:0pt;margin-left:230.9pt;margin-top:67.45pt;height:10.6pt;width:63.15pt;mso-position-horizontal-relative:page;z-index:-260088832;mso-width-relative:page;mso-height-relative:page;" coordorigin="4619,1350" coordsize="1263,212" o:gfxdata="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AubPAAvwAAAKUB&#10;AAAZAAAAZHJzL19yZWxzL2Uyb0RvYy54bWwucmVsc72QwYrCMBCG7wv7DmHu27Q9LLKY9iKCV3Ef&#10;YEimabCZhCSKvr2BZUFB8OZxZvi//2PW48Uv4kwpu8AKuqYFQayDcWwV/B62XysQuSAbXAKTgitl&#10;GIfPj/WeFiw1lGcXs6gUzgrmUuKPlFnP5DE3IRLXyxSSx1LHZGVEfURLsm/bb5nuGTA8MMXOKEg7&#10;04M4XGNtfs0O0+Q0bYI+eeLypEI6X7srEJOlosCTcfi37JvIFuRzh+49Dt2/g3x47nAD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">
                <o:lock v:ext="edit" aspectratio="f"/>
                <v:shape id="图片 84" o:spid="_x0000_s1026" o:spt="75" type="#_x0000_t75" style="position:absolute;left:4618;top:1349;height:212;width:423;" filled="f" o:preferrelative="t" stroked="f" coordsize="21600,21600" o:gfxdata="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bkh1vQAA&#10;ANsAAAAPAAAAAAAAAAEAIAAAACIAAABkcnMvZG93bnJldi54bWxQSwECFAAUAAAACACHTuJAMy8F&#10;njsAAAA5AAAAEAAAAAAAAAABACAAAAAMAQAAZHJzL3NoYXBleG1sLnhtbFBLBQYAAAAABgAGAFsB&#10;AAC2AwAAAAA=&#10;">
                  <v:fill on="f" focussize="0,0"/>
                  <v:stroke on="f"/>
                  <v:imagedata r:id="rId17" o:title=""/>
                  <o:lock v:ext="edit" aspectratio="t"/>
                </v:shape>
                <v:shape id="图片 85" o:spid="_x0000_s1026" o:spt="75" type="#_x0000_t75" style="position:absolute;left:4935;top:1349;height:212;width:630;" filled="f" o:preferrelative="t" stroked="f" coordsize="21600,21600" o:gfxdata="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cyjHr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86" o:spid="_x0000_s1026" o:spt="75" type="#_x0000_t75" style="position:absolute;left:5458;top:1349;height:212;width:423;" filled="f" o:preferrelative="t" stroked="f" coordsize="21600,21600" o:gfxdata="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8HOZvQAA&#10;ANsAAAAPAAAAAAAAAAEAIAAAACIAAABkcnMvZG93bnJldi54bWxQSwECFAAUAAAACACHTuJAMy8F&#10;njsAAAA5AAAAEAAAAAAAAAABACAAAAAMAQAAZHJzL3NoYXBleG1sLnhtbFBLBQYAAAAABgAGAFsB&#10;AAC2AwAAAAA=&#10;">
                  <v:fill on="f" focussize="0,0"/>
                  <v:stroke on="f"/>
                  <v:imagedata r:id="rId17" o:title=""/>
                  <o:lock v:ext="edit" aspectratio="t"/>
                </v:shape>
              </v:group>
            </w:pict>
          </mc:Fallback>
        </mc:AlternateContent>
      </w:r>
      <w:r>
        <w:rPr>
          <w:color w:val="auto"/>
          <w:spacing w:val="0"/>
          <w:position w:val="0"/>
        </w:rPr>
        <w:drawing>
          <wp:anchor distT="0" distB="0" distL="0" distR="0" simplePos="0" relativeHeight="243228672" behindDoc="1" locked="0" layoutInCell="1" allowOverlap="1">
            <wp:simplePos x="0" y="0"/>
            <wp:positionH relativeFrom="page">
              <wp:posOffset>4400550</wp:posOffset>
            </wp:positionH>
            <wp:positionV relativeFrom="paragraph">
              <wp:posOffset>856615</wp:posOffset>
            </wp:positionV>
            <wp:extent cx="666750" cy="133985"/>
            <wp:effectExtent l="0" t="0" r="0" b="0"/>
            <wp:wrapNone/>
            <wp:docPr id="19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55.png"/>
                    <pic:cNvPicPr>
                      <a:picLocks noChangeAspect="1"/>
                    </pic:cNvPicPr>
                  </pic:nvPicPr>
                  <pic:blipFill>
                    <a:blip r:embed="rId12" cstate="print"/>
                    <a:stretch>
                      <a:fillRect/>
                    </a:stretch>
                  </pic:blipFill>
                  <pic:spPr>
                    <a:xfrm>
                      <a:off x="0" y="0"/>
                      <a:ext cx="666750"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29696" behindDoc="1" locked="0" layoutInCell="1" allowOverlap="1">
                <wp:simplePos x="0" y="0"/>
                <wp:positionH relativeFrom="page">
                  <wp:posOffset>5467350</wp:posOffset>
                </wp:positionH>
                <wp:positionV relativeFrom="paragraph">
                  <wp:posOffset>856615</wp:posOffset>
                </wp:positionV>
                <wp:extent cx="1068705" cy="134620"/>
                <wp:effectExtent l="0" t="0" r="0" b="0"/>
                <wp:wrapNone/>
                <wp:docPr id="21" name="组合 87"/>
                <wp:cNvGraphicFramePr/>
                <a:graphic xmlns:a="http://schemas.openxmlformats.org/drawingml/2006/main">
                  <a:graphicData uri="http://schemas.microsoft.com/office/word/2010/wordprocessingGroup">
                    <wpg:wgp>
                      <wpg:cNvGrpSpPr/>
                      <wpg:grpSpPr>
                        <a:xfrm>
                          <a:off x="0" y="0"/>
                          <a:ext cx="1068705" cy="134620"/>
                          <a:chOff x="8610" y="1350"/>
                          <a:chExt cx="1683" cy="212"/>
                        </a:xfrm>
                      </wpg:grpSpPr>
                      <pic:pic xmlns:pic="http://schemas.openxmlformats.org/drawingml/2006/picture">
                        <pic:nvPicPr>
                          <pic:cNvPr id="18" name="图片 88"/>
                          <pic:cNvPicPr>
                            <a:picLocks noChangeAspect="1"/>
                          </pic:cNvPicPr>
                        </pic:nvPicPr>
                        <pic:blipFill>
                          <a:blip r:embed="rId19"/>
                          <a:stretch>
                            <a:fillRect/>
                          </a:stretch>
                        </pic:blipFill>
                        <pic:spPr>
                          <a:xfrm>
                            <a:off x="8610" y="1349"/>
                            <a:ext cx="630" cy="212"/>
                          </a:xfrm>
                          <a:prstGeom prst="rect">
                            <a:avLst/>
                          </a:prstGeom>
                          <a:noFill/>
                          <a:ln>
                            <a:noFill/>
                          </a:ln>
                        </pic:spPr>
                      </pic:pic>
                      <pic:pic xmlns:pic="http://schemas.openxmlformats.org/drawingml/2006/picture">
                        <pic:nvPicPr>
                          <pic:cNvPr id="19" name="图片 89"/>
                          <pic:cNvPicPr>
                            <a:picLocks noChangeAspect="1"/>
                          </pic:cNvPicPr>
                        </pic:nvPicPr>
                        <pic:blipFill>
                          <a:blip r:embed="rId16"/>
                          <a:stretch>
                            <a:fillRect/>
                          </a:stretch>
                        </pic:blipFill>
                        <pic:spPr>
                          <a:xfrm>
                            <a:off x="9135" y="1349"/>
                            <a:ext cx="842" cy="212"/>
                          </a:xfrm>
                          <a:prstGeom prst="rect">
                            <a:avLst/>
                          </a:prstGeom>
                          <a:noFill/>
                          <a:ln>
                            <a:noFill/>
                          </a:ln>
                        </pic:spPr>
                      </pic:pic>
                      <pic:pic xmlns:pic="http://schemas.openxmlformats.org/drawingml/2006/picture">
                        <pic:nvPicPr>
                          <pic:cNvPr id="20" name="图片 90"/>
                          <pic:cNvPicPr>
                            <a:picLocks noChangeAspect="1"/>
                          </pic:cNvPicPr>
                        </pic:nvPicPr>
                        <pic:blipFill>
                          <a:blip r:embed="rId17"/>
                          <a:stretch>
                            <a:fillRect/>
                          </a:stretch>
                        </pic:blipFill>
                        <pic:spPr>
                          <a:xfrm>
                            <a:off x="9870" y="1349"/>
                            <a:ext cx="423" cy="212"/>
                          </a:xfrm>
                          <a:prstGeom prst="rect">
                            <a:avLst/>
                          </a:prstGeom>
                          <a:noFill/>
                          <a:ln>
                            <a:noFill/>
                          </a:ln>
                        </pic:spPr>
                      </pic:pic>
                    </wpg:wgp>
                  </a:graphicData>
                </a:graphic>
              </wp:anchor>
            </w:drawing>
          </mc:Choice>
          <mc:Fallback>
            <w:pict>
              <v:group id="组合 87" o:spid="_x0000_s1026" o:spt="203" style="position:absolute;left:0pt;margin-left:430.5pt;margin-top:67.45pt;height:10.6pt;width:84.15pt;mso-position-horizontal-relative:page;z-index:-260086784;mso-width-relative:page;mso-height-relative:page;" coordorigin="8610,1350" coordsize="1683,212" o:gfxdata="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">
                <o:lock v:ext="edit" aspectratio="f"/>
                <v:shape id="图片 88" o:spid="_x0000_s1026" o:spt="75" type="#_x0000_t75" style="position:absolute;left:8610;top:1349;height:212;width:630;" filled="f" o:preferrelative="t" stroked="f" coordsize="21600,21600" o:gfxdata="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80MgL4A&#10;AADbAAAADwAAAAAAAAABACAAAAAiAAAAZHJzL2Rvd25yZXYueG1sUEsBAhQAFAAAAAgAh07iQDMv&#10;BZ47AAAAOQAAABAAAAAAAAAAAQAgAAAADQEAAGRycy9zaGFwZXhtbC54bWxQSwUGAAAAAAYABgBb&#10;AQAAtwMAAAAA&#10;">
                  <v:fill on="f" focussize="0,0"/>
                  <v:stroke on="f"/>
                  <v:imagedata r:id="rId19" o:title=""/>
                  <o:lock v:ext="edit" aspectratio="t"/>
                </v:shape>
                <v:shape id="图片 89" o:spid="_x0000_s1026" o:spt="75" type="#_x0000_t75" style="position:absolute;left:9135;top:1349;height:212;width:842;" filled="f" o:preferrelative="t" stroked="f" coordsize="21600,21600" o:gfxdata="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LcCCugAAANsA&#10;AAAPAAAAAAAAAAEAIAAAACIAAABkcnMvZG93bnJldi54bWxQSwECFAAUAAAACACHTuJAMy8FnjsA&#10;AAA5AAAAEAAAAAAAAAABACAAAAAJAQAAZHJzL3NoYXBleG1sLnhtbFBLBQYAAAAABgAGAFsBAACz&#10;AwAAAAA=&#10;">
                  <v:fill on="f" focussize="0,0"/>
                  <v:stroke on="f"/>
                  <v:imagedata r:id="rId16" o:title=""/>
                  <o:lock v:ext="edit" aspectratio="t"/>
                </v:shape>
                <v:shape id="图片 90" o:spid="_x0000_s1026" o:spt="75" type="#_x0000_t75" style="position:absolute;left:9870;top:1349;height:212;width:423;" filled="f" o:preferrelative="t" stroked="f" coordsize="21600,21600" o:gfxdata="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OYTLugAAANsA&#10;AAAPAAAAAAAAAAEAIAAAACIAAABkcnMvZG93bnJldi54bWxQSwECFAAUAAAACACHTuJAMy8FnjsA&#10;AAA5AAAAEAAAAAAAAAABACAAAAAJAQAAZHJzL3NoYXBleG1sLnhtbFBLBQYAAAAABgAGAFsBAACz&#10;AwAAAAA=&#10;">
                  <v:fill on="f" focussize="0,0"/>
                  <v:stroke on="f"/>
                  <v:imagedata r:id="rId17" o:title=""/>
                  <o:lock v:ext="edit" aspectratio="t"/>
                </v:shape>
              </v:group>
            </w:pict>
          </mc:Fallback>
        </mc:AlternateContent>
      </w:r>
      <w:r>
        <w:rPr>
          <w:color w:val="auto"/>
          <w:spacing w:val="0"/>
          <w:position w:val="0"/>
        </w:rPr>
        <mc:AlternateContent>
          <mc:Choice Requires="wpg">
            <w:drawing>
              <wp:anchor distT="0" distB="0" distL="114300" distR="114300" simplePos="0" relativeHeight="243230720" behindDoc="1" locked="0" layoutInCell="1" allowOverlap="1">
                <wp:simplePos x="0" y="0"/>
                <wp:positionH relativeFrom="page">
                  <wp:posOffset>1798320</wp:posOffset>
                </wp:positionH>
                <wp:positionV relativeFrom="paragraph">
                  <wp:posOffset>1109345</wp:posOffset>
                </wp:positionV>
                <wp:extent cx="1936115" cy="134620"/>
                <wp:effectExtent l="0" t="0" r="0" b="0"/>
                <wp:wrapNone/>
                <wp:docPr id="24" name="组合 91"/>
                <wp:cNvGraphicFramePr/>
                <a:graphic xmlns:a="http://schemas.openxmlformats.org/drawingml/2006/main">
                  <a:graphicData uri="http://schemas.microsoft.com/office/word/2010/wordprocessingGroup">
                    <wpg:wgp>
                      <wpg:cNvGrpSpPr/>
                      <wpg:grpSpPr>
                        <a:xfrm>
                          <a:off x="0" y="0"/>
                          <a:ext cx="1936115" cy="134620"/>
                          <a:chOff x="2832" y="1748"/>
                          <a:chExt cx="3049" cy="212"/>
                        </a:xfrm>
                      </wpg:grpSpPr>
                      <pic:pic xmlns:pic="http://schemas.openxmlformats.org/drawingml/2006/picture">
                        <pic:nvPicPr>
                          <pic:cNvPr id="22" name="图片 92"/>
                          <pic:cNvPicPr>
                            <a:picLocks noChangeAspect="1"/>
                          </pic:cNvPicPr>
                        </pic:nvPicPr>
                        <pic:blipFill>
                          <a:blip r:embed="rId22"/>
                          <a:stretch>
                            <a:fillRect/>
                          </a:stretch>
                        </pic:blipFill>
                        <pic:spPr>
                          <a:xfrm>
                            <a:off x="2832" y="1747"/>
                            <a:ext cx="2734" cy="212"/>
                          </a:xfrm>
                          <a:prstGeom prst="rect">
                            <a:avLst/>
                          </a:prstGeom>
                          <a:noFill/>
                          <a:ln>
                            <a:noFill/>
                          </a:ln>
                        </pic:spPr>
                      </pic:pic>
                      <pic:pic xmlns:pic="http://schemas.openxmlformats.org/drawingml/2006/picture">
                        <pic:nvPicPr>
                          <pic:cNvPr id="23" name="图片 93"/>
                          <pic:cNvPicPr>
                            <a:picLocks noChangeAspect="1"/>
                          </pic:cNvPicPr>
                        </pic:nvPicPr>
                        <pic:blipFill>
                          <a:blip r:embed="rId17"/>
                          <a:stretch>
                            <a:fillRect/>
                          </a:stretch>
                        </pic:blipFill>
                        <pic:spPr>
                          <a:xfrm>
                            <a:off x="5458" y="1747"/>
                            <a:ext cx="423" cy="212"/>
                          </a:xfrm>
                          <a:prstGeom prst="rect">
                            <a:avLst/>
                          </a:prstGeom>
                          <a:noFill/>
                          <a:ln>
                            <a:noFill/>
                          </a:ln>
                        </pic:spPr>
                      </pic:pic>
                    </wpg:wgp>
                  </a:graphicData>
                </a:graphic>
              </wp:anchor>
            </w:drawing>
          </mc:Choice>
          <mc:Fallback>
            <w:pict>
              <v:group id="组合 91" o:spid="_x0000_s1026" o:spt="203" style="position:absolute;left:0pt;margin-left:141.6pt;margin-top:87.35pt;height:10.6pt;width:152.45pt;mso-position-horizontal-relative:page;z-index:-260085760;mso-width-relative:page;mso-height-relative:page;" coordorigin="2832,1748" coordsize="3049,212" o:gfxdata="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ubPAAvwAAAKUBAAAZAAAAZHJzL19yZWxz&#10;L2Uyb0RvYy54bWwucmVsc72QwYrCMBCG7wv7DmHu27Q9LLKY9iKCV3EfYEimabCZhCSKvr2BZUFB&#10;8OZxZvi//2PW48Uv4kwpu8AKuqYFQayDcWwV/B62XysQuSAbXAKTgitlGIfPj/WeFiw1lGcXs6gU&#10;zgrmUuKPlFnP5DE3IRLXyxSSx1LHZGVEfURLsm/bb5nuGTA8MMXOKEg704M4XGNtfs0O0+Q0bYI+&#10;eeLypEI6X7srEJOlosCTcfi37JvIFuRzh+49Dt2/g3x47nAD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">
                <o:lock v:ext="edit" aspectratio="f"/>
                <v:shape id="图片 92" o:spid="_x0000_s1026" o:spt="75" type="#_x0000_t75" style="position:absolute;left:2832;top:1747;height:212;width:2734;" filled="f" o:preferrelative="t" stroked="f" coordsize="21600,21600" o:gfxdata="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SBmR&#10;wAAAANsAAAAPAAAAAAAAAAEAIAAAACIAAABkcnMvZG93bnJldi54bWxQSwECFAAUAAAACACHTuJA&#10;My8FnjsAAAA5AAAAEAAAAAAAAAABACAAAAAPAQAAZHJzL3NoYXBleG1sLnhtbFBLBQYAAAAABgAG&#10;AFsBAAC5AwAAAAA=&#10;">
                  <v:fill on="f" focussize="0,0"/>
                  <v:stroke on="f"/>
                  <v:imagedata r:id="rId22" o:title=""/>
                  <o:lock v:ext="edit" aspectratio="t"/>
                </v:shape>
                <v:shape id="图片 93" o:spid="_x0000_s1026" o:spt="75" type="#_x0000_t75" style="position:absolute;left:5458;top:1747;height:212;width:423;" filled="f" o:preferrelative="t" stroked="f" coordsize="21600,21600" o:gfxdata="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nrGry8AAAA&#10;2wAAAA8AAAAAAAAAAQAgAAAAIgAAAGRycy9kb3ducmV2LnhtbFBLAQIUABQAAAAIAIdO4kAzLwWe&#10;OwAAADkAAAAQAAAAAAAAAAEAIAAAAAsBAABkcnMvc2hhcGV4bWwueG1sUEsFBgAAAAAGAAYAWwEA&#10;ALUDAAAAAA==&#10;">
                  <v:fill on="f" focussize="0,0"/>
                  <v:stroke on="f"/>
                  <v:imagedata r:id="rId17" o:title=""/>
                  <o:lock v:ext="edit" aspectratio="t"/>
                </v:shape>
              </v:group>
            </w:pict>
          </mc:Fallback>
        </mc:AlternateContent>
      </w:r>
      <w:r>
        <w:rPr>
          <w:color w:val="auto"/>
          <w:spacing w:val="0"/>
          <w:position w:val="0"/>
        </w:rPr>
        <w:t>姓</w:t>
      </w:r>
      <w:r>
        <w:rPr>
          <w:color w:val="auto"/>
          <w:spacing w:val="0"/>
          <w:position w:val="0"/>
        </w:rPr>
        <w:tab/>
      </w:r>
      <w:r>
        <w:rPr>
          <w:color w:val="auto"/>
          <w:spacing w:val="0"/>
          <w:position w:val="0"/>
        </w:rPr>
        <w:t>名：</w:t>
      </w:r>
      <w:r>
        <w:rPr>
          <w:color w:val="auto"/>
          <w:spacing w:val="0"/>
          <w:position w:val="0"/>
          <w:u w:val="single"/>
        </w:rPr>
        <w:t xml:space="preserve"> </w:t>
      </w:r>
      <w:r>
        <w:rPr>
          <w:color w:val="auto"/>
          <w:spacing w:val="0"/>
          <w:position w:val="0"/>
          <w:u w:val="single"/>
        </w:rPr>
        <w:tab/>
      </w:r>
      <w:r>
        <w:rPr>
          <w:color w:val="auto"/>
          <w:spacing w:val="0"/>
          <w:position w:val="0"/>
        </w:rPr>
        <w:t>；身份证号：</w:t>
      </w:r>
      <w:r>
        <w:rPr>
          <w:color w:val="auto"/>
          <w:spacing w:val="0"/>
          <w:position w:val="0"/>
          <w:u w:val="single"/>
        </w:rPr>
        <w:t xml:space="preserve"> </w:t>
      </w:r>
      <w:r>
        <w:rPr>
          <w:color w:val="auto"/>
          <w:spacing w:val="0"/>
          <w:position w:val="0"/>
          <w:u w:val="single"/>
        </w:rPr>
        <w:tab/>
      </w:r>
      <w:r>
        <w:rPr>
          <w:color w:val="auto"/>
          <w:spacing w:val="0"/>
          <w:position w:val="0"/>
        </w:rPr>
        <w:t>； 建造师执业资格等级：</w:t>
      </w:r>
      <w:r>
        <w:rPr>
          <w:color w:val="auto"/>
          <w:spacing w:val="0"/>
          <w:position w:val="0"/>
          <w:u w:val="single"/>
        </w:rPr>
        <w:t xml:space="preserve"> </w:t>
      </w:r>
      <w:r>
        <w:rPr>
          <w:color w:val="auto"/>
          <w:spacing w:val="0"/>
          <w:position w:val="0"/>
          <w:u w:val="single"/>
        </w:rPr>
        <w:tab/>
      </w:r>
      <w:r>
        <w:rPr>
          <w:color w:val="auto"/>
          <w:spacing w:val="0"/>
          <w:position w:val="0"/>
        </w:rPr>
        <w:t>；建造师注册证书号：</w:t>
      </w:r>
      <w:r>
        <w:rPr>
          <w:color w:val="auto"/>
          <w:spacing w:val="0"/>
          <w:position w:val="0"/>
          <w:u w:val="single"/>
        </w:rPr>
        <w:t xml:space="preserve"> </w:t>
      </w:r>
      <w:r>
        <w:rPr>
          <w:color w:val="auto"/>
          <w:spacing w:val="0"/>
          <w:position w:val="0"/>
          <w:u w:val="single"/>
        </w:rPr>
        <w:tab/>
      </w:r>
      <w:r>
        <w:rPr>
          <w:color w:val="auto"/>
          <w:spacing w:val="0"/>
          <w:position w:val="0"/>
        </w:rPr>
        <w:t>； 建造师执业印章号：</w:t>
      </w:r>
      <w:r>
        <w:rPr>
          <w:color w:val="auto"/>
          <w:spacing w:val="0"/>
          <w:position w:val="0"/>
          <w:u w:val="single"/>
        </w:rPr>
        <w:t xml:space="preserve"> </w:t>
      </w:r>
      <w:r>
        <w:rPr>
          <w:color w:val="auto"/>
          <w:spacing w:val="0"/>
          <w:position w:val="0"/>
          <w:u w:val="single"/>
        </w:rPr>
        <w:tab/>
      </w:r>
      <w:r>
        <w:rPr>
          <w:color w:val="auto"/>
          <w:spacing w:val="0"/>
          <w:position w:val="0"/>
        </w:rPr>
        <w:t>；安全生产考核合格证书号：</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rPr>
        <w:t>； 联系电话：</w:t>
      </w:r>
      <w:r>
        <w:rPr>
          <w:color w:val="auto"/>
          <w:spacing w:val="0"/>
          <w:position w:val="0"/>
          <w:u w:val="single"/>
        </w:rPr>
        <w:t xml:space="preserve"> </w:t>
      </w:r>
      <w:r>
        <w:rPr>
          <w:color w:val="auto"/>
          <w:spacing w:val="0"/>
          <w:position w:val="0"/>
          <w:u w:val="single"/>
        </w:rPr>
        <w:tab/>
      </w:r>
      <w:r>
        <w:rPr>
          <w:color w:val="auto"/>
          <w:spacing w:val="0"/>
          <w:position w:val="0"/>
        </w:rPr>
        <w:t>；电子信箱：</w:t>
      </w:r>
      <w:r>
        <w:rPr>
          <w:color w:val="auto"/>
          <w:spacing w:val="0"/>
          <w:position w:val="0"/>
          <w:u w:val="single"/>
        </w:rPr>
        <w:t xml:space="preserve"> </w:t>
      </w:r>
      <w:r>
        <w:rPr>
          <w:color w:val="auto"/>
          <w:spacing w:val="0"/>
          <w:position w:val="0"/>
          <w:u w:val="single"/>
        </w:rPr>
        <w:tab/>
      </w:r>
      <w:r>
        <w:rPr>
          <w:color w:val="auto"/>
          <w:spacing w:val="0"/>
          <w:position w:val="0"/>
        </w:rPr>
        <w:t>； 通信地址：</w:t>
      </w:r>
      <w:r>
        <w:rPr>
          <w:color w:val="auto"/>
          <w:spacing w:val="0"/>
          <w:position w:val="0"/>
          <w:u w:val="single"/>
        </w:rPr>
        <w:t xml:space="preserve"> </w:t>
      </w:r>
      <w:r>
        <w:rPr>
          <w:color w:val="auto"/>
          <w:spacing w:val="0"/>
          <w:position w:val="0"/>
          <w:u w:val="single"/>
        </w:rPr>
        <w:tab/>
      </w:r>
      <w:r>
        <w:rPr>
          <w:color w:val="auto"/>
          <w:spacing w:val="0"/>
          <w:position w:val="0"/>
        </w:rPr>
        <w:t>；</w:t>
      </w:r>
    </w:p>
    <w:p>
      <w:pPr>
        <w:spacing w:after="0" w:line="357" w:lineRule="auto"/>
        <w:rPr>
          <w:color w:val="auto"/>
          <w:spacing w:val="0"/>
          <w:position w:val="0"/>
        </w:rPr>
        <w:sectPr>
          <w:pgSz w:w="11910" w:h="16840"/>
          <w:pgMar w:top="1480" w:right="1020" w:bottom="1000" w:left="1020" w:header="964" w:footer="964" w:gutter="0"/>
          <w:pgBorders>
            <w:top w:val="none" w:sz="0" w:space="0"/>
            <w:left w:val="none" w:sz="0" w:space="0"/>
            <w:bottom w:val="none" w:sz="0" w:space="0"/>
            <w:right w:val="none" w:sz="0" w:space="0"/>
          </w:pgBorders>
          <w:pgNumType w:fmt="decimal"/>
        </w:sectPr>
      </w:pPr>
    </w:p>
    <w:p>
      <w:pPr>
        <w:pStyle w:val="7"/>
        <w:spacing w:before="42" w:line="357" w:lineRule="auto"/>
        <w:ind w:right="332"/>
        <w:jc w:val="both"/>
        <w:rPr>
          <w:color w:val="auto"/>
          <w:spacing w:val="0"/>
          <w:position w:val="0"/>
          <w:u w:val="none"/>
        </w:rPr>
      </w:pPr>
      <w:r>
        <w:rPr>
          <w:b w:val="0"/>
          <w:color w:val="auto"/>
          <w:spacing w:val="0"/>
          <w:position w:val="0"/>
          <w:u w:val="none"/>
        </w:rPr>
        <w:t>承包人对项目经理的授权范围如下：</w:t>
      </w:r>
      <w:r>
        <w:rPr>
          <w:color w:val="auto"/>
          <w:spacing w:val="0"/>
          <w:position w:val="0"/>
          <w:u w:val="single"/>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color w:val="auto"/>
          <w:spacing w:val="0"/>
          <w:position w:val="0"/>
          <w:u w:val="none"/>
        </w:rPr>
        <w:t>。</w:t>
      </w:r>
    </w:p>
    <w:p>
      <w:pPr>
        <w:spacing w:before="0" w:line="266" w:lineRule="exact"/>
        <w:ind w:left="761" w:right="0" w:firstLine="0"/>
        <w:jc w:val="both"/>
        <w:rPr>
          <w:color w:val="auto"/>
          <w:spacing w:val="0"/>
          <w:position w:val="0"/>
          <w:sz w:val="21"/>
        </w:rPr>
      </w:pPr>
      <w:r>
        <w:rPr>
          <w:color w:val="auto"/>
          <w:spacing w:val="0"/>
          <w:position w:val="0"/>
          <w:sz w:val="21"/>
        </w:rPr>
        <w:t>关于项目经理每月在施工现场的时间要求：</w:t>
      </w:r>
      <w:r>
        <w:rPr>
          <w:b/>
          <w:color w:val="auto"/>
          <w:spacing w:val="0"/>
          <w:position w:val="0"/>
          <w:sz w:val="21"/>
          <w:u w:val="single"/>
        </w:rPr>
        <w:t>每月在现场时间不得少于 22 日</w:t>
      </w:r>
      <w:r>
        <w:rPr>
          <w:color w:val="auto"/>
          <w:spacing w:val="0"/>
          <w:position w:val="0"/>
          <w:sz w:val="21"/>
        </w:rPr>
        <w:t>。</w:t>
      </w:r>
    </w:p>
    <w:p>
      <w:pPr>
        <w:spacing w:before="129"/>
        <w:ind w:left="761" w:right="0" w:firstLine="0"/>
        <w:jc w:val="both"/>
        <w:rPr>
          <w:b/>
          <w:color w:val="auto"/>
          <w:spacing w:val="0"/>
          <w:position w:val="0"/>
          <w:sz w:val="21"/>
        </w:rPr>
      </w:pPr>
      <w:r>
        <w:rPr>
          <w:color w:val="auto"/>
          <w:spacing w:val="0"/>
          <w:position w:val="0"/>
          <w:sz w:val="21"/>
        </w:rPr>
        <w:t>承包人未提交劳动合同，以及没有为项目经理缴纳社会保险证明的违约责任：</w:t>
      </w:r>
      <w:r>
        <w:rPr>
          <w:b/>
          <w:color w:val="auto"/>
          <w:spacing w:val="0"/>
          <w:position w:val="0"/>
          <w:sz w:val="21"/>
          <w:u w:val="single"/>
        </w:rPr>
        <w:t>处以 3 万元罚款，</w:t>
      </w:r>
    </w:p>
    <w:p>
      <w:pPr>
        <w:pStyle w:val="8"/>
        <w:spacing w:before="12"/>
        <w:rPr>
          <w:b/>
          <w:color w:val="auto"/>
          <w:spacing w:val="0"/>
          <w:position w:val="0"/>
          <w:sz w:val="8"/>
        </w:rPr>
      </w:pPr>
      <w:r>
        <w:rPr>
          <w:color w:val="auto"/>
          <w:spacing w:val="0"/>
          <w:position w:val="0"/>
        </w:rPr>
        <mc:AlternateContent>
          <mc:Choice Requires="wpg">
            <w:drawing>
              <wp:anchor distT="0" distB="0" distL="114300" distR="114300" simplePos="0" relativeHeight="251796480" behindDoc="1" locked="0" layoutInCell="1" allowOverlap="1">
                <wp:simplePos x="0" y="0"/>
                <wp:positionH relativeFrom="page">
                  <wp:posOffset>864235</wp:posOffset>
                </wp:positionH>
                <wp:positionV relativeFrom="paragraph">
                  <wp:posOffset>97790</wp:posOffset>
                </wp:positionV>
                <wp:extent cx="2545715" cy="148590"/>
                <wp:effectExtent l="0" t="0" r="0" b="3810"/>
                <wp:wrapTopAndBottom/>
                <wp:docPr id="51" name="组合 94"/>
                <wp:cNvGraphicFramePr/>
                <a:graphic xmlns:a="http://schemas.openxmlformats.org/drawingml/2006/main">
                  <a:graphicData uri="http://schemas.microsoft.com/office/word/2010/wordprocessingGroup">
                    <wpg:wgp>
                      <wpg:cNvGrpSpPr/>
                      <wpg:grpSpPr>
                        <a:xfrm>
                          <a:off x="0" y="0"/>
                          <a:ext cx="2545715" cy="148590"/>
                          <a:chOff x="1361" y="154"/>
                          <a:chExt cx="4009" cy="234"/>
                        </a:xfrm>
                      </wpg:grpSpPr>
                      <pic:pic xmlns:pic="http://schemas.openxmlformats.org/drawingml/2006/picture">
                        <pic:nvPicPr>
                          <pic:cNvPr id="49" name="图片 95"/>
                          <pic:cNvPicPr>
                            <a:picLocks noChangeAspect="1"/>
                          </pic:cNvPicPr>
                        </pic:nvPicPr>
                        <pic:blipFill>
                          <a:blip r:embed="rId23"/>
                          <a:stretch>
                            <a:fillRect/>
                          </a:stretch>
                        </pic:blipFill>
                        <pic:spPr>
                          <a:xfrm>
                            <a:off x="1361" y="160"/>
                            <a:ext cx="4009" cy="212"/>
                          </a:xfrm>
                          <a:prstGeom prst="rect">
                            <a:avLst/>
                          </a:prstGeom>
                          <a:noFill/>
                          <a:ln>
                            <a:noFill/>
                          </a:ln>
                        </pic:spPr>
                      </pic:pic>
                      <wps:wsp>
                        <wps:cNvPr id="50" name="文本框 96"/>
                        <wps:cNvSpPr txBox="1"/>
                        <wps:spPr>
                          <a:xfrm>
                            <a:off x="1361" y="154"/>
                            <a:ext cx="4009" cy="234"/>
                          </a:xfrm>
                          <a:prstGeom prst="rect">
                            <a:avLst/>
                          </a:prstGeom>
                          <a:noFill/>
                          <a:ln>
                            <a:noFill/>
                          </a:ln>
                        </wps:spPr>
                        <wps:txbx>
                          <w:txbxContent>
                            <w:p>
                              <w:pPr>
                                <w:tabs>
                                  <w:tab w:val="left" w:pos="3797"/>
                                </w:tabs>
                                <w:spacing w:before="0" w:line="234" w:lineRule="exact"/>
                                <w:ind w:left="0" w:right="-15" w:firstLine="0"/>
                                <w:jc w:val="left"/>
                                <w:rPr>
                                  <w:b/>
                                  <w:sz w:val="21"/>
                                </w:rPr>
                              </w:pPr>
                              <w:r>
                                <w:rPr>
                                  <w:rFonts w:ascii="Times New Roman" w:eastAsia="Times New Roman"/>
                                  <w:b/>
                                  <w:w w:val="100"/>
                                  <w:sz w:val="21"/>
                                  <w:u w:val="single"/>
                                </w:rPr>
                                <w:t xml:space="preserve"> </w:t>
                              </w:r>
                              <w:r>
                                <w:rPr>
                                  <w:rFonts w:ascii="Times New Roman" w:eastAsia="Times New Roman"/>
                                  <w:b/>
                                  <w:sz w:val="21"/>
                                  <w:u w:val="single"/>
                                </w:rPr>
                                <w:tab/>
                              </w:r>
                              <w:r>
                                <w:rPr>
                                  <w:b/>
                                  <w:sz w:val="21"/>
                                </w:rPr>
                                <w:t>。</w:t>
                              </w:r>
                            </w:p>
                          </w:txbxContent>
                        </wps:txbx>
                        <wps:bodyPr lIns="0" tIns="0" rIns="0" bIns="0" upright="1"/>
                      </wps:wsp>
                    </wpg:wgp>
                  </a:graphicData>
                </a:graphic>
              </wp:anchor>
            </w:drawing>
          </mc:Choice>
          <mc:Fallback>
            <w:pict>
              <v:group id="组合 94" o:spid="_x0000_s1026" o:spt="203" style="position:absolute;left:0pt;margin-left:68.05pt;margin-top:7.7pt;height:11.7pt;width:200.45pt;mso-position-horizontal-relative:page;mso-wrap-distance-bottom:0pt;mso-wrap-distance-top:0pt;z-index:-251520000;mso-width-relative:page;mso-height-relative:page;" coordorigin="1361,154" coordsize="4009,234" o:gfxdata="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">
                <o:lock v:ext="edit" aspectratio="f"/>
                <v:shape id="图片 95" o:spid="_x0000_s1026" o:spt="75" type="#_x0000_t75" style="position:absolute;left:1361;top:160;height:212;width:4009;" filled="f" o:preferrelative="t" stroked="f" coordsize="21600,21600" o:gfxdata="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2oRC68AAAA&#10;2wAAAA8AAAAAAAAAAQAgAAAAIgAAAGRycy9kb3ducmV2LnhtbFBLAQIUABQAAAAIAIdO4kAzLwWe&#10;OwAAADkAAAAQAAAAAAAAAAEAIAAAAAsBAABkcnMvc2hhcGV4bWwueG1sUEsFBgAAAAAGAAYAWwEA&#10;ALUDAAAAAA==&#10;">
                  <v:fill on="f" focussize="0,0"/>
                  <v:stroke on="f"/>
                  <v:imagedata r:id="rId23" o:title=""/>
                  <o:lock v:ext="edit" aspectratio="t"/>
                </v:shape>
                <v:shape id="文本框 96" o:spid="_x0000_s1026" o:spt="202" type="#_x0000_t202" style="position:absolute;left:1361;top:154;height:234;width:4009;" filled="f" stroked="f" coordsize="21600,21600" o:gfxdata="UEsDBAoAAAAAAIdO4kAAAAAAAAAAAAAAAAAEAAAAZHJzL1BLAwQUAAAACACHTuJAnGBIeLoAAADb&#10;AAAADwAAAGRycy9kb3ducmV2LnhtbEVPy2oCMRTdF/yHcAvd1USh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YEh4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pPr>
                          <w:tabs>
                            <w:tab w:val="left" w:pos="3797"/>
                          </w:tabs>
                          <w:spacing w:before="0" w:line="234" w:lineRule="exact"/>
                          <w:ind w:left="0" w:right="-15" w:firstLine="0"/>
                          <w:jc w:val="left"/>
                          <w:rPr>
                            <w:b/>
                            <w:sz w:val="21"/>
                          </w:rPr>
                        </w:pPr>
                        <w:r>
                          <w:rPr>
                            <w:rFonts w:ascii="Times New Roman" w:eastAsia="Times New Roman"/>
                            <w:b/>
                            <w:w w:val="100"/>
                            <w:sz w:val="21"/>
                            <w:u w:val="single"/>
                          </w:rPr>
                          <w:t xml:space="preserve"> </w:t>
                        </w:r>
                        <w:r>
                          <w:rPr>
                            <w:rFonts w:ascii="Times New Roman" w:eastAsia="Times New Roman"/>
                            <w:b/>
                            <w:sz w:val="21"/>
                            <w:u w:val="single"/>
                          </w:rPr>
                          <w:tab/>
                        </w:r>
                        <w:r>
                          <w:rPr>
                            <w:b/>
                            <w:sz w:val="21"/>
                          </w:rPr>
                          <w:t>。</w:t>
                        </w:r>
                      </w:p>
                    </w:txbxContent>
                  </v:textbox>
                </v:shape>
                <w10:wrap type="topAndBottom"/>
              </v:group>
            </w:pict>
          </mc:Fallback>
        </mc:AlternateContent>
      </w:r>
    </w:p>
    <w:p>
      <w:pPr>
        <w:spacing w:before="116" w:line="357" w:lineRule="auto"/>
        <w:ind w:left="341" w:right="334" w:firstLine="420"/>
        <w:jc w:val="both"/>
        <w:rPr>
          <w:b/>
          <w:color w:val="auto"/>
          <w:spacing w:val="0"/>
          <w:position w:val="0"/>
          <w:sz w:val="21"/>
        </w:rPr>
      </w:pPr>
      <w:r>
        <w:rPr>
          <w:color w:val="auto"/>
          <w:spacing w:val="0"/>
          <w:position w:val="0"/>
          <w:sz w:val="21"/>
        </w:rPr>
        <w:t>项目经理未经批准，擅自离开施工现场的违约责任：</w:t>
      </w:r>
      <w:r>
        <w:rPr>
          <w:b/>
          <w:color w:val="auto"/>
          <w:spacing w:val="0"/>
          <w:position w:val="0"/>
          <w:sz w:val="21"/>
          <w:u w:val="single"/>
        </w:rPr>
        <w:t xml:space="preserve">建造师未到位或每月到位率不满 </w:t>
      </w:r>
      <w:r>
        <w:rPr>
          <w:rFonts w:ascii="Times New Roman" w:eastAsia="Times New Roman"/>
          <w:b/>
          <w:color w:val="auto"/>
          <w:spacing w:val="0"/>
          <w:position w:val="0"/>
          <w:sz w:val="21"/>
          <w:u w:val="single"/>
        </w:rPr>
        <w:t xml:space="preserve">22 </w:t>
      </w:r>
      <w:r>
        <w:rPr>
          <w:rFonts w:ascii="宋体" w:hAnsi="宋体" w:eastAsia="宋体" w:cs="宋体"/>
          <w:b/>
          <w:bCs/>
          <w:color w:val="auto"/>
          <w:spacing w:val="0"/>
          <w:position w:val="0"/>
          <w:sz w:val="21"/>
          <w:szCs w:val="21"/>
          <w:u w:val="single" w:color="000000"/>
          <w:lang w:val="zh-CN" w:eastAsia="zh-CN" w:bidi="zh-CN"/>
        </w:rPr>
        <w:t>天的，视为</w:t>
      </w:r>
      <w:r>
        <w:rPr>
          <w:b/>
          <w:color w:val="auto"/>
          <w:spacing w:val="0"/>
          <w:position w:val="0"/>
          <w:sz w:val="21"/>
          <w:u w:val="single"/>
        </w:rPr>
        <w:t xml:space="preserve">违约，除没收全部建造师到位履约保证金外，每少在一天罚款 </w:t>
      </w:r>
      <w:r>
        <w:rPr>
          <w:rFonts w:ascii="Times New Roman" w:eastAsia="Times New Roman"/>
          <w:b/>
          <w:color w:val="auto"/>
          <w:spacing w:val="0"/>
          <w:position w:val="0"/>
          <w:sz w:val="21"/>
          <w:u w:val="single"/>
        </w:rPr>
        <w:t xml:space="preserve">1000 </w:t>
      </w:r>
      <w:r>
        <w:rPr>
          <w:b/>
          <w:color w:val="auto"/>
          <w:spacing w:val="0"/>
          <w:position w:val="0"/>
          <w:sz w:val="21"/>
          <w:u w:val="single"/>
        </w:rPr>
        <w:t>元。由此增加的费用和延误的工期由承包人承担。</w:t>
      </w:r>
    </w:p>
    <w:p>
      <w:pPr>
        <w:pStyle w:val="7"/>
        <w:numPr>
          <w:ilvl w:val="2"/>
          <w:numId w:val="34"/>
        </w:numPr>
        <w:tabs>
          <w:tab w:val="left" w:pos="1393"/>
        </w:tabs>
        <w:spacing w:before="0" w:after="0" w:line="357" w:lineRule="auto"/>
        <w:ind w:left="341" w:right="229" w:firstLine="420"/>
        <w:jc w:val="left"/>
        <w:rPr>
          <w:color w:val="auto"/>
          <w:spacing w:val="0"/>
          <w:position w:val="0"/>
          <w:u w:val="none"/>
        </w:rPr>
      </w:pPr>
      <w:r>
        <w:rPr>
          <w:b w:val="0"/>
          <w:color w:val="auto"/>
          <w:spacing w:val="0"/>
          <w:position w:val="0"/>
          <w:u w:val="none"/>
        </w:rPr>
        <w:t>承包人擅自更换项目经理的违约责任：</w:t>
      </w:r>
      <w:r>
        <w:rPr>
          <w:color w:val="auto"/>
          <w:spacing w:val="0"/>
          <w:position w:val="0"/>
          <w:u w:val="single"/>
        </w:rPr>
        <w:t>原项目经理如能够继续履行职责的，监理人应责令承包人撤销其更换决定，承包人应承担违约金 1 万元；如原项目经理客观上己经无法继续履行职责的，发包人有权要求审核确认承包人更换的项目经理，承包人应承担违约金 3 万元。由此增加的费用和延误的工期由承包人承担</w:t>
      </w:r>
      <w:r>
        <w:rPr>
          <w:color w:val="auto"/>
          <w:spacing w:val="0"/>
          <w:position w:val="0"/>
          <w:u w:val="none"/>
        </w:rPr>
        <w:t>。</w:t>
      </w:r>
    </w:p>
    <w:p>
      <w:pPr>
        <w:pStyle w:val="17"/>
        <w:numPr>
          <w:ilvl w:val="2"/>
          <w:numId w:val="34"/>
        </w:numPr>
        <w:tabs>
          <w:tab w:val="left" w:pos="1393"/>
        </w:tabs>
        <w:spacing w:before="0" w:after="0" w:line="357" w:lineRule="auto"/>
        <w:ind w:left="341" w:right="334" w:firstLine="422"/>
        <w:jc w:val="both"/>
        <w:rPr>
          <w:b/>
          <w:color w:val="auto"/>
          <w:spacing w:val="0"/>
          <w:position w:val="0"/>
          <w:sz w:val="21"/>
        </w:rPr>
      </w:pPr>
      <w:r>
        <w:rPr>
          <w:color w:val="auto"/>
          <w:spacing w:val="0"/>
          <w:position w:val="0"/>
          <w:sz w:val="21"/>
        </w:rPr>
        <w:t>承包人无正当理由拒绝更换项目经理的违约责任：</w:t>
      </w:r>
      <w:r>
        <w:rPr>
          <w:b/>
          <w:color w:val="auto"/>
          <w:spacing w:val="0"/>
          <w:position w:val="0"/>
          <w:sz w:val="21"/>
          <w:u w:val="single"/>
        </w:rPr>
        <w:t>监理人应在承包人接到第二次更</w:t>
      </w:r>
      <w:r>
        <w:rPr>
          <w:rFonts w:ascii="宋体" w:hAnsi="宋体" w:eastAsia="宋体" w:cs="宋体"/>
          <w:b/>
          <w:bCs/>
          <w:color w:val="auto"/>
          <w:spacing w:val="0"/>
          <w:position w:val="0"/>
          <w:sz w:val="21"/>
          <w:szCs w:val="21"/>
          <w:u w:val="single" w:color="000000"/>
          <w:lang w:val="zh-CN" w:eastAsia="zh-CN" w:bidi="zh-CN"/>
        </w:rPr>
        <w:t xml:space="preserve">换通知第29 </w:t>
      </w:r>
      <w:r>
        <w:rPr>
          <w:b/>
          <w:color w:val="auto"/>
          <w:spacing w:val="0"/>
          <w:position w:val="0"/>
          <w:sz w:val="21"/>
          <w:u w:val="single"/>
        </w:rPr>
        <w:t>日内书面通知该项目经理停止工作，并指示暂时停止施工，承包人承担上述违约给发包人造成的一切损失</w:t>
      </w:r>
      <w:r>
        <w:rPr>
          <w:b/>
          <w:color w:val="auto"/>
          <w:spacing w:val="0"/>
          <w:position w:val="0"/>
          <w:sz w:val="21"/>
        </w:rPr>
        <w:t>。</w:t>
      </w:r>
    </w:p>
    <w:p>
      <w:pPr>
        <w:pStyle w:val="17"/>
        <w:numPr>
          <w:ilvl w:val="1"/>
          <w:numId w:val="24"/>
        </w:numPr>
        <w:tabs>
          <w:tab w:val="left" w:pos="1184"/>
        </w:tabs>
        <w:spacing w:before="0" w:after="0" w:line="266" w:lineRule="exact"/>
        <w:ind w:left="1183" w:right="0" w:hanging="423"/>
        <w:jc w:val="both"/>
        <w:rPr>
          <w:color w:val="auto"/>
          <w:spacing w:val="0"/>
          <w:position w:val="0"/>
          <w:sz w:val="21"/>
        </w:rPr>
      </w:pPr>
      <w:r>
        <w:rPr>
          <w:color w:val="auto"/>
          <w:spacing w:val="0"/>
          <w:position w:val="0"/>
          <w:sz w:val="21"/>
        </w:rPr>
        <w:t>承包人人员</w:t>
      </w:r>
    </w:p>
    <w:p>
      <w:pPr>
        <w:pStyle w:val="17"/>
        <w:numPr>
          <w:ilvl w:val="2"/>
          <w:numId w:val="24"/>
        </w:numPr>
        <w:tabs>
          <w:tab w:val="left" w:pos="1393"/>
        </w:tabs>
        <w:spacing w:before="124" w:after="0" w:line="357" w:lineRule="auto"/>
        <w:ind w:left="341" w:right="332" w:firstLine="420"/>
        <w:jc w:val="both"/>
        <w:rPr>
          <w:b/>
          <w:color w:val="auto"/>
          <w:spacing w:val="0"/>
          <w:position w:val="0"/>
          <w:sz w:val="21"/>
        </w:rPr>
      </w:pPr>
      <w:r>
        <w:rPr>
          <w:color w:val="auto"/>
          <w:spacing w:val="0"/>
          <w:position w:val="0"/>
          <w:sz w:val="21"/>
        </w:rPr>
        <w:t>承包人提交项目管理机构及施工现场管理人员安排报告的期限：</w:t>
      </w:r>
      <w:r>
        <w:rPr>
          <w:b/>
          <w:color w:val="auto"/>
          <w:spacing w:val="0"/>
          <w:position w:val="0"/>
          <w:sz w:val="21"/>
          <w:u w:val="single"/>
        </w:rPr>
        <w:t>开工通知载明的日期前 7 天。</w:t>
      </w:r>
    </w:p>
    <w:p>
      <w:pPr>
        <w:pStyle w:val="17"/>
        <w:numPr>
          <w:ilvl w:val="2"/>
          <w:numId w:val="35"/>
        </w:numPr>
        <w:tabs>
          <w:tab w:val="left" w:pos="1393"/>
        </w:tabs>
        <w:spacing w:before="0" w:after="0" w:line="357" w:lineRule="auto"/>
        <w:ind w:left="341" w:right="332" w:firstLine="420"/>
        <w:jc w:val="both"/>
        <w:rPr>
          <w:b/>
          <w:color w:val="auto"/>
          <w:spacing w:val="0"/>
          <w:position w:val="0"/>
          <w:sz w:val="21"/>
        </w:rPr>
      </w:pPr>
      <w:r>
        <w:rPr>
          <w:color w:val="auto"/>
          <w:spacing w:val="0"/>
          <w:position w:val="0"/>
          <w:sz w:val="21"/>
        </w:rPr>
        <w:t>承包人无正当理由拒绝撤换主要施工管理人员的违约责任：</w:t>
      </w:r>
      <w:r>
        <w:rPr>
          <w:b/>
          <w:color w:val="auto"/>
          <w:spacing w:val="0"/>
          <w:position w:val="0"/>
          <w:sz w:val="21"/>
          <w:u w:val="single"/>
        </w:rPr>
        <w:t>监理人应在承包人接到第二次</w:t>
      </w:r>
      <w:r>
        <w:rPr>
          <w:rFonts w:hint="eastAsia"/>
          <w:b/>
          <w:color w:val="auto"/>
          <w:spacing w:val="0"/>
          <w:position w:val="0"/>
          <w:sz w:val="21"/>
          <w:u w:val="single"/>
          <w:lang w:val="en-US" w:eastAsia="zh-CN"/>
        </w:rPr>
        <w:t xml:space="preserve"> 更   换通</w:t>
      </w:r>
      <w:r>
        <w:rPr>
          <w:b/>
          <w:color w:val="auto"/>
          <w:spacing w:val="0"/>
          <w:position w:val="0"/>
          <w:sz w:val="21"/>
          <w:u w:val="single"/>
        </w:rPr>
        <w:t>知第 29 日内书面通知该管理人员停止工作，并指示暂时停止施工，承包人承担上述违约给发包人造成的一切损失</w:t>
      </w:r>
      <w:r>
        <w:rPr>
          <w:b/>
          <w:color w:val="auto"/>
          <w:spacing w:val="0"/>
          <w:position w:val="0"/>
          <w:sz w:val="21"/>
        </w:rPr>
        <w:t>。</w:t>
      </w:r>
    </w:p>
    <w:p>
      <w:pPr>
        <w:pStyle w:val="17"/>
        <w:numPr>
          <w:ilvl w:val="2"/>
          <w:numId w:val="35"/>
        </w:numPr>
        <w:tabs>
          <w:tab w:val="left" w:pos="1393"/>
        </w:tabs>
        <w:spacing w:before="0" w:after="0" w:line="357" w:lineRule="auto"/>
        <w:ind w:left="341" w:right="332" w:firstLine="420"/>
        <w:jc w:val="both"/>
        <w:rPr>
          <w:b/>
          <w:color w:val="auto"/>
          <w:spacing w:val="0"/>
          <w:position w:val="0"/>
          <w:sz w:val="21"/>
        </w:rPr>
      </w:pPr>
      <w:r>
        <w:rPr>
          <w:color w:val="auto"/>
          <w:spacing w:val="0"/>
          <w:position w:val="0"/>
          <w:sz w:val="21"/>
        </w:rPr>
        <w:t>承包人主要施工管理人员离开施工现场的批准要求：</w:t>
      </w:r>
      <w:r>
        <w:rPr>
          <w:b/>
          <w:color w:val="auto"/>
          <w:spacing w:val="0"/>
          <w:position w:val="0"/>
          <w:sz w:val="21"/>
          <w:u w:val="single"/>
        </w:rPr>
        <w:t>由监理工程师批准，发包人认可后方</w:t>
      </w:r>
      <w:r>
        <w:rPr>
          <w:rFonts w:hint="eastAsia"/>
          <w:b/>
          <w:color w:val="auto"/>
          <w:spacing w:val="0"/>
          <w:position w:val="0"/>
          <w:sz w:val="21"/>
          <w:u w:val="single"/>
          <w:lang w:val="en-US" w:eastAsia="zh-CN"/>
        </w:rPr>
        <w:t>可离开 。</w:t>
      </w:r>
    </w:p>
    <w:p>
      <w:pPr>
        <w:pStyle w:val="7"/>
        <w:numPr>
          <w:ilvl w:val="2"/>
          <w:numId w:val="35"/>
        </w:numPr>
        <w:tabs>
          <w:tab w:val="left" w:pos="1340"/>
        </w:tabs>
        <w:spacing w:before="0" w:after="0" w:line="357" w:lineRule="auto"/>
        <w:ind w:left="341" w:right="332" w:firstLine="420"/>
        <w:jc w:val="both"/>
        <w:rPr>
          <w:color w:val="auto"/>
          <w:spacing w:val="0"/>
          <w:position w:val="0"/>
          <w:u w:val="none"/>
        </w:rPr>
      </w:pPr>
      <w:r>
        <w:rPr>
          <w:b w:val="0"/>
          <w:color w:val="auto"/>
          <w:spacing w:val="0"/>
          <w:position w:val="0"/>
          <w:u w:val="none"/>
        </w:rPr>
        <w:t>承包人擅自更换主要施工管理人员的违约责任：</w:t>
      </w:r>
      <w:r>
        <w:rPr>
          <w:color w:val="auto"/>
          <w:spacing w:val="0"/>
          <w:position w:val="0"/>
          <w:u w:val="single"/>
        </w:rPr>
        <w:t>原管理人员如能够继续履行职责的，监理人</w:t>
      </w:r>
      <w:r>
        <w:rPr>
          <w:rFonts w:hint="eastAsia"/>
          <w:color w:val="auto"/>
          <w:spacing w:val="0"/>
          <w:position w:val="0"/>
          <w:u w:val="single"/>
          <w:lang w:val="en-US" w:eastAsia="zh-CN"/>
        </w:rPr>
        <w:t>应</w:t>
      </w:r>
      <w:r>
        <w:rPr>
          <w:color w:val="auto"/>
          <w:spacing w:val="0"/>
          <w:position w:val="0"/>
          <w:u w:val="single"/>
        </w:rPr>
        <w:t>责令承包人撤销其更换决定，承包人应承担违约金 5000 元；如原管理人员客观上己经无法继续履行职责的，发包人有权要求审核确认承包人更换的管理人员，承包人应承担违约金 1 万元。由此增加的费用和延误的工期由承包人承担</w:t>
      </w:r>
      <w:r>
        <w:rPr>
          <w:color w:val="auto"/>
          <w:spacing w:val="0"/>
          <w:position w:val="0"/>
          <w:u w:val="none"/>
        </w:rPr>
        <w:t>。</w:t>
      </w:r>
    </w:p>
    <w:p>
      <w:pPr>
        <w:spacing w:before="0" w:line="250" w:lineRule="exact"/>
        <w:ind w:left="761" w:right="0" w:firstLine="0"/>
        <w:jc w:val="both"/>
        <w:rPr>
          <w:b/>
          <w:color w:val="auto"/>
          <w:spacing w:val="0"/>
          <w:position w:val="0"/>
          <w:sz w:val="21"/>
        </w:rPr>
      </w:pPr>
      <w:r>
        <w:rPr>
          <w:color w:val="auto"/>
          <w:spacing w:val="0"/>
          <w:position w:val="0"/>
          <w:sz w:val="21"/>
        </w:rPr>
        <w:t>承包人主要施工管理人员擅自离开施工现场的违约责任：</w:t>
      </w:r>
      <w:r>
        <w:rPr>
          <w:b/>
          <w:color w:val="auto"/>
          <w:spacing w:val="0"/>
          <w:position w:val="0"/>
          <w:sz w:val="21"/>
          <w:u w:val="single"/>
        </w:rPr>
        <w:t>五大员在现场每个月不少于 22 天，每</w:t>
      </w:r>
    </w:p>
    <w:p>
      <w:pPr>
        <w:pStyle w:val="7"/>
        <w:spacing w:before="108"/>
        <w:ind w:firstLine="0"/>
        <w:jc w:val="both"/>
        <w:rPr>
          <w:color w:val="auto"/>
          <w:spacing w:val="0"/>
          <w:position w:val="0"/>
          <w:u w:val="none"/>
        </w:rPr>
      </w:pPr>
      <w:r>
        <w:rPr>
          <w:color w:val="auto"/>
          <w:spacing w:val="0"/>
          <w:position w:val="0"/>
          <w:u w:val="single"/>
        </w:rPr>
        <w:t>人每月每少在一天罚款 500 元。由此增加的费用和延误的工期由承包人承担</w:t>
      </w:r>
      <w:r>
        <w:rPr>
          <w:color w:val="auto"/>
          <w:spacing w:val="0"/>
          <w:position w:val="0"/>
          <w:u w:val="none"/>
        </w:rPr>
        <w:t>。</w:t>
      </w:r>
    </w:p>
    <w:p>
      <w:pPr>
        <w:pStyle w:val="17"/>
        <w:numPr>
          <w:ilvl w:val="1"/>
          <w:numId w:val="36"/>
        </w:numPr>
        <w:tabs>
          <w:tab w:val="left" w:pos="1131"/>
        </w:tabs>
        <w:spacing w:before="93" w:after="0" w:line="240" w:lineRule="auto"/>
        <w:ind w:left="1130" w:right="0" w:hanging="370"/>
        <w:jc w:val="both"/>
        <w:rPr>
          <w:color w:val="auto"/>
          <w:spacing w:val="0"/>
          <w:position w:val="0"/>
          <w:sz w:val="21"/>
        </w:rPr>
      </w:pPr>
      <w:r>
        <w:rPr>
          <w:color w:val="auto"/>
          <w:spacing w:val="0"/>
          <w:position w:val="0"/>
          <w:sz w:val="21"/>
        </w:rPr>
        <w:t>分包</w:t>
      </w:r>
    </w:p>
    <w:p>
      <w:pPr>
        <w:pStyle w:val="17"/>
        <w:numPr>
          <w:ilvl w:val="2"/>
          <w:numId w:val="36"/>
        </w:numPr>
        <w:tabs>
          <w:tab w:val="left" w:pos="1287"/>
        </w:tabs>
        <w:spacing w:before="91" w:after="0" w:line="240" w:lineRule="auto"/>
        <w:ind w:left="1286" w:right="0" w:hanging="526"/>
        <w:jc w:val="both"/>
        <w:rPr>
          <w:color w:val="auto"/>
          <w:spacing w:val="0"/>
          <w:position w:val="0"/>
          <w:sz w:val="21"/>
        </w:rPr>
      </w:pPr>
      <w:r>
        <w:rPr>
          <w:color w:val="auto"/>
          <w:spacing w:val="0"/>
          <w:position w:val="0"/>
          <w:sz w:val="21"/>
        </w:rPr>
        <w:t>分包的一般约定</w:t>
      </w:r>
    </w:p>
    <w:p>
      <w:pPr>
        <w:tabs>
          <w:tab w:val="left" w:pos="4241"/>
          <w:tab w:val="left" w:pos="5559"/>
        </w:tabs>
        <w:spacing w:before="91" w:line="321" w:lineRule="auto"/>
        <w:ind w:left="761" w:right="4050" w:firstLine="0"/>
        <w:jc w:val="left"/>
        <w:rPr>
          <w:color w:val="auto"/>
          <w:spacing w:val="0"/>
          <w:position w:val="0"/>
          <w:sz w:val="21"/>
        </w:rPr>
      </w:pPr>
      <w:r>
        <w:rPr>
          <w:color w:val="auto"/>
          <w:spacing w:val="0"/>
          <w:position w:val="0"/>
          <w:sz w:val="21"/>
        </w:rPr>
        <w:t>禁止分包的工程包括：</w:t>
      </w:r>
      <w:r>
        <w:rPr>
          <w:b/>
          <w:color w:val="auto"/>
          <w:spacing w:val="0"/>
          <w:position w:val="0"/>
          <w:sz w:val="21"/>
          <w:u w:val="single"/>
        </w:rPr>
        <w:t>除合同条款规定外的任何工程</w:t>
      </w:r>
      <w:r>
        <w:rPr>
          <w:color w:val="auto"/>
          <w:spacing w:val="0"/>
          <w:position w:val="0"/>
          <w:sz w:val="21"/>
        </w:rPr>
        <w:t>。主体结构、关键性工作的范围：</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spacing w:after="0" w:line="321" w:lineRule="auto"/>
        <w:jc w:val="left"/>
        <w:rPr>
          <w:color w:val="auto"/>
          <w:spacing w:val="0"/>
          <w:position w:val="0"/>
          <w:sz w:val="21"/>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p>
    <w:p>
      <w:pPr>
        <w:pStyle w:val="17"/>
        <w:numPr>
          <w:ilvl w:val="2"/>
          <w:numId w:val="36"/>
        </w:numPr>
        <w:tabs>
          <w:tab w:val="left" w:pos="1234"/>
        </w:tabs>
        <w:spacing w:before="51" w:after="0" w:line="240" w:lineRule="auto"/>
        <w:ind w:left="1234" w:right="0" w:hanging="471"/>
        <w:jc w:val="left"/>
        <w:rPr>
          <w:color w:val="auto"/>
          <w:spacing w:val="0"/>
          <w:position w:val="0"/>
          <w:sz w:val="21"/>
        </w:rPr>
      </w:pPr>
      <w:r>
        <w:rPr>
          <w:color w:val="auto"/>
          <w:spacing w:val="0"/>
          <w:position w:val="0"/>
          <w:sz w:val="21"/>
        </w:rPr>
        <w:t>分包的确定</w:t>
      </w:r>
    </w:p>
    <w:p>
      <w:pPr>
        <w:pStyle w:val="8"/>
        <w:tabs>
          <w:tab w:val="left" w:pos="4241"/>
          <w:tab w:val="left" w:pos="4438"/>
          <w:tab w:val="left" w:pos="5665"/>
          <w:tab w:val="left" w:pos="5756"/>
        </w:tabs>
        <w:spacing w:before="91" w:line="321" w:lineRule="auto"/>
        <w:ind w:left="761" w:right="3896"/>
        <w:rPr>
          <w:color w:val="auto"/>
          <w:spacing w:val="0"/>
          <w:position w:val="0"/>
        </w:rPr>
      </w:pPr>
      <w:r>
        <w:rPr>
          <w:color w:val="auto"/>
          <w:spacing w:val="0"/>
          <w:position w:val="0"/>
        </w:rPr>
        <w:t>允许分包的专业工程包括：</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。其他关于分包的约定：</w:t>
      </w:r>
      <w:r>
        <w:rPr>
          <w:color w:val="auto"/>
          <w:spacing w:val="0"/>
          <w:position w:val="0"/>
          <w:u w:val="single"/>
        </w:rPr>
        <w:t xml:space="preserve"> </w:t>
      </w:r>
      <w:r>
        <w:rPr>
          <w:color w:val="auto"/>
          <w:spacing w:val="0"/>
          <w:position w:val="0"/>
          <w:u w:val="single"/>
        </w:rPr>
        <w:tab/>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w:t>
      </w:r>
    </w:p>
    <w:p>
      <w:pPr>
        <w:pStyle w:val="8"/>
        <w:spacing w:line="268" w:lineRule="exact"/>
        <w:ind w:left="761"/>
        <w:rPr>
          <w:color w:val="auto"/>
          <w:spacing w:val="0"/>
          <w:position w:val="0"/>
        </w:rPr>
      </w:pPr>
      <w:r>
        <w:rPr>
          <w:rFonts w:ascii="Times New Roman" w:eastAsia="Times New Roman"/>
          <w:color w:val="auto"/>
          <w:spacing w:val="0"/>
          <w:position w:val="0"/>
        </w:rPr>
        <w:t xml:space="preserve">3.5.4 </w:t>
      </w:r>
      <w:r>
        <w:rPr>
          <w:color w:val="auto"/>
          <w:spacing w:val="0"/>
          <w:position w:val="0"/>
        </w:rPr>
        <w:t>分包合同价款</w:t>
      </w:r>
    </w:p>
    <w:p>
      <w:pPr>
        <w:pStyle w:val="8"/>
        <w:tabs>
          <w:tab w:val="left" w:pos="4347"/>
          <w:tab w:val="left" w:pos="5665"/>
        </w:tabs>
        <w:spacing w:before="91"/>
        <w:ind w:left="761"/>
        <w:rPr>
          <w:color w:val="auto"/>
          <w:spacing w:val="0"/>
          <w:position w:val="0"/>
        </w:rPr>
      </w:pPr>
      <w:r>
        <w:rPr>
          <w:color w:val="auto"/>
          <w:spacing w:val="0"/>
          <w:position w:val="0"/>
        </w:rPr>
        <w:t>关于分包合同价款支付的约定：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36"/>
        </w:numPr>
        <w:tabs>
          <w:tab w:val="left" w:pos="1131"/>
        </w:tabs>
        <w:spacing w:before="91" w:after="0" w:line="240" w:lineRule="auto"/>
        <w:ind w:left="1130" w:right="0" w:hanging="370"/>
        <w:jc w:val="left"/>
        <w:rPr>
          <w:color w:val="auto"/>
          <w:spacing w:val="0"/>
          <w:position w:val="0"/>
          <w:sz w:val="21"/>
        </w:rPr>
      </w:pPr>
      <w:r>
        <w:rPr>
          <w:color w:val="auto"/>
          <w:spacing w:val="0"/>
          <w:position w:val="0"/>
          <w:sz w:val="21"/>
        </w:rPr>
        <w:t>工程照管与成品、半成品保护</w:t>
      </w:r>
    </w:p>
    <w:p>
      <w:pPr>
        <w:tabs>
          <w:tab w:val="left" w:pos="6243"/>
        </w:tabs>
        <w:spacing w:before="91" w:line="321" w:lineRule="auto"/>
        <w:ind w:left="341" w:right="334" w:firstLine="420"/>
        <w:jc w:val="left"/>
        <w:rPr>
          <w:b/>
          <w:color w:val="auto"/>
          <w:spacing w:val="0"/>
          <w:position w:val="0"/>
          <w:sz w:val="21"/>
          <w:u w:val="single"/>
        </w:rPr>
      </w:pPr>
      <w:r>
        <w:rPr>
          <w:color w:val="auto"/>
          <w:spacing w:val="0"/>
          <w:position w:val="0"/>
          <w:sz w:val="21"/>
        </w:rPr>
        <w:t>承包人负责照管工程及工程相关的材料、工程设备的起始时间：</w:t>
      </w:r>
      <w:r>
        <w:rPr>
          <w:b/>
          <w:color w:val="auto"/>
          <w:spacing w:val="0"/>
          <w:position w:val="0"/>
          <w:sz w:val="21"/>
          <w:u w:val="single"/>
        </w:rPr>
        <w:t>设备、人员进场至验收交付使用前</w:t>
      </w:r>
      <w:r>
        <w:rPr>
          <w:rFonts w:hint="eastAsia"/>
          <w:b/>
          <w:color w:val="auto"/>
          <w:spacing w:val="0"/>
          <w:position w:val="0"/>
          <w:sz w:val="21"/>
          <w:u w:val="single"/>
          <w:lang w:val="en-US" w:eastAsia="zh-CN"/>
        </w:rPr>
        <w:t>由承</w:t>
      </w:r>
      <w:r>
        <w:rPr>
          <w:b/>
          <w:color w:val="auto"/>
          <w:spacing w:val="0"/>
          <w:position w:val="0"/>
          <w:sz w:val="21"/>
          <w:u w:val="single"/>
        </w:rPr>
        <w:t>包人负责保修，无其它特殊要求的，费用由承包人承担</w:t>
      </w:r>
      <w:r>
        <w:rPr>
          <w:b/>
          <w:color w:val="auto"/>
          <w:spacing w:val="0"/>
          <w:position w:val="0"/>
          <w:sz w:val="21"/>
          <w:u w:val="single"/>
        </w:rPr>
        <w:tab/>
      </w:r>
      <w:r>
        <w:rPr>
          <w:b/>
          <w:color w:val="auto"/>
          <w:spacing w:val="0"/>
          <w:position w:val="0"/>
          <w:sz w:val="21"/>
          <w:u w:val="single"/>
        </w:rPr>
        <w:t>。</w:t>
      </w:r>
    </w:p>
    <w:p>
      <w:pPr>
        <w:pStyle w:val="17"/>
        <w:numPr>
          <w:ilvl w:val="1"/>
          <w:numId w:val="36"/>
        </w:numPr>
        <w:tabs>
          <w:tab w:val="left" w:pos="1131"/>
        </w:tabs>
        <w:spacing w:before="0" w:after="0" w:line="268" w:lineRule="exact"/>
        <w:ind w:left="1130" w:right="0" w:hanging="370"/>
        <w:jc w:val="left"/>
        <w:rPr>
          <w:color w:val="auto"/>
          <w:spacing w:val="0"/>
          <w:position w:val="0"/>
          <w:sz w:val="21"/>
        </w:rPr>
      </w:pPr>
      <w:r>
        <w:rPr>
          <w:color w:val="auto"/>
          <w:spacing w:val="0"/>
          <w:position w:val="0"/>
          <w:sz w:val="21"/>
        </w:rPr>
        <w:t>履约担保</w:t>
      </w:r>
    </w:p>
    <w:p>
      <w:pPr>
        <w:pStyle w:val="8"/>
        <w:spacing w:before="91"/>
        <w:ind w:left="761"/>
        <w:rPr>
          <w:color w:val="auto"/>
          <w:spacing w:val="0"/>
          <w:position w:val="0"/>
        </w:rPr>
      </w:pPr>
      <w:r>
        <w:rPr>
          <w:color w:val="auto"/>
          <w:spacing w:val="0"/>
          <w:position w:val="0"/>
        </w:rPr>
        <w:t>承包人是否提供履约担保：</w:t>
      </w:r>
      <w:r>
        <w:rPr>
          <w:b/>
          <w:color w:val="auto"/>
          <w:spacing w:val="0"/>
          <w:position w:val="0"/>
          <w:u w:val="single"/>
        </w:rPr>
        <w:t>提供</w:t>
      </w:r>
      <w:r>
        <w:rPr>
          <w:color w:val="auto"/>
          <w:spacing w:val="0"/>
          <w:position w:val="0"/>
        </w:rPr>
        <w:t>。</w:t>
      </w:r>
    </w:p>
    <w:p>
      <w:pPr>
        <w:pStyle w:val="7"/>
        <w:spacing w:before="107" w:line="338" w:lineRule="auto"/>
        <w:ind w:right="335"/>
        <w:jc w:val="both"/>
        <w:rPr>
          <w:color w:val="auto"/>
          <w:spacing w:val="0"/>
          <w:position w:val="0"/>
          <w:u w:val="none"/>
        </w:rPr>
      </w:pPr>
      <w:r>
        <w:rPr>
          <w:b w:val="0"/>
          <w:color w:val="auto"/>
          <w:spacing w:val="0"/>
          <w:position w:val="0"/>
          <w:u w:val="none"/>
        </w:rPr>
        <w:t>承包人提供履约担保的形式、金额及期限的：</w:t>
      </w:r>
      <w:r>
        <w:rPr>
          <w:color w:val="auto"/>
          <w:spacing w:val="0"/>
          <w:position w:val="0"/>
          <w:u w:val="single"/>
        </w:rPr>
        <w:t xml:space="preserve">提供中标合同金额的 </w:t>
      </w:r>
      <w:r>
        <w:rPr>
          <w:rFonts w:ascii="Times New Roman" w:eastAsia="Times New Roman"/>
          <w:color w:val="auto"/>
          <w:spacing w:val="0"/>
          <w:position w:val="0"/>
          <w:u w:val="single"/>
        </w:rPr>
        <w:t>2%</w:t>
      </w:r>
      <w:r>
        <w:rPr>
          <w:color w:val="auto"/>
          <w:spacing w:val="0"/>
          <w:position w:val="0"/>
          <w:u w:val="single"/>
        </w:rPr>
        <w:t xml:space="preserve">，以保函、银行汇票、转账支票形式提供，工程验收合格后退还（无息）。（若采用保函，保函保险期限必须为本项目约定完工日期之日起 </w:t>
      </w:r>
      <w:r>
        <w:rPr>
          <w:rFonts w:ascii="Times New Roman" w:eastAsia="Times New Roman"/>
          <w:color w:val="auto"/>
          <w:spacing w:val="0"/>
          <w:position w:val="0"/>
          <w:u w:val="single"/>
        </w:rPr>
        <w:t xml:space="preserve">30 </w:t>
      </w:r>
      <w:r>
        <w:rPr>
          <w:color w:val="auto"/>
          <w:spacing w:val="0"/>
          <w:position w:val="0"/>
          <w:u w:val="single"/>
        </w:rPr>
        <w:t>日后，保函的真实性由建设单位事后核验，如有虚假的，按相关规定执行） 。</w:t>
      </w:r>
    </w:p>
    <w:p>
      <w:pPr>
        <w:pStyle w:val="17"/>
        <w:numPr>
          <w:ilvl w:val="0"/>
          <w:numId w:val="24"/>
        </w:numPr>
        <w:tabs>
          <w:tab w:val="left" w:pos="692"/>
        </w:tabs>
        <w:spacing w:before="34" w:after="0" w:line="240" w:lineRule="auto"/>
        <w:ind w:left="691" w:right="0" w:hanging="351"/>
        <w:jc w:val="left"/>
        <w:rPr>
          <w:rFonts w:ascii="Times New Roman" w:eastAsia="Times New Roman"/>
          <w:color w:val="auto"/>
          <w:spacing w:val="0"/>
          <w:position w:val="0"/>
          <w:sz w:val="28"/>
        </w:rPr>
      </w:pPr>
      <w:bookmarkStart w:id="142" w:name="4. 监理人"/>
      <w:bookmarkEnd w:id="142"/>
      <w:bookmarkStart w:id="143" w:name="4. 监理人"/>
      <w:bookmarkEnd w:id="143"/>
      <w:r>
        <w:rPr>
          <w:rFonts w:hint="eastAsia" w:ascii="黑体" w:eastAsia="黑体"/>
          <w:color w:val="auto"/>
          <w:spacing w:val="0"/>
          <w:position w:val="0"/>
          <w:sz w:val="28"/>
        </w:rPr>
        <w:t>监理人</w:t>
      </w:r>
    </w:p>
    <w:p>
      <w:pPr>
        <w:pStyle w:val="17"/>
        <w:numPr>
          <w:ilvl w:val="1"/>
          <w:numId w:val="24"/>
        </w:numPr>
        <w:tabs>
          <w:tab w:val="left" w:pos="1078"/>
        </w:tabs>
        <w:spacing w:before="73" w:after="0" w:line="240" w:lineRule="auto"/>
        <w:ind w:left="1078" w:right="0" w:hanging="317"/>
        <w:jc w:val="left"/>
        <w:rPr>
          <w:rFonts w:ascii="Times New Roman" w:eastAsia="Times New Roman"/>
          <w:color w:val="auto"/>
          <w:spacing w:val="0"/>
          <w:position w:val="0"/>
          <w:sz w:val="21"/>
        </w:rPr>
      </w:pPr>
      <w:r>
        <w:rPr>
          <w:color w:val="auto"/>
          <w:spacing w:val="0"/>
          <w:position w:val="0"/>
          <w:sz w:val="21"/>
        </w:rPr>
        <w:t>监理人的一般规定</w:t>
      </w:r>
    </w:p>
    <w:p>
      <w:pPr>
        <w:spacing w:before="91" w:line="321" w:lineRule="auto"/>
        <w:ind w:left="761" w:right="4679" w:firstLine="0"/>
        <w:jc w:val="left"/>
        <w:rPr>
          <w:color w:val="auto"/>
          <w:spacing w:val="0"/>
          <w:position w:val="0"/>
          <w:sz w:val="21"/>
        </w:rPr>
      </w:pPr>
      <w:r>
        <w:rPr>
          <w:color w:val="auto"/>
          <w:spacing w:val="0"/>
          <w:position w:val="0"/>
          <w:sz w:val="21"/>
        </w:rPr>
        <w:t>关于监理人的监理内容：</w:t>
      </w:r>
      <w:r>
        <w:rPr>
          <w:b/>
          <w:color w:val="auto"/>
          <w:spacing w:val="0"/>
          <w:position w:val="0"/>
          <w:sz w:val="21"/>
          <w:u w:val="single"/>
        </w:rPr>
        <w:t>与监理服务合同一致</w:t>
      </w:r>
      <w:r>
        <w:rPr>
          <w:color w:val="auto"/>
          <w:spacing w:val="0"/>
          <w:position w:val="0"/>
          <w:sz w:val="21"/>
        </w:rPr>
        <w:t>。关于监理人的监理权限：</w:t>
      </w:r>
      <w:r>
        <w:rPr>
          <w:b/>
          <w:color w:val="auto"/>
          <w:spacing w:val="0"/>
          <w:position w:val="0"/>
          <w:sz w:val="21"/>
          <w:u w:val="single"/>
        </w:rPr>
        <w:t>与监理服务合同一致</w:t>
      </w:r>
      <w:r>
        <w:rPr>
          <w:color w:val="auto"/>
          <w:spacing w:val="0"/>
          <w:position w:val="0"/>
          <w:sz w:val="21"/>
        </w:rPr>
        <w:t>。</w:t>
      </w:r>
    </w:p>
    <w:p>
      <w:pPr>
        <w:spacing w:before="0" w:line="268" w:lineRule="exact"/>
        <w:ind w:left="761" w:right="0" w:firstLine="0"/>
        <w:jc w:val="left"/>
        <w:rPr>
          <w:color w:val="auto"/>
          <w:spacing w:val="0"/>
          <w:position w:val="0"/>
          <w:sz w:val="21"/>
        </w:rPr>
      </w:pPr>
      <w:r>
        <w:rPr>
          <w:color w:val="auto"/>
          <w:spacing w:val="0"/>
          <w:position w:val="0"/>
          <w:sz w:val="21"/>
        </w:rPr>
        <w:t>关于监理人在施工现场的办公场所、生活场所的提供和费用承担的约定：</w:t>
      </w:r>
      <w:r>
        <w:rPr>
          <w:b/>
          <w:color w:val="auto"/>
          <w:spacing w:val="0"/>
          <w:position w:val="0"/>
          <w:sz w:val="21"/>
          <w:u w:val="single"/>
        </w:rPr>
        <w:t>与监理服务合同一致</w:t>
      </w:r>
      <w:r>
        <w:rPr>
          <w:b/>
          <w:color w:val="auto"/>
          <w:spacing w:val="0"/>
          <w:position w:val="0"/>
          <w:sz w:val="21"/>
        </w:rPr>
        <w:t xml:space="preserve"> </w:t>
      </w:r>
      <w:r>
        <w:rPr>
          <w:color w:val="auto"/>
          <w:spacing w:val="0"/>
          <w:position w:val="0"/>
          <w:sz w:val="21"/>
        </w:rPr>
        <w:t>。</w:t>
      </w:r>
    </w:p>
    <w:p>
      <w:pPr>
        <w:pStyle w:val="17"/>
        <w:numPr>
          <w:ilvl w:val="1"/>
          <w:numId w:val="24"/>
        </w:numPr>
        <w:tabs>
          <w:tab w:val="left" w:pos="1131"/>
        </w:tabs>
        <w:spacing w:before="91" w:after="0" w:line="348" w:lineRule="auto"/>
        <w:ind w:left="761" w:right="7629" w:firstLine="0"/>
        <w:jc w:val="left"/>
        <w:rPr>
          <w:rFonts w:ascii="Times New Roman" w:eastAsia="Times New Roman"/>
          <w:color w:val="auto"/>
          <w:spacing w:val="0"/>
          <w:position w:val="0"/>
          <w:sz w:val="21"/>
        </w:rPr>
      </w:pPr>
      <w:r>
        <w:rPr>
          <w:color w:val="auto"/>
          <w:spacing w:val="0"/>
          <w:position w:val="0"/>
          <w:sz w:val="21"/>
        </w:rPr>
        <w:t>监理人员 总监理工程师：</w:t>
      </w:r>
    </w:p>
    <w:p>
      <w:pPr>
        <w:pStyle w:val="8"/>
        <w:tabs>
          <w:tab w:val="left" w:pos="3706"/>
          <w:tab w:val="left" w:pos="4918"/>
          <w:tab w:val="left" w:pos="4964"/>
          <w:tab w:val="left" w:pos="5069"/>
          <w:tab w:val="left" w:pos="9059"/>
        </w:tabs>
        <w:spacing w:before="12" w:line="357" w:lineRule="auto"/>
        <w:ind w:left="761" w:right="591"/>
        <w:jc w:val="both"/>
        <w:rPr>
          <w:color w:val="auto"/>
          <w:spacing w:val="0"/>
          <w:position w:val="0"/>
        </w:rPr>
      </w:pPr>
      <w:r>
        <w:rPr>
          <w:color w:val="auto"/>
          <w:spacing w:val="0"/>
          <w:position w:val="0"/>
        </w:rPr>
        <w:drawing>
          <wp:anchor distT="0" distB="0" distL="0" distR="0" simplePos="0" relativeHeight="243236864" behindDoc="1" locked="0" layoutInCell="1" allowOverlap="1">
            <wp:simplePos x="0" y="0"/>
            <wp:positionH relativeFrom="page">
              <wp:posOffset>1798320</wp:posOffset>
            </wp:positionH>
            <wp:positionV relativeFrom="paragraph">
              <wp:posOffset>24765</wp:posOffset>
            </wp:positionV>
            <wp:extent cx="1600835" cy="133985"/>
            <wp:effectExtent l="0" t="0" r="0" b="0"/>
            <wp:wrapNone/>
            <wp:docPr id="19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6.png"/>
                    <pic:cNvPicPr>
                      <a:picLocks noChangeAspect="1"/>
                    </pic:cNvPicPr>
                  </pic:nvPicPr>
                  <pic:blipFill>
                    <a:blip r:embed="rId24" cstate="print"/>
                    <a:stretch>
                      <a:fillRect/>
                    </a:stretch>
                  </pic:blipFill>
                  <pic:spPr>
                    <a:xfrm>
                      <a:off x="0" y="0"/>
                      <a:ext cx="1600581"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37888" behindDoc="1" locked="0" layoutInCell="1" allowOverlap="1">
                <wp:simplePos x="0" y="0"/>
                <wp:positionH relativeFrom="page">
                  <wp:posOffset>3465830</wp:posOffset>
                </wp:positionH>
                <wp:positionV relativeFrom="paragraph">
                  <wp:posOffset>24765</wp:posOffset>
                </wp:positionV>
                <wp:extent cx="466725" cy="134620"/>
                <wp:effectExtent l="0" t="0" r="0" b="0"/>
                <wp:wrapNone/>
                <wp:docPr id="27" name="组合 97"/>
                <wp:cNvGraphicFramePr/>
                <a:graphic xmlns:a="http://schemas.openxmlformats.org/drawingml/2006/main">
                  <a:graphicData uri="http://schemas.microsoft.com/office/word/2010/wordprocessingGroup">
                    <wpg:wgp>
                      <wpg:cNvGrpSpPr/>
                      <wpg:grpSpPr>
                        <a:xfrm>
                          <a:off x="0" y="0"/>
                          <a:ext cx="466725" cy="134620"/>
                          <a:chOff x="5459" y="40"/>
                          <a:chExt cx="735" cy="212"/>
                        </a:xfrm>
                      </wpg:grpSpPr>
                      <pic:pic xmlns:pic="http://schemas.openxmlformats.org/drawingml/2006/picture">
                        <pic:nvPicPr>
                          <pic:cNvPr id="25" name="图片 98"/>
                          <pic:cNvPicPr>
                            <a:picLocks noChangeAspect="1"/>
                          </pic:cNvPicPr>
                        </pic:nvPicPr>
                        <pic:blipFill>
                          <a:blip r:embed="rId17"/>
                          <a:stretch>
                            <a:fillRect/>
                          </a:stretch>
                        </pic:blipFill>
                        <pic:spPr>
                          <a:xfrm>
                            <a:off x="5458" y="39"/>
                            <a:ext cx="423" cy="212"/>
                          </a:xfrm>
                          <a:prstGeom prst="rect">
                            <a:avLst/>
                          </a:prstGeom>
                          <a:noFill/>
                          <a:ln>
                            <a:noFill/>
                          </a:ln>
                        </pic:spPr>
                      </pic:pic>
                      <pic:pic xmlns:pic="http://schemas.openxmlformats.org/drawingml/2006/picture">
                        <pic:nvPicPr>
                          <pic:cNvPr id="26" name="图片 99"/>
                          <pic:cNvPicPr>
                            <a:picLocks noChangeAspect="1"/>
                          </pic:cNvPicPr>
                        </pic:nvPicPr>
                        <pic:blipFill>
                          <a:blip r:embed="rId14"/>
                          <a:stretch>
                            <a:fillRect/>
                          </a:stretch>
                        </pic:blipFill>
                        <pic:spPr>
                          <a:xfrm>
                            <a:off x="5775" y="39"/>
                            <a:ext cx="418" cy="212"/>
                          </a:xfrm>
                          <a:prstGeom prst="rect">
                            <a:avLst/>
                          </a:prstGeom>
                          <a:noFill/>
                          <a:ln>
                            <a:noFill/>
                          </a:ln>
                        </pic:spPr>
                      </pic:pic>
                    </wpg:wgp>
                  </a:graphicData>
                </a:graphic>
              </wp:anchor>
            </w:drawing>
          </mc:Choice>
          <mc:Fallback>
            <w:pict>
              <v:group id="组合 97" o:spid="_x0000_s1026" o:spt="203" style="position:absolute;left:0pt;margin-left:272.9pt;margin-top:1.95pt;height:10.6pt;width:36.75pt;mso-position-horizontal-relative:page;z-index:-260078592;mso-width-relative:page;mso-height-relative:page;" coordorigin="5459,40" coordsize="735,212" o:gfxdata="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">
                <o:lock v:ext="edit" aspectratio="f"/>
                <v:shape id="图片 98" o:spid="_x0000_s1026" o:spt="75" type="#_x0000_t75" style="position:absolute;left:5458;top:39;height:212;width:423;" filled="f" o:preferrelative="t" stroked="f" coordsize="21600,21600" o:gfxdata="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OJ1O8AAAA&#10;2wAAAA8AAAAAAAAAAQAgAAAAIgAAAGRycy9kb3ducmV2LnhtbFBLAQIUABQAAAAIAIdO4kAzLwWe&#10;OwAAADkAAAAQAAAAAAAAAAEAIAAAAAsBAABkcnMvc2hhcGV4bWwueG1sUEsFBgAAAAAGAAYAWwEA&#10;ALUDAAAAAA==&#10;">
                  <v:fill on="f" focussize="0,0"/>
                  <v:stroke on="f"/>
                  <v:imagedata r:id="rId17" o:title=""/>
                  <o:lock v:ext="edit" aspectratio="t"/>
                </v:shape>
                <v:shape id="图片 99" o:spid="_x0000_s1026" o:spt="75" type="#_x0000_t75" style="position:absolute;left:5775;top:39;height:212;width:418;" filled="f" o:preferrelative="t" stroked="f" coordsize="21600,21600" o:gfxdata="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3KB9vQAA&#10;ANsAAAAPAAAAAAAAAAEAIAAAACIAAABkcnMvZG93bnJldi54bWxQSwECFAAUAAAACACHTuJAMy8F&#10;njsAAAA5AAAAEAAAAAAAAAABACAAAAAMAQAAZHJzL3NoYXBleG1sLnhtbFBLBQYAAAAABgAGAFsB&#10;AAC2AwAAAAA=&#10;">
                  <v:fill on="f" focussize="0,0"/>
                  <v:stroke on="f"/>
                  <v:imagedata r:id="rId14" o:title=""/>
                  <o:lock v:ext="edit" aspectratio="t"/>
                </v:shape>
              </v:group>
            </w:pict>
          </mc:Fallback>
        </mc:AlternateContent>
      </w:r>
      <w:r>
        <w:rPr>
          <w:color w:val="auto"/>
          <w:spacing w:val="0"/>
          <w:position w:val="0"/>
        </w:rPr>
        <mc:AlternateContent>
          <mc:Choice Requires="wpg">
            <w:drawing>
              <wp:anchor distT="0" distB="0" distL="114300" distR="114300" simplePos="0" relativeHeight="243238912" behindDoc="1" locked="0" layoutInCell="1" allowOverlap="1">
                <wp:simplePos x="0" y="0"/>
                <wp:positionH relativeFrom="page">
                  <wp:posOffset>4599940</wp:posOffset>
                </wp:positionH>
                <wp:positionV relativeFrom="paragraph">
                  <wp:posOffset>24765</wp:posOffset>
                </wp:positionV>
                <wp:extent cx="1934845" cy="134620"/>
                <wp:effectExtent l="0" t="0" r="0" b="0"/>
                <wp:wrapNone/>
                <wp:docPr id="30" name="组合 100"/>
                <wp:cNvGraphicFramePr/>
                <a:graphic xmlns:a="http://schemas.openxmlformats.org/drawingml/2006/main">
                  <a:graphicData uri="http://schemas.microsoft.com/office/word/2010/wordprocessingGroup">
                    <wpg:wgp>
                      <wpg:cNvGrpSpPr/>
                      <wpg:grpSpPr>
                        <a:xfrm>
                          <a:off x="0" y="0"/>
                          <a:ext cx="1934845" cy="134620"/>
                          <a:chOff x="7245" y="40"/>
                          <a:chExt cx="3047" cy="212"/>
                        </a:xfrm>
                      </wpg:grpSpPr>
                      <pic:pic xmlns:pic="http://schemas.openxmlformats.org/drawingml/2006/picture">
                        <pic:nvPicPr>
                          <pic:cNvPr id="28" name="图片 101"/>
                          <pic:cNvPicPr>
                            <a:picLocks noChangeAspect="1"/>
                          </pic:cNvPicPr>
                        </pic:nvPicPr>
                        <pic:blipFill>
                          <a:blip r:embed="rId25"/>
                          <a:stretch>
                            <a:fillRect/>
                          </a:stretch>
                        </pic:blipFill>
                        <pic:spPr>
                          <a:xfrm>
                            <a:off x="7244" y="39"/>
                            <a:ext cx="2731" cy="212"/>
                          </a:xfrm>
                          <a:prstGeom prst="rect">
                            <a:avLst/>
                          </a:prstGeom>
                          <a:noFill/>
                          <a:ln>
                            <a:noFill/>
                          </a:ln>
                        </pic:spPr>
                      </pic:pic>
                      <pic:pic xmlns:pic="http://schemas.openxmlformats.org/drawingml/2006/picture">
                        <pic:nvPicPr>
                          <pic:cNvPr id="29" name="图片 102"/>
                          <pic:cNvPicPr>
                            <a:picLocks noChangeAspect="1"/>
                          </pic:cNvPicPr>
                        </pic:nvPicPr>
                        <pic:blipFill>
                          <a:blip r:embed="rId17"/>
                          <a:stretch>
                            <a:fillRect/>
                          </a:stretch>
                        </pic:blipFill>
                        <pic:spPr>
                          <a:xfrm>
                            <a:off x="9868" y="39"/>
                            <a:ext cx="423" cy="212"/>
                          </a:xfrm>
                          <a:prstGeom prst="rect">
                            <a:avLst/>
                          </a:prstGeom>
                          <a:noFill/>
                          <a:ln>
                            <a:noFill/>
                          </a:ln>
                        </pic:spPr>
                      </pic:pic>
                    </wpg:wgp>
                  </a:graphicData>
                </a:graphic>
              </wp:anchor>
            </w:drawing>
          </mc:Choice>
          <mc:Fallback>
            <w:pict>
              <v:group id="组合 100" o:spid="_x0000_s1026" o:spt="203" style="position:absolute;left:0pt;margin-left:362.2pt;margin-top:1.95pt;height:10.6pt;width:152.35pt;mso-position-horizontal-relative:page;z-index:-260077568;mso-width-relative:page;mso-height-relative:page;" coordorigin="7245,40" coordsize="3047,212" o:gfxdata="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">
                <o:lock v:ext="edit" aspectratio="f"/>
                <v:shape id="图片 101" o:spid="_x0000_s1026" o:spt="75" type="#_x0000_t75" style="position:absolute;left:7244;top:39;height:212;width:2731;" filled="f" o:preferrelative="t" stroked="f" coordsize="21600,21600" o:gfxdata="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9xGIm5AAAA2wAA&#10;AA8AAAAAAAAAAQAgAAAAIgAAAGRycy9kb3ducmV2LnhtbFBLAQIUABQAAAAIAIdO4kAzLwWeOwAA&#10;ADkAAAAQAAAAAAAAAAEAIAAAAAgBAABkcnMvc2hhcGV4bWwueG1sUEsFBgAAAAAGAAYAWwEAALID&#10;AAAAAA==&#10;">
                  <v:fill on="f" focussize="0,0"/>
                  <v:stroke on="f"/>
                  <v:imagedata r:id="rId25" o:title=""/>
                  <o:lock v:ext="edit" aspectratio="t"/>
                </v:shape>
                <v:shape id="图片 102" o:spid="_x0000_s1026" o:spt="75" type="#_x0000_t75" style="position:absolute;left:9868;top:39;height:212;width:423;" filled="f" o:preferrelative="t" stroked="f" coordsize="21600,21600" o:gfxdata="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Ay1WvQAA&#10;ANsAAAAPAAAAAAAAAAEAIAAAACIAAABkcnMvZG93bnJldi54bWxQSwECFAAUAAAACACHTuJAMy8F&#10;njsAAAA5AAAAEAAAAAAAAAABACAAAAAMAQAAZHJzL3NoYXBleG1sLnhtbFBLBQYAAAAABgAGAFsB&#10;AAC2AwAAAAA=&#10;">
                  <v:fill on="f" focussize="0,0"/>
                  <v:stroke on="f"/>
                  <v:imagedata r:id="rId17" o:title=""/>
                  <o:lock v:ext="edit" aspectratio="t"/>
                </v:shape>
              </v:group>
            </w:pict>
          </mc:Fallback>
        </mc:AlternateContent>
      </w:r>
      <w:r>
        <w:rPr>
          <w:color w:val="auto"/>
          <w:spacing w:val="0"/>
          <w:position w:val="0"/>
        </w:rPr>
        <mc:AlternateContent>
          <mc:Choice Requires="wpg">
            <w:drawing>
              <wp:anchor distT="0" distB="0" distL="114300" distR="114300" simplePos="0" relativeHeight="243239936" behindDoc="1" locked="0" layoutInCell="1" allowOverlap="1">
                <wp:simplePos x="0" y="0"/>
                <wp:positionH relativeFrom="page">
                  <wp:posOffset>2867025</wp:posOffset>
                </wp:positionH>
                <wp:positionV relativeFrom="paragraph">
                  <wp:posOffset>278130</wp:posOffset>
                </wp:positionV>
                <wp:extent cx="1134110" cy="134620"/>
                <wp:effectExtent l="0" t="0" r="0" b="0"/>
                <wp:wrapNone/>
                <wp:docPr id="33" name="组合 103"/>
                <wp:cNvGraphicFramePr/>
                <a:graphic xmlns:a="http://schemas.openxmlformats.org/drawingml/2006/main">
                  <a:graphicData uri="http://schemas.microsoft.com/office/word/2010/wordprocessingGroup">
                    <wpg:wgp>
                      <wpg:cNvGrpSpPr/>
                      <wpg:grpSpPr>
                        <a:xfrm>
                          <a:off x="0" y="0"/>
                          <a:ext cx="1134110" cy="134620"/>
                          <a:chOff x="4515" y="438"/>
                          <a:chExt cx="1786" cy="212"/>
                        </a:xfrm>
                      </wpg:grpSpPr>
                      <pic:pic xmlns:pic="http://schemas.openxmlformats.org/drawingml/2006/picture">
                        <pic:nvPicPr>
                          <pic:cNvPr id="31" name="图片 104"/>
                          <pic:cNvPicPr>
                            <a:picLocks noChangeAspect="1"/>
                          </pic:cNvPicPr>
                        </pic:nvPicPr>
                        <pic:blipFill>
                          <a:blip r:embed="rId20"/>
                          <a:stretch>
                            <a:fillRect/>
                          </a:stretch>
                        </pic:blipFill>
                        <pic:spPr>
                          <a:xfrm>
                            <a:off x="4515" y="438"/>
                            <a:ext cx="1471" cy="212"/>
                          </a:xfrm>
                          <a:prstGeom prst="rect">
                            <a:avLst/>
                          </a:prstGeom>
                          <a:noFill/>
                          <a:ln>
                            <a:noFill/>
                          </a:ln>
                        </pic:spPr>
                      </pic:pic>
                      <pic:pic xmlns:pic="http://schemas.openxmlformats.org/drawingml/2006/picture">
                        <pic:nvPicPr>
                          <pic:cNvPr id="32" name="图片 105"/>
                          <pic:cNvPicPr>
                            <a:picLocks noChangeAspect="1"/>
                          </pic:cNvPicPr>
                        </pic:nvPicPr>
                        <pic:blipFill>
                          <a:blip r:embed="rId17"/>
                          <a:stretch>
                            <a:fillRect/>
                          </a:stretch>
                        </pic:blipFill>
                        <pic:spPr>
                          <a:xfrm>
                            <a:off x="5878" y="438"/>
                            <a:ext cx="423" cy="212"/>
                          </a:xfrm>
                          <a:prstGeom prst="rect">
                            <a:avLst/>
                          </a:prstGeom>
                          <a:noFill/>
                          <a:ln>
                            <a:noFill/>
                          </a:ln>
                        </pic:spPr>
                      </pic:pic>
                    </wpg:wgp>
                  </a:graphicData>
                </a:graphic>
              </wp:anchor>
            </w:drawing>
          </mc:Choice>
          <mc:Fallback>
            <w:pict>
              <v:group id="组合 103" o:spid="_x0000_s1026" o:spt="203" style="position:absolute;left:0pt;margin-left:225.75pt;margin-top:21.9pt;height:10.6pt;width:89.3pt;mso-position-horizontal-relative:page;z-index:-260076544;mso-width-relative:page;mso-height-relative:page;" coordorigin="4515,438" coordsize="1786,212" o:gfxdata="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">
                <o:lock v:ext="edit" aspectratio="f"/>
                <v:shape id="图片 104" o:spid="_x0000_s1026" o:spt="75" type="#_x0000_t75" style="position:absolute;left:4515;top:438;height:212;width:1471;" filled="f" o:preferrelative="t" stroked="f" coordsize="21600,21600" o:gfxdata="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GPyFr4A&#10;AADbAAAADwAAAAAAAAABACAAAAAiAAAAZHJzL2Rvd25yZXYueG1sUEsBAhQAFAAAAAgAh07iQDMv&#10;BZ47AAAAOQAAABAAAAAAAAAAAQAgAAAADQEAAGRycy9zaGFwZXhtbC54bWxQSwUGAAAAAAYABgBb&#10;AQAAtwMAAAAA&#10;">
                  <v:fill on="f" focussize="0,0"/>
                  <v:stroke on="f"/>
                  <v:imagedata r:id="rId20" o:title=""/>
                  <o:lock v:ext="edit" aspectratio="t"/>
                </v:shape>
                <v:shape id="图片 105" o:spid="_x0000_s1026" o:spt="75" type="#_x0000_t75" style="position:absolute;left:5878;top:438;height:212;width:423;" filled="f" o:preferrelative="t" stroked="f" coordsize="21600,21600" o:gfxdata="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N+Kfq8AAAA&#10;2wAAAA8AAAAAAAAAAQAgAAAAIgAAAGRycy9kb3ducmV2LnhtbFBLAQIUABQAAAAIAIdO4kAzLwWe&#10;OwAAADkAAAAQAAAAAAAAAAEAIAAAAAsBAABkcnMvc2hhcGV4bWwueG1sUEsFBgAAAAAGAAYAWwEA&#10;ALUDAAAAAA==&#10;">
                  <v:fill on="f" focussize="0,0"/>
                  <v:stroke on="f"/>
                  <v:imagedata r:id="rId17" o:title=""/>
                  <o:lock v:ext="edit" aspectratio="t"/>
                </v:shape>
              </v:group>
            </w:pict>
          </mc:Fallback>
        </mc:AlternateContent>
      </w:r>
      <w:r>
        <w:rPr>
          <w:color w:val="auto"/>
          <w:spacing w:val="0"/>
          <w:position w:val="0"/>
        </w:rPr>
        <mc:AlternateContent>
          <mc:Choice Requires="wpg">
            <w:drawing>
              <wp:anchor distT="0" distB="0" distL="114300" distR="114300" simplePos="0" relativeHeight="243240960" behindDoc="1" locked="0" layoutInCell="1" allowOverlap="1">
                <wp:simplePos x="0" y="0"/>
                <wp:positionH relativeFrom="page">
                  <wp:posOffset>4667250</wp:posOffset>
                </wp:positionH>
                <wp:positionV relativeFrom="paragraph">
                  <wp:posOffset>278130</wp:posOffset>
                </wp:positionV>
                <wp:extent cx="1868805" cy="134620"/>
                <wp:effectExtent l="0" t="0" r="0" b="0"/>
                <wp:wrapNone/>
                <wp:docPr id="37" name="组合 106"/>
                <wp:cNvGraphicFramePr/>
                <a:graphic xmlns:a="http://schemas.openxmlformats.org/drawingml/2006/main">
                  <a:graphicData uri="http://schemas.microsoft.com/office/word/2010/wordprocessingGroup">
                    <wpg:wgp>
                      <wpg:cNvGrpSpPr/>
                      <wpg:grpSpPr>
                        <a:xfrm>
                          <a:off x="0" y="0"/>
                          <a:ext cx="1868805" cy="134620"/>
                          <a:chOff x="7350" y="438"/>
                          <a:chExt cx="2943" cy="212"/>
                        </a:xfrm>
                      </wpg:grpSpPr>
                      <pic:pic xmlns:pic="http://schemas.openxmlformats.org/drawingml/2006/picture">
                        <pic:nvPicPr>
                          <pic:cNvPr id="34" name="图片 107"/>
                          <pic:cNvPicPr>
                            <a:picLocks noChangeAspect="1"/>
                          </pic:cNvPicPr>
                        </pic:nvPicPr>
                        <pic:blipFill>
                          <a:blip r:embed="rId26"/>
                          <a:stretch>
                            <a:fillRect/>
                          </a:stretch>
                        </pic:blipFill>
                        <pic:spPr>
                          <a:xfrm>
                            <a:off x="7350" y="438"/>
                            <a:ext cx="2311" cy="212"/>
                          </a:xfrm>
                          <a:prstGeom prst="rect">
                            <a:avLst/>
                          </a:prstGeom>
                          <a:noFill/>
                          <a:ln>
                            <a:noFill/>
                          </a:ln>
                        </pic:spPr>
                      </pic:pic>
                      <pic:pic xmlns:pic="http://schemas.openxmlformats.org/drawingml/2006/picture">
                        <pic:nvPicPr>
                          <pic:cNvPr id="35" name="图片 108"/>
                          <pic:cNvPicPr>
                            <a:picLocks noChangeAspect="1"/>
                          </pic:cNvPicPr>
                        </pic:nvPicPr>
                        <pic:blipFill>
                          <a:blip r:embed="rId17"/>
                          <a:stretch>
                            <a:fillRect/>
                          </a:stretch>
                        </pic:blipFill>
                        <pic:spPr>
                          <a:xfrm>
                            <a:off x="9556" y="438"/>
                            <a:ext cx="423" cy="212"/>
                          </a:xfrm>
                          <a:prstGeom prst="rect">
                            <a:avLst/>
                          </a:prstGeom>
                          <a:noFill/>
                          <a:ln>
                            <a:noFill/>
                          </a:ln>
                        </pic:spPr>
                      </pic:pic>
                      <pic:pic xmlns:pic="http://schemas.openxmlformats.org/drawingml/2006/picture">
                        <pic:nvPicPr>
                          <pic:cNvPr id="36" name="图片 109"/>
                          <pic:cNvPicPr>
                            <a:picLocks noChangeAspect="1"/>
                          </pic:cNvPicPr>
                        </pic:nvPicPr>
                        <pic:blipFill>
                          <a:blip r:embed="rId17"/>
                          <a:stretch>
                            <a:fillRect/>
                          </a:stretch>
                        </pic:blipFill>
                        <pic:spPr>
                          <a:xfrm>
                            <a:off x="9870" y="438"/>
                            <a:ext cx="423" cy="212"/>
                          </a:xfrm>
                          <a:prstGeom prst="rect">
                            <a:avLst/>
                          </a:prstGeom>
                          <a:noFill/>
                          <a:ln>
                            <a:noFill/>
                          </a:ln>
                        </pic:spPr>
                      </pic:pic>
                    </wpg:wgp>
                  </a:graphicData>
                </a:graphic>
              </wp:anchor>
            </w:drawing>
          </mc:Choice>
          <mc:Fallback>
            <w:pict>
              <v:group id="组合 106" o:spid="_x0000_s1026" o:spt="203" style="position:absolute;left:0pt;margin-left:367.5pt;margin-top:21.9pt;height:10.6pt;width:147.15pt;mso-position-horizontal-relative:page;z-index:-260075520;mso-width-relative:page;mso-height-relative:page;" coordorigin="7350,438" coordsize="2943,212" o:gfxdata="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5s8AC/AAAA&#10;pQEAABkAAABkcnMvX3JlbHMvZTJvRG9jLnhtbC5yZWxzvZDBisIwEIbvC/sOYe7btD0sspj2IoJX&#10;cR9gSKZpsJmEJIq+vYFlQUHw5nFm+L//Y9bjxS/iTCm7wAq6pgVBrINxbBX8HrZfKxC5IBtcApOC&#10;K2UYh8+P9Z4WLDWUZxezqBTOCuZS4o+UWc/kMTchEtfLFJLHUsdkZUR9REuyb9tvme4ZMDwwxc4o&#10;SDvTgzhcY21+zQ7T5DRtgj554vKkQjpfuysQk6WiwJNx+Lfsm8gW5HOH7j0O3b+DfHjucAN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">
                <o:lock v:ext="edit" aspectratio="f"/>
                <v:shape id="图片 107" o:spid="_x0000_s1026" o:spt="75" type="#_x0000_t75" style="position:absolute;left:7350;top:438;height:212;width:2311;" filled="f" o:preferrelative="t" stroked="f" coordsize="21600,21600" o:gfxdata="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9gcOL4A&#10;AADbAAAADwAAAAAAAAABACAAAAAiAAAAZHJzL2Rvd25yZXYueG1sUEsBAhQAFAAAAAgAh07iQDMv&#10;BZ47AAAAOQAAABAAAAAAAAAAAQAgAAAADQEAAGRycy9zaGFwZXhtbC54bWxQSwUGAAAAAAYABgBb&#10;AQAAtwMAAAAA&#10;">
                  <v:fill on="f" focussize="0,0"/>
                  <v:stroke on="f"/>
                  <v:imagedata r:id="rId26" o:title=""/>
                  <o:lock v:ext="edit" aspectratio="t"/>
                </v:shape>
                <v:shape id="图片 108" o:spid="_x0000_s1026" o:spt="75" type="#_x0000_t75" style="position:absolute;left:9556;top:438;height:212;width:423;" filled="f" o:preferrelative="t" stroked="f" coordsize="21600,21600" o:gfxdata="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XsY68AAAA&#10;2wAAAA8AAAAAAAAAAQAgAAAAIgAAAGRycy9kb3ducmV2LnhtbFBLAQIUABQAAAAIAIdO4kAzLwWe&#10;OwAAADkAAAAQAAAAAAAAAAEAIAAAAAsBAABkcnMvc2hhcGV4bWwueG1sUEsFBgAAAAAGAAYAWwEA&#10;ALUDAAAAAA==&#10;">
                  <v:fill on="f" focussize="0,0"/>
                  <v:stroke on="f"/>
                  <v:imagedata r:id="rId17" o:title=""/>
                  <o:lock v:ext="edit" aspectratio="t"/>
                </v:shape>
                <v:shape id="图片 109" o:spid="_x0000_s1026" o:spt="75" type="#_x0000_t75" style="position:absolute;left:9870;top:438;height:212;width:423;" filled="f" o:preferrelative="t" stroked="f" coordsize="21600,21600" o:gfxdata="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RS/5vQAA&#10;ANsAAAAPAAAAAAAAAAEAIAAAACIAAABkcnMvZG93bnJldi54bWxQSwECFAAUAAAACACHTuJAMy8F&#10;njsAAAA5AAAAEAAAAAAAAAABACAAAAAMAQAAZHJzL3NoYXBleG1sLnhtbFBLBQYAAAAABgAGAFsB&#10;AAC2AwAAAAA=&#10;">
                  <v:fill on="f" focussize="0,0"/>
                  <v:stroke on="f"/>
                  <v:imagedata r:id="rId17" o:title=""/>
                  <o:lock v:ext="edit" aspectratio="t"/>
                </v:shape>
              </v:group>
            </w:pict>
          </mc:Fallback>
        </mc:AlternateContent>
      </w:r>
      <w:r>
        <w:rPr>
          <w:color w:val="auto"/>
          <w:spacing w:val="0"/>
          <w:position w:val="0"/>
        </w:rPr>
        <mc:AlternateContent>
          <mc:Choice Requires="wpg">
            <w:drawing>
              <wp:anchor distT="0" distB="0" distL="114300" distR="114300" simplePos="0" relativeHeight="243241984" behindDoc="1" locked="0" layoutInCell="1" allowOverlap="1">
                <wp:simplePos x="0" y="0"/>
                <wp:positionH relativeFrom="page">
                  <wp:posOffset>1798320</wp:posOffset>
                </wp:positionH>
                <wp:positionV relativeFrom="paragraph">
                  <wp:posOffset>532765</wp:posOffset>
                </wp:positionV>
                <wp:extent cx="2202815" cy="134620"/>
                <wp:effectExtent l="0" t="0" r="0" b="0"/>
                <wp:wrapNone/>
                <wp:docPr id="40" name="组合 110"/>
                <wp:cNvGraphicFramePr/>
                <a:graphic xmlns:a="http://schemas.openxmlformats.org/drawingml/2006/main">
                  <a:graphicData uri="http://schemas.microsoft.com/office/word/2010/wordprocessingGroup">
                    <wpg:wgp>
                      <wpg:cNvGrpSpPr/>
                      <wpg:grpSpPr>
                        <a:xfrm>
                          <a:off x="0" y="0"/>
                          <a:ext cx="2202815" cy="134620"/>
                          <a:chOff x="2832" y="839"/>
                          <a:chExt cx="3469" cy="212"/>
                        </a:xfrm>
                      </wpg:grpSpPr>
                      <pic:pic xmlns:pic="http://schemas.openxmlformats.org/drawingml/2006/picture">
                        <pic:nvPicPr>
                          <pic:cNvPr id="38" name="图片 111"/>
                          <pic:cNvPicPr>
                            <a:picLocks noChangeAspect="1"/>
                          </pic:cNvPicPr>
                        </pic:nvPicPr>
                        <pic:blipFill>
                          <a:blip r:embed="rId27"/>
                          <a:stretch>
                            <a:fillRect/>
                          </a:stretch>
                        </pic:blipFill>
                        <pic:spPr>
                          <a:xfrm>
                            <a:off x="2832" y="839"/>
                            <a:ext cx="3154" cy="212"/>
                          </a:xfrm>
                          <a:prstGeom prst="rect">
                            <a:avLst/>
                          </a:prstGeom>
                          <a:noFill/>
                          <a:ln>
                            <a:noFill/>
                          </a:ln>
                        </pic:spPr>
                      </pic:pic>
                      <pic:pic xmlns:pic="http://schemas.openxmlformats.org/drawingml/2006/picture">
                        <pic:nvPicPr>
                          <pic:cNvPr id="39" name="图片 112"/>
                          <pic:cNvPicPr>
                            <a:picLocks noChangeAspect="1"/>
                          </pic:cNvPicPr>
                        </pic:nvPicPr>
                        <pic:blipFill>
                          <a:blip r:embed="rId17"/>
                          <a:stretch>
                            <a:fillRect/>
                          </a:stretch>
                        </pic:blipFill>
                        <pic:spPr>
                          <a:xfrm>
                            <a:off x="5878" y="839"/>
                            <a:ext cx="423" cy="212"/>
                          </a:xfrm>
                          <a:prstGeom prst="rect">
                            <a:avLst/>
                          </a:prstGeom>
                          <a:noFill/>
                          <a:ln>
                            <a:noFill/>
                          </a:ln>
                        </pic:spPr>
                      </pic:pic>
                    </wpg:wgp>
                  </a:graphicData>
                </a:graphic>
              </wp:anchor>
            </w:drawing>
          </mc:Choice>
          <mc:Fallback>
            <w:pict>
              <v:group id="组合 110" o:spid="_x0000_s1026" o:spt="203" style="position:absolute;left:0pt;margin-left:141.6pt;margin-top:41.95pt;height:10.6pt;width:173.45pt;mso-position-horizontal-relative:page;z-index:-260074496;mso-width-relative:page;mso-height-relative:page;" coordorigin="2832,839" coordsize="3469,212" o:gfxdata="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">
                <o:lock v:ext="edit" aspectratio="f"/>
                <v:shape id="图片 111" o:spid="_x0000_s1026" o:spt="75" type="#_x0000_t75" style="position:absolute;left:2832;top:839;height:212;width:3154;" filled="f" o:preferrelative="t" stroked="f" coordsize="21600,21600" o:gfxdata="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HaDZugAAANsA&#10;AAAPAAAAAAAAAAEAIAAAACIAAABkcnMvZG93bnJldi54bWxQSwECFAAUAAAACACHTuJAMy8FnjsA&#10;AAA5AAAAEAAAAAAAAAABACAAAAAJAQAAZHJzL3NoYXBleG1sLnhtbFBLBQYAAAAABgAGAFsBAACz&#10;AwAAAAA=&#10;">
                  <v:fill on="f" focussize="0,0"/>
                  <v:stroke on="f"/>
                  <v:imagedata r:id="rId27" o:title=""/>
                  <o:lock v:ext="edit" aspectratio="t"/>
                </v:shape>
                <v:shape id="图片 112" o:spid="_x0000_s1026" o:spt="75" type="#_x0000_t75" style="position:absolute;left:5878;top:839;height:212;width:423;" filled="f" o:preferrelative="t" stroked="f" coordsize="21600,21600" o:gfxdata="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dq7i74A&#10;AADbAAAADwAAAAAAAAABACAAAAAiAAAAZHJzL2Rvd25yZXYueG1sUEsBAhQAFAAAAAgAh07iQDMv&#10;BZ47AAAAOQAAABAAAAAAAAAAAQAgAAAADQEAAGRycy9zaGFwZXhtbC54bWxQSwUGAAAAAAYABgBb&#10;AQAAtwMAAAAA&#10;">
                  <v:fill on="f" focussize="0,0"/>
                  <v:stroke on="f"/>
                  <v:imagedata r:id="rId17" o:title=""/>
                  <o:lock v:ext="edit" aspectratio="t"/>
                </v:shape>
              </v:group>
            </w:pict>
          </mc:Fallback>
        </mc:AlternateContent>
      </w:r>
      <w:r>
        <w:rPr>
          <w:color w:val="auto"/>
          <w:spacing w:val="0"/>
          <w:position w:val="0"/>
        </w:rPr>
        <w:drawing>
          <wp:anchor distT="0" distB="0" distL="0" distR="0" simplePos="0" relativeHeight="243243008" behindDoc="1" locked="0" layoutInCell="1" allowOverlap="1">
            <wp:simplePos x="0" y="0"/>
            <wp:positionH relativeFrom="page">
              <wp:posOffset>4667250</wp:posOffset>
            </wp:positionH>
            <wp:positionV relativeFrom="paragraph">
              <wp:posOffset>532765</wp:posOffset>
            </wp:positionV>
            <wp:extent cx="1866265" cy="133985"/>
            <wp:effectExtent l="0" t="0" r="0" b="0"/>
            <wp:wrapNone/>
            <wp:docPr id="201"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71.png"/>
                    <pic:cNvPicPr>
                      <a:picLocks noChangeAspect="1"/>
                    </pic:cNvPicPr>
                  </pic:nvPicPr>
                  <pic:blipFill>
                    <a:blip r:embed="rId28" cstate="print"/>
                    <a:stretch>
                      <a:fillRect/>
                    </a:stretch>
                  </pic:blipFill>
                  <pic:spPr>
                    <a:xfrm>
                      <a:off x="0" y="0"/>
                      <a:ext cx="1866290" cy="134112"/>
                    </a:xfrm>
                    <a:prstGeom prst="rect">
                      <a:avLst/>
                    </a:prstGeom>
                  </pic:spPr>
                </pic:pic>
              </a:graphicData>
            </a:graphic>
          </wp:anchor>
        </w:drawing>
      </w:r>
      <w:r>
        <w:rPr>
          <w:color w:val="auto"/>
          <w:spacing w:val="0"/>
          <w:position w:val="0"/>
        </w:rPr>
        <mc:AlternateContent>
          <mc:Choice Requires="wpg">
            <w:drawing>
              <wp:anchor distT="0" distB="0" distL="114300" distR="114300" simplePos="0" relativeHeight="243244032" behindDoc="1" locked="0" layoutInCell="1" allowOverlap="1">
                <wp:simplePos x="0" y="0"/>
                <wp:positionH relativeFrom="page">
                  <wp:posOffset>2598420</wp:posOffset>
                </wp:positionH>
                <wp:positionV relativeFrom="paragraph">
                  <wp:posOffset>786765</wp:posOffset>
                </wp:positionV>
                <wp:extent cx="1306195" cy="134620"/>
                <wp:effectExtent l="0" t="0" r="0" b="0"/>
                <wp:wrapNone/>
                <wp:docPr id="44" name="组合 113"/>
                <wp:cNvGraphicFramePr/>
                <a:graphic xmlns:a="http://schemas.openxmlformats.org/drawingml/2006/main">
                  <a:graphicData uri="http://schemas.microsoft.com/office/word/2010/wordprocessingGroup">
                    <wpg:wgp>
                      <wpg:cNvGrpSpPr/>
                      <wpg:grpSpPr>
                        <a:xfrm>
                          <a:off x="0" y="0"/>
                          <a:ext cx="1306195" cy="134620"/>
                          <a:chOff x="4093" y="1240"/>
                          <a:chExt cx="2057" cy="212"/>
                        </a:xfrm>
                      </wpg:grpSpPr>
                      <pic:pic xmlns:pic="http://schemas.openxmlformats.org/drawingml/2006/picture">
                        <pic:nvPicPr>
                          <pic:cNvPr id="41" name="图片 114"/>
                          <pic:cNvPicPr>
                            <a:picLocks noChangeAspect="1"/>
                          </pic:cNvPicPr>
                        </pic:nvPicPr>
                        <pic:blipFill>
                          <a:blip r:embed="rId29"/>
                          <a:stretch>
                            <a:fillRect/>
                          </a:stretch>
                        </pic:blipFill>
                        <pic:spPr>
                          <a:xfrm>
                            <a:off x="4093" y="1240"/>
                            <a:ext cx="845" cy="212"/>
                          </a:xfrm>
                          <a:prstGeom prst="rect">
                            <a:avLst/>
                          </a:prstGeom>
                          <a:noFill/>
                          <a:ln>
                            <a:noFill/>
                          </a:ln>
                        </pic:spPr>
                      </pic:pic>
                      <pic:pic xmlns:pic="http://schemas.openxmlformats.org/drawingml/2006/picture">
                        <pic:nvPicPr>
                          <pic:cNvPr id="42" name="图片 115"/>
                          <pic:cNvPicPr>
                            <a:picLocks noChangeAspect="1"/>
                          </pic:cNvPicPr>
                        </pic:nvPicPr>
                        <pic:blipFill>
                          <a:blip r:embed="rId13"/>
                          <a:stretch>
                            <a:fillRect/>
                          </a:stretch>
                        </pic:blipFill>
                        <pic:spPr>
                          <a:xfrm>
                            <a:off x="4781" y="1240"/>
                            <a:ext cx="1054" cy="212"/>
                          </a:xfrm>
                          <a:prstGeom prst="rect">
                            <a:avLst/>
                          </a:prstGeom>
                          <a:noFill/>
                          <a:ln>
                            <a:noFill/>
                          </a:ln>
                        </pic:spPr>
                      </pic:pic>
                      <pic:pic xmlns:pic="http://schemas.openxmlformats.org/drawingml/2006/picture">
                        <pic:nvPicPr>
                          <pic:cNvPr id="43" name="图片 116"/>
                          <pic:cNvPicPr>
                            <a:picLocks noChangeAspect="1"/>
                          </pic:cNvPicPr>
                        </pic:nvPicPr>
                        <pic:blipFill>
                          <a:blip r:embed="rId17"/>
                          <a:stretch>
                            <a:fillRect/>
                          </a:stretch>
                        </pic:blipFill>
                        <pic:spPr>
                          <a:xfrm>
                            <a:off x="5727" y="1240"/>
                            <a:ext cx="423" cy="212"/>
                          </a:xfrm>
                          <a:prstGeom prst="rect">
                            <a:avLst/>
                          </a:prstGeom>
                          <a:noFill/>
                          <a:ln>
                            <a:noFill/>
                          </a:ln>
                        </pic:spPr>
                      </pic:pic>
                    </wpg:wgp>
                  </a:graphicData>
                </a:graphic>
              </wp:anchor>
            </w:drawing>
          </mc:Choice>
          <mc:Fallback>
            <w:pict>
              <v:group id="组合 113" o:spid="_x0000_s1026" o:spt="203" style="position:absolute;left:0pt;margin-left:204.6pt;margin-top:61.95pt;height:10.6pt;width:102.85pt;mso-position-horizontal-relative:page;z-index:-260072448;mso-width-relative:page;mso-height-relative:page;" coordorigin="4093,1240" coordsize="2057,212" o:gfxdata="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DcnR2HGAAAAKQIAABkAAABk&#10;cnMvX3JlbHMvZTJvRG9jLnhtbC5yZWxzvZHBagIxEIbvQt8hzL2b3RWKiFkvIngV+wBDMpsNbiYh&#10;iaW+vYFSqCD15nFm+L//g9lsv/0svihlF1hB17QgiHUwjq2Cz9P+fQUiF2SDc2BScKUM2+FtsTnS&#10;jKWG8uRiFpXCWcFUSlxLmfVEHnMTInG9jCF5LHVMVkbUZ7Qk+7b9kOkvA4Y7pjgYBelgliBO11ib&#10;n7PDODpNu6Avnrg8qJDO1+4KxGSpKPBkHP4sl01kC/KxQ/8ah/4/h+41Dt2vg7x78HAD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">
                <o:lock v:ext="edit" aspectratio="f"/>
                <v:shape id="图片 114" o:spid="_x0000_s1026" o:spt="75" type="#_x0000_t75" style="position:absolute;left:4093;top:1240;height:212;width:845;" filled="f" o:preferrelative="t" stroked="f" coordsize="21600,21600" o:gfxdata="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xhYVugAAANsA&#10;AAAPAAAAAAAAAAEAIAAAACIAAABkcnMvZG93bnJldi54bWxQSwECFAAUAAAACACHTuJAMy8FnjsA&#10;AAA5AAAAEAAAAAAAAAABACAAAAAJAQAAZHJzL3NoYXBleG1sLnhtbFBLBQYAAAAABgAGAFsBAACz&#10;AwAAAAA=&#10;">
                  <v:fill on="f" focussize="0,0"/>
                  <v:stroke on="f"/>
                  <v:imagedata r:id="rId29" o:title=""/>
                  <o:lock v:ext="edit" aspectratio="t"/>
                </v:shape>
                <v:shape id="图片 115" o:spid="_x0000_s1026" o:spt="75" type="#_x0000_t75" style="position:absolute;left:4781;top:1240;height:212;width:1054;" filled="f" o:preferrelative="t" stroked="f" coordsize="21600,21600" o:gfxdata="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5t7G/&#10;AAAA2wAAAA8AAAAAAAAAAQAgAAAAIgAAAGRycy9kb3ducmV2LnhtbFBLAQIUABQAAAAIAIdO4kAz&#10;LwWeOwAAADkAAAAQAAAAAAAAAAEAIAAAAA4BAABkcnMvc2hhcGV4bWwueG1sUEsFBgAAAAAGAAYA&#10;WwEAALgDAAAAAA==&#10;">
                  <v:fill on="f" focussize="0,0"/>
                  <v:stroke on="f"/>
                  <v:imagedata r:id="rId13" o:title=""/>
                  <o:lock v:ext="edit" aspectratio="t"/>
                </v:shape>
                <v:shape id="图片 116" o:spid="_x0000_s1026" o:spt="75" type="#_x0000_t75" style="position:absolute;left:5727;top:1240;height:212;width:423;" filled="f" o:preferrelative="t" stroked="f" coordsize="21600,21600" o:gfxdata="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0/xy8AAAA&#10;2wAAAA8AAAAAAAAAAQAgAAAAIgAAAGRycy9kb3ducmV2LnhtbFBLAQIUABQAAAAIAIdO4kAzLwWe&#10;OwAAADkAAAAQAAAAAAAAAAEAIAAAAAsBAABkcnMvc2hhcGV4bWwueG1sUEsFBgAAAAAGAAYAWwEA&#10;ALUDAAAAAA==&#10;">
                  <v:fill on="f" focussize="0,0"/>
                  <v:stroke on="f"/>
                  <v:imagedata r:id="rId17" o:title=""/>
                  <o:lock v:ext="edit" aspectratio="t"/>
                </v:shape>
              </v:group>
            </w:pict>
          </mc:Fallback>
        </mc:AlternateContent>
      </w:r>
      <w:r>
        <w:rPr>
          <w:color w:val="auto"/>
          <w:spacing w:val="0"/>
          <w:position w:val="0"/>
        </w:rPr>
        <w:t>姓    名：</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 职   务：</w:t>
      </w:r>
      <w:r>
        <w:rPr>
          <w:color w:val="auto"/>
          <w:spacing w:val="0"/>
          <w:position w:val="0"/>
          <w:u w:val="single"/>
        </w:rPr>
        <w:t xml:space="preserve"> </w:t>
      </w:r>
      <w:r>
        <w:rPr>
          <w:color w:val="auto"/>
          <w:spacing w:val="0"/>
          <w:position w:val="0"/>
          <w:u w:val="single"/>
        </w:rPr>
        <w:tab/>
      </w:r>
      <w:r>
        <w:rPr>
          <w:color w:val="auto"/>
          <w:spacing w:val="0"/>
          <w:position w:val="0"/>
        </w:rPr>
        <w:t>； 监理工程师执业资格证书号：</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；联系电话：</w:t>
      </w:r>
      <w:r>
        <w:rPr>
          <w:color w:val="auto"/>
          <w:spacing w:val="0"/>
          <w:position w:val="0"/>
          <w:u w:val="single"/>
        </w:rPr>
        <w:t xml:space="preserve"> </w:t>
      </w:r>
      <w:r>
        <w:rPr>
          <w:color w:val="auto"/>
          <w:spacing w:val="0"/>
          <w:position w:val="0"/>
          <w:u w:val="single"/>
        </w:rPr>
        <w:tab/>
      </w:r>
      <w:r>
        <w:rPr>
          <w:color w:val="auto"/>
          <w:spacing w:val="0"/>
          <w:position w:val="0"/>
        </w:rPr>
        <w:t>； 电子信箱：</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u w:val="single"/>
        </w:rPr>
        <w:tab/>
      </w:r>
      <w:r>
        <w:rPr>
          <w:color w:val="auto"/>
          <w:spacing w:val="0"/>
          <w:position w:val="0"/>
        </w:rPr>
        <w:t>；通信地址：</w:t>
      </w:r>
      <w:r>
        <w:rPr>
          <w:color w:val="auto"/>
          <w:spacing w:val="0"/>
          <w:position w:val="0"/>
          <w:u w:val="single"/>
        </w:rPr>
        <w:t xml:space="preserve"> </w:t>
      </w:r>
      <w:r>
        <w:rPr>
          <w:color w:val="auto"/>
          <w:spacing w:val="0"/>
          <w:position w:val="0"/>
          <w:u w:val="single"/>
        </w:rPr>
        <w:tab/>
      </w:r>
      <w:r>
        <w:rPr>
          <w:color w:val="auto"/>
          <w:spacing w:val="0"/>
          <w:position w:val="0"/>
        </w:rPr>
        <w:t>； 关于监理人的其他约定：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8"/>
        <w:spacing w:line="233" w:lineRule="exact"/>
        <w:ind w:left="761"/>
        <w:jc w:val="both"/>
        <w:rPr>
          <w:color w:val="auto"/>
          <w:spacing w:val="0"/>
          <w:position w:val="0"/>
        </w:rPr>
      </w:pPr>
      <w:r>
        <w:rPr>
          <w:rFonts w:ascii="Times New Roman" w:eastAsia="Times New Roman"/>
          <w:color w:val="auto"/>
          <w:spacing w:val="0"/>
          <w:position w:val="0"/>
        </w:rPr>
        <w:t xml:space="preserve">4.4 </w:t>
      </w:r>
      <w:r>
        <w:rPr>
          <w:color w:val="auto"/>
          <w:spacing w:val="0"/>
          <w:position w:val="0"/>
        </w:rPr>
        <w:t>商定或确定</w:t>
      </w:r>
    </w:p>
    <w:p>
      <w:pPr>
        <w:pStyle w:val="8"/>
        <w:spacing w:before="91"/>
        <w:ind w:left="761"/>
        <w:rPr>
          <w:color w:val="auto"/>
          <w:spacing w:val="0"/>
          <w:position w:val="0"/>
        </w:rPr>
      </w:pPr>
      <w:r>
        <w:rPr>
          <w:color w:val="auto"/>
          <w:spacing w:val="0"/>
          <w:position w:val="0"/>
        </w:rPr>
        <w:t>在发包人和承包人不能通过协商达成一致意见时，发包人授权监理人对以下事项进行确定：</w:t>
      </w:r>
    </w:p>
    <w:p>
      <w:pPr>
        <w:tabs>
          <w:tab w:val="left" w:pos="4971"/>
        </w:tabs>
        <w:spacing w:before="91"/>
        <w:ind w:left="761" w:right="0" w:firstLine="0"/>
        <w:jc w:val="left"/>
        <w:rPr>
          <w:color w:val="auto"/>
          <w:spacing w:val="0"/>
          <w:position w:val="0"/>
          <w:sz w:val="21"/>
        </w:rPr>
      </w:pPr>
      <w:r>
        <w:rPr>
          <w:color w:val="auto"/>
          <w:spacing w:val="0"/>
          <w:position w:val="0"/>
          <w:sz w:val="21"/>
        </w:rPr>
        <w:t>（</w:t>
      </w:r>
      <w:r>
        <w:rPr>
          <w:rFonts w:ascii="Times New Roman" w:eastAsia="Times New Roman"/>
          <w:color w:val="auto"/>
          <w:spacing w:val="0"/>
          <w:position w:val="0"/>
          <w:sz w:val="21"/>
        </w:rPr>
        <w:t>1</w:t>
      </w:r>
      <w:r>
        <w:rPr>
          <w:color w:val="auto"/>
          <w:spacing w:val="0"/>
          <w:position w:val="0"/>
          <w:sz w:val="21"/>
        </w:rPr>
        <w:t>）</w:t>
      </w:r>
      <w:r>
        <w:rPr>
          <w:color w:val="auto"/>
          <w:spacing w:val="0"/>
          <w:position w:val="0"/>
          <w:sz w:val="21"/>
          <w:u w:val="single"/>
        </w:rPr>
        <w:t xml:space="preserve"> </w:t>
      </w:r>
      <w:r>
        <w:rPr>
          <w:b/>
          <w:color w:val="auto"/>
          <w:spacing w:val="0"/>
          <w:position w:val="0"/>
          <w:sz w:val="21"/>
          <w:u w:val="single"/>
        </w:rPr>
        <w:t>与监理服务合同一致</w:t>
      </w:r>
      <w:r>
        <w:rPr>
          <w:b/>
          <w:color w:val="auto"/>
          <w:spacing w:val="0"/>
          <w:position w:val="0"/>
          <w:sz w:val="21"/>
          <w:u w:val="single"/>
        </w:rPr>
        <w:tab/>
      </w:r>
      <w:r>
        <w:rPr>
          <w:color w:val="auto"/>
          <w:spacing w:val="0"/>
          <w:position w:val="0"/>
          <w:sz w:val="21"/>
        </w:rPr>
        <w:t>；</w:t>
      </w:r>
    </w:p>
    <w:p>
      <w:pPr>
        <w:pStyle w:val="8"/>
        <w:tabs>
          <w:tab w:val="left" w:pos="2757"/>
          <w:tab w:val="left" w:pos="4915"/>
        </w:tabs>
        <w:spacing w:before="91"/>
        <w:ind w:left="761"/>
        <w:jc w:val="both"/>
        <w:rPr>
          <w:color w:val="auto"/>
          <w:spacing w:val="0"/>
          <w:position w:val="0"/>
        </w:rPr>
      </w:pPr>
      <w:r>
        <w:rPr>
          <w:color w:val="auto"/>
          <w:spacing w:val="0"/>
          <w:position w:val="0"/>
        </w:rPr>
        <w:t>（</w:t>
      </w:r>
      <w:r>
        <w:rPr>
          <w:rFonts w:ascii="Times New Roman" w:eastAsia="Times New Roman"/>
          <w:color w:val="auto"/>
          <w:spacing w:val="0"/>
          <w:position w:val="0"/>
        </w:rPr>
        <w:t>2</w:t>
      </w:r>
      <w:r>
        <w:rPr>
          <w:color w:val="auto"/>
          <w:spacing w:val="0"/>
          <w:position w:val="0"/>
        </w:rPr>
        <w:t>）</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8"/>
        <w:tabs>
          <w:tab w:val="left" w:pos="2654"/>
          <w:tab w:val="left" w:pos="4915"/>
        </w:tabs>
        <w:spacing w:before="91"/>
        <w:ind w:left="761"/>
        <w:jc w:val="both"/>
        <w:rPr>
          <w:color w:val="auto"/>
          <w:spacing w:val="0"/>
          <w:position w:val="0"/>
        </w:rPr>
      </w:pPr>
      <w:r>
        <w:rPr>
          <w:color w:val="auto"/>
          <w:spacing w:val="0"/>
          <w:position w:val="0"/>
        </w:rPr>
        <w:t>（</w:t>
      </w:r>
      <w:r>
        <w:rPr>
          <w:rFonts w:ascii="Times New Roman" w:eastAsia="Times New Roman"/>
          <w:color w:val="auto"/>
          <w:spacing w:val="0"/>
          <w:position w:val="0"/>
        </w:rPr>
        <w:t>3</w:t>
      </w:r>
      <w:r>
        <w:rPr>
          <w:color w:val="auto"/>
          <w:spacing w:val="0"/>
          <w:position w:val="0"/>
        </w:rPr>
        <w:t>）</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6"/>
        <w:numPr>
          <w:ilvl w:val="0"/>
          <w:numId w:val="24"/>
        </w:numPr>
        <w:tabs>
          <w:tab w:val="left" w:pos="642"/>
        </w:tabs>
        <w:spacing w:before="77" w:after="0" w:line="240" w:lineRule="auto"/>
        <w:ind w:left="641" w:right="0" w:hanging="301"/>
        <w:jc w:val="left"/>
        <w:rPr>
          <w:rFonts w:ascii="Times New Roman" w:eastAsia="Times New Roman"/>
          <w:color w:val="auto"/>
          <w:spacing w:val="0"/>
          <w:position w:val="0"/>
        </w:rPr>
      </w:pPr>
      <w:bookmarkStart w:id="144" w:name="5. 工程质量"/>
      <w:bookmarkEnd w:id="144"/>
      <w:bookmarkStart w:id="145" w:name="5. 工程质量"/>
      <w:bookmarkEnd w:id="145"/>
      <w:r>
        <w:rPr>
          <w:color w:val="auto"/>
          <w:spacing w:val="0"/>
          <w:position w:val="0"/>
        </w:rPr>
        <w:t>工程质量</w:t>
      </w:r>
    </w:p>
    <w:p>
      <w:pPr>
        <w:pStyle w:val="17"/>
        <w:numPr>
          <w:ilvl w:val="1"/>
          <w:numId w:val="24"/>
        </w:numPr>
        <w:tabs>
          <w:tab w:val="left" w:pos="1131"/>
        </w:tabs>
        <w:spacing w:before="88" w:after="0" w:line="240" w:lineRule="auto"/>
        <w:ind w:left="1130" w:right="0" w:hanging="370"/>
        <w:jc w:val="left"/>
        <w:rPr>
          <w:rFonts w:ascii="Times New Roman" w:eastAsia="Times New Roman"/>
          <w:color w:val="auto"/>
          <w:spacing w:val="0"/>
          <w:position w:val="0"/>
          <w:sz w:val="21"/>
        </w:rPr>
      </w:pPr>
      <w:r>
        <w:rPr>
          <w:color w:val="auto"/>
          <w:spacing w:val="0"/>
          <w:position w:val="0"/>
          <w:sz w:val="21"/>
        </w:rPr>
        <w:t>质量要求</w:t>
      </w:r>
    </w:p>
    <w:p>
      <w:pPr>
        <w:pStyle w:val="17"/>
        <w:numPr>
          <w:ilvl w:val="2"/>
          <w:numId w:val="24"/>
        </w:numPr>
        <w:tabs>
          <w:tab w:val="left" w:pos="1287"/>
          <w:tab w:val="left" w:pos="4438"/>
          <w:tab w:val="left" w:pos="4544"/>
          <w:tab w:val="left" w:pos="6596"/>
          <w:tab w:val="left" w:pos="7016"/>
        </w:tabs>
        <w:spacing w:before="91" w:after="0" w:line="321" w:lineRule="auto"/>
        <w:ind w:left="761" w:right="2636" w:firstLine="0"/>
        <w:jc w:val="left"/>
        <w:rPr>
          <w:rFonts w:ascii="Times New Roman" w:eastAsia="Times New Roman"/>
          <w:color w:val="auto"/>
          <w:spacing w:val="0"/>
          <w:position w:val="0"/>
          <w:sz w:val="21"/>
        </w:rPr>
      </w:pPr>
      <w:r>
        <w:rPr>
          <w:color w:val="auto"/>
          <w:spacing w:val="0"/>
          <w:position w:val="0"/>
          <w:sz w:val="21"/>
        </w:rPr>
        <w:t>特殊质量标准和要求：</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rFonts w:ascii="Times New Roman" w:eastAsia="Times New Roman"/>
          <w:color w:val="auto"/>
          <w:spacing w:val="0"/>
          <w:position w:val="0"/>
          <w:sz w:val="21"/>
          <w:u w:val="single"/>
        </w:rPr>
        <w:tab/>
      </w:r>
      <w:r>
        <w:rPr>
          <w:rFonts w:ascii="Times New Roman" w:eastAsia="Times New Roman"/>
          <w:color w:val="auto"/>
          <w:spacing w:val="0"/>
          <w:position w:val="0"/>
          <w:sz w:val="21"/>
          <w:u w:val="single"/>
        </w:rPr>
        <w:tab/>
      </w:r>
      <w:r>
        <w:rPr>
          <w:color w:val="auto"/>
          <w:spacing w:val="0"/>
          <w:position w:val="0"/>
          <w:sz w:val="21"/>
        </w:rPr>
        <w:t>。关于工程奖项的约定：</w:t>
      </w:r>
      <w:r>
        <w:rPr>
          <w:color w:val="auto"/>
          <w:spacing w:val="0"/>
          <w:position w:val="0"/>
          <w:sz w:val="21"/>
          <w:u w:val="single"/>
        </w:rPr>
        <w:t xml:space="preserve"> </w:t>
      </w:r>
      <w:r>
        <w:rPr>
          <w:color w:val="auto"/>
          <w:spacing w:val="0"/>
          <w:position w:val="0"/>
          <w:sz w:val="21"/>
          <w:u w:val="single"/>
        </w:rPr>
        <w:tab/>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8"/>
        <w:spacing w:line="268" w:lineRule="exact"/>
        <w:ind w:left="761"/>
        <w:rPr>
          <w:color w:val="auto"/>
          <w:spacing w:val="0"/>
          <w:position w:val="0"/>
        </w:rPr>
      </w:pPr>
      <w:r>
        <w:rPr>
          <w:rFonts w:ascii="Times New Roman" w:eastAsia="Times New Roman"/>
          <w:color w:val="auto"/>
          <w:spacing w:val="0"/>
          <w:position w:val="0"/>
        </w:rPr>
        <w:t xml:space="preserve">5.3 </w:t>
      </w:r>
      <w:r>
        <w:rPr>
          <w:color w:val="auto"/>
          <w:spacing w:val="0"/>
          <w:position w:val="0"/>
        </w:rPr>
        <w:t>隐蔽工程检查</w:t>
      </w:r>
    </w:p>
    <w:p>
      <w:pPr>
        <w:pStyle w:val="8"/>
        <w:tabs>
          <w:tab w:val="left" w:pos="4755"/>
        </w:tabs>
        <w:spacing w:before="91" w:line="321" w:lineRule="auto"/>
        <w:ind w:left="761" w:right="951"/>
        <w:rPr>
          <w:color w:val="auto"/>
          <w:spacing w:val="0"/>
          <w:position w:val="0"/>
        </w:rPr>
      </w:pPr>
      <w:r>
        <w:rPr>
          <w:rFonts w:ascii="Times New Roman" w:eastAsia="Times New Roman"/>
          <w:color w:val="auto"/>
          <w:spacing w:val="0"/>
          <w:position w:val="0"/>
        </w:rPr>
        <w:t xml:space="preserve">5.3.2 </w:t>
      </w:r>
      <w:r>
        <w:rPr>
          <w:color w:val="auto"/>
          <w:spacing w:val="0"/>
          <w:position w:val="0"/>
        </w:rPr>
        <w:t>承包人提前通知监理人隐蔽工程检查的期限的约定：</w:t>
      </w:r>
      <w:r>
        <w:rPr>
          <w:b/>
          <w:color w:val="auto"/>
          <w:spacing w:val="0"/>
          <w:position w:val="0"/>
          <w:u w:val="single"/>
        </w:rPr>
        <w:t xml:space="preserve">共同检查前 </w:t>
      </w:r>
      <w:r>
        <w:rPr>
          <w:rFonts w:ascii="Times New Roman" w:eastAsia="Times New Roman"/>
          <w:b/>
          <w:color w:val="auto"/>
          <w:spacing w:val="0"/>
          <w:position w:val="0"/>
          <w:u w:val="single"/>
        </w:rPr>
        <w:t xml:space="preserve">48 </w:t>
      </w:r>
      <w:r>
        <w:rPr>
          <w:b/>
          <w:color w:val="auto"/>
          <w:spacing w:val="0"/>
          <w:position w:val="0"/>
          <w:u w:val="single"/>
        </w:rPr>
        <w:t>小时书面通知</w:t>
      </w:r>
      <w:r>
        <w:rPr>
          <w:color w:val="auto"/>
          <w:spacing w:val="0"/>
          <w:position w:val="0"/>
        </w:rPr>
        <w:t>。监理人不能按时进行检查时，应提前</w:t>
      </w:r>
      <w:r>
        <w:rPr>
          <w:color w:val="auto"/>
          <w:spacing w:val="0"/>
          <w:position w:val="0"/>
          <w:u w:val="single"/>
        </w:rPr>
        <w:t xml:space="preserve">  </w:t>
      </w:r>
      <w:r>
        <w:rPr>
          <w:rFonts w:ascii="Times New Roman" w:eastAsia="Times New Roman"/>
          <w:color w:val="auto"/>
          <w:spacing w:val="0"/>
          <w:position w:val="0"/>
          <w:u w:val="single"/>
        </w:rPr>
        <w:t>24</w:t>
      </w:r>
      <w:r>
        <w:rPr>
          <w:rFonts w:ascii="Times New Roman" w:eastAsia="Times New Roman"/>
          <w:color w:val="auto"/>
          <w:spacing w:val="0"/>
          <w:position w:val="0"/>
          <w:u w:val="single"/>
        </w:rPr>
        <w:tab/>
      </w:r>
      <w:r>
        <w:rPr>
          <w:color w:val="auto"/>
          <w:spacing w:val="0"/>
          <w:position w:val="0"/>
        </w:rPr>
        <w:t>小时提交书面延期要求。</w:t>
      </w:r>
    </w:p>
    <w:p>
      <w:pPr>
        <w:pStyle w:val="8"/>
        <w:tabs>
          <w:tab w:val="left" w:pos="3701"/>
        </w:tabs>
        <w:spacing w:line="268" w:lineRule="exact"/>
        <w:ind w:left="761"/>
        <w:rPr>
          <w:color w:val="auto"/>
          <w:spacing w:val="0"/>
          <w:position w:val="0"/>
        </w:rPr>
      </w:pPr>
      <w:r>
        <w:rPr>
          <w:color w:val="auto"/>
          <w:spacing w:val="0"/>
          <w:position w:val="0"/>
        </w:rPr>
        <w:t>关于延期最长不得超过：</w:t>
      </w:r>
      <w:r>
        <w:rPr>
          <w:color w:val="auto"/>
          <w:spacing w:val="0"/>
          <w:position w:val="0"/>
          <w:u w:val="single"/>
        </w:rPr>
        <w:t xml:space="preserve">  </w:t>
      </w:r>
      <w:r>
        <w:rPr>
          <w:rFonts w:ascii="Times New Roman" w:eastAsia="Times New Roman"/>
          <w:color w:val="auto"/>
          <w:spacing w:val="0"/>
          <w:position w:val="0"/>
          <w:u w:val="single"/>
        </w:rPr>
        <w:t>48</w:t>
      </w:r>
      <w:r>
        <w:rPr>
          <w:rFonts w:ascii="Times New Roman" w:eastAsia="Times New Roman"/>
          <w:color w:val="auto"/>
          <w:spacing w:val="0"/>
          <w:position w:val="0"/>
          <w:u w:val="single"/>
        </w:rPr>
        <w:tab/>
      </w:r>
      <w:r>
        <w:rPr>
          <w:color w:val="auto"/>
          <w:spacing w:val="0"/>
          <w:position w:val="0"/>
        </w:rPr>
        <w:t>小时。</w:t>
      </w:r>
    </w:p>
    <w:p>
      <w:pPr>
        <w:spacing w:after="0" w:line="268" w:lineRule="exact"/>
        <w:rPr>
          <w:color w:val="auto"/>
          <w:spacing w:val="0"/>
          <w:position w:val="0"/>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6"/>
        <w:numPr>
          <w:ilvl w:val="0"/>
          <w:numId w:val="24"/>
        </w:numPr>
        <w:tabs>
          <w:tab w:val="left" w:pos="642"/>
        </w:tabs>
        <w:spacing w:before="58" w:after="0" w:line="240" w:lineRule="auto"/>
        <w:ind w:left="641" w:right="0" w:hanging="301"/>
        <w:jc w:val="left"/>
        <w:rPr>
          <w:rFonts w:ascii="Times New Roman" w:eastAsia="Times New Roman"/>
          <w:color w:val="auto"/>
          <w:spacing w:val="0"/>
          <w:position w:val="0"/>
        </w:rPr>
      </w:pPr>
      <w:bookmarkStart w:id="146" w:name="6. 安全文明施工与环境保护"/>
      <w:bookmarkEnd w:id="146"/>
      <w:bookmarkStart w:id="147" w:name="6. 安全文明施工与环境保护"/>
      <w:bookmarkEnd w:id="147"/>
      <w:r>
        <w:rPr>
          <w:color w:val="auto"/>
          <w:spacing w:val="0"/>
          <w:position w:val="0"/>
        </w:rPr>
        <w:t>安全文明施工与环境保护</w:t>
      </w:r>
    </w:p>
    <w:p>
      <w:pPr>
        <w:pStyle w:val="17"/>
        <w:numPr>
          <w:ilvl w:val="1"/>
          <w:numId w:val="24"/>
        </w:numPr>
        <w:tabs>
          <w:tab w:val="left" w:pos="1078"/>
        </w:tabs>
        <w:spacing w:before="85" w:after="0" w:line="240" w:lineRule="auto"/>
        <w:ind w:left="1078" w:right="0" w:hanging="317"/>
        <w:jc w:val="both"/>
        <w:rPr>
          <w:rFonts w:ascii="Times New Roman" w:eastAsia="Times New Roman"/>
          <w:color w:val="auto"/>
          <w:spacing w:val="0"/>
          <w:position w:val="0"/>
          <w:sz w:val="21"/>
        </w:rPr>
      </w:pPr>
      <w:r>
        <w:rPr>
          <w:color w:val="auto"/>
          <w:spacing w:val="0"/>
          <w:position w:val="0"/>
          <w:sz w:val="21"/>
        </w:rPr>
        <w:t>安全文明施工</w:t>
      </w:r>
    </w:p>
    <w:p>
      <w:pPr>
        <w:pStyle w:val="17"/>
        <w:numPr>
          <w:ilvl w:val="2"/>
          <w:numId w:val="24"/>
        </w:numPr>
        <w:tabs>
          <w:tab w:val="left" w:pos="1287"/>
        </w:tabs>
        <w:spacing w:before="91" w:after="0" w:line="240" w:lineRule="auto"/>
        <w:ind w:left="1286" w:right="0" w:hanging="526"/>
        <w:jc w:val="both"/>
        <w:rPr>
          <w:rFonts w:ascii="Times New Roman" w:eastAsia="Times New Roman"/>
          <w:b/>
          <w:color w:val="auto"/>
          <w:spacing w:val="0"/>
          <w:position w:val="0"/>
          <w:sz w:val="21"/>
        </w:rPr>
      </w:pPr>
      <w:r>
        <w:rPr>
          <w:color w:val="auto"/>
          <w:spacing w:val="0"/>
          <w:position w:val="0"/>
          <w:sz w:val="21"/>
        </w:rPr>
        <w:t>项目安全生产的达标目标及相应事项的约定：</w:t>
      </w:r>
      <w:r>
        <w:rPr>
          <w:b/>
          <w:color w:val="auto"/>
          <w:spacing w:val="0"/>
          <w:position w:val="0"/>
          <w:sz w:val="21"/>
          <w:u w:val="single"/>
        </w:rPr>
        <w:t>要求达到《建筑施工安全技术统一规范》</w:t>
      </w:r>
    </w:p>
    <w:p>
      <w:pPr>
        <w:pStyle w:val="7"/>
        <w:spacing w:before="90"/>
        <w:ind w:firstLine="0"/>
        <w:rPr>
          <w:color w:val="auto"/>
          <w:spacing w:val="0"/>
          <w:position w:val="0"/>
          <w:u w:val="none"/>
        </w:rPr>
      </w:pPr>
      <w:r>
        <w:rPr>
          <w:color w:val="auto"/>
          <w:spacing w:val="0"/>
          <w:position w:val="0"/>
          <w:u w:val="single"/>
        </w:rPr>
        <w:t>（</w:t>
      </w:r>
      <w:r>
        <w:rPr>
          <w:rFonts w:ascii="Times New Roman" w:eastAsia="Times New Roman"/>
          <w:color w:val="auto"/>
          <w:spacing w:val="0"/>
          <w:position w:val="0"/>
          <w:u w:val="single"/>
        </w:rPr>
        <w:t>GB50870-2013</w:t>
      </w:r>
      <w:r>
        <w:rPr>
          <w:color w:val="auto"/>
          <w:spacing w:val="0"/>
          <w:position w:val="0"/>
          <w:u w:val="single"/>
        </w:rPr>
        <w:t>）标准</w:t>
      </w:r>
      <w:r>
        <w:rPr>
          <w:color w:val="auto"/>
          <w:spacing w:val="0"/>
          <w:position w:val="0"/>
          <w:u w:val="none"/>
        </w:rPr>
        <w:t>。</w:t>
      </w:r>
    </w:p>
    <w:p>
      <w:pPr>
        <w:pStyle w:val="7"/>
        <w:numPr>
          <w:ilvl w:val="2"/>
          <w:numId w:val="37"/>
        </w:numPr>
        <w:tabs>
          <w:tab w:val="left" w:pos="1287"/>
        </w:tabs>
        <w:spacing w:before="91" w:after="0" w:line="321" w:lineRule="auto"/>
        <w:ind w:left="341" w:right="337" w:firstLine="420"/>
        <w:jc w:val="both"/>
        <w:rPr>
          <w:b w:val="0"/>
          <w:color w:val="auto"/>
          <w:spacing w:val="0"/>
          <w:position w:val="0"/>
          <w:u w:val="none"/>
        </w:rPr>
      </w:pPr>
      <w:r>
        <w:rPr>
          <w:b w:val="0"/>
          <w:color w:val="auto"/>
          <w:spacing w:val="0"/>
          <w:position w:val="0"/>
          <w:u w:val="none"/>
        </w:rPr>
        <w:t>关于治安保卫的特别约定：</w:t>
      </w:r>
      <w:r>
        <w:rPr>
          <w:color w:val="auto"/>
          <w:spacing w:val="0"/>
          <w:position w:val="0"/>
          <w:u w:val="single"/>
        </w:rPr>
        <w:t>除专用合同条款另有约定外，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r>
        <w:rPr>
          <w:color w:val="auto"/>
          <w:spacing w:val="0"/>
          <w:position w:val="0"/>
          <w:u w:val="none"/>
        </w:rPr>
        <w:t xml:space="preserve"> </w:t>
      </w:r>
      <w:r>
        <w:rPr>
          <w:b w:val="0"/>
          <w:color w:val="auto"/>
          <w:spacing w:val="0"/>
          <w:position w:val="0"/>
          <w:u w:val="none"/>
        </w:rPr>
        <w:t>。</w:t>
      </w:r>
    </w:p>
    <w:p>
      <w:pPr>
        <w:spacing w:before="0" w:line="267" w:lineRule="exact"/>
        <w:ind w:left="761" w:right="0" w:firstLine="0"/>
        <w:jc w:val="left"/>
        <w:rPr>
          <w:color w:val="auto"/>
          <w:spacing w:val="0"/>
          <w:position w:val="0"/>
          <w:sz w:val="21"/>
        </w:rPr>
      </w:pPr>
      <w:r>
        <w:rPr>
          <w:color w:val="auto"/>
          <w:spacing w:val="0"/>
          <w:position w:val="0"/>
          <w:sz w:val="21"/>
        </w:rPr>
        <w:t>关于编制施工场地治安管理计划的约定：</w:t>
      </w:r>
      <w:r>
        <w:rPr>
          <w:b/>
          <w:color w:val="auto"/>
          <w:spacing w:val="0"/>
          <w:position w:val="0"/>
          <w:sz w:val="21"/>
          <w:u w:val="single"/>
        </w:rPr>
        <w:t>开工前提供施工场地治安管理计划</w:t>
      </w:r>
      <w:r>
        <w:rPr>
          <w:color w:val="auto"/>
          <w:spacing w:val="0"/>
          <w:position w:val="0"/>
          <w:sz w:val="21"/>
        </w:rPr>
        <w:t>。</w:t>
      </w:r>
    </w:p>
    <w:p>
      <w:pPr>
        <w:pStyle w:val="17"/>
        <w:numPr>
          <w:ilvl w:val="2"/>
          <w:numId w:val="37"/>
        </w:numPr>
        <w:tabs>
          <w:tab w:val="left" w:pos="1287"/>
        </w:tabs>
        <w:spacing w:before="91" w:after="0" w:line="240" w:lineRule="auto"/>
        <w:ind w:left="1286" w:right="0" w:hanging="526"/>
        <w:jc w:val="left"/>
        <w:rPr>
          <w:color w:val="auto"/>
          <w:spacing w:val="0"/>
          <w:position w:val="0"/>
          <w:sz w:val="21"/>
        </w:rPr>
      </w:pPr>
      <w:r>
        <w:rPr>
          <w:color w:val="auto"/>
          <w:spacing w:val="0"/>
          <w:position w:val="0"/>
          <w:sz w:val="21"/>
        </w:rPr>
        <w:t>文明施工</w:t>
      </w:r>
    </w:p>
    <w:p>
      <w:pPr>
        <w:spacing w:before="91"/>
        <w:ind w:left="761" w:right="0" w:firstLine="0"/>
        <w:jc w:val="left"/>
        <w:rPr>
          <w:color w:val="auto"/>
          <w:spacing w:val="0"/>
          <w:position w:val="0"/>
          <w:sz w:val="21"/>
        </w:rPr>
      </w:pPr>
      <w:r>
        <w:rPr>
          <w:color w:val="auto"/>
          <w:spacing w:val="0"/>
          <w:position w:val="0"/>
          <w:sz w:val="21"/>
        </w:rPr>
        <w:t>合同当事人对文明施工的要求：</w:t>
      </w:r>
      <w:r>
        <w:rPr>
          <w:b/>
          <w:color w:val="auto"/>
          <w:spacing w:val="0"/>
          <w:position w:val="0"/>
          <w:sz w:val="21"/>
          <w:u w:val="single"/>
        </w:rPr>
        <w:t>达到《建筑施工现场环境与卫生标准》（</w:t>
      </w:r>
      <w:r>
        <w:rPr>
          <w:rFonts w:ascii="Times New Roman" w:eastAsia="Times New Roman"/>
          <w:b/>
          <w:color w:val="auto"/>
          <w:spacing w:val="0"/>
          <w:position w:val="0"/>
          <w:sz w:val="21"/>
          <w:u w:val="single"/>
        </w:rPr>
        <w:t>JGJ146-2013</w:t>
      </w:r>
      <w:r>
        <w:rPr>
          <w:b/>
          <w:color w:val="auto"/>
          <w:spacing w:val="0"/>
          <w:position w:val="0"/>
          <w:sz w:val="21"/>
          <w:u w:val="single"/>
        </w:rPr>
        <w:t>）</w:t>
      </w:r>
      <w:r>
        <w:rPr>
          <w:color w:val="auto"/>
          <w:spacing w:val="0"/>
          <w:position w:val="0"/>
          <w:sz w:val="21"/>
        </w:rPr>
        <w:t>。</w:t>
      </w:r>
    </w:p>
    <w:p>
      <w:pPr>
        <w:pStyle w:val="17"/>
        <w:numPr>
          <w:ilvl w:val="2"/>
          <w:numId w:val="37"/>
        </w:numPr>
        <w:tabs>
          <w:tab w:val="left" w:pos="1287"/>
        </w:tabs>
        <w:spacing w:before="92" w:after="0" w:line="321" w:lineRule="auto"/>
        <w:ind w:left="341" w:right="228" w:firstLine="420"/>
        <w:jc w:val="left"/>
        <w:rPr>
          <w:b/>
          <w:color w:val="auto"/>
          <w:spacing w:val="0"/>
          <w:position w:val="0"/>
          <w:sz w:val="21"/>
        </w:rPr>
      </w:pPr>
      <w:r>
        <w:rPr>
          <w:color w:val="auto"/>
          <w:spacing w:val="0"/>
          <w:position w:val="0"/>
          <w:sz w:val="21"/>
        </w:rPr>
        <w:t>关于安全文明施工费支付比例和支付期限的约定：</w:t>
      </w:r>
      <w:r>
        <w:rPr>
          <w:b/>
          <w:color w:val="auto"/>
          <w:spacing w:val="0"/>
          <w:position w:val="0"/>
          <w:sz w:val="21"/>
          <w:u w:val="single"/>
        </w:rPr>
        <w:t>安全文明施工措施费用，合同签订并</w:t>
      </w:r>
      <w:r>
        <w:rPr>
          <w:rFonts w:ascii="宋体" w:hAnsi="宋体" w:eastAsia="宋体" w:cs="宋体"/>
          <w:b/>
          <w:bCs/>
          <w:color w:val="auto"/>
          <w:spacing w:val="0"/>
          <w:position w:val="0"/>
          <w:sz w:val="21"/>
          <w:szCs w:val="21"/>
          <w:u w:val="single" w:color="000000"/>
          <w:lang w:val="zh-CN" w:eastAsia="zh-CN" w:bidi="zh-CN"/>
        </w:rPr>
        <w:t>发出开</w:t>
      </w:r>
      <w:r>
        <w:rPr>
          <w:b/>
          <w:color w:val="auto"/>
          <w:spacing w:val="0"/>
          <w:position w:val="0"/>
          <w:sz w:val="21"/>
          <w:u w:val="single"/>
        </w:rPr>
        <w:t>工通知后，主要机械设备、人员进场并正常施工后，经监理工程师审核、发包人代表批准后支付</w:t>
      </w:r>
      <w:r>
        <w:rPr>
          <w:b/>
          <w:color w:val="auto"/>
          <w:spacing w:val="0"/>
          <w:position w:val="0"/>
          <w:sz w:val="21"/>
        </w:rPr>
        <w:t>。</w:t>
      </w:r>
    </w:p>
    <w:p>
      <w:pPr>
        <w:pStyle w:val="6"/>
        <w:numPr>
          <w:ilvl w:val="0"/>
          <w:numId w:val="24"/>
        </w:numPr>
        <w:tabs>
          <w:tab w:val="left" w:pos="642"/>
        </w:tabs>
        <w:spacing w:before="0" w:after="0" w:line="293" w:lineRule="exact"/>
        <w:ind w:left="641" w:right="0" w:hanging="301"/>
        <w:jc w:val="left"/>
        <w:rPr>
          <w:rFonts w:ascii="Times New Roman" w:eastAsia="Times New Roman"/>
          <w:color w:val="auto"/>
          <w:spacing w:val="0"/>
          <w:position w:val="0"/>
        </w:rPr>
      </w:pPr>
      <w:bookmarkStart w:id="148" w:name="7. 工期和进度"/>
      <w:bookmarkEnd w:id="148"/>
      <w:bookmarkStart w:id="149" w:name="7. 工期和进度"/>
      <w:bookmarkEnd w:id="149"/>
      <w:r>
        <w:rPr>
          <w:color w:val="auto"/>
          <w:spacing w:val="0"/>
          <w:position w:val="0"/>
        </w:rPr>
        <w:t>工期和进度</w:t>
      </w:r>
    </w:p>
    <w:p>
      <w:pPr>
        <w:pStyle w:val="17"/>
        <w:numPr>
          <w:ilvl w:val="1"/>
          <w:numId w:val="24"/>
        </w:numPr>
        <w:tabs>
          <w:tab w:val="left" w:pos="1131"/>
        </w:tabs>
        <w:spacing w:before="87" w:after="0" w:line="240" w:lineRule="auto"/>
        <w:ind w:left="1130" w:right="0" w:hanging="370"/>
        <w:jc w:val="both"/>
        <w:rPr>
          <w:rFonts w:ascii="Times New Roman" w:eastAsia="Times New Roman"/>
          <w:color w:val="auto"/>
          <w:spacing w:val="0"/>
          <w:position w:val="0"/>
          <w:sz w:val="21"/>
        </w:rPr>
      </w:pPr>
      <w:r>
        <w:rPr>
          <w:color w:val="auto"/>
          <w:spacing w:val="0"/>
          <w:position w:val="0"/>
          <w:sz w:val="21"/>
        </w:rPr>
        <w:t>施工组织设计</w:t>
      </w:r>
    </w:p>
    <w:p>
      <w:pPr>
        <w:pStyle w:val="17"/>
        <w:numPr>
          <w:ilvl w:val="2"/>
          <w:numId w:val="24"/>
        </w:numPr>
        <w:tabs>
          <w:tab w:val="left" w:pos="1287"/>
        </w:tabs>
        <w:spacing w:before="91" w:after="0" w:line="321" w:lineRule="auto"/>
        <w:ind w:left="341" w:right="333" w:firstLine="420"/>
        <w:jc w:val="both"/>
        <w:rPr>
          <w:rFonts w:ascii="Times New Roman" w:eastAsia="Times New Roman"/>
          <w:color w:val="auto"/>
          <w:spacing w:val="0"/>
          <w:position w:val="0"/>
          <w:sz w:val="21"/>
        </w:rPr>
      </w:pPr>
      <w:r>
        <w:rPr>
          <w:color w:val="auto"/>
          <w:spacing w:val="0"/>
          <w:position w:val="0"/>
          <w:sz w:val="21"/>
        </w:rPr>
        <w:t>合同当事人约定的施工组织设计应包括的其他内容：</w:t>
      </w:r>
      <w:r>
        <w:rPr>
          <w:b/>
          <w:color w:val="auto"/>
          <w:spacing w:val="0"/>
          <w:position w:val="0"/>
          <w:sz w:val="21"/>
          <w:u w:val="single"/>
        </w:rPr>
        <w:t>施工方案、施工现场平面布置图、</w:t>
      </w:r>
      <w:r>
        <w:rPr>
          <w:rFonts w:ascii="宋体" w:hAnsi="宋体" w:eastAsia="宋体" w:cs="宋体"/>
          <w:b/>
          <w:bCs/>
          <w:color w:val="auto"/>
          <w:spacing w:val="0"/>
          <w:position w:val="0"/>
          <w:sz w:val="21"/>
          <w:szCs w:val="21"/>
          <w:u w:val="single" w:color="000000"/>
          <w:lang w:val="zh-CN" w:eastAsia="zh-CN" w:bidi="zh-CN"/>
        </w:rPr>
        <w:t>施工进</w:t>
      </w:r>
      <w:r>
        <w:rPr>
          <w:b/>
          <w:color w:val="auto"/>
          <w:spacing w:val="0"/>
          <w:position w:val="0"/>
          <w:sz w:val="21"/>
          <w:u w:val="single"/>
        </w:rPr>
        <w:t>度计划和保证措施、劳动力及材料供应计划、施工机械设备的选用、质量保证体系及措施、安全生产和文明施工措施、环境保护和成本控制措施、合同当事人约定的其他内容</w:t>
      </w:r>
      <w:r>
        <w:rPr>
          <w:color w:val="auto"/>
          <w:spacing w:val="0"/>
          <w:position w:val="0"/>
          <w:sz w:val="21"/>
        </w:rPr>
        <w:t>。</w:t>
      </w:r>
    </w:p>
    <w:p>
      <w:pPr>
        <w:pStyle w:val="17"/>
        <w:numPr>
          <w:ilvl w:val="2"/>
          <w:numId w:val="24"/>
        </w:numPr>
        <w:tabs>
          <w:tab w:val="left" w:pos="1287"/>
        </w:tabs>
        <w:spacing w:before="0" w:after="0" w:line="267" w:lineRule="exact"/>
        <w:ind w:left="1286" w:right="0" w:hanging="526"/>
        <w:jc w:val="both"/>
        <w:rPr>
          <w:rFonts w:ascii="Times New Roman" w:eastAsia="Times New Roman"/>
          <w:color w:val="auto"/>
          <w:spacing w:val="0"/>
          <w:position w:val="0"/>
          <w:sz w:val="21"/>
        </w:rPr>
      </w:pPr>
      <w:r>
        <w:rPr>
          <w:color w:val="auto"/>
          <w:spacing w:val="0"/>
          <w:position w:val="0"/>
          <w:sz w:val="21"/>
        </w:rPr>
        <w:t>施工组织设计的提交和修改</w:t>
      </w:r>
    </w:p>
    <w:p>
      <w:pPr>
        <w:spacing w:before="91" w:line="321" w:lineRule="auto"/>
        <w:ind w:left="737" w:right="262" w:firstLine="24"/>
        <w:jc w:val="left"/>
        <w:rPr>
          <w:b/>
          <w:color w:val="auto"/>
          <w:spacing w:val="0"/>
          <w:position w:val="0"/>
          <w:sz w:val="21"/>
        </w:rPr>
      </w:pPr>
      <w:r>
        <w:rPr>
          <w:color w:val="auto"/>
          <w:spacing w:val="0"/>
          <w:position w:val="0"/>
          <w:sz w:val="21"/>
        </w:rPr>
        <w:t>承包人提交详细施工组织设计的期限的约定：</w:t>
      </w:r>
      <w:r>
        <w:rPr>
          <w:b/>
          <w:color w:val="auto"/>
          <w:spacing w:val="0"/>
          <w:position w:val="0"/>
          <w:sz w:val="21"/>
          <w:u w:val="single"/>
        </w:rPr>
        <w:t>承包人在签订合同后</w:t>
      </w:r>
      <w:r>
        <w:rPr>
          <w:rFonts w:ascii="Times New Roman" w:eastAsia="Times New Roman"/>
          <w:b/>
          <w:color w:val="auto"/>
          <w:spacing w:val="0"/>
          <w:position w:val="0"/>
          <w:sz w:val="21"/>
          <w:u w:val="single"/>
        </w:rPr>
        <w:t>14</w:t>
      </w:r>
      <w:r>
        <w:rPr>
          <w:b/>
          <w:color w:val="auto"/>
          <w:spacing w:val="0"/>
          <w:position w:val="0"/>
          <w:sz w:val="21"/>
          <w:u w:val="single"/>
        </w:rPr>
        <w:t>天内提供施工组织设计</w:t>
      </w:r>
      <w:r>
        <w:rPr>
          <w:color w:val="auto"/>
          <w:spacing w:val="0"/>
          <w:position w:val="0"/>
          <w:sz w:val="21"/>
        </w:rPr>
        <w:t>。发包人和监理人在收到详细的施工组织设计后确认或提出修改意见的期限：</w:t>
      </w:r>
      <w:r>
        <w:rPr>
          <w:b/>
          <w:color w:val="auto"/>
          <w:spacing w:val="0"/>
          <w:position w:val="0"/>
          <w:sz w:val="21"/>
          <w:u w:val="single"/>
        </w:rPr>
        <w:t>收到施工组织设计后</w:t>
      </w:r>
    </w:p>
    <w:p>
      <w:pPr>
        <w:pStyle w:val="7"/>
        <w:spacing w:line="268" w:lineRule="exact"/>
        <w:ind w:left="526" w:firstLine="0"/>
        <w:rPr>
          <w:b w:val="0"/>
          <w:color w:val="auto"/>
          <w:spacing w:val="0"/>
          <w:position w:val="0"/>
          <w:u w:val="none"/>
        </w:rPr>
      </w:pPr>
      <w:r>
        <w:rPr>
          <w:rFonts w:ascii="Times New Roman" w:eastAsia="Times New Roman"/>
          <w:color w:val="auto"/>
          <w:spacing w:val="0"/>
          <w:position w:val="0"/>
          <w:u w:val="single"/>
        </w:rPr>
        <w:t xml:space="preserve">7 </w:t>
      </w:r>
      <w:r>
        <w:rPr>
          <w:color w:val="auto"/>
          <w:spacing w:val="0"/>
          <w:position w:val="0"/>
          <w:u w:val="single"/>
        </w:rPr>
        <w:t>天内</w:t>
      </w:r>
      <w:r>
        <w:rPr>
          <w:b w:val="0"/>
          <w:color w:val="auto"/>
          <w:spacing w:val="0"/>
          <w:position w:val="0"/>
          <w:u w:val="none"/>
        </w:rPr>
        <w:t>。</w:t>
      </w:r>
    </w:p>
    <w:p>
      <w:pPr>
        <w:pStyle w:val="17"/>
        <w:numPr>
          <w:ilvl w:val="1"/>
          <w:numId w:val="24"/>
        </w:numPr>
        <w:tabs>
          <w:tab w:val="left" w:pos="1131"/>
        </w:tabs>
        <w:spacing w:before="91" w:after="0" w:line="240" w:lineRule="auto"/>
        <w:ind w:left="1130" w:right="0" w:hanging="370"/>
        <w:jc w:val="left"/>
        <w:rPr>
          <w:rFonts w:ascii="Times New Roman" w:eastAsia="Times New Roman"/>
          <w:color w:val="auto"/>
          <w:spacing w:val="0"/>
          <w:position w:val="0"/>
          <w:sz w:val="21"/>
        </w:rPr>
      </w:pPr>
      <w:r>
        <w:rPr>
          <w:color w:val="auto"/>
          <w:spacing w:val="0"/>
          <w:position w:val="0"/>
          <w:sz w:val="21"/>
        </w:rPr>
        <w:t>施工进度计划</w:t>
      </w:r>
    </w:p>
    <w:p>
      <w:pPr>
        <w:pStyle w:val="8"/>
        <w:spacing w:before="91"/>
        <w:ind w:left="761"/>
        <w:rPr>
          <w:color w:val="auto"/>
          <w:spacing w:val="0"/>
          <w:position w:val="0"/>
        </w:rPr>
      </w:pPr>
      <w:r>
        <w:rPr>
          <w:rFonts w:ascii="Times New Roman" w:eastAsia="Times New Roman"/>
          <w:color w:val="auto"/>
          <w:spacing w:val="0"/>
          <w:position w:val="0"/>
        </w:rPr>
        <w:t xml:space="preserve">7.2.2 </w:t>
      </w:r>
      <w:r>
        <w:rPr>
          <w:color w:val="auto"/>
          <w:spacing w:val="0"/>
          <w:position w:val="0"/>
        </w:rPr>
        <w:t>施工进度计划的修订</w:t>
      </w:r>
    </w:p>
    <w:p>
      <w:pPr>
        <w:spacing w:before="91" w:line="321" w:lineRule="auto"/>
        <w:ind w:left="526" w:right="332" w:firstLine="211"/>
        <w:jc w:val="left"/>
        <w:rPr>
          <w:b/>
          <w:color w:val="auto"/>
          <w:spacing w:val="0"/>
          <w:position w:val="0"/>
          <w:sz w:val="21"/>
        </w:rPr>
      </w:pPr>
      <w:r>
        <w:rPr>
          <w:color w:val="auto"/>
          <w:spacing w:val="0"/>
          <w:position w:val="0"/>
          <w:sz w:val="21"/>
        </w:rPr>
        <w:t>发包人和监理人在收到修订的施工进度计划后确认或提出修改意见的期限：</w:t>
      </w:r>
      <w:r>
        <w:rPr>
          <w:b/>
          <w:color w:val="auto"/>
          <w:spacing w:val="0"/>
          <w:position w:val="0"/>
          <w:sz w:val="21"/>
          <w:u w:val="single"/>
        </w:rPr>
        <w:t>收到承包人报送的</w:t>
      </w:r>
      <w:r>
        <w:rPr>
          <w:rFonts w:ascii="宋体" w:hAnsi="宋体" w:eastAsia="宋体" w:cs="宋体"/>
          <w:b/>
          <w:bCs/>
          <w:color w:val="auto"/>
          <w:spacing w:val="0"/>
          <w:position w:val="0"/>
          <w:sz w:val="21"/>
          <w:szCs w:val="21"/>
          <w:u w:val="single" w:color="000000"/>
          <w:lang w:val="zh-CN" w:eastAsia="zh-CN" w:bidi="zh-CN"/>
        </w:rPr>
        <w:t>施工进</w:t>
      </w:r>
      <w:r>
        <w:rPr>
          <w:b/>
          <w:color w:val="auto"/>
          <w:spacing w:val="0"/>
          <w:position w:val="0"/>
          <w:sz w:val="21"/>
          <w:u w:val="single"/>
        </w:rPr>
        <w:t xml:space="preserve">度计划后 </w:t>
      </w:r>
      <w:r>
        <w:rPr>
          <w:rFonts w:ascii="Times New Roman" w:eastAsia="Times New Roman"/>
          <w:b/>
          <w:color w:val="auto"/>
          <w:spacing w:val="0"/>
          <w:position w:val="0"/>
          <w:sz w:val="21"/>
          <w:u w:val="single"/>
        </w:rPr>
        <w:t xml:space="preserve">7 </w:t>
      </w:r>
      <w:r>
        <w:rPr>
          <w:b/>
          <w:color w:val="auto"/>
          <w:spacing w:val="0"/>
          <w:position w:val="0"/>
          <w:sz w:val="21"/>
          <w:u w:val="single"/>
        </w:rPr>
        <w:t>天内确认或提出修改意见</w:t>
      </w:r>
      <w:r>
        <w:rPr>
          <w:b/>
          <w:color w:val="auto"/>
          <w:spacing w:val="0"/>
          <w:position w:val="0"/>
          <w:sz w:val="21"/>
        </w:rPr>
        <w:t>。</w:t>
      </w:r>
    </w:p>
    <w:p>
      <w:pPr>
        <w:pStyle w:val="17"/>
        <w:numPr>
          <w:ilvl w:val="1"/>
          <w:numId w:val="24"/>
        </w:numPr>
        <w:tabs>
          <w:tab w:val="left" w:pos="1131"/>
        </w:tabs>
        <w:spacing w:before="0" w:after="0" w:line="268" w:lineRule="exact"/>
        <w:ind w:left="1130" w:right="0" w:hanging="370"/>
        <w:jc w:val="left"/>
        <w:rPr>
          <w:rFonts w:ascii="Times New Roman" w:eastAsia="Times New Roman"/>
          <w:color w:val="auto"/>
          <w:spacing w:val="0"/>
          <w:position w:val="0"/>
          <w:sz w:val="21"/>
        </w:rPr>
      </w:pPr>
      <w:r>
        <w:rPr>
          <w:color w:val="auto"/>
          <w:spacing w:val="0"/>
          <w:position w:val="0"/>
          <w:sz w:val="21"/>
        </w:rPr>
        <w:t>开工</w:t>
      </w:r>
    </w:p>
    <w:p>
      <w:pPr>
        <w:pStyle w:val="17"/>
        <w:numPr>
          <w:ilvl w:val="2"/>
          <w:numId w:val="24"/>
        </w:numPr>
        <w:tabs>
          <w:tab w:val="left" w:pos="1287"/>
        </w:tabs>
        <w:spacing w:before="91" w:after="0" w:line="240" w:lineRule="auto"/>
        <w:ind w:left="1286" w:right="0" w:hanging="526"/>
        <w:jc w:val="left"/>
        <w:rPr>
          <w:rFonts w:ascii="Times New Roman" w:eastAsia="Times New Roman"/>
          <w:color w:val="auto"/>
          <w:spacing w:val="0"/>
          <w:position w:val="0"/>
          <w:sz w:val="21"/>
        </w:rPr>
      </w:pPr>
      <w:r>
        <w:rPr>
          <w:color w:val="auto"/>
          <w:spacing w:val="0"/>
          <w:position w:val="0"/>
          <w:sz w:val="21"/>
        </w:rPr>
        <w:t>开工准备</w:t>
      </w:r>
    </w:p>
    <w:p>
      <w:pPr>
        <w:pStyle w:val="8"/>
        <w:tabs>
          <w:tab w:val="left" w:pos="6015"/>
        </w:tabs>
        <w:spacing w:before="91" w:line="321" w:lineRule="auto"/>
        <w:ind w:left="972" w:right="3092" w:firstLine="14"/>
        <w:jc w:val="both"/>
        <w:rPr>
          <w:color w:val="auto"/>
          <w:spacing w:val="0"/>
          <w:position w:val="0"/>
        </w:rPr>
      </w:pPr>
      <w:r>
        <w:rPr>
          <w:color w:val="auto"/>
          <w:spacing w:val="0"/>
          <w:position w:val="0"/>
        </w:rPr>
        <w:t>关于承包人提交工程开工报审表的期限：</w:t>
      </w:r>
      <w:r>
        <w:rPr>
          <w:b/>
          <w:color w:val="auto"/>
          <w:spacing w:val="0"/>
          <w:position w:val="0"/>
          <w:u w:val="single"/>
        </w:rPr>
        <w:t xml:space="preserve">合同签订后 </w:t>
      </w:r>
      <w:r>
        <w:rPr>
          <w:rFonts w:ascii="Times New Roman" w:eastAsia="Times New Roman"/>
          <w:b/>
          <w:color w:val="auto"/>
          <w:spacing w:val="0"/>
          <w:position w:val="0"/>
          <w:u w:val="single"/>
        </w:rPr>
        <w:t xml:space="preserve">14 </w:t>
      </w:r>
      <w:r>
        <w:rPr>
          <w:b/>
          <w:color w:val="auto"/>
          <w:spacing w:val="0"/>
          <w:position w:val="0"/>
          <w:u w:val="single"/>
        </w:rPr>
        <w:t>天内</w:t>
      </w:r>
      <w:r>
        <w:rPr>
          <w:color w:val="auto"/>
          <w:spacing w:val="0"/>
          <w:position w:val="0"/>
        </w:rPr>
        <w:t>。关于发包人应完成的其他开工准备工作及期限：</w:t>
      </w:r>
      <w:r>
        <w:rPr>
          <w:color w:val="auto"/>
          <w:spacing w:val="0"/>
          <w:position w:val="0"/>
          <w:u w:val="single"/>
        </w:rPr>
        <w:t xml:space="preserve">     </w:t>
      </w:r>
      <w:r>
        <w:rPr>
          <w:rFonts w:ascii="Times New Roman" w:eastAsia="Times New Roman"/>
          <w:color w:val="auto"/>
          <w:spacing w:val="0"/>
          <w:position w:val="0"/>
          <w:u w:val="single"/>
        </w:rPr>
        <w:t xml:space="preserve">/        </w:t>
      </w:r>
      <w:r>
        <w:rPr>
          <w:color w:val="auto"/>
          <w:spacing w:val="0"/>
          <w:position w:val="0"/>
        </w:rPr>
        <w:t>。关于承包人应完成的其他开工准备工作及期限：</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 xml:space="preserve">/ </w:t>
      </w:r>
      <w:r>
        <w:rPr>
          <w:color w:val="auto"/>
          <w:spacing w:val="0"/>
          <w:position w:val="0"/>
        </w:rPr>
        <w:t>。</w:t>
      </w:r>
    </w:p>
    <w:p>
      <w:pPr>
        <w:pStyle w:val="17"/>
        <w:numPr>
          <w:ilvl w:val="2"/>
          <w:numId w:val="24"/>
        </w:numPr>
        <w:tabs>
          <w:tab w:val="left" w:pos="1234"/>
        </w:tabs>
        <w:spacing w:before="0" w:after="0" w:line="267" w:lineRule="exact"/>
        <w:ind w:left="1234" w:right="0" w:hanging="473"/>
        <w:jc w:val="left"/>
        <w:rPr>
          <w:rFonts w:ascii="Times New Roman" w:eastAsia="Times New Roman"/>
          <w:color w:val="auto"/>
          <w:spacing w:val="0"/>
          <w:position w:val="0"/>
          <w:sz w:val="21"/>
        </w:rPr>
      </w:pPr>
      <w:r>
        <w:rPr>
          <w:color w:val="auto"/>
          <w:spacing w:val="0"/>
          <w:position w:val="0"/>
          <w:sz w:val="21"/>
        </w:rPr>
        <w:t>开工通知</w:t>
      </w:r>
    </w:p>
    <w:p>
      <w:pPr>
        <w:pStyle w:val="8"/>
        <w:tabs>
          <w:tab w:val="left" w:pos="6226"/>
        </w:tabs>
        <w:spacing w:before="91" w:line="321" w:lineRule="auto"/>
        <w:ind w:left="341" w:right="332" w:firstLine="420"/>
        <w:rPr>
          <w:color w:val="auto"/>
          <w:spacing w:val="0"/>
          <w:position w:val="0"/>
        </w:rPr>
      </w:pPr>
      <w:r>
        <w:rPr>
          <w:color w:val="auto"/>
          <w:spacing w:val="0"/>
          <w:position w:val="0"/>
        </w:rPr>
        <w:t>因发包人原因造成监理人未能在计划开工日期之日起</w:t>
      </w:r>
      <w:r>
        <w:rPr>
          <w:color w:val="auto"/>
          <w:spacing w:val="0"/>
          <w:position w:val="0"/>
          <w:u w:val="single"/>
        </w:rPr>
        <w:t xml:space="preserve">  </w:t>
      </w:r>
      <w:r>
        <w:rPr>
          <w:rFonts w:ascii="Times New Roman" w:eastAsia="Times New Roman"/>
          <w:b/>
          <w:color w:val="auto"/>
          <w:spacing w:val="0"/>
          <w:position w:val="0"/>
          <w:u w:val="single"/>
        </w:rPr>
        <w:t>90</w:t>
      </w:r>
      <w:r>
        <w:rPr>
          <w:rFonts w:ascii="Times New Roman" w:eastAsia="Times New Roman"/>
          <w:b/>
          <w:color w:val="auto"/>
          <w:spacing w:val="0"/>
          <w:position w:val="0"/>
          <w:u w:val="single"/>
        </w:rPr>
        <w:tab/>
      </w:r>
      <w:r>
        <w:rPr>
          <w:color w:val="auto"/>
          <w:spacing w:val="0"/>
          <w:position w:val="0"/>
        </w:rPr>
        <w:t>天内发出开工通知的，承包人有权提出价格调整要求，或者解除合同。</w:t>
      </w:r>
    </w:p>
    <w:p>
      <w:pPr>
        <w:pStyle w:val="17"/>
        <w:numPr>
          <w:ilvl w:val="1"/>
          <w:numId w:val="24"/>
        </w:numPr>
        <w:tabs>
          <w:tab w:val="left" w:pos="1131"/>
        </w:tabs>
        <w:spacing w:before="0" w:after="0" w:line="268" w:lineRule="exact"/>
        <w:ind w:left="1130" w:right="0" w:hanging="370"/>
        <w:jc w:val="left"/>
        <w:rPr>
          <w:rFonts w:ascii="Times New Roman" w:eastAsia="Times New Roman"/>
          <w:color w:val="auto"/>
          <w:spacing w:val="0"/>
          <w:position w:val="0"/>
          <w:sz w:val="21"/>
        </w:rPr>
      </w:pPr>
      <w:r>
        <w:rPr>
          <w:color w:val="auto"/>
          <w:spacing w:val="0"/>
          <w:position w:val="0"/>
          <w:sz w:val="21"/>
        </w:rPr>
        <w:t>测量放线</w:t>
      </w:r>
    </w:p>
    <w:p>
      <w:pPr>
        <w:pStyle w:val="17"/>
        <w:numPr>
          <w:ilvl w:val="2"/>
          <w:numId w:val="24"/>
        </w:numPr>
        <w:tabs>
          <w:tab w:val="left" w:pos="1234"/>
        </w:tabs>
        <w:spacing w:before="91" w:after="0" w:line="321" w:lineRule="auto"/>
        <w:ind w:left="341" w:right="435" w:firstLine="420"/>
        <w:jc w:val="left"/>
        <w:rPr>
          <w:rFonts w:ascii="Times New Roman" w:eastAsia="Times New Roman"/>
          <w:b/>
          <w:color w:val="auto"/>
          <w:spacing w:val="0"/>
          <w:position w:val="0"/>
          <w:sz w:val="21"/>
        </w:rPr>
      </w:pPr>
      <w:r>
        <w:rPr>
          <w:color w:val="auto"/>
          <w:spacing w:val="0"/>
          <w:position w:val="0"/>
          <w:sz w:val="21"/>
        </w:rPr>
        <w:t>发包人通过监理人向承包人提供测量基准点、基准线和水准点及其书面资料的期限：</w:t>
      </w:r>
      <w:r>
        <w:rPr>
          <w:b/>
          <w:color w:val="auto"/>
          <w:spacing w:val="0"/>
          <w:position w:val="0"/>
          <w:sz w:val="21"/>
          <w:u w:val="single"/>
        </w:rPr>
        <w:t>开工</w:t>
      </w:r>
      <w:r>
        <w:rPr>
          <w:rFonts w:ascii="宋体" w:hAnsi="宋体" w:eastAsia="宋体" w:cs="宋体"/>
          <w:b/>
          <w:bCs/>
          <w:color w:val="auto"/>
          <w:spacing w:val="0"/>
          <w:position w:val="0"/>
          <w:sz w:val="21"/>
          <w:szCs w:val="21"/>
          <w:u w:val="single" w:color="000000"/>
          <w:lang w:val="zh-CN" w:eastAsia="zh-CN" w:bidi="zh-CN"/>
        </w:rPr>
        <w:t>通知</w:t>
      </w:r>
      <w:r>
        <w:rPr>
          <w:b/>
          <w:color w:val="auto"/>
          <w:spacing w:val="0"/>
          <w:position w:val="0"/>
          <w:sz w:val="21"/>
          <w:u w:val="single"/>
        </w:rPr>
        <w:t xml:space="preserve">载明的开工日期前 </w:t>
      </w:r>
      <w:r>
        <w:rPr>
          <w:rFonts w:ascii="Times New Roman" w:eastAsia="Times New Roman"/>
          <w:b/>
          <w:color w:val="auto"/>
          <w:spacing w:val="0"/>
          <w:position w:val="0"/>
          <w:sz w:val="21"/>
          <w:u w:val="single"/>
        </w:rPr>
        <w:t xml:space="preserve">7 </w:t>
      </w:r>
      <w:r>
        <w:rPr>
          <w:b/>
          <w:color w:val="auto"/>
          <w:spacing w:val="0"/>
          <w:position w:val="0"/>
          <w:sz w:val="21"/>
          <w:u w:val="single"/>
        </w:rPr>
        <w:t>天内</w:t>
      </w:r>
      <w:r>
        <w:rPr>
          <w:b/>
          <w:color w:val="auto"/>
          <w:spacing w:val="0"/>
          <w:position w:val="0"/>
          <w:sz w:val="21"/>
        </w:rPr>
        <w:t>。</w:t>
      </w:r>
    </w:p>
    <w:p>
      <w:pPr>
        <w:pStyle w:val="17"/>
        <w:numPr>
          <w:ilvl w:val="1"/>
          <w:numId w:val="24"/>
        </w:numPr>
        <w:tabs>
          <w:tab w:val="left" w:pos="1131"/>
        </w:tabs>
        <w:spacing w:before="0" w:after="0" w:line="268" w:lineRule="exact"/>
        <w:ind w:left="1130" w:right="0" w:hanging="370"/>
        <w:jc w:val="left"/>
        <w:rPr>
          <w:rFonts w:ascii="Times New Roman" w:eastAsia="Times New Roman"/>
          <w:color w:val="auto"/>
          <w:spacing w:val="0"/>
          <w:position w:val="0"/>
          <w:sz w:val="21"/>
        </w:rPr>
      </w:pPr>
      <w:r>
        <w:rPr>
          <w:color w:val="auto"/>
          <w:spacing w:val="0"/>
          <w:position w:val="0"/>
          <w:sz w:val="21"/>
        </w:rPr>
        <w:t>工期延误</w:t>
      </w:r>
    </w:p>
    <w:p>
      <w:pPr>
        <w:spacing w:after="0" w:line="268" w:lineRule="exact"/>
        <w:jc w:val="left"/>
        <w:rPr>
          <w:rFonts w:ascii="Times New Roman" w:eastAsia="Times New Roman"/>
          <w:color w:val="auto"/>
          <w:spacing w:val="0"/>
          <w:position w:val="0"/>
          <w:sz w:val="21"/>
        </w:rPr>
        <w:sectPr>
          <w:pgSz w:w="11910" w:h="16840"/>
          <w:pgMar w:top="1520" w:right="1020" w:bottom="1000" w:left="1020" w:header="964" w:footer="964" w:gutter="0"/>
          <w:pgBorders>
            <w:top w:val="none" w:sz="0" w:space="0"/>
            <w:left w:val="none" w:sz="0" w:space="0"/>
            <w:bottom w:val="none" w:sz="0" w:space="0"/>
            <w:right w:val="none" w:sz="0" w:space="0"/>
          </w:pgBorders>
          <w:pgNumType w:fmt="decimal"/>
        </w:sectPr>
      </w:pPr>
    </w:p>
    <w:p>
      <w:pPr>
        <w:pStyle w:val="17"/>
        <w:numPr>
          <w:ilvl w:val="2"/>
          <w:numId w:val="24"/>
        </w:numPr>
        <w:tabs>
          <w:tab w:val="left" w:pos="1287"/>
        </w:tabs>
        <w:spacing w:before="51" w:after="0" w:line="240" w:lineRule="auto"/>
        <w:ind w:left="1286" w:right="0" w:hanging="526"/>
        <w:jc w:val="left"/>
        <w:rPr>
          <w:rFonts w:ascii="Times New Roman" w:eastAsia="Times New Roman"/>
          <w:color w:val="auto"/>
          <w:spacing w:val="0"/>
          <w:position w:val="0"/>
          <w:sz w:val="21"/>
        </w:rPr>
      </w:pPr>
      <w:r>
        <w:rPr>
          <w:color w:val="auto"/>
          <w:spacing w:val="0"/>
          <w:position w:val="0"/>
          <w:sz w:val="21"/>
        </w:rPr>
        <w:t>因发包人原因导致工期延误</w:t>
      </w:r>
    </w:p>
    <w:p>
      <w:pPr>
        <w:pStyle w:val="8"/>
        <w:tabs>
          <w:tab w:val="left" w:pos="5386"/>
          <w:tab w:val="left" w:pos="5653"/>
        </w:tabs>
        <w:spacing w:before="91"/>
        <w:ind w:left="761"/>
        <w:rPr>
          <w:color w:val="auto"/>
          <w:spacing w:val="0"/>
          <w:position w:val="0"/>
        </w:rPr>
      </w:pPr>
      <w:r>
        <w:rPr>
          <w:color w:val="auto"/>
          <w:spacing w:val="0"/>
          <w:position w:val="0"/>
        </w:rPr>
        <w:t>（</w:t>
      </w:r>
      <w:r>
        <w:rPr>
          <w:rFonts w:ascii="Times New Roman" w:eastAsia="Times New Roman"/>
          <w:color w:val="auto"/>
          <w:spacing w:val="0"/>
          <w:position w:val="0"/>
        </w:rPr>
        <w:t>7</w:t>
      </w:r>
      <w:r>
        <w:rPr>
          <w:color w:val="auto"/>
          <w:spacing w:val="0"/>
          <w:position w:val="0"/>
        </w:rPr>
        <w:t>）因发包人原因导致工期延误的其他情形：</w:t>
      </w:r>
      <w:r>
        <w:rPr>
          <w:color w:val="auto"/>
          <w:spacing w:val="0"/>
          <w:position w:val="0"/>
          <w:u w:val="single"/>
        </w:rPr>
        <w:t xml:space="preserve"> </w:t>
      </w:r>
      <w:r>
        <w:rPr>
          <w:color w:val="auto"/>
          <w:spacing w:val="0"/>
          <w:position w:val="0"/>
          <w:u w:val="single"/>
        </w:rPr>
        <w:tab/>
      </w:r>
      <w:r>
        <w:rPr>
          <w:rFonts w:ascii="Times New Roman" w:eastAsia="Times New Roman"/>
          <w:b/>
          <w:color w:val="auto"/>
          <w:spacing w:val="0"/>
          <w:position w:val="0"/>
          <w:u w:val="single"/>
        </w:rPr>
        <w:t>/</w:t>
      </w:r>
      <w:r>
        <w:rPr>
          <w:rFonts w:ascii="Times New Roman" w:eastAsia="Times New Roman"/>
          <w:b/>
          <w:color w:val="auto"/>
          <w:spacing w:val="0"/>
          <w:position w:val="0"/>
          <w:u w:val="single"/>
        </w:rPr>
        <w:tab/>
      </w:r>
      <w:r>
        <w:rPr>
          <w:color w:val="auto"/>
          <w:spacing w:val="0"/>
          <w:position w:val="0"/>
        </w:rPr>
        <w:t>。</w:t>
      </w:r>
    </w:p>
    <w:p>
      <w:pPr>
        <w:pStyle w:val="7"/>
        <w:spacing w:before="91" w:line="321" w:lineRule="auto"/>
        <w:ind w:right="352" w:firstLine="525"/>
        <w:rPr>
          <w:color w:val="auto"/>
          <w:spacing w:val="0"/>
          <w:position w:val="0"/>
          <w:u w:val="none"/>
        </w:rPr>
      </w:pPr>
      <w:r>
        <w:rPr>
          <w:color w:val="auto"/>
          <w:spacing w:val="0"/>
          <w:position w:val="0"/>
          <w:u w:val="none"/>
        </w:rPr>
        <w:t>因发包人原因造成的工期延误，工期顺延须经监理工程师和发包人派驻的发包人代表在相应文件中共同签证盖章后予以调整，但不做任何经济补偿。</w:t>
      </w:r>
    </w:p>
    <w:p>
      <w:pPr>
        <w:pStyle w:val="17"/>
        <w:numPr>
          <w:ilvl w:val="2"/>
          <w:numId w:val="24"/>
        </w:numPr>
        <w:tabs>
          <w:tab w:val="left" w:pos="1234"/>
        </w:tabs>
        <w:spacing w:before="0" w:after="0" w:line="268" w:lineRule="exact"/>
        <w:ind w:left="1234" w:right="0" w:hanging="473"/>
        <w:jc w:val="left"/>
        <w:rPr>
          <w:rFonts w:ascii="Times New Roman" w:eastAsia="Times New Roman"/>
          <w:color w:val="auto"/>
          <w:spacing w:val="0"/>
          <w:position w:val="0"/>
          <w:sz w:val="21"/>
        </w:rPr>
      </w:pPr>
      <w:r>
        <w:rPr>
          <w:color w:val="auto"/>
          <w:spacing w:val="0"/>
          <w:position w:val="0"/>
          <w:sz w:val="21"/>
        </w:rPr>
        <w:t>因承包人原因导致工期延误</w:t>
      </w:r>
    </w:p>
    <w:p>
      <w:pPr>
        <w:spacing w:before="91" w:line="321" w:lineRule="auto"/>
        <w:ind w:left="341" w:right="368" w:firstLine="420"/>
        <w:jc w:val="left"/>
        <w:rPr>
          <w:color w:val="auto"/>
          <w:spacing w:val="0"/>
          <w:position w:val="0"/>
          <w:sz w:val="21"/>
        </w:rPr>
      </w:pPr>
      <w:r>
        <w:rPr>
          <w:color w:val="auto"/>
          <w:spacing w:val="0"/>
          <w:position w:val="0"/>
          <w:sz w:val="21"/>
        </w:rPr>
        <w:t>因承包人原因造成工期延误，逾期竣工违约金的计算方法为：</w:t>
      </w:r>
      <w:r>
        <w:rPr>
          <w:b/>
          <w:color w:val="auto"/>
          <w:spacing w:val="0"/>
          <w:position w:val="0"/>
          <w:sz w:val="21"/>
          <w:u w:val="single"/>
        </w:rPr>
        <w:t>按合同总价的万分之二/天处罚</w:t>
      </w:r>
      <w:r>
        <w:rPr>
          <w:rFonts w:ascii="宋体" w:hAnsi="宋体" w:eastAsia="宋体" w:cs="宋体"/>
          <w:b/>
          <w:bCs/>
          <w:color w:val="auto"/>
          <w:spacing w:val="0"/>
          <w:position w:val="0"/>
          <w:sz w:val="21"/>
          <w:szCs w:val="21"/>
          <w:u w:val="single" w:color="000000"/>
          <w:lang w:val="zh-CN" w:eastAsia="zh-CN" w:bidi="zh-CN"/>
        </w:rPr>
        <w:t>承包人。</w:t>
      </w:r>
    </w:p>
    <w:p>
      <w:pPr>
        <w:spacing w:before="0" w:line="268" w:lineRule="exact"/>
        <w:ind w:left="761" w:right="0" w:firstLine="0"/>
        <w:jc w:val="left"/>
        <w:rPr>
          <w:color w:val="auto"/>
          <w:spacing w:val="0"/>
          <w:position w:val="0"/>
          <w:sz w:val="21"/>
        </w:rPr>
      </w:pPr>
      <w:r>
        <w:rPr>
          <w:color w:val="auto"/>
          <w:spacing w:val="0"/>
          <w:position w:val="0"/>
          <w:sz w:val="21"/>
        </w:rPr>
        <w:t>因承包人原因造成工期延误，逾期竣工违约金的上限：</w:t>
      </w:r>
      <w:r>
        <w:rPr>
          <w:b/>
          <w:color w:val="auto"/>
          <w:spacing w:val="0"/>
          <w:position w:val="0"/>
          <w:sz w:val="21"/>
          <w:u w:val="single"/>
        </w:rPr>
        <w:t xml:space="preserve">合同价款的 </w:t>
      </w:r>
      <w:r>
        <w:rPr>
          <w:rFonts w:ascii="Times New Roman" w:eastAsia="Times New Roman"/>
          <w:b/>
          <w:color w:val="auto"/>
          <w:spacing w:val="0"/>
          <w:position w:val="0"/>
          <w:sz w:val="21"/>
          <w:u w:val="single"/>
        </w:rPr>
        <w:t>2%</w:t>
      </w:r>
      <w:r>
        <w:rPr>
          <w:color w:val="auto"/>
          <w:spacing w:val="0"/>
          <w:position w:val="0"/>
          <w:sz w:val="21"/>
        </w:rPr>
        <w:t>。</w:t>
      </w:r>
    </w:p>
    <w:p>
      <w:pPr>
        <w:pStyle w:val="17"/>
        <w:numPr>
          <w:ilvl w:val="1"/>
          <w:numId w:val="24"/>
        </w:numPr>
        <w:tabs>
          <w:tab w:val="left" w:pos="1131"/>
        </w:tabs>
        <w:spacing w:before="91" w:after="0" w:line="240" w:lineRule="auto"/>
        <w:ind w:left="1130" w:right="0" w:hanging="370"/>
        <w:jc w:val="left"/>
        <w:rPr>
          <w:rFonts w:ascii="Times New Roman" w:eastAsia="Times New Roman"/>
          <w:color w:val="auto"/>
          <w:spacing w:val="0"/>
          <w:position w:val="0"/>
          <w:sz w:val="21"/>
        </w:rPr>
      </w:pPr>
      <w:r>
        <w:rPr>
          <w:color w:val="auto"/>
          <w:spacing w:val="0"/>
          <w:position w:val="0"/>
          <w:sz w:val="21"/>
        </w:rPr>
        <w:t>不利物质条件</w:t>
      </w:r>
    </w:p>
    <w:p>
      <w:pPr>
        <w:pStyle w:val="8"/>
        <w:tabs>
          <w:tab w:val="left" w:pos="5698"/>
          <w:tab w:val="left" w:pos="7227"/>
        </w:tabs>
        <w:spacing w:before="91"/>
        <w:ind w:left="761"/>
        <w:rPr>
          <w:color w:val="auto"/>
          <w:spacing w:val="0"/>
          <w:position w:val="0"/>
        </w:rPr>
      </w:pPr>
      <w:r>
        <w:rPr>
          <w:color w:val="auto"/>
          <w:spacing w:val="0"/>
          <w:position w:val="0"/>
        </w:rPr>
        <w:t>不利物质条件的其他情形和有关约定：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24"/>
        </w:numPr>
        <w:tabs>
          <w:tab w:val="left" w:pos="1078"/>
        </w:tabs>
        <w:spacing w:before="91" w:after="0" w:line="240" w:lineRule="auto"/>
        <w:ind w:left="1078" w:right="0" w:hanging="317"/>
        <w:jc w:val="left"/>
        <w:rPr>
          <w:rFonts w:ascii="Times New Roman" w:eastAsia="Times New Roman"/>
          <w:color w:val="auto"/>
          <w:spacing w:val="0"/>
          <w:position w:val="0"/>
          <w:sz w:val="21"/>
        </w:rPr>
      </w:pPr>
      <w:r>
        <w:rPr>
          <w:color w:val="auto"/>
          <w:spacing w:val="0"/>
          <w:position w:val="0"/>
          <w:sz w:val="21"/>
        </w:rPr>
        <w:t>异常恶劣的气候条件</w:t>
      </w:r>
    </w:p>
    <w:p>
      <w:pPr>
        <w:pStyle w:val="8"/>
        <w:spacing w:before="91"/>
        <w:ind w:left="761"/>
        <w:rPr>
          <w:color w:val="auto"/>
          <w:spacing w:val="0"/>
          <w:position w:val="0"/>
        </w:rPr>
      </w:pPr>
      <w:r>
        <w:rPr>
          <w:color w:val="auto"/>
          <w:spacing w:val="0"/>
          <w:position w:val="0"/>
        </w:rPr>
        <w:t>发包人和承包人同意以下情形视为异常恶劣的气候条件：</w:t>
      </w:r>
    </w:p>
    <w:p>
      <w:pPr>
        <w:tabs>
          <w:tab w:val="left" w:pos="1601"/>
          <w:tab w:val="left" w:pos="5809"/>
        </w:tabs>
        <w:spacing w:before="91"/>
        <w:ind w:left="761" w:right="0" w:firstLine="0"/>
        <w:jc w:val="left"/>
        <w:rPr>
          <w:color w:val="auto"/>
          <w:spacing w:val="0"/>
          <w:position w:val="0"/>
          <w:sz w:val="21"/>
        </w:rPr>
      </w:pPr>
      <w:r>
        <w:rPr>
          <w:color w:val="auto"/>
          <w:spacing w:val="0"/>
          <w:position w:val="0"/>
          <w:sz w:val="21"/>
        </w:rPr>
        <w:t>（</w:t>
      </w:r>
      <w:r>
        <w:rPr>
          <w:rFonts w:ascii="Times New Roman" w:eastAsia="Times New Roman"/>
          <w:color w:val="auto"/>
          <w:spacing w:val="0"/>
          <w:position w:val="0"/>
          <w:sz w:val="21"/>
        </w:rPr>
        <w:t>1</w:t>
      </w:r>
      <w:r>
        <w:rPr>
          <w:color w:val="auto"/>
          <w:spacing w:val="0"/>
          <w:position w:val="0"/>
          <w:sz w:val="21"/>
        </w:rPr>
        <w:t>）</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双方另行确定</w:t>
      </w:r>
      <w:r>
        <w:rPr>
          <w:b/>
          <w:color w:val="auto"/>
          <w:spacing w:val="0"/>
          <w:position w:val="0"/>
          <w:sz w:val="21"/>
          <w:u w:val="single"/>
        </w:rPr>
        <w:tab/>
      </w:r>
      <w:r>
        <w:rPr>
          <w:color w:val="auto"/>
          <w:spacing w:val="0"/>
          <w:position w:val="0"/>
          <w:sz w:val="21"/>
        </w:rPr>
        <w:t>；</w:t>
      </w:r>
    </w:p>
    <w:p>
      <w:pPr>
        <w:pStyle w:val="8"/>
        <w:tabs>
          <w:tab w:val="left" w:pos="5802"/>
        </w:tabs>
        <w:spacing w:before="91"/>
        <w:ind w:left="761"/>
        <w:rPr>
          <w:color w:val="auto"/>
          <w:spacing w:val="0"/>
          <w:position w:val="0"/>
        </w:rPr>
      </w:pPr>
      <w:r>
        <w:rPr>
          <w:color w:val="auto"/>
          <w:spacing w:val="0"/>
          <w:position w:val="0"/>
        </w:rPr>
        <w:t>（</w:t>
      </w:r>
      <w:r>
        <w:rPr>
          <w:rFonts w:ascii="Times New Roman" w:eastAsia="Times New Roman"/>
          <w:color w:val="auto"/>
          <w:spacing w:val="0"/>
          <w:position w:val="0"/>
        </w:rPr>
        <w:t>2</w:t>
      </w:r>
      <w:r>
        <w:rPr>
          <w:color w:val="auto"/>
          <w:spacing w:val="0"/>
          <w:position w:val="0"/>
        </w:rPr>
        <w:t>）</w:t>
      </w:r>
      <w:r>
        <w:rPr>
          <w:color w:val="auto"/>
          <w:spacing w:val="0"/>
          <w:position w:val="0"/>
          <w:u w:val="single"/>
        </w:rPr>
        <w:t xml:space="preserve"> </w:t>
      </w:r>
      <w:r>
        <w:rPr>
          <w:color w:val="auto"/>
          <w:spacing w:val="0"/>
          <w:position w:val="0"/>
          <w:u w:val="single"/>
        </w:rPr>
        <w:tab/>
      </w:r>
      <w:r>
        <w:rPr>
          <w:color w:val="auto"/>
          <w:spacing w:val="0"/>
          <w:position w:val="0"/>
        </w:rPr>
        <w:t>；</w:t>
      </w:r>
    </w:p>
    <w:p>
      <w:pPr>
        <w:pStyle w:val="8"/>
        <w:tabs>
          <w:tab w:val="left" w:pos="5802"/>
        </w:tabs>
        <w:spacing w:before="91"/>
        <w:ind w:left="761"/>
        <w:rPr>
          <w:color w:val="auto"/>
          <w:spacing w:val="0"/>
          <w:position w:val="0"/>
        </w:rPr>
      </w:pPr>
      <w:r>
        <w:rPr>
          <w:color w:val="auto"/>
          <w:spacing w:val="0"/>
          <w:position w:val="0"/>
        </w:rPr>
        <w:t>（</w:t>
      </w:r>
      <w:r>
        <w:rPr>
          <w:rFonts w:ascii="Times New Roman" w:eastAsia="Times New Roman"/>
          <w:color w:val="auto"/>
          <w:spacing w:val="0"/>
          <w:position w:val="0"/>
        </w:rPr>
        <w:t>3</w:t>
      </w:r>
      <w:r>
        <w:rPr>
          <w:color w:val="auto"/>
          <w:spacing w:val="0"/>
          <w:position w:val="0"/>
        </w:rPr>
        <w:t>）</w:t>
      </w:r>
      <w:r>
        <w:rPr>
          <w:color w:val="auto"/>
          <w:spacing w:val="0"/>
          <w:position w:val="0"/>
          <w:u w:val="single"/>
        </w:rPr>
        <w:t xml:space="preserve"> </w:t>
      </w:r>
      <w:r>
        <w:rPr>
          <w:color w:val="auto"/>
          <w:spacing w:val="0"/>
          <w:position w:val="0"/>
          <w:u w:val="single"/>
        </w:rPr>
        <w:tab/>
      </w:r>
      <w:r>
        <w:rPr>
          <w:color w:val="auto"/>
          <w:spacing w:val="0"/>
          <w:position w:val="0"/>
        </w:rPr>
        <w:t>。</w:t>
      </w:r>
    </w:p>
    <w:p>
      <w:pPr>
        <w:pStyle w:val="8"/>
        <w:spacing w:before="91"/>
        <w:ind w:left="761"/>
        <w:rPr>
          <w:color w:val="auto"/>
          <w:spacing w:val="0"/>
          <w:position w:val="0"/>
        </w:rPr>
      </w:pPr>
      <w:r>
        <w:rPr>
          <w:rFonts w:ascii="Times New Roman" w:eastAsia="Times New Roman"/>
          <w:color w:val="auto"/>
          <w:spacing w:val="0"/>
          <w:position w:val="0"/>
        </w:rPr>
        <w:t xml:space="preserve">7.9 </w:t>
      </w:r>
      <w:r>
        <w:rPr>
          <w:color w:val="auto"/>
          <w:spacing w:val="0"/>
          <w:position w:val="0"/>
        </w:rPr>
        <w:t>提前竣工的奖励</w:t>
      </w:r>
    </w:p>
    <w:p>
      <w:pPr>
        <w:pStyle w:val="8"/>
        <w:tabs>
          <w:tab w:val="left" w:pos="4491"/>
          <w:tab w:val="left" w:pos="5598"/>
        </w:tabs>
        <w:spacing w:before="91"/>
        <w:ind w:left="761"/>
        <w:rPr>
          <w:color w:val="auto"/>
          <w:spacing w:val="0"/>
          <w:position w:val="0"/>
        </w:rPr>
      </w:pPr>
      <w:r>
        <w:rPr>
          <w:rFonts w:ascii="Times New Roman" w:eastAsia="Times New Roman"/>
          <w:color w:val="auto"/>
          <w:spacing w:val="0"/>
          <w:position w:val="0"/>
        </w:rPr>
        <w:t xml:space="preserve">7.9.2 </w:t>
      </w:r>
      <w:r>
        <w:rPr>
          <w:color w:val="auto"/>
          <w:spacing w:val="0"/>
          <w:position w:val="0"/>
        </w:rPr>
        <w:t>提前竣工的奖励：</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6"/>
        <w:numPr>
          <w:ilvl w:val="0"/>
          <w:numId w:val="24"/>
        </w:numPr>
        <w:tabs>
          <w:tab w:val="left" w:pos="642"/>
        </w:tabs>
        <w:spacing w:before="77" w:after="0" w:line="240" w:lineRule="auto"/>
        <w:ind w:left="641" w:right="0" w:hanging="301"/>
        <w:jc w:val="left"/>
        <w:rPr>
          <w:rFonts w:ascii="Times New Roman" w:eastAsia="Times New Roman"/>
          <w:color w:val="auto"/>
          <w:spacing w:val="0"/>
          <w:position w:val="0"/>
        </w:rPr>
      </w:pPr>
      <w:bookmarkStart w:id="150" w:name="8. 材料与设备"/>
      <w:bookmarkEnd w:id="150"/>
      <w:bookmarkStart w:id="151" w:name="8. 材料与设备"/>
      <w:bookmarkEnd w:id="151"/>
      <w:r>
        <w:rPr>
          <w:color w:val="auto"/>
          <w:spacing w:val="0"/>
          <w:position w:val="0"/>
        </w:rPr>
        <w:t>材料与设备</w:t>
      </w:r>
    </w:p>
    <w:p>
      <w:pPr>
        <w:pStyle w:val="17"/>
        <w:numPr>
          <w:ilvl w:val="1"/>
          <w:numId w:val="38"/>
        </w:numPr>
        <w:tabs>
          <w:tab w:val="left" w:pos="1078"/>
        </w:tabs>
        <w:spacing w:before="85" w:after="0" w:line="240" w:lineRule="auto"/>
        <w:ind w:left="1078" w:right="0" w:hanging="317"/>
        <w:jc w:val="left"/>
        <w:rPr>
          <w:color w:val="auto"/>
          <w:spacing w:val="0"/>
          <w:position w:val="0"/>
          <w:sz w:val="21"/>
        </w:rPr>
      </w:pPr>
      <w:r>
        <w:rPr>
          <w:color w:val="auto"/>
          <w:spacing w:val="0"/>
          <w:position w:val="0"/>
          <w:sz w:val="21"/>
        </w:rPr>
        <w:t>材料与工程设备的保管与使用</w:t>
      </w:r>
    </w:p>
    <w:p>
      <w:pPr>
        <w:pStyle w:val="17"/>
        <w:numPr>
          <w:ilvl w:val="2"/>
          <w:numId w:val="38"/>
        </w:numPr>
        <w:tabs>
          <w:tab w:val="left" w:pos="1234"/>
        </w:tabs>
        <w:spacing w:before="91" w:after="0" w:line="240" w:lineRule="auto"/>
        <w:ind w:left="1234" w:right="0" w:hanging="473"/>
        <w:jc w:val="left"/>
        <w:rPr>
          <w:color w:val="auto"/>
          <w:spacing w:val="0"/>
          <w:position w:val="0"/>
          <w:sz w:val="21"/>
        </w:rPr>
      </w:pPr>
      <w:r>
        <w:rPr>
          <w:color w:val="auto"/>
          <w:spacing w:val="0"/>
          <w:position w:val="0"/>
          <w:sz w:val="21"/>
        </w:rPr>
        <w:t>发包人供应的材料设备的保管费用的承担：</w:t>
      </w:r>
      <w:r>
        <w:rPr>
          <w:b/>
          <w:color w:val="auto"/>
          <w:spacing w:val="0"/>
          <w:position w:val="0"/>
          <w:sz w:val="21"/>
          <w:u w:val="single"/>
        </w:rPr>
        <w:t>由承包人承担</w:t>
      </w:r>
      <w:r>
        <w:rPr>
          <w:color w:val="auto"/>
          <w:spacing w:val="0"/>
          <w:position w:val="0"/>
          <w:sz w:val="21"/>
        </w:rPr>
        <w:t>。</w:t>
      </w:r>
    </w:p>
    <w:p>
      <w:pPr>
        <w:pStyle w:val="17"/>
        <w:numPr>
          <w:ilvl w:val="1"/>
          <w:numId w:val="39"/>
        </w:numPr>
        <w:tabs>
          <w:tab w:val="left" w:pos="1131"/>
        </w:tabs>
        <w:spacing w:before="91" w:after="0" w:line="240" w:lineRule="auto"/>
        <w:ind w:left="1130" w:right="0" w:hanging="370"/>
        <w:jc w:val="left"/>
        <w:rPr>
          <w:color w:val="auto"/>
          <w:spacing w:val="0"/>
          <w:position w:val="0"/>
          <w:sz w:val="21"/>
        </w:rPr>
      </w:pPr>
      <w:r>
        <w:rPr>
          <w:color w:val="auto"/>
          <w:spacing w:val="0"/>
          <w:position w:val="0"/>
          <w:sz w:val="21"/>
        </w:rPr>
        <w:t>样品</w:t>
      </w:r>
    </w:p>
    <w:p>
      <w:pPr>
        <w:pStyle w:val="17"/>
        <w:numPr>
          <w:ilvl w:val="2"/>
          <w:numId w:val="39"/>
        </w:numPr>
        <w:tabs>
          <w:tab w:val="left" w:pos="1601"/>
          <w:tab w:val="left" w:pos="1602"/>
        </w:tabs>
        <w:spacing w:before="92" w:after="0" w:line="240" w:lineRule="auto"/>
        <w:ind w:left="1601" w:right="0" w:hanging="841"/>
        <w:jc w:val="left"/>
        <w:rPr>
          <w:color w:val="auto"/>
          <w:spacing w:val="0"/>
          <w:position w:val="0"/>
          <w:sz w:val="21"/>
        </w:rPr>
      </w:pPr>
      <w:r>
        <w:rPr>
          <w:color w:val="auto"/>
          <w:spacing w:val="0"/>
          <w:position w:val="0"/>
          <w:sz w:val="21"/>
        </w:rPr>
        <w:t>样品的报送与封存</w:t>
      </w:r>
    </w:p>
    <w:p>
      <w:pPr>
        <w:spacing w:before="91" w:line="321" w:lineRule="auto"/>
        <w:ind w:left="341" w:right="335" w:firstLine="420"/>
        <w:jc w:val="left"/>
        <w:rPr>
          <w:color w:val="auto"/>
          <w:spacing w:val="0"/>
          <w:position w:val="0"/>
          <w:sz w:val="21"/>
        </w:rPr>
      </w:pPr>
      <w:r>
        <w:rPr>
          <w:color w:val="auto"/>
          <w:spacing w:val="0"/>
          <w:position w:val="0"/>
          <w:sz w:val="21"/>
        </w:rPr>
        <w:t>需要承包人报送样品的材料或工程设备，样品的种类、名称、规格、数量要求：</w:t>
      </w:r>
      <w:r>
        <w:rPr>
          <w:b/>
          <w:color w:val="auto"/>
          <w:spacing w:val="0"/>
          <w:position w:val="0"/>
          <w:sz w:val="21"/>
          <w:u w:val="single"/>
        </w:rPr>
        <w:t>按管理部门要求</w:t>
      </w:r>
      <w:r>
        <w:rPr>
          <w:rFonts w:ascii="宋体" w:hAnsi="宋体" w:eastAsia="宋体" w:cs="宋体"/>
          <w:b/>
          <w:bCs/>
          <w:color w:val="auto"/>
          <w:spacing w:val="0"/>
          <w:position w:val="0"/>
          <w:sz w:val="21"/>
          <w:szCs w:val="21"/>
          <w:u w:val="single" w:color="000000"/>
          <w:lang w:val="zh-CN" w:eastAsia="zh-CN" w:bidi="zh-CN"/>
        </w:rPr>
        <w:t>和发包</w:t>
      </w:r>
      <w:r>
        <w:rPr>
          <w:b/>
          <w:color w:val="auto"/>
          <w:spacing w:val="0"/>
          <w:position w:val="0"/>
          <w:sz w:val="21"/>
          <w:u w:val="single"/>
        </w:rPr>
        <w:t>人需求确认</w:t>
      </w:r>
      <w:r>
        <w:rPr>
          <w:color w:val="auto"/>
          <w:spacing w:val="0"/>
          <w:position w:val="0"/>
          <w:sz w:val="21"/>
        </w:rPr>
        <w:t>。</w:t>
      </w:r>
    </w:p>
    <w:p>
      <w:pPr>
        <w:pStyle w:val="17"/>
        <w:numPr>
          <w:ilvl w:val="1"/>
          <w:numId w:val="40"/>
        </w:numPr>
        <w:tabs>
          <w:tab w:val="left" w:pos="1131"/>
        </w:tabs>
        <w:spacing w:before="0" w:after="0" w:line="268" w:lineRule="exact"/>
        <w:ind w:left="1130" w:right="0" w:hanging="370"/>
        <w:jc w:val="left"/>
        <w:rPr>
          <w:color w:val="auto"/>
          <w:spacing w:val="0"/>
          <w:position w:val="0"/>
          <w:sz w:val="21"/>
        </w:rPr>
      </w:pPr>
      <w:r>
        <w:rPr>
          <w:color w:val="auto"/>
          <w:spacing w:val="0"/>
          <w:position w:val="0"/>
          <w:sz w:val="21"/>
        </w:rPr>
        <w:t>施工设备和临时设施</w:t>
      </w:r>
    </w:p>
    <w:p>
      <w:pPr>
        <w:pStyle w:val="17"/>
        <w:numPr>
          <w:ilvl w:val="2"/>
          <w:numId w:val="40"/>
        </w:numPr>
        <w:tabs>
          <w:tab w:val="left" w:pos="1287"/>
        </w:tabs>
        <w:spacing w:before="90" w:after="0" w:line="240" w:lineRule="auto"/>
        <w:ind w:left="1286" w:right="0" w:hanging="526"/>
        <w:jc w:val="left"/>
        <w:rPr>
          <w:color w:val="auto"/>
          <w:spacing w:val="0"/>
          <w:position w:val="0"/>
          <w:sz w:val="21"/>
        </w:rPr>
      </w:pPr>
      <w:r>
        <w:rPr>
          <w:color w:val="auto"/>
          <w:spacing w:val="0"/>
          <w:position w:val="0"/>
          <w:sz w:val="21"/>
        </w:rPr>
        <w:t>承包人提供的施工设备和临时设施</w:t>
      </w:r>
    </w:p>
    <w:p>
      <w:pPr>
        <w:tabs>
          <w:tab w:val="left" w:pos="4647"/>
          <w:tab w:val="left" w:pos="7594"/>
        </w:tabs>
        <w:spacing w:before="91"/>
        <w:ind w:left="761" w:right="0" w:firstLine="0"/>
        <w:jc w:val="left"/>
        <w:rPr>
          <w:color w:val="auto"/>
          <w:spacing w:val="0"/>
          <w:position w:val="0"/>
          <w:sz w:val="21"/>
        </w:rPr>
      </w:pPr>
      <w:r>
        <w:rPr>
          <w:color w:val="auto"/>
          <w:spacing w:val="0"/>
          <w:position w:val="0"/>
          <w:sz w:val="21"/>
        </w:rPr>
        <w:t>关于修建临时设施费用承担的约定：</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由承包人承担</w:t>
      </w:r>
      <w:r>
        <w:rPr>
          <w:b/>
          <w:color w:val="auto"/>
          <w:spacing w:val="0"/>
          <w:position w:val="0"/>
          <w:sz w:val="21"/>
          <w:u w:val="single"/>
        </w:rPr>
        <w:tab/>
      </w:r>
      <w:r>
        <w:rPr>
          <w:color w:val="auto"/>
          <w:spacing w:val="0"/>
          <w:position w:val="0"/>
          <w:sz w:val="21"/>
        </w:rPr>
        <w:t>。</w:t>
      </w:r>
    </w:p>
    <w:p>
      <w:pPr>
        <w:pStyle w:val="6"/>
        <w:numPr>
          <w:ilvl w:val="0"/>
          <w:numId w:val="24"/>
        </w:numPr>
        <w:tabs>
          <w:tab w:val="left" w:pos="642"/>
        </w:tabs>
        <w:spacing w:before="78" w:after="0" w:line="240" w:lineRule="auto"/>
        <w:ind w:left="641" w:right="0" w:hanging="301"/>
        <w:jc w:val="left"/>
        <w:rPr>
          <w:rFonts w:ascii="Times New Roman" w:eastAsia="Times New Roman"/>
          <w:color w:val="auto"/>
          <w:spacing w:val="0"/>
          <w:position w:val="0"/>
        </w:rPr>
      </w:pPr>
      <w:bookmarkStart w:id="152" w:name="9. 试验与检验"/>
      <w:bookmarkEnd w:id="152"/>
      <w:bookmarkStart w:id="153" w:name="9. 试验与检验"/>
      <w:bookmarkEnd w:id="153"/>
      <w:r>
        <w:rPr>
          <w:color w:val="auto"/>
          <w:spacing w:val="0"/>
          <w:position w:val="0"/>
        </w:rPr>
        <w:t>试验与检验</w:t>
      </w:r>
    </w:p>
    <w:p>
      <w:pPr>
        <w:pStyle w:val="17"/>
        <w:numPr>
          <w:ilvl w:val="1"/>
          <w:numId w:val="24"/>
        </w:numPr>
        <w:tabs>
          <w:tab w:val="left" w:pos="1078"/>
        </w:tabs>
        <w:spacing w:before="87" w:after="0" w:line="240" w:lineRule="auto"/>
        <w:ind w:left="1078" w:right="0" w:hanging="317"/>
        <w:jc w:val="left"/>
        <w:rPr>
          <w:rFonts w:ascii="Times New Roman" w:eastAsia="Times New Roman"/>
          <w:color w:val="auto"/>
          <w:spacing w:val="0"/>
          <w:position w:val="0"/>
          <w:sz w:val="21"/>
        </w:rPr>
      </w:pPr>
      <w:r>
        <w:rPr>
          <w:color w:val="auto"/>
          <w:spacing w:val="0"/>
          <w:position w:val="0"/>
          <w:sz w:val="21"/>
        </w:rPr>
        <w:t>试验设备与试验人员</w:t>
      </w:r>
    </w:p>
    <w:p>
      <w:pPr>
        <w:pStyle w:val="8"/>
        <w:spacing w:before="91"/>
        <w:ind w:left="761"/>
        <w:rPr>
          <w:color w:val="auto"/>
          <w:spacing w:val="0"/>
          <w:position w:val="0"/>
        </w:rPr>
      </w:pPr>
      <w:r>
        <w:rPr>
          <w:rFonts w:ascii="Times New Roman" w:eastAsia="Times New Roman"/>
          <w:color w:val="auto"/>
          <w:spacing w:val="0"/>
          <w:position w:val="0"/>
        </w:rPr>
        <w:t xml:space="preserve">9.1.2 </w:t>
      </w:r>
      <w:r>
        <w:rPr>
          <w:color w:val="auto"/>
          <w:spacing w:val="0"/>
          <w:position w:val="0"/>
        </w:rPr>
        <w:t>试验设备</w:t>
      </w:r>
    </w:p>
    <w:p>
      <w:pPr>
        <w:tabs>
          <w:tab w:val="left" w:pos="5280"/>
          <w:tab w:val="left" w:pos="7962"/>
          <w:tab w:val="left" w:pos="8014"/>
        </w:tabs>
        <w:spacing w:before="91" w:line="321" w:lineRule="auto"/>
        <w:ind w:left="761" w:right="1635" w:firstLine="0"/>
        <w:jc w:val="both"/>
        <w:rPr>
          <w:color w:val="auto"/>
          <w:spacing w:val="0"/>
          <w:position w:val="0"/>
          <w:sz w:val="21"/>
        </w:rPr>
      </w:pPr>
      <w:r>
        <w:rPr>
          <w:color w:val="auto"/>
          <w:spacing w:val="0"/>
          <w:position w:val="0"/>
          <w:sz w:val="21"/>
        </w:rPr>
        <w:t>施工现场需要配置的试验场所：</w:t>
      </w:r>
      <w:r>
        <w:rPr>
          <w:color w:val="auto"/>
          <w:spacing w:val="0"/>
          <w:position w:val="0"/>
          <w:sz w:val="21"/>
          <w:u w:val="single"/>
        </w:rPr>
        <w:t xml:space="preserve">   </w:t>
      </w:r>
      <w:r>
        <w:rPr>
          <w:b/>
          <w:color w:val="auto"/>
          <w:spacing w:val="0"/>
          <w:position w:val="0"/>
          <w:sz w:val="21"/>
          <w:u w:val="single"/>
        </w:rPr>
        <w:t>按有关规定执行</w:t>
      </w:r>
      <w:r>
        <w:rPr>
          <w:b/>
          <w:color w:val="auto"/>
          <w:spacing w:val="0"/>
          <w:position w:val="0"/>
          <w:sz w:val="21"/>
          <w:u w:val="single"/>
        </w:rPr>
        <w:tab/>
      </w:r>
      <w:r>
        <w:rPr>
          <w:b/>
          <w:color w:val="auto"/>
          <w:spacing w:val="0"/>
          <w:position w:val="0"/>
          <w:sz w:val="21"/>
          <w:u w:val="single"/>
        </w:rPr>
        <w:tab/>
      </w:r>
      <w:r>
        <w:rPr>
          <w:color w:val="auto"/>
          <w:spacing w:val="0"/>
          <w:position w:val="0"/>
          <w:sz w:val="21"/>
        </w:rPr>
        <w:t>。施工现场需要配备的试验设备：</w:t>
      </w:r>
      <w:r>
        <w:rPr>
          <w:color w:val="auto"/>
          <w:spacing w:val="0"/>
          <w:position w:val="0"/>
          <w:sz w:val="21"/>
          <w:u w:val="single"/>
        </w:rPr>
        <w:t xml:space="preserve">    </w:t>
      </w:r>
      <w:r>
        <w:rPr>
          <w:b/>
          <w:color w:val="auto"/>
          <w:spacing w:val="0"/>
          <w:position w:val="0"/>
          <w:sz w:val="21"/>
          <w:u w:val="single"/>
        </w:rPr>
        <w:t>按有关规定执行</w:t>
      </w:r>
      <w:r>
        <w:rPr>
          <w:b/>
          <w:color w:val="auto"/>
          <w:spacing w:val="0"/>
          <w:position w:val="0"/>
          <w:sz w:val="21"/>
          <w:u w:val="single"/>
        </w:rPr>
        <w:tab/>
      </w:r>
      <w:r>
        <w:rPr>
          <w:b/>
          <w:color w:val="auto"/>
          <w:spacing w:val="0"/>
          <w:position w:val="0"/>
          <w:sz w:val="21"/>
          <w:u w:val="single"/>
        </w:rPr>
        <w:tab/>
      </w:r>
      <w:r>
        <w:rPr>
          <w:color w:val="auto"/>
          <w:spacing w:val="0"/>
          <w:position w:val="0"/>
          <w:sz w:val="21"/>
        </w:rPr>
        <w:t>。施工现场需要具备的其他试验条件：</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8"/>
        <w:spacing w:line="268" w:lineRule="exact"/>
        <w:ind w:left="761"/>
        <w:jc w:val="both"/>
        <w:rPr>
          <w:color w:val="auto"/>
          <w:spacing w:val="0"/>
          <w:position w:val="0"/>
        </w:rPr>
      </w:pPr>
      <w:r>
        <w:rPr>
          <w:rFonts w:ascii="Times New Roman" w:eastAsia="Times New Roman"/>
          <w:color w:val="auto"/>
          <w:spacing w:val="0"/>
          <w:position w:val="0"/>
        </w:rPr>
        <w:t xml:space="preserve">9.4 </w:t>
      </w:r>
      <w:r>
        <w:rPr>
          <w:color w:val="auto"/>
          <w:spacing w:val="0"/>
          <w:position w:val="0"/>
        </w:rPr>
        <w:t>现场工艺试验</w:t>
      </w:r>
    </w:p>
    <w:p>
      <w:pPr>
        <w:pStyle w:val="8"/>
        <w:tabs>
          <w:tab w:val="left" w:pos="5280"/>
          <w:tab w:val="left" w:pos="7962"/>
        </w:tabs>
        <w:spacing w:before="91"/>
        <w:ind w:left="761"/>
        <w:jc w:val="both"/>
        <w:rPr>
          <w:color w:val="auto"/>
          <w:spacing w:val="0"/>
          <w:position w:val="0"/>
        </w:rPr>
      </w:pPr>
      <w:r>
        <w:rPr>
          <w:color w:val="auto"/>
          <w:spacing w:val="0"/>
          <w:position w:val="0"/>
        </w:rPr>
        <w:t>现场工艺试验的有关约定：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6"/>
        <w:numPr>
          <w:ilvl w:val="0"/>
          <w:numId w:val="24"/>
        </w:numPr>
        <w:tabs>
          <w:tab w:val="left" w:pos="762"/>
        </w:tabs>
        <w:spacing w:before="78" w:after="0" w:line="240" w:lineRule="auto"/>
        <w:ind w:left="761" w:right="0" w:hanging="421"/>
        <w:jc w:val="left"/>
        <w:rPr>
          <w:rFonts w:ascii="Times New Roman" w:eastAsia="Times New Roman"/>
          <w:color w:val="auto"/>
          <w:spacing w:val="0"/>
          <w:position w:val="0"/>
        </w:rPr>
      </w:pPr>
      <w:bookmarkStart w:id="154" w:name="10. 变更"/>
      <w:bookmarkEnd w:id="154"/>
      <w:bookmarkStart w:id="155" w:name="10. 变更"/>
      <w:bookmarkEnd w:id="155"/>
      <w:r>
        <w:rPr>
          <w:color w:val="auto"/>
          <w:spacing w:val="0"/>
          <w:position w:val="0"/>
        </w:rPr>
        <w:t>变更</w:t>
      </w:r>
    </w:p>
    <w:p>
      <w:pPr>
        <w:pStyle w:val="17"/>
        <w:numPr>
          <w:ilvl w:val="1"/>
          <w:numId w:val="24"/>
        </w:numPr>
        <w:tabs>
          <w:tab w:val="left" w:pos="1184"/>
        </w:tabs>
        <w:spacing w:before="85" w:after="0" w:line="240" w:lineRule="auto"/>
        <w:ind w:left="1183" w:right="0" w:hanging="423"/>
        <w:jc w:val="left"/>
        <w:rPr>
          <w:rFonts w:ascii="Times New Roman" w:eastAsia="Times New Roman"/>
          <w:color w:val="auto"/>
          <w:spacing w:val="0"/>
          <w:position w:val="0"/>
          <w:sz w:val="21"/>
        </w:rPr>
      </w:pPr>
      <w:r>
        <w:rPr>
          <w:color w:val="auto"/>
          <w:spacing w:val="0"/>
          <w:position w:val="0"/>
          <w:sz w:val="21"/>
        </w:rPr>
        <w:t>变更的范围</w:t>
      </w:r>
    </w:p>
    <w:p>
      <w:pPr>
        <w:spacing w:before="91"/>
        <w:ind w:left="761" w:right="0" w:firstLine="0"/>
        <w:jc w:val="both"/>
        <w:rPr>
          <w:b/>
          <w:color w:val="auto"/>
          <w:spacing w:val="0"/>
          <w:position w:val="0"/>
          <w:sz w:val="21"/>
        </w:rPr>
      </w:pPr>
      <w:r>
        <w:rPr>
          <w:color w:val="auto"/>
          <w:spacing w:val="0"/>
          <w:position w:val="0"/>
          <w:sz w:val="21"/>
        </w:rPr>
        <w:t>关于变更的范围的约定：</w:t>
      </w:r>
      <w:r>
        <w:rPr>
          <w:b/>
          <w:color w:val="auto"/>
          <w:spacing w:val="0"/>
          <w:position w:val="0"/>
          <w:sz w:val="21"/>
          <w:u w:val="single"/>
        </w:rPr>
        <w:t>政府投资项目工程变更按嵊政办【</w:t>
      </w:r>
      <w:r>
        <w:rPr>
          <w:rFonts w:ascii="Times New Roman" w:eastAsia="Times New Roman"/>
          <w:b/>
          <w:color w:val="auto"/>
          <w:spacing w:val="0"/>
          <w:position w:val="0"/>
          <w:sz w:val="21"/>
          <w:u w:val="single"/>
        </w:rPr>
        <w:t>2015</w:t>
      </w:r>
      <w:r>
        <w:rPr>
          <w:b/>
          <w:color w:val="auto"/>
          <w:spacing w:val="0"/>
          <w:position w:val="0"/>
          <w:sz w:val="21"/>
          <w:u w:val="single"/>
        </w:rPr>
        <w:t>】</w:t>
      </w:r>
      <w:r>
        <w:rPr>
          <w:rFonts w:ascii="Times New Roman" w:eastAsia="Times New Roman"/>
          <w:b/>
          <w:color w:val="auto"/>
          <w:spacing w:val="0"/>
          <w:position w:val="0"/>
          <w:sz w:val="21"/>
          <w:u w:val="single"/>
        </w:rPr>
        <w:t xml:space="preserve">55 </w:t>
      </w:r>
      <w:r>
        <w:rPr>
          <w:b/>
          <w:color w:val="auto"/>
          <w:spacing w:val="0"/>
          <w:position w:val="0"/>
          <w:sz w:val="21"/>
          <w:u w:val="single"/>
        </w:rPr>
        <w:t>号文件《嵊州市人民政府</w:t>
      </w:r>
    </w:p>
    <w:p>
      <w:pPr>
        <w:spacing w:after="0"/>
        <w:jc w:val="both"/>
        <w:rPr>
          <w:color w:val="auto"/>
          <w:spacing w:val="0"/>
          <w:position w:val="0"/>
          <w:sz w:val="21"/>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7"/>
        <w:spacing w:before="51"/>
        <w:ind w:firstLine="0"/>
        <w:rPr>
          <w:color w:val="auto"/>
          <w:spacing w:val="0"/>
          <w:position w:val="0"/>
          <w:u w:val="none"/>
        </w:rPr>
      </w:pPr>
      <w:r>
        <w:rPr>
          <w:color w:val="auto"/>
          <w:spacing w:val="0"/>
          <w:position w:val="0"/>
          <w:u w:val="single"/>
        </w:rPr>
        <w:t>办公室关于印发嵊州市政府投资项目工程变更管理办法</w:t>
      </w:r>
      <w:r>
        <w:rPr>
          <w:rFonts w:ascii="Times New Roman" w:eastAsia="Times New Roman"/>
          <w:color w:val="auto"/>
          <w:spacing w:val="0"/>
          <w:position w:val="0"/>
          <w:u w:val="single"/>
        </w:rPr>
        <w:t>(</w:t>
      </w:r>
      <w:r>
        <w:rPr>
          <w:color w:val="auto"/>
          <w:spacing w:val="0"/>
          <w:position w:val="0"/>
          <w:u w:val="single"/>
        </w:rPr>
        <w:t>试行</w:t>
      </w:r>
      <w:r>
        <w:rPr>
          <w:rFonts w:ascii="Times New Roman" w:eastAsia="Times New Roman"/>
          <w:color w:val="auto"/>
          <w:spacing w:val="0"/>
          <w:position w:val="0"/>
          <w:u w:val="single"/>
        </w:rPr>
        <w:t>)</w:t>
      </w:r>
      <w:r>
        <w:rPr>
          <w:color w:val="auto"/>
          <w:spacing w:val="0"/>
          <w:position w:val="0"/>
          <w:u w:val="single"/>
        </w:rPr>
        <w:t>》执行。</w:t>
      </w:r>
    </w:p>
    <w:p>
      <w:pPr>
        <w:pStyle w:val="17"/>
        <w:numPr>
          <w:ilvl w:val="1"/>
          <w:numId w:val="41"/>
        </w:numPr>
        <w:tabs>
          <w:tab w:val="left" w:pos="1234"/>
        </w:tabs>
        <w:spacing w:before="91" w:after="0" w:line="240" w:lineRule="auto"/>
        <w:ind w:left="1234" w:right="0" w:hanging="473"/>
        <w:jc w:val="left"/>
        <w:rPr>
          <w:color w:val="auto"/>
          <w:spacing w:val="0"/>
          <w:position w:val="0"/>
          <w:sz w:val="21"/>
        </w:rPr>
      </w:pPr>
      <w:r>
        <w:rPr>
          <w:color w:val="auto"/>
          <w:spacing w:val="0"/>
          <w:position w:val="0"/>
          <w:sz w:val="21"/>
        </w:rPr>
        <w:t>变更估价</w:t>
      </w:r>
    </w:p>
    <w:p>
      <w:pPr>
        <w:pStyle w:val="17"/>
        <w:numPr>
          <w:ilvl w:val="2"/>
          <w:numId w:val="41"/>
        </w:numPr>
        <w:tabs>
          <w:tab w:val="left" w:pos="1498"/>
        </w:tabs>
        <w:spacing w:before="122" w:after="0" w:line="357" w:lineRule="auto"/>
        <w:ind w:left="761" w:right="7106" w:firstLine="0"/>
        <w:jc w:val="left"/>
        <w:rPr>
          <w:color w:val="auto"/>
          <w:spacing w:val="0"/>
          <w:position w:val="0"/>
          <w:sz w:val="21"/>
        </w:rPr>
      </w:pPr>
      <w:r>
        <w:rPr>
          <w:color w:val="auto"/>
          <w:spacing w:val="0"/>
          <w:position w:val="0"/>
          <w:sz w:val="21"/>
        </w:rPr>
        <w:t>变更估价原则关于变更估价的约定:</w:t>
      </w:r>
    </w:p>
    <w:p>
      <w:pPr>
        <w:pStyle w:val="17"/>
        <w:numPr>
          <w:ilvl w:val="0"/>
          <w:numId w:val="42"/>
        </w:numPr>
        <w:tabs>
          <w:tab w:val="left" w:pos="1291"/>
        </w:tabs>
        <w:spacing w:before="0" w:after="0" w:line="266" w:lineRule="exact"/>
        <w:ind w:left="1290" w:right="0" w:hanging="530"/>
        <w:jc w:val="left"/>
        <w:rPr>
          <w:color w:val="auto"/>
          <w:spacing w:val="0"/>
          <w:position w:val="0"/>
          <w:sz w:val="21"/>
        </w:rPr>
      </w:pPr>
      <w:r>
        <w:rPr>
          <w:color w:val="auto"/>
          <w:spacing w:val="0"/>
          <w:position w:val="0"/>
          <w:sz w:val="21"/>
        </w:rPr>
        <w:t>若变更仅为某项目工程量的增减,综合单价按乙方的投标综合单价计算。</w:t>
      </w:r>
    </w:p>
    <w:p>
      <w:pPr>
        <w:pStyle w:val="17"/>
        <w:numPr>
          <w:ilvl w:val="0"/>
          <w:numId w:val="42"/>
        </w:numPr>
        <w:tabs>
          <w:tab w:val="left" w:pos="1291"/>
        </w:tabs>
        <w:spacing w:before="132" w:after="0" w:line="240" w:lineRule="auto"/>
        <w:ind w:left="1290" w:right="0" w:hanging="530"/>
        <w:jc w:val="left"/>
        <w:rPr>
          <w:color w:val="auto"/>
          <w:spacing w:val="0"/>
          <w:position w:val="0"/>
          <w:sz w:val="21"/>
        </w:rPr>
      </w:pPr>
      <w:r>
        <w:rPr>
          <w:color w:val="auto"/>
          <w:spacing w:val="0"/>
          <w:position w:val="0"/>
          <w:sz w:val="21"/>
        </w:rPr>
        <w:t>设计变更引起新的工程项目，其相应综合单价的确定方法为：</w:t>
      </w:r>
    </w:p>
    <w:p>
      <w:pPr>
        <w:pStyle w:val="8"/>
        <w:spacing w:before="131"/>
        <w:ind w:left="761"/>
        <w:rPr>
          <w:color w:val="auto"/>
          <w:spacing w:val="0"/>
          <w:position w:val="0"/>
        </w:rPr>
      </w:pPr>
      <w:r>
        <w:rPr>
          <w:color w:val="auto"/>
          <w:spacing w:val="0"/>
          <w:position w:val="0"/>
        </w:rPr>
        <w:t>①工程量清单或预算书中有类似工程项目单价的，参照类似项目的单价计算确定：</w:t>
      </w:r>
    </w:p>
    <w:p>
      <w:pPr>
        <w:pStyle w:val="8"/>
        <w:spacing w:before="130" w:line="357" w:lineRule="auto"/>
        <w:ind w:left="341" w:right="382" w:firstLine="420"/>
        <w:rPr>
          <w:color w:val="auto"/>
          <w:spacing w:val="0"/>
          <w:position w:val="0"/>
        </w:rPr>
      </w:pPr>
      <w:r>
        <w:rPr>
          <w:color w:val="auto"/>
          <w:spacing w:val="0"/>
          <w:position w:val="0"/>
        </w:rPr>
        <w:t>A、某种材料（或半成品或成品）等级、标准变化的，清单组合子目不变，仅调整不同的材料价格；</w:t>
      </w:r>
    </w:p>
    <w:p>
      <w:pPr>
        <w:pStyle w:val="8"/>
        <w:spacing w:line="355" w:lineRule="auto"/>
        <w:ind w:left="341" w:right="382" w:firstLine="420"/>
        <w:rPr>
          <w:color w:val="auto"/>
          <w:spacing w:val="0"/>
          <w:position w:val="0"/>
        </w:rPr>
      </w:pPr>
      <w:r>
        <w:rPr>
          <w:color w:val="auto"/>
          <w:spacing w:val="0"/>
          <w:position w:val="0"/>
        </w:rPr>
        <w:t>B、清单项目某一特征或工程内容变化，不影响其他特征及工程内容价格的，其他特征组合标准不变，仅调整发生变化的组合子目单价。</w:t>
      </w:r>
    </w:p>
    <w:p>
      <w:pPr>
        <w:pStyle w:val="8"/>
        <w:spacing w:before="3" w:line="357" w:lineRule="auto"/>
        <w:ind w:left="341" w:right="432" w:firstLine="420"/>
        <w:rPr>
          <w:color w:val="auto"/>
          <w:spacing w:val="0"/>
          <w:position w:val="0"/>
        </w:rPr>
      </w:pPr>
      <w:r>
        <w:rPr>
          <w:color w:val="auto"/>
          <w:spacing w:val="0"/>
          <w:position w:val="0"/>
        </w:rPr>
        <w:t>②工程量清单或预算书中无相同项目或没有类似工程项目单价的，以及符合专用合同条款</w:t>
      </w:r>
      <w:r>
        <w:rPr>
          <w:color w:val="auto"/>
          <w:spacing w:val="0"/>
          <w:position w:val="0"/>
          <w:shd w:val="clear" w:color="auto" w:fill="auto"/>
        </w:rPr>
        <w:t>第11条</w:t>
      </w:r>
      <w:r>
        <w:rPr>
          <w:color w:val="auto"/>
          <w:spacing w:val="0"/>
          <w:position w:val="0"/>
        </w:rPr>
        <w:t>，其综合单价的确定原则如下：</w:t>
      </w:r>
    </w:p>
    <w:p>
      <w:pPr>
        <w:pStyle w:val="8"/>
        <w:spacing w:line="266" w:lineRule="exact"/>
        <w:ind w:left="761"/>
        <w:rPr>
          <w:color w:val="auto"/>
          <w:spacing w:val="0"/>
          <w:position w:val="0"/>
        </w:rPr>
      </w:pPr>
      <w:r>
        <w:rPr>
          <w:color w:val="auto"/>
          <w:spacing w:val="0"/>
          <w:position w:val="0"/>
        </w:rPr>
        <w:t>A、计算规则按现行有关工程量清单计价规范规定；</w:t>
      </w:r>
    </w:p>
    <w:p>
      <w:pPr>
        <w:pStyle w:val="8"/>
        <w:spacing w:before="132" w:line="357" w:lineRule="auto"/>
        <w:ind w:left="341" w:right="334" w:firstLine="420"/>
        <w:jc w:val="both"/>
        <w:rPr>
          <w:color w:val="auto"/>
          <w:spacing w:val="0"/>
          <w:position w:val="0"/>
        </w:rPr>
      </w:pPr>
      <w:r>
        <w:rPr>
          <w:color w:val="auto"/>
          <w:spacing w:val="0"/>
          <w:position w:val="0"/>
        </w:rPr>
        <w:t>B、定额套用</w:t>
      </w:r>
      <w:r>
        <w:rPr>
          <w:rFonts w:hint="eastAsia"/>
          <w:color w:val="auto"/>
          <w:spacing w:val="0"/>
          <w:position w:val="0"/>
        </w:rPr>
        <w:t xml:space="preserve">《浙江省建设工程计价规则（2018版）》、《浙江省市政工程预算定额（2018版）》、《浙江省园林绿化及仿古建筑工程预算定额（2018版）》、《浙江省通用安装工程预算定额（2018版）》、《浙江省房屋建筑及装饰工程预算定额（2018版）》、《建设工程工程量清单计价规范（GB50500-2013）》及相关文件。 </w:t>
      </w:r>
    </w:p>
    <w:p>
      <w:pPr>
        <w:pStyle w:val="8"/>
        <w:spacing w:line="252" w:lineRule="exact"/>
        <w:ind w:left="761"/>
        <w:jc w:val="both"/>
        <w:rPr>
          <w:color w:val="auto"/>
          <w:spacing w:val="0"/>
          <w:position w:val="0"/>
        </w:rPr>
      </w:pPr>
      <w:r>
        <w:rPr>
          <w:color w:val="auto"/>
          <w:spacing w:val="0"/>
          <w:position w:val="0"/>
        </w:rPr>
        <w:t>C、人工工日工资按 2021 年第 0</w:t>
      </w:r>
      <w:r>
        <w:rPr>
          <w:rFonts w:hint="eastAsia"/>
          <w:color w:val="auto"/>
          <w:spacing w:val="0"/>
          <w:position w:val="0"/>
          <w:lang w:val="en-US" w:eastAsia="zh-CN"/>
        </w:rPr>
        <w:t>6</w:t>
      </w:r>
      <w:r>
        <w:rPr>
          <w:color w:val="auto"/>
          <w:spacing w:val="0"/>
          <w:position w:val="0"/>
        </w:rPr>
        <w:t xml:space="preserve"> 期《绍兴市建设工程造价管理信息》中发布的绍兴市建设工程</w:t>
      </w:r>
    </w:p>
    <w:p>
      <w:pPr>
        <w:pStyle w:val="8"/>
        <w:spacing w:before="110"/>
        <w:ind w:left="341"/>
        <w:rPr>
          <w:color w:val="auto"/>
          <w:spacing w:val="0"/>
          <w:position w:val="0"/>
        </w:rPr>
      </w:pPr>
      <w:r>
        <w:rPr>
          <w:color w:val="auto"/>
          <w:spacing w:val="0"/>
          <w:position w:val="0"/>
        </w:rPr>
        <w:t>人工市场信息价补差.</w:t>
      </w:r>
    </w:p>
    <w:p>
      <w:pPr>
        <w:spacing w:before="125" w:line="357" w:lineRule="auto"/>
        <w:ind w:left="341" w:right="339" w:firstLine="420"/>
        <w:jc w:val="both"/>
        <w:rPr>
          <w:color w:val="auto"/>
          <w:spacing w:val="0"/>
          <w:position w:val="0"/>
          <w:sz w:val="21"/>
        </w:rPr>
      </w:pPr>
      <w:r>
        <w:rPr>
          <w:color w:val="auto"/>
          <w:spacing w:val="0"/>
          <w:position w:val="0"/>
          <w:sz w:val="21"/>
        </w:rPr>
        <w:t>D、材料价格按 2021 年第 0</w:t>
      </w:r>
      <w:r>
        <w:rPr>
          <w:rFonts w:hint="eastAsia"/>
          <w:color w:val="auto"/>
          <w:spacing w:val="0"/>
          <w:position w:val="0"/>
          <w:sz w:val="21"/>
          <w:lang w:val="en-US" w:eastAsia="zh-CN"/>
        </w:rPr>
        <w:t>6</w:t>
      </w:r>
      <w:r>
        <w:rPr>
          <w:color w:val="auto"/>
          <w:spacing w:val="0"/>
          <w:position w:val="0"/>
          <w:sz w:val="21"/>
        </w:rPr>
        <w:t xml:space="preserve"> 期《绍兴市建设工程造价管理信息》中发布的嵊州地区信息价(除税价)及同期《浙江造价信息》中发布的信息价(除税价)计，部分无价材料按市场价计取(除税价)；</w:t>
      </w:r>
      <w:r>
        <w:rPr>
          <w:b/>
          <w:color w:val="auto"/>
          <w:spacing w:val="0"/>
          <w:position w:val="0"/>
          <w:sz w:val="21"/>
        </w:rPr>
        <w:t>如材料无信息价的，按业主的签证价进入综合单价，签证价不下浮</w:t>
      </w:r>
      <w:r>
        <w:rPr>
          <w:color w:val="auto"/>
          <w:spacing w:val="0"/>
          <w:position w:val="0"/>
          <w:sz w:val="21"/>
        </w:rPr>
        <w:t>。</w:t>
      </w:r>
    </w:p>
    <w:p>
      <w:pPr>
        <w:pStyle w:val="8"/>
        <w:spacing w:line="235" w:lineRule="exact"/>
        <w:ind w:left="761"/>
        <w:rPr>
          <w:color w:val="auto"/>
          <w:spacing w:val="0"/>
          <w:position w:val="0"/>
        </w:rPr>
      </w:pPr>
      <w:r>
        <w:rPr>
          <w:rFonts w:ascii="Times New Roman" w:eastAsia="Times New Roman"/>
          <w:color w:val="auto"/>
          <w:spacing w:val="0"/>
          <w:position w:val="0"/>
        </w:rPr>
        <w:t>E</w:t>
      </w:r>
      <w:r>
        <w:rPr>
          <w:color w:val="auto"/>
          <w:spacing w:val="0"/>
          <w:position w:val="0"/>
        </w:rPr>
        <w:t>、按投标口径同比例下浮（即下浮率</w:t>
      </w:r>
      <w:r>
        <w:rPr>
          <w:rFonts w:ascii="Times New Roman" w:eastAsia="Times New Roman"/>
          <w:color w:val="auto"/>
          <w:spacing w:val="0"/>
          <w:position w:val="0"/>
        </w:rPr>
        <w:t>=100%-</w:t>
      </w:r>
      <w:r>
        <w:rPr>
          <w:color w:val="auto"/>
          <w:spacing w:val="0"/>
          <w:position w:val="0"/>
        </w:rPr>
        <w:t>（中标价</w:t>
      </w:r>
      <w:r>
        <w:rPr>
          <w:rFonts w:ascii="Times New Roman" w:eastAsia="Times New Roman"/>
          <w:color w:val="auto"/>
          <w:spacing w:val="0"/>
          <w:position w:val="0"/>
        </w:rPr>
        <w:t>-</w:t>
      </w:r>
      <w:r>
        <w:rPr>
          <w:color w:val="auto"/>
          <w:spacing w:val="0"/>
          <w:position w:val="0"/>
        </w:rPr>
        <w:t>不下浮部分）</w:t>
      </w:r>
      <w:r>
        <w:rPr>
          <w:rFonts w:ascii="Times New Roman" w:eastAsia="Times New Roman"/>
          <w:color w:val="auto"/>
          <w:spacing w:val="0"/>
          <w:position w:val="0"/>
        </w:rPr>
        <w:t>/</w:t>
      </w:r>
      <w:r>
        <w:rPr>
          <w:color w:val="auto"/>
          <w:spacing w:val="0"/>
          <w:position w:val="0"/>
        </w:rPr>
        <w:t>（工程审定预算造价</w:t>
      </w:r>
      <w:r>
        <w:rPr>
          <w:rFonts w:ascii="Times New Roman" w:eastAsia="Times New Roman"/>
          <w:color w:val="auto"/>
          <w:spacing w:val="0"/>
          <w:position w:val="0"/>
        </w:rPr>
        <w:t>-</w:t>
      </w:r>
      <w:r>
        <w:rPr>
          <w:color w:val="auto"/>
          <w:spacing w:val="0"/>
          <w:position w:val="0"/>
        </w:rPr>
        <w:t>不下</w:t>
      </w:r>
    </w:p>
    <w:p>
      <w:pPr>
        <w:pStyle w:val="8"/>
        <w:spacing w:before="91"/>
        <w:ind w:left="341"/>
        <w:rPr>
          <w:color w:val="auto"/>
          <w:spacing w:val="0"/>
          <w:position w:val="0"/>
        </w:rPr>
      </w:pPr>
      <w:r>
        <w:rPr>
          <w:color w:val="auto"/>
          <w:spacing w:val="0"/>
          <w:position w:val="0"/>
        </w:rPr>
        <w:t>浮部分））作为新项目的结算综合单价；</w:t>
      </w:r>
    </w:p>
    <w:p>
      <w:pPr>
        <w:pStyle w:val="8"/>
        <w:spacing w:before="91"/>
        <w:ind w:left="761"/>
        <w:rPr>
          <w:color w:val="auto"/>
          <w:spacing w:val="0"/>
          <w:position w:val="0"/>
        </w:rPr>
      </w:pPr>
      <w:r>
        <w:rPr>
          <w:rFonts w:ascii="Times New Roman" w:eastAsia="Times New Roman"/>
          <w:color w:val="auto"/>
          <w:spacing w:val="0"/>
          <w:position w:val="0"/>
        </w:rPr>
        <w:t>F</w:t>
      </w:r>
      <w:r>
        <w:rPr>
          <w:color w:val="auto"/>
          <w:spacing w:val="0"/>
          <w:position w:val="0"/>
        </w:rPr>
        <w:t>、组织措施项目、规费、税金等按招标预算同口径的费率计算。</w:t>
      </w:r>
    </w:p>
    <w:p>
      <w:pPr>
        <w:pStyle w:val="8"/>
        <w:spacing w:before="91"/>
        <w:ind w:left="761"/>
        <w:rPr>
          <w:color w:val="auto"/>
          <w:spacing w:val="0"/>
          <w:position w:val="0"/>
        </w:rPr>
      </w:pPr>
      <w:r>
        <w:rPr>
          <w:color w:val="auto"/>
          <w:spacing w:val="0"/>
          <w:position w:val="0"/>
        </w:rPr>
        <w:t xml:space="preserve">③不能套用 </w:t>
      </w:r>
      <w:r>
        <w:rPr>
          <w:rFonts w:ascii="Times New Roman" w:hAnsi="Times New Roman" w:eastAsia="Times New Roman"/>
          <w:color w:val="auto"/>
          <w:spacing w:val="0"/>
          <w:position w:val="0"/>
        </w:rPr>
        <w:t xml:space="preserve">2018 </w:t>
      </w:r>
      <w:r>
        <w:rPr>
          <w:color w:val="auto"/>
          <w:spacing w:val="0"/>
          <w:position w:val="0"/>
        </w:rPr>
        <w:t>版预算定额的项目则由乙方提出适当的变更单价，经甲方审核后确定。</w:t>
      </w:r>
    </w:p>
    <w:p>
      <w:pPr>
        <w:pStyle w:val="17"/>
        <w:numPr>
          <w:ilvl w:val="1"/>
          <w:numId w:val="41"/>
        </w:numPr>
        <w:tabs>
          <w:tab w:val="left" w:pos="1184"/>
        </w:tabs>
        <w:spacing w:before="91" w:after="0" w:line="240" w:lineRule="auto"/>
        <w:ind w:left="1183" w:right="0" w:hanging="423"/>
        <w:jc w:val="left"/>
        <w:rPr>
          <w:color w:val="auto"/>
          <w:spacing w:val="0"/>
          <w:position w:val="0"/>
          <w:sz w:val="21"/>
        </w:rPr>
      </w:pPr>
      <w:r>
        <w:rPr>
          <w:color w:val="auto"/>
          <w:spacing w:val="0"/>
          <w:position w:val="0"/>
          <w:sz w:val="21"/>
        </w:rPr>
        <w:t>承包人的合理化建议</w:t>
      </w:r>
    </w:p>
    <w:p>
      <w:pPr>
        <w:pStyle w:val="8"/>
        <w:tabs>
          <w:tab w:val="left" w:pos="5175"/>
          <w:tab w:val="left" w:pos="6493"/>
        </w:tabs>
        <w:spacing w:before="90" w:line="321" w:lineRule="auto"/>
        <w:ind w:left="761" w:right="3159"/>
        <w:rPr>
          <w:color w:val="auto"/>
          <w:spacing w:val="0"/>
          <w:position w:val="0"/>
        </w:rPr>
      </w:pPr>
      <w:r>
        <w:rPr>
          <w:color w:val="auto"/>
          <w:spacing w:val="0"/>
          <w:position w:val="0"/>
        </w:rPr>
        <w:t>监理人审查承包人合理化建议的期限：</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。发包人审批承包人合理化建议的期限：</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8"/>
        <w:spacing w:line="269" w:lineRule="exact"/>
        <w:ind w:left="761"/>
        <w:rPr>
          <w:color w:val="auto"/>
          <w:spacing w:val="0"/>
          <w:position w:val="0"/>
        </w:rPr>
      </w:pPr>
      <w:r>
        <w:rPr>
          <w:color w:val="auto"/>
          <w:spacing w:val="0"/>
          <w:position w:val="0"/>
        </w:rPr>
        <w:t>承包人提出的合理化建议降低了合同价格或者提高了工程经济效益的奖励的方法和金额为：</w:t>
      </w:r>
      <w:r>
        <w:rPr>
          <w:color w:val="auto"/>
          <w:spacing w:val="0"/>
          <w:position w:val="0"/>
          <w:u w:val="single"/>
        </w:rPr>
        <w:t xml:space="preserve"> </w:t>
      </w:r>
      <w:r>
        <w:rPr>
          <w:rFonts w:ascii="Times New Roman" w:eastAsia="Times New Roman"/>
          <w:color w:val="auto"/>
          <w:spacing w:val="0"/>
          <w:position w:val="0"/>
          <w:u w:val="single"/>
        </w:rPr>
        <w:t xml:space="preserve">/ </w:t>
      </w:r>
      <w:r>
        <w:rPr>
          <w:color w:val="auto"/>
          <w:spacing w:val="0"/>
          <w:position w:val="0"/>
        </w:rPr>
        <w:t>。</w:t>
      </w:r>
    </w:p>
    <w:p>
      <w:pPr>
        <w:pStyle w:val="17"/>
        <w:numPr>
          <w:ilvl w:val="1"/>
          <w:numId w:val="43"/>
        </w:numPr>
        <w:tabs>
          <w:tab w:val="left" w:pos="1234"/>
        </w:tabs>
        <w:spacing w:before="123" w:after="0" w:line="240" w:lineRule="auto"/>
        <w:ind w:left="1234" w:right="0" w:hanging="473"/>
        <w:jc w:val="left"/>
        <w:rPr>
          <w:color w:val="auto"/>
          <w:spacing w:val="0"/>
          <w:position w:val="0"/>
          <w:sz w:val="21"/>
        </w:rPr>
      </w:pPr>
      <w:r>
        <w:rPr>
          <w:color w:val="auto"/>
          <w:spacing w:val="0"/>
          <w:position w:val="0"/>
          <w:sz w:val="21"/>
        </w:rPr>
        <w:t>暂估价</w:t>
      </w:r>
    </w:p>
    <w:p>
      <w:pPr>
        <w:pStyle w:val="8"/>
        <w:spacing w:before="100"/>
        <w:ind w:left="761"/>
        <w:rPr>
          <w:color w:val="auto"/>
          <w:spacing w:val="0"/>
          <w:position w:val="0"/>
        </w:rPr>
      </w:pPr>
      <w:r>
        <w:rPr>
          <w:color w:val="auto"/>
          <w:spacing w:val="0"/>
          <w:position w:val="0"/>
        </w:rPr>
        <w:t xml:space="preserve">暂估价材料和工程设备的明细详见附件 </w:t>
      </w:r>
      <w:r>
        <w:rPr>
          <w:rFonts w:ascii="Times New Roman" w:eastAsia="Times New Roman"/>
          <w:color w:val="auto"/>
          <w:spacing w:val="0"/>
          <w:position w:val="0"/>
        </w:rPr>
        <w:t>11</w:t>
      </w:r>
      <w:r>
        <w:rPr>
          <w:color w:val="auto"/>
          <w:spacing w:val="0"/>
          <w:position w:val="0"/>
        </w:rPr>
        <w:t>：《暂估价一览表》。</w:t>
      </w:r>
    </w:p>
    <w:p>
      <w:pPr>
        <w:pStyle w:val="17"/>
        <w:numPr>
          <w:ilvl w:val="2"/>
          <w:numId w:val="43"/>
        </w:numPr>
        <w:tabs>
          <w:tab w:val="left" w:pos="1393"/>
        </w:tabs>
        <w:spacing w:before="91" w:after="0" w:line="240" w:lineRule="auto"/>
        <w:ind w:left="1392" w:right="0" w:hanging="632"/>
        <w:jc w:val="left"/>
        <w:rPr>
          <w:color w:val="auto"/>
          <w:spacing w:val="0"/>
          <w:position w:val="0"/>
          <w:sz w:val="21"/>
        </w:rPr>
      </w:pPr>
      <w:r>
        <w:rPr>
          <w:color w:val="auto"/>
          <w:spacing w:val="0"/>
          <w:position w:val="0"/>
          <w:sz w:val="21"/>
        </w:rPr>
        <w:t>依法必须招标的暂估价项目</w:t>
      </w:r>
    </w:p>
    <w:p>
      <w:pPr>
        <w:pStyle w:val="8"/>
        <w:spacing w:before="51"/>
        <w:ind w:left="341"/>
        <w:rPr>
          <w:color w:val="auto"/>
          <w:spacing w:val="0"/>
          <w:position w:val="0"/>
        </w:rPr>
      </w:pPr>
      <w:r>
        <w:rPr>
          <w:color w:val="auto"/>
          <w:spacing w:val="0"/>
          <w:position w:val="0"/>
        </w:rPr>
        <w:t>对于依法必须招标的暂估价项目的确认和批准采取通用合同条款中第</w:t>
      </w:r>
      <w:r>
        <w:rPr>
          <w:color w:val="auto"/>
          <w:spacing w:val="0"/>
          <w:position w:val="0"/>
          <w:u w:val="single"/>
        </w:rPr>
        <w:t xml:space="preserve"> </w:t>
      </w:r>
      <w:r>
        <w:rPr>
          <w:rFonts w:ascii="Times New Roman" w:eastAsia="Times New Roman"/>
          <w:color w:val="auto"/>
          <w:spacing w:val="0"/>
          <w:position w:val="0"/>
          <w:u w:val="single"/>
        </w:rPr>
        <w:t xml:space="preserve">2 </w:t>
      </w:r>
      <w:r>
        <w:rPr>
          <w:color w:val="auto"/>
          <w:spacing w:val="0"/>
          <w:position w:val="0"/>
        </w:rPr>
        <w:t>种方式确定：对于依法必须招标的暂估价项目，由发包人和承包人共同招标确定暂估价供应商或分包人的，承包人应按照施工进度计划，在招标工作启动前 14 天通知发包人，并提交暂估价招标方案和工作分工。发包人应在收到后 7 天内确认。确定中标人后，由发包人、承包人与中标人共同签订暂估价合同。</w:t>
      </w:r>
    </w:p>
    <w:p>
      <w:pPr>
        <w:pStyle w:val="17"/>
        <w:numPr>
          <w:ilvl w:val="2"/>
          <w:numId w:val="43"/>
        </w:numPr>
        <w:tabs>
          <w:tab w:val="left" w:pos="1393"/>
        </w:tabs>
        <w:spacing w:before="91" w:after="0" w:line="240" w:lineRule="auto"/>
        <w:ind w:left="1392" w:right="0" w:hanging="632"/>
        <w:jc w:val="left"/>
        <w:rPr>
          <w:color w:val="auto"/>
          <w:spacing w:val="0"/>
          <w:position w:val="0"/>
          <w:sz w:val="21"/>
        </w:rPr>
      </w:pPr>
      <w:r>
        <w:rPr>
          <w:color w:val="auto"/>
          <w:spacing w:val="0"/>
          <w:position w:val="0"/>
          <w:sz w:val="21"/>
        </w:rPr>
        <w:t>不属于依法必须招标的暂估价项目</w:t>
      </w:r>
    </w:p>
    <w:p>
      <w:pPr>
        <w:pStyle w:val="8"/>
        <w:spacing w:before="91"/>
        <w:ind w:left="761"/>
        <w:rPr>
          <w:color w:val="auto"/>
          <w:spacing w:val="0"/>
          <w:position w:val="0"/>
        </w:rPr>
      </w:pPr>
      <w:r>
        <w:rPr>
          <w:color w:val="auto"/>
          <w:spacing w:val="0"/>
          <w:position w:val="0"/>
        </w:rPr>
        <w:t>对于不属于依法必须招标的暂估价项目的确认和批准采取通用合同条款中第</w:t>
      </w:r>
      <w:r>
        <w:rPr>
          <w:color w:val="auto"/>
          <w:spacing w:val="0"/>
          <w:position w:val="0"/>
          <w:u w:val="single"/>
        </w:rPr>
        <w:t xml:space="preserve"> </w:t>
      </w:r>
      <w:r>
        <w:rPr>
          <w:rFonts w:ascii="Times New Roman" w:eastAsia="Times New Roman"/>
          <w:color w:val="auto"/>
          <w:spacing w:val="0"/>
          <w:position w:val="0"/>
          <w:u w:val="single"/>
        </w:rPr>
        <w:t xml:space="preserve">1 </w:t>
      </w:r>
      <w:r>
        <w:rPr>
          <w:color w:val="auto"/>
          <w:spacing w:val="0"/>
          <w:position w:val="0"/>
        </w:rPr>
        <w:t>种方式确定：</w:t>
      </w:r>
    </w:p>
    <w:p>
      <w:pPr>
        <w:pStyle w:val="17"/>
        <w:numPr>
          <w:ilvl w:val="0"/>
          <w:numId w:val="44"/>
        </w:numPr>
        <w:tabs>
          <w:tab w:val="left" w:pos="1291"/>
        </w:tabs>
        <w:spacing w:before="91" w:after="0" w:line="240" w:lineRule="auto"/>
        <w:ind w:left="1290" w:right="0" w:hanging="530"/>
        <w:jc w:val="left"/>
        <w:rPr>
          <w:color w:val="auto"/>
          <w:spacing w:val="0"/>
          <w:position w:val="0"/>
          <w:sz w:val="21"/>
        </w:rPr>
      </w:pPr>
      <w:r>
        <w:rPr>
          <w:color w:val="auto"/>
          <w:spacing w:val="0"/>
          <w:position w:val="0"/>
          <w:sz w:val="21"/>
        </w:rPr>
        <w:t>承包人应根据施工进度计划，在签订暂估价项目的采购合同、分包合同前 28 天向监理人提</w:t>
      </w:r>
    </w:p>
    <w:p>
      <w:pPr>
        <w:pStyle w:val="8"/>
        <w:spacing w:before="91" w:line="321" w:lineRule="auto"/>
        <w:ind w:left="341" w:right="379"/>
        <w:rPr>
          <w:color w:val="auto"/>
          <w:spacing w:val="0"/>
          <w:position w:val="0"/>
        </w:rPr>
      </w:pPr>
      <w:r>
        <w:rPr>
          <w:color w:val="auto"/>
          <w:spacing w:val="0"/>
          <w:position w:val="0"/>
        </w:rPr>
        <w:t>出书面申请。监理人应当在收到申请后 3 天内报送发包人，发包人应当在收到申请后 14 天内给予批准或提出修改意见，发包人逾期未予批准或提出修改意见的，视为该书面申请已获得同意；</w:t>
      </w:r>
    </w:p>
    <w:p>
      <w:pPr>
        <w:pStyle w:val="17"/>
        <w:numPr>
          <w:ilvl w:val="0"/>
          <w:numId w:val="44"/>
        </w:numPr>
        <w:tabs>
          <w:tab w:val="left" w:pos="1291"/>
        </w:tabs>
        <w:spacing w:before="0" w:after="0" w:line="321" w:lineRule="auto"/>
        <w:ind w:left="341" w:right="382" w:firstLine="420"/>
        <w:jc w:val="left"/>
        <w:rPr>
          <w:color w:val="auto"/>
          <w:spacing w:val="0"/>
          <w:position w:val="0"/>
          <w:sz w:val="21"/>
        </w:rPr>
      </w:pPr>
      <w:r>
        <w:rPr>
          <w:color w:val="auto"/>
          <w:spacing w:val="0"/>
          <w:position w:val="0"/>
          <w:sz w:val="21"/>
        </w:rPr>
        <w:t>发包人认为承包人确定的供应商、分包人无法满足工程质量或合同要求的，发包人可以要求承包人重新确定暂估价项目的供应商、分包人；</w:t>
      </w:r>
    </w:p>
    <w:p>
      <w:pPr>
        <w:pStyle w:val="17"/>
        <w:numPr>
          <w:ilvl w:val="0"/>
          <w:numId w:val="44"/>
        </w:numPr>
        <w:tabs>
          <w:tab w:val="left" w:pos="1291"/>
        </w:tabs>
        <w:spacing w:before="0" w:after="0" w:line="268" w:lineRule="exact"/>
        <w:ind w:left="1290" w:right="0" w:hanging="530"/>
        <w:jc w:val="left"/>
        <w:rPr>
          <w:color w:val="auto"/>
          <w:spacing w:val="0"/>
          <w:position w:val="0"/>
          <w:sz w:val="21"/>
        </w:rPr>
      </w:pPr>
      <w:r>
        <w:rPr>
          <w:color w:val="auto"/>
          <w:spacing w:val="0"/>
          <w:position w:val="0"/>
          <w:sz w:val="21"/>
        </w:rPr>
        <w:t>承包人应当在签订暂估价合同后 7 天内，将暂估价合同副本报送发包人留存。</w:t>
      </w:r>
    </w:p>
    <w:p>
      <w:pPr>
        <w:pStyle w:val="8"/>
        <w:spacing w:before="89"/>
        <w:ind w:left="761"/>
        <w:rPr>
          <w:color w:val="auto"/>
          <w:spacing w:val="0"/>
          <w:position w:val="0"/>
        </w:rPr>
      </w:pPr>
      <w:r>
        <w:rPr>
          <w:color w:val="auto"/>
          <w:spacing w:val="0"/>
          <w:position w:val="0"/>
        </w:rPr>
        <w:t xml:space="preserve">第 </w:t>
      </w:r>
      <w:r>
        <w:rPr>
          <w:rFonts w:ascii="Times New Roman" w:eastAsia="Times New Roman"/>
          <w:color w:val="auto"/>
          <w:spacing w:val="0"/>
          <w:position w:val="0"/>
        </w:rPr>
        <w:t xml:space="preserve">3 </w:t>
      </w:r>
      <w:r>
        <w:rPr>
          <w:color w:val="auto"/>
          <w:spacing w:val="0"/>
          <w:position w:val="0"/>
        </w:rPr>
        <w:t>种方式：承包人直接实施的暂估价项目</w:t>
      </w:r>
    </w:p>
    <w:p>
      <w:pPr>
        <w:pStyle w:val="8"/>
        <w:tabs>
          <w:tab w:val="left" w:pos="5069"/>
          <w:tab w:val="left" w:pos="5862"/>
        </w:tabs>
        <w:spacing w:before="92"/>
        <w:ind w:left="761"/>
        <w:rPr>
          <w:rFonts w:ascii="Times New Roman" w:eastAsia="Times New Roman"/>
          <w:color w:val="auto"/>
          <w:spacing w:val="0"/>
          <w:position w:val="0"/>
        </w:rPr>
      </w:pPr>
      <w:r>
        <w:rPr>
          <w:color w:val="auto"/>
          <w:spacing w:val="0"/>
          <w:position w:val="0"/>
        </w:rPr>
        <w:t>承包人直接实施的暂估价项目的约定：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p>
    <w:p>
      <w:pPr>
        <w:pStyle w:val="17"/>
        <w:numPr>
          <w:ilvl w:val="1"/>
          <w:numId w:val="43"/>
        </w:numPr>
        <w:tabs>
          <w:tab w:val="left" w:pos="1234"/>
        </w:tabs>
        <w:spacing w:before="122" w:after="0" w:line="240" w:lineRule="auto"/>
        <w:ind w:left="1234" w:right="0" w:hanging="473"/>
        <w:jc w:val="left"/>
        <w:rPr>
          <w:color w:val="auto"/>
          <w:spacing w:val="0"/>
          <w:position w:val="0"/>
          <w:sz w:val="21"/>
        </w:rPr>
      </w:pPr>
      <w:r>
        <w:rPr>
          <w:color w:val="auto"/>
          <w:spacing w:val="0"/>
          <w:position w:val="0"/>
          <w:sz w:val="21"/>
        </w:rPr>
        <w:t>暂列金额</w:t>
      </w:r>
    </w:p>
    <w:p>
      <w:pPr>
        <w:spacing w:before="132"/>
        <w:ind w:left="761" w:right="0" w:firstLine="0"/>
        <w:jc w:val="left"/>
        <w:rPr>
          <w:color w:val="auto"/>
          <w:spacing w:val="0"/>
          <w:position w:val="0"/>
          <w:sz w:val="21"/>
        </w:rPr>
      </w:pPr>
      <w:r>
        <w:rPr>
          <w:color w:val="auto"/>
          <w:spacing w:val="0"/>
          <w:position w:val="0"/>
          <w:sz w:val="21"/>
        </w:rPr>
        <w:t>合同当事人关于暂列金额使用的约定：</w:t>
      </w:r>
      <w:r>
        <w:rPr>
          <w:b/>
          <w:color w:val="auto"/>
          <w:spacing w:val="0"/>
          <w:position w:val="0"/>
          <w:sz w:val="21"/>
          <w:u w:val="single"/>
        </w:rPr>
        <w:t>按照发包人要求使用</w:t>
      </w:r>
      <w:r>
        <w:rPr>
          <w:color w:val="auto"/>
          <w:spacing w:val="0"/>
          <w:position w:val="0"/>
          <w:sz w:val="21"/>
        </w:rPr>
        <w:t>。</w:t>
      </w:r>
    </w:p>
    <w:p>
      <w:pPr>
        <w:pStyle w:val="6"/>
        <w:numPr>
          <w:ilvl w:val="0"/>
          <w:numId w:val="24"/>
        </w:numPr>
        <w:tabs>
          <w:tab w:val="left" w:pos="752"/>
        </w:tabs>
        <w:spacing w:before="85" w:after="0" w:line="240" w:lineRule="auto"/>
        <w:ind w:left="751" w:right="0" w:hanging="411"/>
        <w:jc w:val="left"/>
        <w:rPr>
          <w:rFonts w:ascii="Times New Roman" w:eastAsia="Times New Roman"/>
          <w:color w:val="auto"/>
          <w:spacing w:val="0"/>
          <w:position w:val="0"/>
        </w:rPr>
      </w:pPr>
      <w:bookmarkStart w:id="156" w:name="11. 价格调整"/>
      <w:bookmarkEnd w:id="156"/>
      <w:bookmarkStart w:id="157" w:name="11. 价格调整"/>
      <w:bookmarkEnd w:id="157"/>
      <w:r>
        <w:rPr>
          <w:color w:val="auto"/>
          <w:spacing w:val="0"/>
          <w:position w:val="0"/>
        </w:rPr>
        <w:t>价格调整</w:t>
      </w:r>
    </w:p>
    <w:p>
      <w:pPr>
        <w:pStyle w:val="17"/>
        <w:numPr>
          <w:ilvl w:val="1"/>
          <w:numId w:val="24"/>
        </w:numPr>
        <w:tabs>
          <w:tab w:val="left" w:pos="1287"/>
        </w:tabs>
        <w:spacing w:before="87" w:after="0" w:line="240" w:lineRule="auto"/>
        <w:ind w:left="1286" w:right="0" w:hanging="526"/>
        <w:jc w:val="left"/>
        <w:rPr>
          <w:color w:val="auto"/>
          <w:spacing w:val="0"/>
          <w:position w:val="0"/>
          <w:sz w:val="21"/>
        </w:rPr>
      </w:pPr>
      <w:r>
        <w:rPr>
          <w:color w:val="auto"/>
          <w:spacing w:val="0"/>
          <w:position w:val="0"/>
          <w:sz w:val="21"/>
        </w:rPr>
        <w:t>市场价格波动引起的调整</w:t>
      </w:r>
    </w:p>
    <w:p>
      <w:pPr>
        <w:pStyle w:val="8"/>
        <w:tabs>
          <w:tab w:val="left" w:pos="4964"/>
          <w:tab w:val="left" w:pos="5595"/>
        </w:tabs>
        <w:spacing w:before="91"/>
        <w:ind w:left="761"/>
        <w:rPr>
          <w:color w:val="auto"/>
          <w:spacing w:val="0"/>
          <w:position w:val="0"/>
        </w:rPr>
      </w:pPr>
      <w:r>
        <w:rPr>
          <w:color w:val="auto"/>
          <w:spacing w:val="0"/>
          <w:position w:val="0"/>
        </w:rPr>
        <w:t>市场价格波动是否调整合同价格的约定：</w:t>
      </w:r>
      <w:r>
        <w:rPr>
          <w:color w:val="auto"/>
          <w:spacing w:val="0"/>
          <w:position w:val="0"/>
          <w:u w:val="single"/>
        </w:rPr>
        <w:t xml:space="preserve"> </w:t>
      </w:r>
      <w:r>
        <w:rPr>
          <w:color w:val="auto"/>
          <w:spacing w:val="0"/>
          <w:position w:val="0"/>
          <w:u w:val="single"/>
        </w:rPr>
        <w:tab/>
      </w:r>
      <w:r>
        <w:rPr>
          <w:b/>
          <w:color w:val="auto"/>
          <w:spacing w:val="0"/>
          <w:position w:val="0"/>
          <w:u w:val="single"/>
        </w:rPr>
        <w:t>否</w:t>
      </w:r>
      <w:r>
        <w:rPr>
          <w:b/>
          <w:color w:val="auto"/>
          <w:spacing w:val="0"/>
          <w:position w:val="0"/>
          <w:u w:val="single"/>
        </w:rPr>
        <w:tab/>
      </w:r>
      <w:r>
        <w:rPr>
          <w:color w:val="auto"/>
          <w:spacing w:val="0"/>
          <w:position w:val="0"/>
        </w:rPr>
        <w:t>。</w:t>
      </w:r>
    </w:p>
    <w:p>
      <w:pPr>
        <w:pStyle w:val="8"/>
        <w:spacing w:before="91" w:line="321" w:lineRule="auto"/>
        <w:ind w:left="761" w:right="1957"/>
        <w:rPr>
          <w:color w:val="auto"/>
          <w:spacing w:val="0"/>
          <w:position w:val="0"/>
        </w:rPr>
      </w:pPr>
      <w:r>
        <w:rPr>
          <w:color w:val="auto"/>
          <w:spacing w:val="0"/>
          <w:position w:val="0"/>
        </w:rPr>
        <w:t>因市场价格波动调整合同价格，采用以下第</w:t>
      </w:r>
      <w:r>
        <w:rPr>
          <w:color w:val="auto"/>
          <w:spacing w:val="0"/>
          <w:position w:val="0"/>
          <w:u w:val="single"/>
        </w:rPr>
        <w:t xml:space="preserve"> </w:t>
      </w:r>
      <w:r>
        <w:rPr>
          <w:b/>
          <w:color w:val="auto"/>
          <w:spacing w:val="0"/>
          <w:position w:val="0"/>
          <w:u w:val="single"/>
        </w:rPr>
        <w:t xml:space="preserve">/ </w:t>
      </w:r>
      <w:r>
        <w:rPr>
          <w:color w:val="auto"/>
          <w:spacing w:val="0"/>
          <w:position w:val="0"/>
        </w:rPr>
        <w:t>种方式对合同价格进行调整： 第 1 种方式：采用价格指数进行价格调整。</w:t>
      </w:r>
    </w:p>
    <w:p>
      <w:pPr>
        <w:pStyle w:val="8"/>
        <w:tabs>
          <w:tab w:val="left" w:pos="7695"/>
          <w:tab w:val="left" w:pos="8324"/>
        </w:tabs>
        <w:spacing w:line="321" w:lineRule="auto"/>
        <w:ind w:left="761" w:right="1328"/>
        <w:rPr>
          <w:color w:val="auto"/>
          <w:spacing w:val="0"/>
          <w:position w:val="0"/>
        </w:rPr>
      </w:pPr>
      <w:r>
        <w:rPr>
          <w:color w:val="auto"/>
          <w:spacing w:val="0"/>
          <w:position w:val="0"/>
        </w:rPr>
        <w:t>关于各可调因子、定值和变值权重，以及基本价格指数及其来源的约定</w:t>
      </w:r>
      <w:r>
        <w:rPr>
          <w:color w:val="auto"/>
          <w:spacing w:val="0"/>
          <w:position w:val="0"/>
          <w:u w:val="single"/>
        </w:rPr>
        <w:t xml:space="preserve"> </w:t>
      </w:r>
      <w:r>
        <w:rPr>
          <w:color w:val="auto"/>
          <w:spacing w:val="0"/>
          <w:position w:val="0"/>
          <w:u w:val="single"/>
        </w:rPr>
        <w:tab/>
      </w:r>
      <w:r>
        <w:rPr>
          <w:color w:val="auto"/>
          <w:spacing w:val="0"/>
          <w:position w:val="0"/>
          <w:u w:val="single"/>
        </w:rPr>
        <w:t>/</w:t>
      </w:r>
      <w:r>
        <w:rPr>
          <w:color w:val="auto"/>
          <w:spacing w:val="0"/>
          <w:position w:val="0"/>
          <w:u w:val="single"/>
        </w:rPr>
        <w:tab/>
      </w:r>
      <w:r>
        <w:rPr>
          <w:color w:val="auto"/>
          <w:spacing w:val="0"/>
          <w:position w:val="0"/>
        </w:rPr>
        <w:t>； 第 2 种方式：采用造价信息进行价格调整。</w:t>
      </w:r>
    </w:p>
    <w:p>
      <w:pPr>
        <w:pStyle w:val="8"/>
        <w:tabs>
          <w:tab w:val="left" w:pos="5175"/>
          <w:tab w:val="left" w:pos="6433"/>
        </w:tabs>
        <w:spacing w:line="268" w:lineRule="exact"/>
        <w:ind w:left="761"/>
        <w:rPr>
          <w:color w:val="auto"/>
          <w:spacing w:val="0"/>
          <w:position w:val="0"/>
        </w:rPr>
      </w:pPr>
      <w:r>
        <w:rPr>
          <w:color w:val="auto"/>
          <w:spacing w:val="0"/>
          <w:position w:val="0"/>
        </w:rPr>
        <w:t>第 3 种方式：其他价格调整方式：</w:t>
      </w:r>
      <w:r>
        <w:rPr>
          <w:color w:val="auto"/>
          <w:spacing w:val="0"/>
          <w:position w:val="0"/>
          <w:u w:val="single"/>
        </w:rPr>
        <w:t xml:space="preserve"> </w:t>
      </w:r>
      <w:r>
        <w:rPr>
          <w:color w:val="auto"/>
          <w:spacing w:val="0"/>
          <w:position w:val="0"/>
          <w:u w:val="single"/>
        </w:rPr>
        <w:tab/>
      </w:r>
      <w:r>
        <w:rPr>
          <w:color w:val="auto"/>
          <w:spacing w:val="0"/>
          <w:position w:val="0"/>
          <w:u w:val="single"/>
        </w:rPr>
        <w:t>/</w:t>
      </w:r>
      <w:r>
        <w:rPr>
          <w:color w:val="auto"/>
          <w:spacing w:val="0"/>
          <w:position w:val="0"/>
          <w:u w:val="single"/>
        </w:rPr>
        <w:tab/>
      </w:r>
      <w:r>
        <w:rPr>
          <w:color w:val="auto"/>
          <w:spacing w:val="0"/>
          <w:position w:val="0"/>
        </w:rPr>
        <w:t>。</w:t>
      </w:r>
    </w:p>
    <w:p>
      <w:pPr>
        <w:pStyle w:val="6"/>
        <w:numPr>
          <w:ilvl w:val="0"/>
          <w:numId w:val="24"/>
        </w:numPr>
        <w:tabs>
          <w:tab w:val="left" w:pos="762"/>
        </w:tabs>
        <w:spacing w:before="77" w:after="0" w:line="240" w:lineRule="auto"/>
        <w:ind w:left="761" w:right="0" w:hanging="421"/>
        <w:jc w:val="left"/>
        <w:rPr>
          <w:rFonts w:ascii="Times New Roman" w:eastAsia="Times New Roman"/>
          <w:color w:val="auto"/>
          <w:spacing w:val="0"/>
          <w:position w:val="0"/>
        </w:rPr>
      </w:pPr>
      <w:bookmarkStart w:id="158" w:name="12. 合同价格、计量与支付"/>
      <w:bookmarkEnd w:id="158"/>
      <w:bookmarkStart w:id="159" w:name="12. 合同价格、计量与支付"/>
      <w:bookmarkEnd w:id="159"/>
      <w:r>
        <w:rPr>
          <w:color w:val="auto"/>
          <w:spacing w:val="0"/>
          <w:position w:val="0"/>
        </w:rPr>
        <w:t>合同价格、计量与支付</w:t>
      </w:r>
    </w:p>
    <w:p>
      <w:pPr>
        <w:pStyle w:val="17"/>
        <w:numPr>
          <w:ilvl w:val="1"/>
          <w:numId w:val="24"/>
        </w:numPr>
        <w:tabs>
          <w:tab w:val="left" w:pos="1234"/>
        </w:tabs>
        <w:spacing w:before="85"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合同价格形式</w:t>
      </w:r>
    </w:p>
    <w:p>
      <w:pPr>
        <w:spacing w:before="90"/>
        <w:ind w:left="761" w:right="0" w:firstLine="0"/>
        <w:jc w:val="left"/>
        <w:rPr>
          <w:b/>
          <w:color w:val="auto"/>
          <w:spacing w:val="0"/>
          <w:position w:val="0"/>
          <w:sz w:val="21"/>
        </w:rPr>
      </w:pPr>
      <w:r>
        <w:rPr>
          <w:rFonts w:ascii="Times New Roman" w:eastAsia="Times New Roman"/>
          <w:color w:val="auto"/>
          <w:spacing w:val="0"/>
          <w:position w:val="0"/>
          <w:sz w:val="21"/>
        </w:rPr>
        <w:t>1</w:t>
      </w:r>
      <w:r>
        <w:rPr>
          <w:color w:val="auto"/>
          <w:spacing w:val="0"/>
          <w:position w:val="0"/>
          <w:sz w:val="21"/>
        </w:rPr>
        <w:t>、单价合同：</w:t>
      </w:r>
      <w:r>
        <w:rPr>
          <w:b/>
          <w:color w:val="auto"/>
          <w:spacing w:val="0"/>
          <w:position w:val="0"/>
          <w:sz w:val="21"/>
          <w:u w:val="single"/>
        </w:rPr>
        <w:t>本合同价款采用固定综合单价合同。</w:t>
      </w:r>
    </w:p>
    <w:p>
      <w:pPr>
        <w:pStyle w:val="7"/>
        <w:spacing w:before="123" w:line="357" w:lineRule="auto"/>
        <w:ind w:right="334"/>
        <w:jc w:val="both"/>
        <w:rPr>
          <w:color w:val="auto"/>
          <w:spacing w:val="0"/>
          <w:position w:val="0"/>
          <w:u w:val="none"/>
        </w:rPr>
      </w:pPr>
      <w:r>
        <w:rPr>
          <w:b w:val="0"/>
          <w:color w:val="auto"/>
          <w:spacing w:val="0"/>
          <w:position w:val="0"/>
          <w:u w:val="none"/>
        </w:rPr>
        <w:t>综合单价包含的风险范围：</w:t>
      </w:r>
      <w:r>
        <w:rPr>
          <w:b w:val="0"/>
          <w:color w:val="auto"/>
          <w:spacing w:val="0"/>
          <w:position w:val="0"/>
          <w:u w:val="single"/>
        </w:rPr>
        <w:t xml:space="preserve"> </w:t>
      </w:r>
      <w:r>
        <w:rPr>
          <w:color w:val="auto"/>
          <w:spacing w:val="0"/>
          <w:position w:val="0"/>
          <w:u w:val="single"/>
        </w:rPr>
        <w:t>采用固定综合单价合同，技术措施费项目不作调整。包括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pPr>
        <w:spacing w:before="0" w:line="235" w:lineRule="exact"/>
        <w:ind w:left="761" w:right="0" w:firstLine="0"/>
        <w:jc w:val="left"/>
        <w:rPr>
          <w:b/>
          <w:color w:val="auto"/>
          <w:spacing w:val="0"/>
          <w:position w:val="0"/>
          <w:sz w:val="21"/>
        </w:rPr>
      </w:pPr>
      <w:r>
        <w:rPr>
          <w:color w:val="auto"/>
          <w:spacing w:val="0"/>
          <w:position w:val="0"/>
          <w:sz w:val="21"/>
        </w:rPr>
        <w:t>风险费用的计算方法：</w:t>
      </w:r>
      <w:r>
        <w:rPr>
          <w:b/>
          <w:color w:val="auto"/>
          <w:spacing w:val="0"/>
          <w:position w:val="0"/>
          <w:sz w:val="21"/>
          <w:u w:val="single"/>
        </w:rPr>
        <w:t>投标人编制投标报价时应充分考虑风险因素（已包含提前竣工增加费等可</w:t>
      </w:r>
    </w:p>
    <w:p>
      <w:pPr>
        <w:pStyle w:val="7"/>
        <w:spacing w:before="91"/>
        <w:ind w:firstLine="0"/>
        <w:rPr>
          <w:color w:val="auto"/>
          <w:spacing w:val="0"/>
          <w:position w:val="0"/>
          <w:u w:val="none"/>
        </w:rPr>
      </w:pPr>
      <w:r>
        <w:rPr>
          <w:color w:val="auto"/>
          <w:spacing w:val="0"/>
          <w:position w:val="0"/>
          <w:u w:val="single"/>
        </w:rPr>
        <w:t>能发生的组织措施费，风险费用包含在投标报价范围内）。</w:t>
      </w:r>
    </w:p>
    <w:p>
      <w:pPr>
        <w:spacing w:before="91"/>
        <w:ind w:left="761" w:right="0" w:firstLine="0"/>
        <w:jc w:val="left"/>
        <w:rPr>
          <w:b/>
          <w:color w:val="auto"/>
          <w:spacing w:val="0"/>
          <w:position w:val="0"/>
          <w:sz w:val="21"/>
        </w:rPr>
      </w:pPr>
      <w:r>
        <w:rPr>
          <w:color w:val="auto"/>
          <w:spacing w:val="0"/>
          <w:position w:val="0"/>
          <w:sz w:val="21"/>
        </w:rPr>
        <w:t>风险范围以外合同价格的调整方法：</w:t>
      </w:r>
      <w:r>
        <w:rPr>
          <w:b/>
          <w:color w:val="auto"/>
          <w:spacing w:val="0"/>
          <w:position w:val="0"/>
          <w:sz w:val="21"/>
          <w:u w:val="single"/>
        </w:rPr>
        <w:t>包括①施工图实际结算量与原工程量清单的数量误差调整。</w:t>
      </w:r>
    </w:p>
    <w:p>
      <w:pPr>
        <w:pStyle w:val="7"/>
        <w:spacing w:before="91" w:line="319" w:lineRule="auto"/>
        <w:ind w:right="230" w:firstLine="0"/>
        <w:jc w:val="both"/>
        <w:rPr>
          <w:color w:val="auto"/>
          <w:spacing w:val="0"/>
          <w:position w:val="0"/>
          <w:u w:val="none"/>
        </w:rPr>
      </w:pPr>
      <w:r>
        <w:rPr>
          <w:color w:val="auto"/>
          <w:spacing w:val="0"/>
          <w:position w:val="0"/>
          <w:u w:val="single"/>
        </w:rPr>
        <w:t>②因工程变更经发包人和监工程师签证认可的增减工程量和变更项目的调整。③在招标文件规定范围内的经发包人允许签证增设的项目调整。④在招标文件规定范围内的发包人与承包人签订的双方补充协议调</w:t>
      </w:r>
      <w:r>
        <w:rPr>
          <w:color w:val="auto"/>
          <w:spacing w:val="0"/>
          <w:w w:val="100"/>
          <w:position w:val="0"/>
          <w:u w:val="single"/>
        </w:rPr>
        <w:t>整</w:t>
      </w:r>
      <w:r>
        <w:rPr>
          <w:color w:val="auto"/>
          <w:spacing w:val="0"/>
          <w:position w:val="0"/>
          <w:u w:val="single"/>
        </w:rPr>
        <w:t>。</w:t>
      </w:r>
      <w:r>
        <w:rPr>
          <w:rFonts w:hint="eastAsia"/>
          <w:color w:val="auto"/>
          <w:spacing w:val="0"/>
          <w:position w:val="0"/>
          <w:u w:val="single"/>
        </w:rPr>
        <w:t>⑤</w:t>
      </w:r>
      <w:r>
        <w:rPr>
          <w:color w:val="auto"/>
          <w:spacing w:val="0"/>
          <w:position w:val="0"/>
          <w:u w:val="single"/>
        </w:rPr>
        <w:t>建设</w:t>
      </w:r>
      <w:r>
        <w:rPr>
          <w:color w:val="auto"/>
          <w:spacing w:val="0"/>
          <w:w w:val="100"/>
          <w:position w:val="0"/>
          <w:u w:val="single"/>
        </w:rPr>
        <w:t>单位提出删除项目，承包人必须无条件服从，不得以任何理由提出索赔及其他条件。</w:t>
      </w:r>
    </w:p>
    <w:p>
      <w:pPr>
        <w:pStyle w:val="8"/>
        <w:ind w:left="761"/>
        <w:rPr>
          <w:color w:val="auto"/>
          <w:spacing w:val="0"/>
          <w:position w:val="0"/>
        </w:rPr>
      </w:pPr>
      <w:r>
        <w:rPr>
          <w:rFonts w:ascii="Times New Roman" w:eastAsia="Times New Roman"/>
          <w:color w:val="auto"/>
          <w:spacing w:val="0"/>
          <w:position w:val="0"/>
        </w:rPr>
        <w:t>2</w:t>
      </w:r>
      <w:r>
        <w:rPr>
          <w:color w:val="auto"/>
          <w:spacing w:val="0"/>
          <w:position w:val="0"/>
        </w:rPr>
        <w:t>、总价合同。</w:t>
      </w:r>
    </w:p>
    <w:p>
      <w:pPr>
        <w:pStyle w:val="8"/>
        <w:tabs>
          <w:tab w:val="left" w:pos="3912"/>
          <w:tab w:val="left" w:pos="7436"/>
        </w:tabs>
        <w:spacing w:before="91"/>
        <w:ind w:left="761"/>
        <w:rPr>
          <w:color w:val="auto"/>
          <w:spacing w:val="0"/>
          <w:position w:val="0"/>
        </w:rPr>
      </w:pPr>
      <w:r>
        <w:rPr>
          <w:color w:val="auto"/>
          <w:spacing w:val="0"/>
          <w:position w:val="0"/>
        </w:rPr>
        <w:t>总价包含的风险范围：</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spacing w:after="0"/>
        <w:rPr>
          <w:color w:val="auto"/>
          <w:spacing w:val="0"/>
          <w:position w:val="0"/>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8"/>
        <w:tabs>
          <w:tab w:val="left" w:pos="4018"/>
          <w:tab w:val="left" w:pos="4860"/>
          <w:tab w:val="left" w:pos="4964"/>
          <w:tab w:val="left" w:pos="7436"/>
        </w:tabs>
        <w:spacing w:before="51" w:line="321" w:lineRule="auto"/>
        <w:ind w:left="761" w:right="2214"/>
        <w:jc w:val="both"/>
        <w:rPr>
          <w:color w:val="auto"/>
          <w:spacing w:val="0"/>
          <w:position w:val="0"/>
        </w:rPr>
      </w:pPr>
      <w:r>
        <w:rPr>
          <w:color w:val="auto"/>
          <w:spacing w:val="0"/>
          <w:position w:val="0"/>
        </w:rPr>
        <w:t>风险费用的计算方法：</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。风险范围以外合同价格的调整方法：</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w:t>
      </w:r>
      <w:r>
        <w:rPr>
          <w:rFonts w:ascii="Times New Roman" w:eastAsia="Times New Roman"/>
          <w:color w:val="auto"/>
          <w:spacing w:val="0"/>
          <w:position w:val="0"/>
        </w:rPr>
        <w:t>3</w:t>
      </w:r>
      <w:r>
        <w:rPr>
          <w:color w:val="auto"/>
          <w:spacing w:val="0"/>
          <w:position w:val="0"/>
        </w:rPr>
        <w:t>、其他价格方式：</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24"/>
        </w:numPr>
        <w:tabs>
          <w:tab w:val="left" w:pos="1234"/>
        </w:tabs>
        <w:spacing w:before="0" w:after="0" w:line="260" w:lineRule="exact"/>
        <w:ind w:left="1234" w:right="0" w:hanging="473"/>
        <w:jc w:val="left"/>
        <w:rPr>
          <w:rFonts w:ascii="Times New Roman" w:eastAsia="Times New Roman"/>
          <w:color w:val="auto"/>
          <w:spacing w:val="0"/>
          <w:position w:val="0"/>
          <w:sz w:val="21"/>
        </w:rPr>
      </w:pPr>
      <w:r>
        <w:rPr>
          <w:color w:val="auto"/>
          <w:spacing w:val="0"/>
          <w:position w:val="0"/>
          <w:sz w:val="21"/>
        </w:rPr>
        <w:t>预付款</w:t>
      </w:r>
    </w:p>
    <w:p>
      <w:pPr>
        <w:pStyle w:val="17"/>
        <w:numPr>
          <w:ilvl w:val="2"/>
          <w:numId w:val="24"/>
        </w:numPr>
        <w:tabs>
          <w:tab w:val="left" w:pos="1393"/>
        </w:tabs>
        <w:spacing w:before="84"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预付款的支付</w:t>
      </w:r>
    </w:p>
    <w:p>
      <w:pPr>
        <w:spacing w:before="81" w:line="314" w:lineRule="auto"/>
        <w:ind w:left="341" w:right="336" w:firstLine="420"/>
        <w:jc w:val="left"/>
        <w:rPr>
          <w:color w:val="auto"/>
          <w:spacing w:val="0"/>
          <w:position w:val="0"/>
          <w:sz w:val="21"/>
        </w:rPr>
      </w:pPr>
      <w:r>
        <w:rPr>
          <w:color w:val="auto"/>
          <w:spacing w:val="0"/>
          <w:position w:val="0"/>
          <w:sz w:val="21"/>
        </w:rPr>
        <w:t>预付款支付比例或金额：</w:t>
      </w:r>
      <w:r>
        <w:rPr>
          <w:b/>
          <w:color w:val="auto"/>
          <w:spacing w:val="0"/>
          <w:position w:val="0"/>
          <w:sz w:val="21"/>
          <w:u w:val="single"/>
        </w:rPr>
        <w:t xml:space="preserve">本工程预付款按合同价（扣除安全文明施工措施费和暂列金额）的 </w:t>
      </w:r>
      <w:r>
        <w:rPr>
          <w:rFonts w:ascii="Times New Roman" w:eastAsia="Times New Roman"/>
          <w:b/>
          <w:color w:val="auto"/>
          <w:spacing w:val="0"/>
          <w:position w:val="0"/>
          <w:sz w:val="21"/>
          <w:u w:val="single"/>
        </w:rPr>
        <w:t>10%</w:t>
      </w:r>
      <w:r>
        <w:rPr>
          <w:rFonts w:ascii="宋体" w:hAnsi="宋体" w:eastAsia="宋体" w:cs="宋体"/>
          <w:b/>
          <w:bCs/>
          <w:color w:val="auto"/>
          <w:spacing w:val="0"/>
          <w:position w:val="0"/>
          <w:sz w:val="21"/>
          <w:szCs w:val="21"/>
          <w:u w:val="single" w:color="000000"/>
          <w:lang w:val="zh-CN" w:eastAsia="zh-CN" w:bidi="zh-CN"/>
        </w:rPr>
        <w:t>拔付。</w:t>
      </w:r>
    </w:p>
    <w:p>
      <w:pPr>
        <w:spacing w:before="1"/>
        <w:ind w:left="761" w:right="0" w:firstLine="0"/>
        <w:jc w:val="left"/>
        <w:rPr>
          <w:color w:val="auto"/>
          <w:spacing w:val="0"/>
          <w:position w:val="0"/>
          <w:sz w:val="21"/>
        </w:rPr>
      </w:pPr>
      <w:r>
        <w:rPr>
          <w:color w:val="auto"/>
          <w:spacing w:val="0"/>
          <w:position w:val="0"/>
          <w:sz w:val="21"/>
        </w:rPr>
        <w:t>预付款支付期限：</w:t>
      </w:r>
      <w:r>
        <w:rPr>
          <w:color w:val="auto"/>
          <w:spacing w:val="0"/>
          <w:position w:val="0"/>
          <w:sz w:val="21"/>
          <w:u w:val="single"/>
        </w:rPr>
        <w:t xml:space="preserve"> </w:t>
      </w:r>
      <w:r>
        <w:rPr>
          <w:b/>
          <w:color w:val="auto"/>
          <w:spacing w:val="0"/>
          <w:position w:val="0"/>
          <w:sz w:val="21"/>
          <w:u w:val="single"/>
        </w:rPr>
        <w:t xml:space="preserve">在开工通知发出后 </w:t>
      </w:r>
      <w:r>
        <w:rPr>
          <w:rFonts w:ascii="Times New Roman" w:eastAsia="Times New Roman"/>
          <w:b/>
          <w:color w:val="auto"/>
          <w:spacing w:val="0"/>
          <w:position w:val="0"/>
          <w:sz w:val="21"/>
          <w:u w:val="single"/>
        </w:rPr>
        <w:t xml:space="preserve">7 </w:t>
      </w:r>
      <w:r>
        <w:rPr>
          <w:b/>
          <w:color w:val="auto"/>
          <w:spacing w:val="0"/>
          <w:position w:val="0"/>
          <w:sz w:val="21"/>
          <w:u w:val="single"/>
        </w:rPr>
        <w:t>日内支付</w:t>
      </w:r>
      <w:r>
        <w:rPr>
          <w:color w:val="auto"/>
          <w:spacing w:val="0"/>
          <w:position w:val="0"/>
          <w:sz w:val="21"/>
        </w:rPr>
        <w:t>。</w:t>
      </w:r>
    </w:p>
    <w:p>
      <w:pPr>
        <w:pStyle w:val="7"/>
        <w:spacing w:before="81" w:line="314" w:lineRule="auto"/>
        <w:ind w:right="363"/>
        <w:rPr>
          <w:color w:val="auto"/>
          <w:spacing w:val="0"/>
          <w:position w:val="0"/>
          <w:u w:val="none"/>
        </w:rPr>
      </w:pPr>
      <w:r>
        <w:rPr>
          <w:b w:val="0"/>
          <w:color w:val="auto"/>
          <w:spacing w:val="0"/>
          <w:position w:val="0"/>
          <w:u w:val="none"/>
        </w:rPr>
        <w:t>预付款扣回的方式：</w:t>
      </w:r>
      <w:r>
        <w:rPr>
          <w:color w:val="auto"/>
          <w:spacing w:val="0"/>
          <w:position w:val="0"/>
          <w:u w:val="single"/>
        </w:rPr>
        <w:t xml:space="preserve">按比例扣回，从工程进度款完成合同价的 </w:t>
      </w:r>
      <w:r>
        <w:rPr>
          <w:rFonts w:ascii="Times New Roman" w:eastAsia="Times New Roman"/>
          <w:color w:val="auto"/>
          <w:spacing w:val="0"/>
          <w:position w:val="0"/>
          <w:u w:val="single"/>
        </w:rPr>
        <w:t>20%</w:t>
      </w:r>
      <w:r>
        <w:rPr>
          <w:color w:val="auto"/>
          <w:spacing w:val="0"/>
          <w:position w:val="0"/>
          <w:u w:val="single"/>
        </w:rPr>
        <w:t xml:space="preserve">时起扣，至工程完成 </w:t>
      </w:r>
      <w:r>
        <w:rPr>
          <w:rFonts w:ascii="Times New Roman" w:eastAsia="Times New Roman"/>
          <w:color w:val="auto"/>
          <w:spacing w:val="0"/>
          <w:position w:val="0"/>
          <w:u w:val="single"/>
        </w:rPr>
        <w:t>60%</w:t>
      </w:r>
      <w:r>
        <w:rPr>
          <w:color w:val="auto"/>
          <w:spacing w:val="0"/>
          <w:position w:val="0"/>
          <w:u w:val="single"/>
        </w:rPr>
        <w:t>时全部扣回。</w:t>
      </w:r>
    </w:p>
    <w:p>
      <w:pPr>
        <w:pStyle w:val="17"/>
        <w:numPr>
          <w:ilvl w:val="2"/>
          <w:numId w:val="24"/>
        </w:numPr>
        <w:tabs>
          <w:tab w:val="left" w:pos="1393"/>
        </w:tabs>
        <w:spacing w:before="1"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预付款担保</w:t>
      </w:r>
    </w:p>
    <w:p>
      <w:pPr>
        <w:pStyle w:val="8"/>
        <w:tabs>
          <w:tab w:val="left" w:pos="4649"/>
          <w:tab w:val="left" w:pos="6490"/>
        </w:tabs>
        <w:spacing w:before="82" w:line="314" w:lineRule="auto"/>
        <w:ind w:left="761" w:right="3159"/>
        <w:rPr>
          <w:color w:val="auto"/>
          <w:spacing w:val="0"/>
          <w:position w:val="0"/>
        </w:rPr>
      </w:pPr>
      <w:r>
        <w:rPr>
          <w:color w:val="auto"/>
          <w:spacing w:val="0"/>
          <w:position w:val="0"/>
        </w:rPr>
        <w:t>承包人提交预付款担保的期限：</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。预付款担保的形式为：</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24"/>
        </w:numPr>
        <w:tabs>
          <w:tab w:val="left" w:pos="1234"/>
        </w:tabs>
        <w:spacing w:before="0"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计量</w:t>
      </w:r>
    </w:p>
    <w:p>
      <w:pPr>
        <w:pStyle w:val="17"/>
        <w:numPr>
          <w:ilvl w:val="2"/>
          <w:numId w:val="24"/>
        </w:numPr>
        <w:tabs>
          <w:tab w:val="left" w:pos="1498"/>
        </w:tabs>
        <w:spacing w:before="82" w:after="0" w:line="240" w:lineRule="auto"/>
        <w:ind w:left="1498" w:right="0" w:hanging="737"/>
        <w:jc w:val="left"/>
        <w:rPr>
          <w:color w:val="auto"/>
          <w:spacing w:val="0"/>
          <w:position w:val="0"/>
          <w:sz w:val="21"/>
        </w:rPr>
      </w:pPr>
      <w:r>
        <w:rPr>
          <w:color w:val="auto"/>
          <w:spacing w:val="0"/>
          <w:position w:val="0"/>
          <w:sz w:val="21"/>
        </w:rPr>
        <w:t>计量原则</w:t>
      </w:r>
    </w:p>
    <w:p>
      <w:pPr>
        <w:spacing w:before="83"/>
        <w:ind w:left="761" w:right="0" w:firstLine="0"/>
        <w:jc w:val="left"/>
        <w:rPr>
          <w:color w:val="auto"/>
          <w:spacing w:val="0"/>
          <w:position w:val="0"/>
          <w:sz w:val="21"/>
        </w:rPr>
      </w:pPr>
      <w:r>
        <w:rPr>
          <w:color w:val="auto"/>
          <w:spacing w:val="0"/>
          <w:position w:val="0"/>
          <w:sz w:val="21"/>
        </w:rPr>
        <w:t>工程量计算规则：</w:t>
      </w:r>
      <w:r>
        <w:rPr>
          <w:b/>
          <w:color w:val="auto"/>
          <w:spacing w:val="0"/>
          <w:position w:val="0"/>
          <w:sz w:val="21"/>
          <w:u w:val="single"/>
        </w:rPr>
        <w:t>《建设工程工程量清单计价规范》（GB50500-2013)</w:t>
      </w:r>
      <w:r>
        <w:rPr>
          <w:color w:val="auto"/>
          <w:spacing w:val="0"/>
          <w:position w:val="0"/>
          <w:sz w:val="21"/>
        </w:rPr>
        <w:t>。</w:t>
      </w:r>
    </w:p>
    <w:p>
      <w:pPr>
        <w:pStyle w:val="17"/>
        <w:numPr>
          <w:ilvl w:val="2"/>
          <w:numId w:val="24"/>
        </w:numPr>
        <w:tabs>
          <w:tab w:val="left" w:pos="1498"/>
        </w:tabs>
        <w:spacing w:before="84" w:after="0" w:line="240" w:lineRule="auto"/>
        <w:ind w:left="1498" w:right="0" w:hanging="737"/>
        <w:jc w:val="left"/>
        <w:rPr>
          <w:color w:val="auto"/>
          <w:spacing w:val="0"/>
          <w:position w:val="0"/>
          <w:sz w:val="21"/>
        </w:rPr>
      </w:pPr>
      <w:r>
        <w:rPr>
          <w:color w:val="auto"/>
          <w:spacing w:val="0"/>
          <w:position w:val="0"/>
          <w:sz w:val="21"/>
        </w:rPr>
        <w:t>计量周期</w:t>
      </w:r>
    </w:p>
    <w:p>
      <w:pPr>
        <w:spacing w:before="81"/>
        <w:ind w:left="761" w:right="0" w:firstLine="0"/>
        <w:jc w:val="left"/>
        <w:rPr>
          <w:color w:val="auto"/>
          <w:spacing w:val="0"/>
          <w:position w:val="0"/>
          <w:sz w:val="21"/>
        </w:rPr>
      </w:pPr>
      <w:r>
        <w:rPr>
          <w:color w:val="auto"/>
          <w:spacing w:val="0"/>
          <w:position w:val="0"/>
          <w:sz w:val="21"/>
        </w:rPr>
        <w:t>关于计量周期的约定：</w:t>
      </w:r>
      <w:r>
        <w:rPr>
          <w:b/>
          <w:color w:val="auto"/>
          <w:spacing w:val="0"/>
          <w:position w:val="0"/>
          <w:sz w:val="21"/>
          <w:u w:val="single"/>
        </w:rPr>
        <w:t>施工期间每月 25 日完成提交工程计量报告并经确认</w:t>
      </w:r>
      <w:r>
        <w:rPr>
          <w:color w:val="auto"/>
          <w:spacing w:val="0"/>
          <w:position w:val="0"/>
          <w:sz w:val="21"/>
        </w:rPr>
        <w:t>。</w:t>
      </w:r>
    </w:p>
    <w:p>
      <w:pPr>
        <w:pStyle w:val="17"/>
        <w:numPr>
          <w:ilvl w:val="2"/>
          <w:numId w:val="24"/>
        </w:numPr>
        <w:tabs>
          <w:tab w:val="left" w:pos="1498"/>
        </w:tabs>
        <w:spacing w:before="84" w:after="0" w:line="240" w:lineRule="auto"/>
        <w:ind w:left="1498" w:right="0" w:hanging="737"/>
        <w:jc w:val="left"/>
        <w:rPr>
          <w:color w:val="auto"/>
          <w:spacing w:val="0"/>
          <w:position w:val="0"/>
          <w:sz w:val="21"/>
        </w:rPr>
      </w:pPr>
      <w:r>
        <w:rPr>
          <w:color w:val="auto"/>
          <w:spacing w:val="0"/>
          <w:position w:val="0"/>
          <w:sz w:val="21"/>
        </w:rPr>
        <w:t>单价合同的计量</w:t>
      </w:r>
    </w:p>
    <w:p>
      <w:pPr>
        <w:tabs>
          <w:tab w:val="left" w:pos="3912"/>
          <w:tab w:val="left" w:pos="7594"/>
        </w:tabs>
        <w:spacing w:before="84"/>
        <w:ind w:left="761" w:right="0" w:firstLine="0"/>
        <w:jc w:val="left"/>
        <w:rPr>
          <w:color w:val="auto"/>
          <w:spacing w:val="0"/>
          <w:position w:val="0"/>
          <w:sz w:val="21"/>
        </w:rPr>
      </w:pPr>
      <w:r>
        <w:rPr>
          <w:color w:val="auto"/>
          <w:spacing w:val="0"/>
          <w:position w:val="0"/>
          <w:sz w:val="21"/>
        </w:rPr>
        <w:t>关于单价合同计量的约定：</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按月计量</w:t>
      </w:r>
      <w:r>
        <w:rPr>
          <w:b/>
          <w:color w:val="auto"/>
          <w:spacing w:val="0"/>
          <w:position w:val="0"/>
          <w:sz w:val="21"/>
          <w:u w:val="single"/>
        </w:rPr>
        <w:tab/>
      </w:r>
      <w:r>
        <w:rPr>
          <w:color w:val="auto"/>
          <w:spacing w:val="0"/>
          <w:position w:val="0"/>
          <w:sz w:val="21"/>
        </w:rPr>
        <w:t>。</w:t>
      </w:r>
    </w:p>
    <w:p>
      <w:pPr>
        <w:pStyle w:val="17"/>
        <w:numPr>
          <w:ilvl w:val="2"/>
          <w:numId w:val="24"/>
        </w:numPr>
        <w:tabs>
          <w:tab w:val="left" w:pos="1393"/>
        </w:tabs>
        <w:spacing w:before="81"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总价合同的计量</w:t>
      </w:r>
    </w:p>
    <w:p>
      <w:pPr>
        <w:pStyle w:val="8"/>
        <w:tabs>
          <w:tab w:val="left" w:pos="4020"/>
          <w:tab w:val="left" w:pos="7647"/>
        </w:tabs>
        <w:spacing w:before="84"/>
        <w:ind w:left="761"/>
        <w:rPr>
          <w:color w:val="auto"/>
          <w:spacing w:val="0"/>
          <w:position w:val="0"/>
        </w:rPr>
      </w:pPr>
      <w:r>
        <w:rPr>
          <w:color w:val="auto"/>
          <w:spacing w:val="0"/>
          <w:position w:val="0"/>
        </w:rPr>
        <w:t>关于总价合同计量的约定：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2"/>
          <w:numId w:val="24"/>
        </w:numPr>
        <w:tabs>
          <w:tab w:val="left" w:pos="1340"/>
          <w:tab w:val="left" w:pos="1917"/>
          <w:tab w:val="left" w:pos="3235"/>
        </w:tabs>
        <w:spacing w:before="84" w:after="0" w:line="312" w:lineRule="auto"/>
        <w:ind w:left="341" w:right="332" w:firstLine="420"/>
        <w:jc w:val="left"/>
        <w:rPr>
          <w:rFonts w:ascii="Times New Roman" w:eastAsia="Times New Roman"/>
          <w:color w:val="auto"/>
          <w:spacing w:val="0"/>
          <w:position w:val="0"/>
          <w:sz w:val="21"/>
        </w:rPr>
      </w:pPr>
      <w:r>
        <w:rPr>
          <w:color w:val="auto"/>
          <w:spacing w:val="0"/>
          <w:position w:val="0"/>
          <w:sz w:val="21"/>
        </w:rPr>
        <w:t xml:space="preserve">总价合同采用支付分解表计量支付的，是否适用第 </w:t>
      </w:r>
      <w:r>
        <w:rPr>
          <w:rFonts w:ascii="Times New Roman" w:eastAsia="Times New Roman"/>
          <w:color w:val="auto"/>
          <w:spacing w:val="0"/>
          <w:position w:val="0"/>
          <w:sz w:val="21"/>
        </w:rPr>
        <w:t xml:space="preserve">12.3.4 </w:t>
      </w:r>
      <w:r>
        <w:rPr>
          <w:color w:val="auto"/>
          <w:spacing w:val="0"/>
          <w:position w:val="0"/>
          <w:sz w:val="21"/>
        </w:rPr>
        <w:t>项〔总价合同的计量〕约定进行计量：</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2"/>
          <w:numId w:val="24"/>
        </w:numPr>
        <w:tabs>
          <w:tab w:val="left" w:pos="1393"/>
        </w:tabs>
        <w:spacing w:before="4"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其他价格形式合同的计量</w:t>
      </w:r>
    </w:p>
    <w:p>
      <w:pPr>
        <w:pStyle w:val="8"/>
        <w:tabs>
          <w:tab w:val="left" w:pos="5593"/>
          <w:tab w:val="left" w:pos="7750"/>
        </w:tabs>
        <w:spacing w:before="83"/>
        <w:ind w:left="761"/>
        <w:rPr>
          <w:color w:val="auto"/>
          <w:spacing w:val="0"/>
          <w:position w:val="0"/>
        </w:rPr>
      </w:pPr>
      <w:r>
        <w:rPr>
          <w:color w:val="auto"/>
          <w:spacing w:val="0"/>
          <w:position w:val="0"/>
        </w:rPr>
        <w:t>其他价格形式的计量方式和程序：</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24"/>
        </w:numPr>
        <w:tabs>
          <w:tab w:val="left" w:pos="1234"/>
        </w:tabs>
        <w:spacing w:before="82"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工程进度款支付</w:t>
      </w:r>
    </w:p>
    <w:p>
      <w:pPr>
        <w:pStyle w:val="17"/>
        <w:numPr>
          <w:ilvl w:val="2"/>
          <w:numId w:val="24"/>
        </w:numPr>
        <w:tabs>
          <w:tab w:val="left" w:pos="1393"/>
        </w:tabs>
        <w:spacing w:before="84"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付款周期</w:t>
      </w:r>
    </w:p>
    <w:p>
      <w:pPr>
        <w:pStyle w:val="7"/>
        <w:spacing w:before="83" w:line="314" w:lineRule="auto"/>
        <w:ind w:right="335"/>
        <w:rPr>
          <w:color w:val="auto"/>
          <w:spacing w:val="0"/>
          <w:position w:val="0"/>
          <w:u w:val="none"/>
        </w:rPr>
      </w:pPr>
      <w:r>
        <w:rPr>
          <w:b w:val="0"/>
          <w:color w:val="auto"/>
          <w:spacing w:val="0"/>
          <w:position w:val="0"/>
          <w:u w:val="none"/>
        </w:rPr>
        <w:t>关于付款周期的约定：</w:t>
      </w:r>
      <w:r>
        <w:rPr>
          <w:rFonts w:ascii="Times New Roman" w:eastAsia="Times New Roman"/>
          <w:color w:val="auto"/>
          <w:spacing w:val="0"/>
          <w:position w:val="0"/>
          <w:u w:val="single"/>
        </w:rPr>
        <w:t>1</w:t>
      </w:r>
      <w:r>
        <w:rPr>
          <w:color w:val="auto"/>
          <w:spacing w:val="0"/>
          <w:position w:val="0"/>
          <w:u w:val="single"/>
        </w:rPr>
        <w:t>、合同签订、开工通知发出，主要人员和机械设备进场并正式施工后,经监理工程师审核、发包人代表批准，支付预付款；</w:t>
      </w:r>
      <w:r>
        <w:rPr>
          <w:rFonts w:ascii="Times New Roman" w:eastAsia="Times New Roman"/>
          <w:color w:val="auto"/>
          <w:spacing w:val="0"/>
          <w:position w:val="0"/>
          <w:u w:val="single"/>
        </w:rPr>
        <w:t>2</w:t>
      </w:r>
      <w:r>
        <w:rPr>
          <w:color w:val="auto"/>
          <w:spacing w:val="0"/>
          <w:position w:val="0"/>
          <w:u w:val="single"/>
        </w:rPr>
        <w:t>、当月完成的工作量经审核后，按审核造价的</w:t>
      </w:r>
      <w:r>
        <w:rPr>
          <w:rFonts w:ascii="Times New Roman" w:eastAsia="Times New Roman"/>
          <w:color w:val="auto"/>
          <w:spacing w:val="0"/>
          <w:position w:val="0"/>
          <w:u w:val="single"/>
        </w:rPr>
        <w:t>80%</w:t>
      </w:r>
      <w:r>
        <w:rPr>
          <w:color w:val="auto"/>
          <w:spacing w:val="0"/>
          <w:position w:val="0"/>
          <w:u w:val="single"/>
        </w:rPr>
        <w:t>支付进度款；</w:t>
      </w:r>
      <w:r>
        <w:rPr>
          <w:rFonts w:ascii="Times New Roman" w:eastAsia="Times New Roman"/>
          <w:color w:val="auto"/>
          <w:spacing w:val="0"/>
          <w:position w:val="0"/>
          <w:u w:val="single"/>
        </w:rPr>
        <w:t>3</w:t>
      </w:r>
      <w:r>
        <w:rPr>
          <w:color w:val="auto"/>
          <w:spacing w:val="0"/>
          <w:position w:val="0"/>
          <w:u w:val="single"/>
        </w:rPr>
        <w:t xml:space="preserve">、工程完（交）工验收合格后付至经审核进度款总和的 </w:t>
      </w:r>
      <w:r>
        <w:rPr>
          <w:rFonts w:ascii="Times New Roman" w:eastAsia="Times New Roman"/>
          <w:color w:val="auto"/>
          <w:spacing w:val="0"/>
          <w:position w:val="0"/>
          <w:u w:val="single"/>
        </w:rPr>
        <w:t>85%</w:t>
      </w:r>
      <w:r>
        <w:rPr>
          <w:color w:val="auto"/>
          <w:spacing w:val="0"/>
          <w:position w:val="0"/>
          <w:u w:val="single"/>
        </w:rPr>
        <w:t xml:space="preserve">； </w:t>
      </w:r>
      <w:r>
        <w:rPr>
          <w:rFonts w:ascii="Times New Roman" w:eastAsia="Times New Roman"/>
          <w:color w:val="auto"/>
          <w:spacing w:val="0"/>
          <w:position w:val="0"/>
          <w:u w:val="single"/>
        </w:rPr>
        <w:t>4</w:t>
      </w:r>
      <w:r>
        <w:rPr>
          <w:color w:val="auto"/>
          <w:spacing w:val="0"/>
          <w:position w:val="0"/>
          <w:u w:val="single"/>
        </w:rPr>
        <w:t xml:space="preserve">、工程资料归档后，工程结算由建设单位 </w:t>
      </w:r>
      <w:r>
        <w:rPr>
          <w:rFonts w:ascii="Times New Roman" w:eastAsia="Times New Roman"/>
          <w:color w:val="auto"/>
          <w:spacing w:val="0"/>
          <w:position w:val="0"/>
          <w:u w:val="single"/>
        </w:rPr>
        <w:t>(</w:t>
      </w:r>
      <w:r>
        <w:rPr>
          <w:color w:val="auto"/>
          <w:spacing w:val="0"/>
          <w:position w:val="0"/>
          <w:u w:val="single"/>
        </w:rPr>
        <w:t>或委托有资质的第三方中介机构</w:t>
      </w:r>
      <w:r>
        <w:rPr>
          <w:rFonts w:ascii="Times New Roman" w:eastAsia="Times New Roman"/>
          <w:color w:val="auto"/>
          <w:spacing w:val="0"/>
          <w:position w:val="0"/>
          <w:u w:val="single"/>
        </w:rPr>
        <w:t xml:space="preserve">) </w:t>
      </w:r>
      <w:r>
        <w:rPr>
          <w:color w:val="auto"/>
          <w:spacing w:val="0"/>
          <w:position w:val="0"/>
          <w:u w:val="single"/>
        </w:rPr>
        <w:t>审定并经批复后</w:t>
      </w:r>
      <w:r>
        <w:rPr>
          <w:rFonts w:ascii="Times New Roman" w:eastAsia="Times New Roman"/>
          <w:color w:val="auto"/>
          <w:spacing w:val="0"/>
          <w:position w:val="0"/>
          <w:u w:val="single"/>
        </w:rPr>
        <w:t>(</w:t>
      </w:r>
      <w:r>
        <w:rPr>
          <w:color w:val="auto"/>
          <w:spacing w:val="0"/>
          <w:position w:val="0"/>
          <w:u w:val="single"/>
        </w:rPr>
        <w:t>有主管部门的经主管部门批复</w:t>
      </w:r>
      <w:r>
        <w:rPr>
          <w:rFonts w:ascii="Times New Roman" w:eastAsia="Times New Roman"/>
          <w:color w:val="auto"/>
          <w:spacing w:val="0"/>
          <w:position w:val="0"/>
          <w:u w:val="single"/>
        </w:rPr>
        <w:t>)</w:t>
      </w:r>
      <w:r>
        <w:rPr>
          <w:color w:val="auto"/>
          <w:spacing w:val="0"/>
          <w:position w:val="0"/>
          <w:u w:val="single"/>
        </w:rPr>
        <w:t xml:space="preserve">，支付至工程结算价的 </w:t>
      </w:r>
      <w:r>
        <w:rPr>
          <w:rFonts w:ascii="Times New Roman" w:eastAsia="Times New Roman"/>
          <w:color w:val="auto"/>
          <w:spacing w:val="0"/>
          <w:position w:val="0"/>
          <w:u w:val="single"/>
        </w:rPr>
        <w:t>90%</w:t>
      </w:r>
      <w:r>
        <w:rPr>
          <w:color w:val="auto"/>
          <w:spacing w:val="0"/>
          <w:position w:val="0"/>
          <w:u w:val="single"/>
        </w:rPr>
        <w:t>；</w:t>
      </w:r>
      <w:r>
        <w:rPr>
          <w:rFonts w:ascii="Times New Roman" w:eastAsia="Times New Roman"/>
          <w:color w:val="auto"/>
          <w:spacing w:val="0"/>
          <w:position w:val="0"/>
          <w:u w:val="single"/>
        </w:rPr>
        <w:t>5</w:t>
      </w:r>
      <w:r>
        <w:rPr>
          <w:color w:val="auto"/>
          <w:spacing w:val="0"/>
          <w:position w:val="0"/>
          <w:u w:val="single"/>
        </w:rPr>
        <w:t>、发包人财务决算编制</w:t>
      </w:r>
      <w:r>
        <w:rPr>
          <w:rFonts w:ascii="Times New Roman" w:eastAsia="Times New Roman"/>
          <w:color w:val="auto"/>
          <w:spacing w:val="0"/>
          <w:position w:val="0"/>
          <w:u w:val="single"/>
        </w:rPr>
        <w:t>(</w:t>
      </w:r>
      <w:r>
        <w:rPr>
          <w:color w:val="auto"/>
          <w:spacing w:val="0"/>
          <w:position w:val="0"/>
          <w:u w:val="single"/>
        </w:rPr>
        <w:t>或委托有资质的第三方中介机构</w:t>
      </w:r>
      <w:r>
        <w:rPr>
          <w:rFonts w:ascii="Times New Roman" w:eastAsia="Times New Roman"/>
          <w:color w:val="auto"/>
          <w:spacing w:val="0"/>
          <w:position w:val="0"/>
          <w:u w:val="single"/>
        </w:rPr>
        <w:t>)</w:t>
      </w:r>
      <w:r>
        <w:rPr>
          <w:color w:val="auto"/>
          <w:spacing w:val="0"/>
          <w:position w:val="0"/>
          <w:u w:val="single"/>
        </w:rPr>
        <w:t>完成并经批复</w:t>
      </w:r>
      <w:r>
        <w:rPr>
          <w:rFonts w:ascii="Times New Roman" w:eastAsia="Times New Roman"/>
          <w:color w:val="auto"/>
          <w:spacing w:val="0"/>
          <w:position w:val="0"/>
          <w:u w:val="single"/>
        </w:rPr>
        <w:t>(</w:t>
      </w:r>
      <w:r>
        <w:rPr>
          <w:color w:val="auto"/>
          <w:spacing w:val="0"/>
          <w:position w:val="0"/>
          <w:u w:val="single"/>
        </w:rPr>
        <w:t>有主管部门的经主管部门批复</w:t>
      </w:r>
      <w:r>
        <w:rPr>
          <w:rFonts w:ascii="Times New Roman" w:eastAsia="Times New Roman"/>
          <w:color w:val="auto"/>
          <w:spacing w:val="0"/>
          <w:position w:val="0"/>
          <w:u w:val="single"/>
        </w:rPr>
        <w:t>)</w:t>
      </w:r>
      <w:r>
        <w:rPr>
          <w:color w:val="auto"/>
          <w:spacing w:val="0"/>
          <w:position w:val="0"/>
          <w:u w:val="single"/>
        </w:rPr>
        <w:t xml:space="preserve">后，支付至审定工程结算价的 </w:t>
      </w:r>
      <w:r>
        <w:rPr>
          <w:rFonts w:ascii="Times New Roman" w:eastAsia="Times New Roman"/>
          <w:color w:val="auto"/>
          <w:spacing w:val="0"/>
          <w:position w:val="0"/>
          <w:u w:val="single"/>
        </w:rPr>
        <w:t>98.5%</w:t>
      </w:r>
      <w:r>
        <w:rPr>
          <w:color w:val="auto"/>
          <w:spacing w:val="0"/>
          <w:position w:val="0"/>
          <w:u w:val="single"/>
        </w:rPr>
        <w:t xml:space="preserve">（非施工方原因在结算批复之日起满三个月未完成财务决算编制的，支付至工程结算价的 </w:t>
      </w:r>
      <w:r>
        <w:rPr>
          <w:rFonts w:ascii="Times New Roman" w:eastAsia="Times New Roman"/>
          <w:color w:val="auto"/>
          <w:spacing w:val="0"/>
          <w:position w:val="0"/>
          <w:u w:val="single"/>
        </w:rPr>
        <w:t>98.5%</w:t>
      </w:r>
      <w:r>
        <w:rPr>
          <w:color w:val="auto"/>
          <w:spacing w:val="0"/>
          <w:position w:val="0"/>
          <w:u w:val="single"/>
        </w:rPr>
        <w:t>）；</w:t>
      </w:r>
      <w:r>
        <w:rPr>
          <w:rFonts w:ascii="Times New Roman" w:eastAsia="Times New Roman"/>
          <w:color w:val="auto"/>
          <w:spacing w:val="0"/>
          <w:position w:val="0"/>
          <w:u w:val="single"/>
        </w:rPr>
        <w:t>6</w:t>
      </w:r>
      <w:r>
        <w:rPr>
          <w:color w:val="auto"/>
          <w:spacing w:val="0"/>
          <w:position w:val="0"/>
          <w:u w:val="single"/>
        </w:rPr>
        <w:t xml:space="preserve">、余款 </w:t>
      </w:r>
      <w:r>
        <w:rPr>
          <w:rFonts w:ascii="Times New Roman" w:eastAsia="Times New Roman"/>
          <w:color w:val="auto"/>
          <w:spacing w:val="0"/>
          <w:position w:val="0"/>
          <w:u w:val="single"/>
        </w:rPr>
        <w:t>1.5%</w:t>
      </w:r>
      <w:r>
        <w:rPr>
          <w:color w:val="auto"/>
          <w:spacing w:val="0"/>
          <w:position w:val="0"/>
          <w:u w:val="single"/>
        </w:rPr>
        <w:t>为工程质量保修金（可以用保函替代），待保修期满复验合格最终交付后十四天内支付（不计息）</w:t>
      </w:r>
      <w:r>
        <w:rPr>
          <w:color w:val="auto"/>
          <w:spacing w:val="0"/>
          <w:position w:val="0"/>
          <w:u w:val="none"/>
        </w:rPr>
        <w:t>。</w:t>
      </w:r>
    </w:p>
    <w:p>
      <w:pPr>
        <w:pStyle w:val="17"/>
        <w:numPr>
          <w:ilvl w:val="2"/>
          <w:numId w:val="24"/>
        </w:numPr>
        <w:tabs>
          <w:tab w:val="left" w:pos="1393"/>
        </w:tabs>
        <w:spacing w:before="0" w:after="0" w:line="265" w:lineRule="exact"/>
        <w:ind w:left="1392" w:right="0" w:hanging="632"/>
        <w:jc w:val="left"/>
        <w:rPr>
          <w:rFonts w:ascii="Times New Roman" w:eastAsia="Times New Roman"/>
          <w:color w:val="auto"/>
          <w:spacing w:val="0"/>
          <w:position w:val="0"/>
          <w:sz w:val="21"/>
        </w:rPr>
      </w:pPr>
      <w:r>
        <w:rPr>
          <w:color w:val="auto"/>
          <w:spacing w:val="0"/>
          <w:position w:val="0"/>
          <w:sz w:val="21"/>
        </w:rPr>
        <w:t>进度付款申请单的编制</w:t>
      </w:r>
    </w:p>
    <w:p>
      <w:pPr>
        <w:spacing w:before="84" w:line="312" w:lineRule="auto"/>
        <w:ind w:left="341" w:right="227" w:firstLine="420"/>
        <w:jc w:val="left"/>
        <w:rPr>
          <w:b/>
          <w:color w:val="auto"/>
          <w:spacing w:val="0"/>
          <w:position w:val="0"/>
          <w:sz w:val="21"/>
        </w:rPr>
      </w:pPr>
      <w:r>
        <w:rPr>
          <w:color w:val="auto"/>
          <w:spacing w:val="0"/>
          <w:position w:val="0"/>
          <w:sz w:val="21"/>
        </w:rPr>
        <w:t>关于进度付款申请单编制的约定：</w:t>
      </w:r>
      <w:r>
        <w:rPr>
          <w:b/>
          <w:color w:val="auto"/>
          <w:spacing w:val="0"/>
          <w:position w:val="0"/>
          <w:sz w:val="21"/>
          <w:u w:val="single"/>
        </w:rPr>
        <w:t>进度款申请由承包人提出申请，监理人复核后提交发包人</w:t>
      </w:r>
      <w:r>
        <w:rPr>
          <w:rFonts w:ascii="宋体" w:hAnsi="宋体" w:eastAsia="宋体" w:cs="宋体"/>
          <w:b/>
          <w:bCs/>
          <w:color w:val="auto"/>
          <w:spacing w:val="0"/>
          <w:position w:val="0"/>
          <w:sz w:val="21"/>
          <w:szCs w:val="21"/>
          <w:u w:val="single" w:color="000000"/>
          <w:lang w:val="zh-CN" w:eastAsia="zh-CN" w:bidi="zh-CN"/>
        </w:rPr>
        <w:t>审定；如有</w:t>
      </w:r>
      <w:r>
        <w:rPr>
          <w:b/>
          <w:color w:val="auto"/>
          <w:spacing w:val="0"/>
          <w:position w:val="0"/>
          <w:sz w:val="21"/>
          <w:u w:val="single"/>
        </w:rPr>
        <w:t>跟踪审计单位，必须经跟踪审计审核</w:t>
      </w:r>
      <w:r>
        <w:rPr>
          <w:b/>
          <w:color w:val="auto"/>
          <w:spacing w:val="0"/>
          <w:position w:val="0"/>
          <w:sz w:val="21"/>
        </w:rPr>
        <w:t>。</w:t>
      </w:r>
    </w:p>
    <w:p>
      <w:pPr>
        <w:spacing w:after="0" w:line="312" w:lineRule="auto"/>
        <w:jc w:val="left"/>
        <w:rPr>
          <w:color w:val="auto"/>
          <w:spacing w:val="0"/>
          <w:position w:val="0"/>
          <w:sz w:val="21"/>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17"/>
        <w:numPr>
          <w:ilvl w:val="2"/>
          <w:numId w:val="24"/>
        </w:numPr>
        <w:tabs>
          <w:tab w:val="left" w:pos="1393"/>
        </w:tabs>
        <w:spacing w:before="64"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进度付款申请单的提交</w:t>
      </w:r>
    </w:p>
    <w:p>
      <w:pPr>
        <w:pStyle w:val="17"/>
        <w:numPr>
          <w:ilvl w:val="0"/>
          <w:numId w:val="45"/>
        </w:numPr>
        <w:tabs>
          <w:tab w:val="left" w:pos="1291"/>
          <w:tab w:val="left" w:pos="5696"/>
          <w:tab w:val="left" w:pos="7590"/>
        </w:tabs>
        <w:spacing w:before="83" w:after="0" w:line="240" w:lineRule="auto"/>
        <w:ind w:left="1290" w:right="0" w:hanging="530"/>
        <w:jc w:val="left"/>
        <w:rPr>
          <w:color w:val="auto"/>
          <w:spacing w:val="0"/>
          <w:position w:val="0"/>
          <w:sz w:val="21"/>
        </w:rPr>
      </w:pPr>
      <w:r>
        <w:rPr>
          <w:color w:val="auto"/>
          <w:spacing w:val="0"/>
          <w:position w:val="0"/>
          <w:sz w:val="21"/>
        </w:rPr>
        <w:t>单价合同进度付款申请单提交的约定：</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按月计量</w:t>
      </w:r>
      <w:r>
        <w:rPr>
          <w:b/>
          <w:color w:val="auto"/>
          <w:spacing w:val="0"/>
          <w:position w:val="0"/>
          <w:sz w:val="21"/>
          <w:u w:val="single"/>
        </w:rPr>
        <w:tab/>
      </w:r>
      <w:r>
        <w:rPr>
          <w:color w:val="auto"/>
          <w:spacing w:val="0"/>
          <w:position w:val="0"/>
          <w:sz w:val="21"/>
        </w:rPr>
        <w:t>。</w:t>
      </w:r>
    </w:p>
    <w:p>
      <w:pPr>
        <w:pStyle w:val="17"/>
        <w:numPr>
          <w:ilvl w:val="0"/>
          <w:numId w:val="45"/>
        </w:numPr>
        <w:tabs>
          <w:tab w:val="left" w:pos="1291"/>
          <w:tab w:val="left" w:pos="6433"/>
          <w:tab w:val="left" w:pos="7645"/>
        </w:tabs>
        <w:spacing w:before="82" w:after="0" w:line="240" w:lineRule="auto"/>
        <w:ind w:left="1290" w:right="0" w:hanging="530"/>
        <w:jc w:val="left"/>
        <w:rPr>
          <w:color w:val="auto"/>
          <w:spacing w:val="0"/>
          <w:position w:val="0"/>
          <w:sz w:val="21"/>
        </w:rPr>
      </w:pPr>
      <w:r>
        <w:rPr>
          <w:color w:val="auto"/>
          <w:spacing w:val="0"/>
          <w:position w:val="0"/>
          <w:sz w:val="21"/>
        </w:rPr>
        <w:t>总价合同进度付款申请单提交的约定：</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0"/>
          <w:numId w:val="45"/>
        </w:numPr>
        <w:tabs>
          <w:tab w:val="left" w:pos="1291"/>
          <w:tab w:val="left" w:pos="6644"/>
          <w:tab w:val="left" w:pos="7647"/>
        </w:tabs>
        <w:spacing w:before="84" w:after="0" w:line="240" w:lineRule="auto"/>
        <w:ind w:left="1290" w:right="0" w:hanging="530"/>
        <w:jc w:val="left"/>
        <w:rPr>
          <w:color w:val="auto"/>
          <w:spacing w:val="0"/>
          <w:position w:val="0"/>
          <w:sz w:val="21"/>
        </w:rPr>
      </w:pPr>
      <w:r>
        <w:rPr>
          <w:color w:val="auto"/>
          <w:spacing w:val="0"/>
          <w:position w:val="0"/>
          <w:sz w:val="21"/>
        </w:rPr>
        <w:t>其他价格形式合同进度付款申请单提交的约定：</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2"/>
          <w:numId w:val="24"/>
        </w:numPr>
        <w:tabs>
          <w:tab w:val="left" w:pos="1393"/>
        </w:tabs>
        <w:spacing w:before="90"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进度款审核和支付</w:t>
      </w:r>
    </w:p>
    <w:p>
      <w:pPr>
        <w:pStyle w:val="17"/>
        <w:numPr>
          <w:ilvl w:val="0"/>
          <w:numId w:val="46"/>
        </w:numPr>
        <w:tabs>
          <w:tab w:val="left" w:pos="1291"/>
          <w:tab w:val="left" w:pos="6330"/>
          <w:tab w:val="left" w:pos="7647"/>
          <w:tab w:val="left" w:pos="7698"/>
        </w:tabs>
        <w:spacing w:before="91" w:after="0" w:line="321" w:lineRule="auto"/>
        <w:ind w:left="761" w:right="1955" w:firstLine="0"/>
        <w:jc w:val="left"/>
        <w:rPr>
          <w:color w:val="auto"/>
          <w:spacing w:val="0"/>
          <w:position w:val="0"/>
          <w:sz w:val="21"/>
        </w:rPr>
      </w:pPr>
      <w:r>
        <w:rPr>
          <w:color w:val="auto"/>
          <w:spacing w:val="0"/>
          <w:position w:val="0"/>
          <w:sz w:val="21"/>
        </w:rPr>
        <w:t>监理人审查并报送发包人的期限：</w:t>
      </w:r>
      <w:r>
        <w:rPr>
          <w:color w:val="auto"/>
          <w:spacing w:val="0"/>
          <w:position w:val="0"/>
          <w:sz w:val="21"/>
          <w:u w:val="single"/>
        </w:rPr>
        <w:t xml:space="preserve">  </w:t>
      </w:r>
      <w:r>
        <w:rPr>
          <w:b/>
          <w:color w:val="auto"/>
          <w:spacing w:val="0"/>
          <w:position w:val="0"/>
          <w:sz w:val="21"/>
          <w:u w:val="single"/>
        </w:rPr>
        <w:t xml:space="preserve">收到申请 </w:t>
      </w:r>
      <w:r>
        <w:rPr>
          <w:rFonts w:ascii="Times New Roman" w:eastAsia="Times New Roman"/>
          <w:b/>
          <w:color w:val="auto"/>
          <w:spacing w:val="0"/>
          <w:position w:val="0"/>
          <w:sz w:val="21"/>
          <w:u w:val="single"/>
        </w:rPr>
        <w:t xml:space="preserve">7 </w:t>
      </w:r>
      <w:r>
        <w:rPr>
          <w:b/>
          <w:color w:val="auto"/>
          <w:spacing w:val="0"/>
          <w:position w:val="0"/>
          <w:sz w:val="21"/>
          <w:u w:val="single"/>
        </w:rPr>
        <w:t>天内</w:t>
      </w:r>
      <w:r>
        <w:rPr>
          <w:b/>
          <w:color w:val="auto"/>
          <w:spacing w:val="0"/>
          <w:position w:val="0"/>
          <w:sz w:val="21"/>
          <w:u w:val="single"/>
        </w:rPr>
        <w:tab/>
      </w:r>
      <w:r>
        <w:rPr>
          <w:b/>
          <w:color w:val="auto"/>
          <w:spacing w:val="0"/>
          <w:position w:val="0"/>
          <w:sz w:val="21"/>
          <w:u w:val="single"/>
        </w:rPr>
        <w:tab/>
      </w:r>
      <w:r>
        <w:rPr>
          <w:b/>
          <w:color w:val="auto"/>
          <w:spacing w:val="0"/>
          <w:position w:val="0"/>
          <w:sz w:val="21"/>
          <w:u w:val="single"/>
        </w:rPr>
        <w:tab/>
      </w:r>
      <w:r>
        <w:rPr>
          <w:color w:val="auto"/>
          <w:spacing w:val="0"/>
          <w:position w:val="0"/>
          <w:sz w:val="21"/>
        </w:rPr>
        <w:t>。发包人完成审批并签发进度款支付证书的期限：</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0"/>
          <w:numId w:val="46"/>
        </w:numPr>
        <w:tabs>
          <w:tab w:val="left" w:pos="1291"/>
          <w:tab w:val="left" w:pos="5489"/>
          <w:tab w:val="left" w:pos="6330"/>
          <w:tab w:val="left" w:pos="7647"/>
        </w:tabs>
        <w:spacing w:before="0" w:after="0" w:line="321" w:lineRule="auto"/>
        <w:ind w:left="866" w:right="2005" w:hanging="106"/>
        <w:jc w:val="left"/>
        <w:rPr>
          <w:color w:val="auto"/>
          <w:spacing w:val="0"/>
          <w:position w:val="0"/>
          <w:sz w:val="21"/>
        </w:rPr>
      </w:pPr>
      <w:r>
        <w:rPr>
          <w:color w:val="auto"/>
          <w:spacing w:val="0"/>
          <w:position w:val="0"/>
          <w:sz w:val="21"/>
        </w:rPr>
        <w:t>发包人支付进度款的期限：</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rFonts w:ascii="Times New Roman" w:eastAsia="Times New Roman"/>
          <w:color w:val="auto"/>
          <w:spacing w:val="0"/>
          <w:position w:val="0"/>
          <w:sz w:val="21"/>
          <w:u w:val="single"/>
        </w:rPr>
        <w:tab/>
      </w:r>
      <w:r>
        <w:rPr>
          <w:color w:val="auto"/>
          <w:spacing w:val="0"/>
          <w:position w:val="0"/>
          <w:sz w:val="21"/>
        </w:rPr>
        <w:t>。发包人逾期支付进度款的违约金的计算方式：</w:t>
      </w:r>
      <w:r>
        <w:rPr>
          <w:color w:val="auto"/>
          <w:spacing w:val="0"/>
          <w:position w:val="0"/>
          <w:sz w:val="21"/>
          <w:u w:val="single"/>
        </w:rPr>
        <w:t xml:space="preserve"> </w:t>
      </w:r>
      <w:r>
        <w:rPr>
          <w:color w:val="auto"/>
          <w:spacing w:val="0"/>
          <w:position w:val="0"/>
          <w:sz w:val="21"/>
          <w:u w:val="single"/>
        </w:rPr>
        <w:tab/>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2"/>
          <w:numId w:val="47"/>
        </w:numPr>
        <w:tabs>
          <w:tab w:val="left" w:pos="1498"/>
        </w:tabs>
        <w:spacing w:before="0" w:after="0" w:line="268" w:lineRule="exact"/>
        <w:ind w:left="1498" w:right="0" w:hanging="632"/>
        <w:jc w:val="left"/>
        <w:rPr>
          <w:color w:val="auto"/>
          <w:spacing w:val="0"/>
          <w:position w:val="0"/>
          <w:sz w:val="21"/>
        </w:rPr>
      </w:pPr>
      <w:r>
        <w:rPr>
          <w:color w:val="auto"/>
          <w:spacing w:val="0"/>
          <w:position w:val="0"/>
          <w:sz w:val="21"/>
        </w:rPr>
        <w:t>支付分解表的编制</w:t>
      </w:r>
    </w:p>
    <w:p>
      <w:pPr>
        <w:pStyle w:val="8"/>
        <w:tabs>
          <w:tab w:val="left" w:pos="6118"/>
          <w:tab w:val="left" w:pos="7645"/>
        </w:tabs>
        <w:spacing w:before="90"/>
        <w:ind w:left="761"/>
        <w:rPr>
          <w:color w:val="auto"/>
          <w:spacing w:val="0"/>
          <w:position w:val="0"/>
        </w:rPr>
      </w:pPr>
      <w:r>
        <w:rPr>
          <w:rFonts w:ascii="Times New Roman" w:eastAsia="Times New Roman"/>
          <w:color w:val="auto"/>
          <w:spacing w:val="0"/>
          <w:position w:val="0"/>
        </w:rPr>
        <w:t>2</w:t>
      </w:r>
      <w:r>
        <w:rPr>
          <w:color w:val="auto"/>
          <w:spacing w:val="0"/>
          <w:position w:val="0"/>
        </w:rPr>
        <w:t>、总价合同支付分解表的编制与审批：</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8"/>
        <w:tabs>
          <w:tab w:val="left" w:pos="6224"/>
          <w:tab w:val="left" w:pos="7645"/>
        </w:tabs>
        <w:spacing w:before="92"/>
        <w:ind w:left="761"/>
        <w:rPr>
          <w:color w:val="auto"/>
          <w:spacing w:val="0"/>
          <w:position w:val="0"/>
        </w:rPr>
      </w:pPr>
      <w:r>
        <w:rPr>
          <w:rFonts w:ascii="Times New Roman" w:eastAsia="Times New Roman"/>
          <w:color w:val="auto"/>
          <w:spacing w:val="0"/>
          <w:position w:val="0"/>
        </w:rPr>
        <w:t>3</w:t>
      </w:r>
      <w:r>
        <w:rPr>
          <w:color w:val="auto"/>
          <w:spacing w:val="0"/>
          <w:position w:val="0"/>
        </w:rPr>
        <w:t>、单价合同的总价项目支付分解表的编制与审批：</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2"/>
          <w:numId w:val="47"/>
        </w:numPr>
        <w:tabs>
          <w:tab w:val="left" w:pos="1340"/>
        </w:tabs>
        <w:spacing w:before="91" w:after="0" w:line="321" w:lineRule="auto"/>
        <w:ind w:left="341" w:right="335" w:firstLine="420"/>
        <w:jc w:val="left"/>
        <w:rPr>
          <w:b/>
          <w:color w:val="auto"/>
          <w:spacing w:val="0"/>
          <w:position w:val="0"/>
          <w:sz w:val="21"/>
        </w:rPr>
      </w:pPr>
      <w:r>
        <w:rPr>
          <w:color w:val="auto"/>
          <w:spacing w:val="0"/>
          <w:position w:val="0"/>
          <w:sz w:val="21"/>
        </w:rPr>
        <w:t>进度付款涉及政府性资金的支付方法：</w:t>
      </w:r>
      <w:r>
        <w:rPr>
          <w:b/>
          <w:color w:val="auto"/>
          <w:spacing w:val="0"/>
          <w:position w:val="0"/>
          <w:sz w:val="21"/>
          <w:u w:val="single"/>
        </w:rPr>
        <w:t>根据项目预算、工程进度拨付工程建</w:t>
      </w:r>
      <w:r>
        <w:rPr>
          <w:rFonts w:ascii="宋体" w:hAnsi="宋体" w:eastAsia="宋体" w:cs="宋体"/>
          <w:b/>
          <w:bCs/>
          <w:color w:val="auto"/>
          <w:spacing w:val="0"/>
          <w:position w:val="0"/>
          <w:sz w:val="21"/>
          <w:szCs w:val="21"/>
          <w:u w:val="single" w:color="000000"/>
          <w:lang w:val="zh-CN" w:eastAsia="zh-CN" w:bidi="zh-CN"/>
        </w:rPr>
        <w:t>设资金。工程结算</w:t>
      </w:r>
      <w:r>
        <w:rPr>
          <w:b/>
          <w:color w:val="auto"/>
          <w:spacing w:val="0"/>
          <w:position w:val="0"/>
          <w:sz w:val="21"/>
          <w:u w:val="single"/>
        </w:rPr>
        <w:t xml:space="preserve">审结前，工程建设资金拨付不得超过合同价款的 </w:t>
      </w:r>
      <w:r>
        <w:rPr>
          <w:rFonts w:ascii="Times New Roman" w:eastAsia="Times New Roman"/>
          <w:b/>
          <w:color w:val="auto"/>
          <w:spacing w:val="0"/>
          <w:position w:val="0"/>
          <w:sz w:val="21"/>
          <w:u w:val="single"/>
        </w:rPr>
        <w:t>85%</w:t>
      </w:r>
      <w:r>
        <w:rPr>
          <w:b/>
          <w:color w:val="auto"/>
          <w:spacing w:val="0"/>
          <w:position w:val="0"/>
          <w:sz w:val="21"/>
          <w:u w:val="single"/>
        </w:rPr>
        <w:t>。</w:t>
      </w:r>
    </w:p>
    <w:p>
      <w:pPr>
        <w:pStyle w:val="6"/>
        <w:numPr>
          <w:ilvl w:val="0"/>
          <w:numId w:val="24"/>
        </w:numPr>
        <w:tabs>
          <w:tab w:val="left" w:pos="762"/>
        </w:tabs>
        <w:spacing w:before="0" w:after="0" w:line="293" w:lineRule="exact"/>
        <w:ind w:left="761" w:right="0" w:hanging="421"/>
        <w:jc w:val="left"/>
        <w:rPr>
          <w:rFonts w:ascii="Times New Roman" w:eastAsia="Times New Roman"/>
          <w:color w:val="auto"/>
          <w:spacing w:val="0"/>
          <w:position w:val="0"/>
        </w:rPr>
      </w:pPr>
      <w:bookmarkStart w:id="160" w:name="13. 验收和工程试车"/>
      <w:bookmarkEnd w:id="160"/>
      <w:bookmarkStart w:id="161" w:name="13. 验收和工程试车"/>
      <w:bookmarkEnd w:id="161"/>
      <w:r>
        <w:rPr>
          <w:color w:val="auto"/>
          <w:spacing w:val="0"/>
          <w:position w:val="0"/>
        </w:rPr>
        <w:t>验收和工程试车</w:t>
      </w:r>
    </w:p>
    <w:p>
      <w:pPr>
        <w:pStyle w:val="17"/>
        <w:numPr>
          <w:ilvl w:val="1"/>
          <w:numId w:val="24"/>
        </w:numPr>
        <w:tabs>
          <w:tab w:val="left" w:pos="1234"/>
        </w:tabs>
        <w:spacing w:before="85"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分部分项工程验收</w:t>
      </w:r>
    </w:p>
    <w:p>
      <w:pPr>
        <w:pStyle w:val="8"/>
        <w:tabs>
          <w:tab w:val="left" w:pos="3387"/>
          <w:tab w:val="left" w:pos="3912"/>
          <w:tab w:val="left" w:pos="5434"/>
        </w:tabs>
        <w:spacing w:before="91" w:line="321" w:lineRule="auto"/>
        <w:ind w:left="761" w:right="2115"/>
        <w:rPr>
          <w:color w:val="auto"/>
          <w:spacing w:val="0"/>
          <w:position w:val="0"/>
        </w:rPr>
      </w:pPr>
      <w:r>
        <w:rPr>
          <w:rFonts w:ascii="Times New Roman" w:eastAsia="Times New Roman"/>
          <w:color w:val="auto"/>
          <w:spacing w:val="0"/>
          <w:position w:val="0"/>
        </w:rPr>
        <w:t xml:space="preserve">13.1.2 </w:t>
      </w:r>
      <w:r>
        <w:rPr>
          <w:color w:val="auto"/>
          <w:spacing w:val="0"/>
          <w:position w:val="0"/>
        </w:rPr>
        <w:t>监理人不能按时进行验收时，应提前</w:t>
      </w:r>
      <w:r>
        <w:rPr>
          <w:color w:val="auto"/>
          <w:spacing w:val="0"/>
          <w:position w:val="0"/>
          <w:u w:val="single"/>
        </w:rPr>
        <w:t xml:space="preserve">  </w:t>
      </w:r>
      <w:r>
        <w:rPr>
          <w:rFonts w:ascii="Times New Roman" w:eastAsia="Times New Roman"/>
          <w:color w:val="auto"/>
          <w:spacing w:val="0"/>
          <w:position w:val="0"/>
          <w:u w:val="single"/>
        </w:rPr>
        <w:t>24</w:t>
      </w:r>
      <w:r>
        <w:rPr>
          <w:rFonts w:ascii="Times New Roman" w:eastAsia="Times New Roman"/>
          <w:color w:val="auto"/>
          <w:spacing w:val="0"/>
          <w:position w:val="0"/>
          <w:u w:val="single"/>
        </w:rPr>
        <w:tab/>
      </w:r>
      <w:r>
        <w:rPr>
          <w:color w:val="auto"/>
          <w:spacing w:val="0"/>
          <w:position w:val="0"/>
        </w:rPr>
        <w:t>小时提交书面延期要求。关于延期最长不得超过：</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48</w:t>
      </w:r>
      <w:r>
        <w:rPr>
          <w:rFonts w:ascii="Times New Roman" w:eastAsia="Times New Roman"/>
          <w:color w:val="auto"/>
          <w:spacing w:val="0"/>
          <w:position w:val="0"/>
          <w:u w:val="single"/>
        </w:rPr>
        <w:tab/>
      </w:r>
      <w:r>
        <w:rPr>
          <w:color w:val="auto"/>
          <w:spacing w:val="0"/>
          <w:position w:val="0"/>
        </w:rPr>
        <w:t>小时。</w:t>
      </w:r>
    </w:p>
    <w:p>
      <w:pPr>
        <w:pStyle w:val="17"/>
        <w:numPr>
          <w:ilvl w:val="1"/>
          <w:numId w:val="24"/>
        </w:numPr>
        <w:tabs>
          <w:tab w:val="left" w:pos="1234"/>
        </w:tabs>
        <w:spacing w:before="0" w:after="0" w:line="268" w:lineRule="exact"/>
        <w:ind w:left="1234" w:right="0" w:hanging="473"/>
        <w:jc w:val="left"/>
        <w:rPr>
          <w:rFonts w:ascii="Times New Roman" w:eastAsia="Times New Roman"/>
          <w:color w:val="auto"/>
          <w:spacing w:val="0"/>
          <w:position w:val="0"/>
          <w:sz w:val="21"/>
        </w:rPr>
      </w:pPr>
      <w:r>
        <w:rPr>
          <w:color w:val="auto"/>
          <w:spacing w:val="0"/>
          <w:position w:val="0"/>
          <w:sz w:val="21"/>
        </w:rPr>
        <w:t>竣工验收</w:t>
      </w:r>
    </w:p>
    <w:p>
      <w:pPr>
        <w:pStyle w:val="8"/>
        <w:spacing w:before="90"/>
        <w:ind w:left="761"/>
        <w:rPr>
          <w:color w:val="auto"/>
          <w:spacing w:val="0"/>
          <w:position w:val="0"/>
        </w:rPr>
      </w:pPr>
      <w:r>
        <w:rPr>
          <w:rFonts w:ascii="Times New Roman" w:eastAsia="Times New Roman"/>
          <w:color w:val="auto"/>
          <w:spacing w:val="0"/>
          <w:position w:val="0"/>
        </w:rPr>
        <w:t xml:space="preserve">13.2.2 </w:t>
      </w:r>
      <w:r>
        <w:rPr>
          <w:color w:val="auto"/>
          <w:spacing w:val="0"/>
          <w:position w:val="0"/>
        </w:rPr>
        <w:t>竣工验收程序</w:t>
      </w:r>
    </w:p>
    <w:p>
      <w:pPr>
        <w:pStyle w:val="7"/>
        <w:spacing w:before="91" w:line="321" w:lineRule="auto"/>
        <w:ind w:right="253"/>
        <w:rPr>
          <w:color w:val="auto"/>
          <w:spacing w:val="0"/>
          <w:position w:val="0"/>
          <w:u w:val="none"/>
        </w:rPr>
      </w:pPr>
      <w:r>
        <w:rPr>
          <w:b w:val="0"/>
          <w:color w:val="auto"/>
          <w:spacing w:val="0"/>
          <w:position w:val="0"/>
          <w:u w:val="none"/>
        </w:rPr>
        <w:t>关于竣工验收程序的约定：</w:t>
      </w:r>
      <w:r>
        <w:rPr>
          <w:color w:val="auto"/>
          <w:spacing w:val="0"/>
          <w:position w:val="0"/>
          <w:u w:val="single"/>
        </w:rPr>
        <w:t>执行建设部《房屋建筑和市政基础设施工程竣工验收备案管理办法》和《嵊州市政府投资项目竣工验收规定》【嵊政办（</w:t>
      </w:r>
      <w:r>
        <w:rPr>
          <w:rFonts w:ascii="Times New Roman" w:eastAsia="Times New Roman"/>
          <w:color w:val="auto"/>
          <w:spacing w:val="0"/>
          <w:position w:val="0"/>
          <w:u w:val="single"/>
        </w:rPr>
        <w:t>2005</w:t>
      </w:r>
      <w:r>
        <w:rPr>
          <w:color w:val="auto"/>
          <w:spacing w:val="0"/>
          <w:position w:val="0"/>
          <w:u w:val="single"/>
        </w:rPr>
        <w:t>）</w:t>
      </w:r>
      <w:r>
        <w:rPr>
          <w:rFonts w:ascii="Times New Roman" w:eastAsia="Times New Roman"/>
          <w:color w:val="auto"/>
          <w:spacing w:val="0"/>
          <w:position w:val="0"/>
          <w:u w:val="single"/>
        </w:rPr>
        <w:t xml:space="preserve">82 </w:t>
      </w:r>
      <w:r>
        <w:rPr>
          <w:color w:val="auto"/>
          <w:spacing w:val="0"/>
          <w:position w:val="0"/>
          <w:u w:val="single"/>
        </w:rPr>
        <w:t xml:space="preserve">号】 </w:t>
      </w:r>
      <w:r>
        <w:rPr>
          <w:color w:val="auto"/>
          <w:spacing w:val="0"/>
          <w:position w:val="0"/>
          <w:u w:val="none"/>
        </w:rPr>
        <w:t>。</w:t>
      </w:r>
    </w:p>
    <w:p>
      <w:pPr>
        <w:pStyle w:val="8"/>
        <w:tabs>
          <w:tab w:val="left" w:pos="8433"/>
          <w:tab w:val="left" w:pos="8701"/>
        </w:tabs>
        <w:spacing w:line="268" w:lineRule="exact"/>
        <w:ind w:left="761"/>
        <w:rPr>
          <w:color w:val="auto"/>
          <w:spacing w:val="0"/>
          <w:position w:val="0"/>
        </w:rPr>
      </w:pPr>
      <w:r>
        <w:rPr>
          <w:color w:val="auto"/>
          <w:spacing w:val="0"/>
          <w:position w:val="0"/>
        </w:rPr>
        <w:t>发包人不按照本项约定组织竣工验收、颁发工程接收证书的违约金的计算方法：</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8"/>
        <w:spacing w:before="91"/>
        <w:ind w:left="761"/>
        <w:rPr>
          <w:color w:val="auto"/>
          <w:spacing w:val="0"/>
          <w:position w:val="0"/>
        </w:rPr>
      </w:pPr>
      <w:r>
        <w:rPr>
          <w:rFonts w:ascii="Times New Roman" w:eastAsia="Times New Roman"/>
          <w:color w:val="auto"/>
          <w:spacing w:val="0"/>
          <w:position w:val="0"/>
        </w:rPr>
        <w:t xml:space="preserve">13.2.5 </w:t>
      </w:r>
      <w:r>
        <w:rPr>
          <w:color w:val="auto"/>
          <w:spacing w:val="0"/>
          <w:position w:val="0"/>
        </w:rPr>
        <w:t>移交、接收全部与部分工程</w:t>
      </w:r>
    </w:p>
    <w:p>
      <w:pPr>
        <w:pStyle w:val="8"/>
        <w:tabs>
          <w:tab w:val="left" w:pos="4966"/>
          <w:tab w:val="left" w:pos="6493"/>
        </w:tabs>
        <w:spacing w:before="91"/>
        <w:ind w:left="761"/>
        <w:rPr>
          <w:color w:val="auto"/>
          <w:spacing w:val="0"/>
          <w:position w:val="0"/>
        </w:rPr>
      </w:pPr>
      <w:r>
        <w:rPr>
          <w:color w:val="auto"/>
          <w:spacing w:val="0"/>
          <w:position w:val="0"/>
        </w:rPr>
        <w:t>承包人向发包人移交工程的期限：</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8"/>
        <w:tabs>
          <w:tab w:val="left" w:pos="6644"/>
          <w:tab w:val="left" w:pos="7592"/>
          <w:tab w:val="left" w:pos="7856"/>
        </w:tabs>
        <w:spacing w:before="91" w:line="321" w:lineRule="auto"/>
        <w:ind w:left="761" w:right="1794"/>
        <w:rPr>
          <w:color w:val="auto"/>
          <w:spacing w:val="0"/>
          <w:position w:val="0"/>
        </w:rPr>
      </w:pPr>
      <w:r>
        <w:rPr>
          <w:color w:val="auto"/>
          <w:spacing w:val="0"/>
          <w:position w:val="0"/>
        </w:rPr>
        <w:t>发包人未按本合同约定接收全部或部分工程的，违约金的计算方法为：</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。承包人未按时移交工程的，违约金的计算方法为：</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w:t>
      </w:r>
    </w:p>
    <w:p>
      <w:pPr>
        <w:pStyle w:val="17"/>
        <w:numPr>
          <w:ilvl w:val="1"/>
          <w:numId w:val="24"/>
        </w:numPr>
        <w:tabs>
          <w:tab w:val="left" w:pos="1234"/>
        </w:tabs>
        <w:spacing w:before="0" w:after="0" w:line="268" w:lineRule="exact"/>
        <w:ind w:left="1234" w:right="0" w:hanging="473"/>
        <w:jc w:val="left"/>
        <w:rPr>
          <w:rFonts w:ascii="Times New Roman" w:eastAsia="Times New Roman"/>
          <w:color w:val="auto"/>
          <w:spacing w:val="0"/>
          <w:position w:val="0"/>
          <w:sz w:val="21"/>
        </w:rPr>
      </w:pPr>
      <w:r>
        <w:rPr>
          <w:color w:val="auto"/>
          <w:spacing w:val="0"/>
          <w:position w:val="0"/>
          <w:sz w:val="21"/>
        </w:rPr>
        <w:t>工程试车</w:t>
      </w:r>
    </w:p>
    <w:p>
      <w:pPr>
        <w:pStyle w:val="17"/>
        <w:numPr>
          <w:ilvl w:val="2"/>
          <w:numId w:val="24"/>
        </w:numPr>
        <w:tabs>
          <w:tab w:val="left" w:pos="1393"/>
        </w:tabs>
        <w:spacing w:before="91"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试车程序</w:t>
      </w:r>
    </w:p>
    <w:p>
      <w:pPr>
        <w:pStyle w:val="8"/>
        <w:tabs>
          <w:tab w:val="left" w:pos="4332"/>
          <w:tab w:val="left" w:pos="7856"/>
        </w:tabs>
        <w:spacing w:before="91"/>
        <w:ind w:left="761"/>
        <w:rPr>
          <w:color w:val="auto"/>
          <w:spacing w:val="0"/>
          <w:position w:val="0"/>
        </w:rPr>
      </w:pPr>
      <w:r>
        <w:rPr>
          <w:color w:val="auto"/>
          <w:spacing w:val="0"/>
          <w:position w:val="0"/>
        </w:rPr>
        <w:t>工程试车内容：</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0"/>
          <w:numId w:val="48"/>
        </w:numPr>
        <w:tabs>
          <w:tab w:val="left" w:pos="1291"/>
          <w:tab w:val="left" w:pos="4332"/>
          <w:tab w:val="left" w:pos="5650"/>
        </w:tabs>
        <w:spacing w:before="91" w:after="0" w:line="240" w:lineRule="auto"/>
        <w:ind w:left="1290" w:right="0" w:hanging="530"/>
        <w:jc w:val="left"/>
        <w:rPr>
          <w:color w:val="auto"/>
          <w:spacing w:val="0"/>
          <w:position w:val="0"/>
          <w:sz w:val="21"/>
        </w:rPr>
      </w:pPr>
      <w:r>
        <w:rPr>
          <w:color w:val="auto"/>
          <w:spacing w:val="0"/>
          <w:position w:val="0"/>
          <w:sz w:val="21"/>
        </w:rPr>
        <w:t>单机无负荷试车费用由</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承担；</w:t>
      </w:r>
    </w:p>
    <w:p>
      <w:pPr>
        <w:pStyle w:val="17"/>
        <w:numPr>
          <w:ilvl w:val="0"/>
          <w:numId w:val="48"/>
        </w:numPr>
        <w:tabs>
          <w:tab w:val="left" w:pos="1291"/>
          <w:tab w:val="left" w:pos="4332"/>
          <w:tab w:val="left" w:pos="5650"/>
        </w:tabs>
        <w:spacing w:before="91" w:after="0" w:line="240" w:lineRule="auto"/>
        <w:ind w:left="1290" w:right="0" w:hanging="530"/>
        <w:jc w:val="left"/>
        <w:rPr>
          <w:color w:val="auto"/>
          <w:spacing w:val="0"/>
          <w:position w:val="0"/>
          <w:sz w:val="21"/>
        </w:rPr>
      </w:pPr>
      <w:r>
        <w:rPr>
          <w:color w:val="auto"/>
          <w:spacing w:val="0"/>
          <w:position w:val="0"/>
          <w:sz w:val="21"/>
        </w:rPr>
        <w:t>无负荷联动试车费用由</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承担。</w:t>
      </w:r>
    </w:p>
    <w:p>
      <w:pPr>
        <w:pStyle w:val="8"/>
        <w:spacing w:before="92"/>
        <w:ind w:left="761"/>
        <w:rPr>
          <w:color w:val="auto"/>
          <w:spacing w:val="0"/>
          <w:position w:val="0"/>
        </w:rPr>
      </w:pPr>
      <w:r>
        <w:rPr>
          <w:rFonts w:ascii="Times New Roman" w:eastAsia="Times New Roman"/>
          <w:color w:val="auto"/>
          <w:spacing w:val="0"/>
          <w:position w:val="0"/>
        </w:rPr>
        <w:t xml:space="preserve">13.3.3 </w:t>
      </w:r>
      <w:r>
        <w:rPr>
          <w:color w:val="auto"/>
          <w:spacing w:val="0"/>
          <w:position w:val="0"/>
        </w:rPr>
        <w:t>投料试车</w:t>
      </w:r>
    </w:p>
    <w:p>
      <w:pPr>
        <w:pStyle w:val="8"/>
        <w:tabs>
          <w:tab w:val="left" w:pos="5280"/>
          <w:tab w:val="left" w:pos="7962"/>
        </w:tabs>
        <w:spacing w:before="90"/>
        <w:ind w:left="761"/>
        <w:rPr>
          <w:color w:val="auto"/>
          <w:spacing w:val="0"/>
          <w:position w:val="0"/>
        </w:rPr>
      </w:pPr>
      <w:r>
        <w:rPr>
          <w:color w:val="auto"/>
          <w:spacing w:val="0"/>
          <w:position w:val="0"/>
        </w:rPr>
        <w:t>关于投料试车相关事项的约定：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49"/>
        </w:numPr>
        <w:tabs>
          <w:tab w:val="left" w:pos="1234"/>
        </w:tabs>
        <w:spacing w:before="91" w:after="0" w:line="240" w:lineRule="auto"/>
        <w:ind w:left="1234" w:right="0" w:hanging="473"/>
        <w:jc w:val="left"/>
        <w:rPr>
          <w:color w:val="auto"/>
          <w:spacing w:val="0"/>
          <w:position w:val="0"/>
          <w:sz w:val="21"/>
        </w:rPr>
      </w:pPr>
      <w:r>
        <w:rPr>
          <w:color w:val="auto"/>
          <w:spacing w:val="0"/>
          <w:position w:val="0"/>
          <w:sz w:val="21"/>
        </w:rPr>
        <w:t>竣工退场</w:t>
      </w:r>
    </w:p>
    <w:p>
      <w:pPr>
        <w:pStyle w:val="17"/>
        <w:numPr>
          <w:ilvl w:val="2"/>
          <w:numId w:val="49"/>
        </w:numPr>
        <w:tabs>
          <w:tab w:val="left" w:pos="1393"/>
        </w:tabs>
        <w:spacing w:before="91" w:after="0" w:line="240" w:lineRule="auto"/>
        <w:ind w:left="1392" w:right="0" w:hanging="632"/>
        <w:jc w:val="left"/>
        <w:rPr>
          <w:color w:val="auto"/>
          <w:spacing w:val="0"/>
          <w:position w:val="0"/>
          <w:sz w:val="21"/>
        </w:rPr>
      </w:pPr>
      <w:r>
        <w:rPr>
          <w:color w:val="auto"/>
          <w:spacing w:val="0"/>
          <w:position w:val="0"/>
          <w:sz w:val="21"/>
        </w:rPr>
        <w:t>竣工退场</w:t>
      </w:r>
    </w:p>
    <w:p>
      <w:pPr>
        <w:tabs>
          <w:tab w:val="left" w:pos="3807"/>
          <w:tab w:val="left" w:pos="8019"/>
        </w:tabs>
        <w:spacing w:before="91"/>
        <w:ind w:left="761" w:right="0" w:firstLine="0"/>
        <w:jc w:val="left"/>
        <w:rPr>
          <w:color w:val="auto"/>
          <w:spacing w:val="0"/>
          <w:position w:val="0"/>
          <w:sz w:val="21"/>
        </w:rPr>
      </w:pPr>
      <w:r>
        <w:rPr>
          <w:color w:val="auto"/>
          <w:spacing w:val="0"/>
          <w:position w:val="0"/>
          <w:sz w:val="21"/>
        </w:rPr>
        <w:t>承包人完成竣工退场的期限：</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 xml:space="preserve">颁发工程接收证书 </w:t>
      </w:r>
      <w:r>
        <w:rPr>
          <w:rFonts w:ascii="Times New Roman" w:eastAsia="Times New Roman"/>
          <w:b/>
          <w:color w:val="auto"/>
          <w:spacing w:val="0"/>
          <w:position w:val="0"/>
          <w:sz w:val="21"/>
          <w:u w:val="single"/>
        </w:rPr>
        <w:t xml:space="preserve">3 </w:t>
      </w:r>
      <w:r>
        <w:rPr>
          <w:b/>
          <w:color w:val="auto"/>
          <w:spacing w:val="0"/>
          <w:position w:val="0"/>
          <w:sz w:val="21"/>
          <w:u w:val="single"/>
        </w:rPr>
        <w:t>天内</w:t>
      </w:r>
      <w:r>
        <w:rPr>
          <w:b/>
          <w:color w:val="auto"/>
          <w:spacing w:val="0"/>
          <w:position w:val="0"/>
          <w:sz w:val="21"/>
          <w:u w:val="single"/>
        </w:rPr>
        <w:tab/>
      </w:r>
      <w:r>
        <w:rPr>
          <w:color w:val="auto"/>
          <w:spacing w:val="0"/>
          <w:position w:val="0"/>
          <w:sz w:val="21"/>
        </w:rPr>
        <w:t>。</w:t>
      </w:r>
    </w:p>
    <w:p>
      <w:pPr>
        <w:spacing w:after="0"/>
        <w:jc w:val="left"/>
        <w:rPr>
          <w:color w:val="auto"/>
          <w:spacing w:val="0"/>
          <w:position w:val="0"/>
          <w:sz w:val="21"/>
        </w:rPr>
        <w:sectPr>
          <w:pgSz w:w="11910" w:h="16840"/>
          <w:pgMar w:top="1520" w:right="1020" w:bottom="1000" w:left="1020" w:header="964" w:footer="964" w:gutter="0"/>
          <w:pgBorders>
            <w:top w:val="none" w:sz="0" w:space="0"/>
            <w:left w:val="none" w:sz="0" w:space="0"/>
            <w:bottom w:val="none" w:sz="0" w:space="0"/>
            <w:right w:val="none" w:sz="0" w:space="0"/>
          </w:pgBorders>
          <w:pgNumType w:fmt="decimal"/>
        </w:sectPr>
      </w:pPr>
    </w:p>
    <w:p>
      <w:pPr>
        <w:pStyle w:val="6"/>
        <w:numPr>
          <w:ilvl w:val="0"/>
          <w:numId w:val="24"/>
        </w:numPr>
        <w:tabs>
          <w:tab w:val="left" w:pos="762"/>
        </w:tabs>
        <w:spacing w:before="58" w:after="0" w:line="240" w:lineRule="auto"/>
        <w:ind w:left="761" w:right="0" w:hanging="421"/>
        <w:jc w:val="left"/>
        <w:rPr>
          <w:rFonts w:ascii="Times New Roman" w:eastAsia="Times New Roman"/>
          <w:color w:val="auto"/>
          <w:spacing w:val="0"/>
          <w:position w:val="0"/>
        </w:rPr>
      </w:pPr>
      <w:bookmarkStart w:id="162" w:name="14. 竣工结算"/>
      <w:bookmarkEnd w:id="162"/>
      <w:bookmarkStart w:id="163" w:name="14. 竣工结算"/>
      <w:bookmarkEnd w:id="163"/>
      <w:r>
        <w:rPr>
          <w:color w:val="auto"/>
          <w:spacing w:val="0"/>
          <w:position w:val="0"/>
        </w:rPr>
        <w:t>竣工结算</w:t>
      </w:r>
    </w:p>
    <w:p>
      <w:pPr>
        <w:pStyle w:val="17"/>
        <w:numPr>
          <w:ilvl w:val="1"/>
          <w:numId w:val="24"/>
        </w:numPr>
        <w:tabs>
          <w:tab w:val="left" w:pos="1234"/>
        </w:tabs>
        <w:spacing w:before="85"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竣工付款申请</w:t>
      </w:r>
    </w:p>
    <w:p>
      <w:pPr>
        <w:tabs>
          <w:tab w:val="left" w:pos="8019"/>
        </w:tabs>
        <w:spacing w:before="91"/>
        <w:ind w:left="761" w:right="0" w:firstLine="0"/>
        <w:jc w:val="left"/>
        <w:rPr>
          <w:color w:val="auto"/>
          <w:spacing w:val="0"/>
          <w:position w:val="0"/>
          <w:sz w:val="21"/>
        </w:rPr>
      </w:pPr>
      <w:r>
        <w:rPr>
          <w:color w:val="auto"/>
          <w:spacing w:val="0"/>
          <w:position w:val="0"/>
          <w:sz w:val="21"/>
        </w:rPr>
        <w:t>承包人提交竣工结算申请单的期限：</w:t>
      </w:r>
      <w:r>
        <w:rPr>
          <w:color w:val="auto"/>
          <w:spacing w:val="0"/>
          <w:position w:val="0"/>
          <w:sz w:val="21"/>
          <w:u w:val="single"/>
        </w:rPr>
        <w:t xml:space="preserve">  </w:t>
      </w:r>
      <w:r>
        <w:rPr>
          <w:b/>
          <w:color w:val="auto"/>
          <w:spacing w:val="0"/>
          <w:position w:val="0"/>
          <w:sz w:val="21"/>
          <w:u w:val="single"/>
        </w:rPr>
        <w:t xml:space="preserve">工程竣工验收合格后 </w:t>
      </w:r>
      <w:r>
        <w:rPr>
          <w:rFonts w:ascii="Times New Roman" w:eastAsia="Times New Roman"/>
          <w:b/>
          <w:color w:val="auto"/>
          <w:spacing w:val="0"/>
          <w:position w:val="0"/>
          <w:sz w:val="21"/>
          <w:u w:val="single"/>
        </w:rPr>
        <w:t xml:space="preserve">28 </w:t>
      </w:r>
      <w:r>
        <w:rPr>
          <w:b/>
          <w:color w:val="auto"/>
          <w:spacing w:val="0"/>
          <w:position w:val="0"/>
          <w:sz w:val="21"/>
          <w:u w:val="single"/>
        </w:rPr>
        <w:t>天内</w:t>
      </w:r>
      <w:r>
        <w:rPr>
          <w:b/>
          <w:color w:val="auto"/>
          <w:spacing w:val="0"/>
          <w:position w:val="0"/>
          <w:sz w:val="21"/>
          <w:u w:val="single"/>
        </w:rPr>
        <w:tab/>
      </w:r>
      <w:r>
        <w:rPr>
          <w:color w:val="auto"/>
          <w:spacing w:val="0"/>
          <w:position w:val="0"/>
          <w:sz w:val="21"/>
        </w:rPr>
        <w:t>。</w:t>
      </w:r>
    </w:p>
    <w:p>
      <w:pPr>
        <w:pStyle w:val="7"/>
        <w:spacing w:before="90" w:line="321" w:lineRule="auto"/>
        <w:ind w:right="228"/>
        <w:rPr>
          <w:color w:val="auto"/>
          <w:spacing w:val="0"/>
          <w:position w:val="0"/>
          <w:u w:val="none"/>
        </w:rPr>
      </w:pPr>
      <w:r>
        <w:rPr>
          <w:b w:val="0"/>
          <w:color w:val="auto"/>
          <w:spacing w:val="0"/>
          <w:position w:val="0"/>
          <w:u w:val="none"/>
        </w:rPr>
        <w:t>竣工结算申请单应包括的内容：</w:t>
      </w:r>
      <w:r>
        <w:rPr>
          <w:color w:val="auto"/>
          <w:spacing w:val="0"/>
          <w:position w:val="0"/>
          <w:u w:val="single"/>
        </w:rPr>
        <w:t>（1）竣工结算合同价格；（2）发包人已支付承包人的款项；（3）应扣留的质量保证金。已缴纳履约保证金的或提供其他工程质量担保方式的除外； （4）发包人应支付承包人的合同价款。</w:t>
      </w:r>
    </w:p>
    <w:p>
      <w:pPr>
        <w:pStyle w:val="17"/>
        <w:numPr>
          <w:ilvl w:val="1"/>
          <w:numId w:val="24"/>
        </w:numPr>
        <w:tabs>
          <w:tab w:val="left" w:pos="1234"/>
        </w:tabs>
        <w:spacing w:before="0" w:after="0" w:line="267" w:lineRule="exact"/>
        <w:ind w:left="1234" w:right="0" w:hanging="473"/>
        <w:jc w:val="left"/>
        <w:rPr>
          <w:rFonts w:ascii="Times New Roman" w:eastAsia="Times New Roman"/>
          <w:color w:val="auto"/>
          <w:spacing w:val="0"/>
          <w:position w:val="0"/>
          <w:sz w:val="21"/>
        </w:rPr>
      </w:pPr>
      <w:r>
        <w:rPr>
          <w:color w:val="auto"/>
          <w:spacing w:val="0"/>
          <w:position w:val="0"/>
          <w:sz w:val="21"/>
        </w:rPr>
        <w:t>竣工结算审核</w:t>
      </w:r>
    </w:p>
    <w:p>
      <w:pPr>
        <w:tabs>
          <w:tab w:val="left" w:pos="6759"/>
        </w:tabs>
        <w:spacing w:before="91" w:line="321" w:lineRule="auto"/>
        <w:ind w:left="761" w:right="2893" w:firstLine="0"/>
        <w:jc w:val="left"/>
        <w:rPr>
          <w:color w:val="auto"/>
          <w:spacing w:val="0"/>
          <w:position w:val="0"/>
          <w:sz w:val="21"/>
        </w:rPr>
      </w:pPr>
      <w:r>
        <w:rPr>
          <w:color w:val="auto"/>
          <w:spacing w:val="0"/>
          <w:position w:val="0"/>
          <w:sz w:val="21"/>
        </w:rPr>
        <w:t>发包人审批竣工付款申请单的期限：</w:t>
      </w:r>
      <w:r>
        <w:rPr>
          <w:b/>
          <w:color w:val="auto"/>
          <w:spacing w:val="0"/>
          <w:position w:val="0"/>
          <w:sz w:val="21"/>
          <w:u w:val="single"/>
        </w:rPr>
        <w:t xml:space="preserve">收到竣工付款申请单 </w:t>
      </w:r>
      <w:r>
        <w:rPr>
          <w:rFonts w:ascii="Times New Roman" w:eastAsia="Times New Roman"/>
          <w:b/>
          <w:color w:val="auto"/>
          <w:spacing w:val="0"/>
          <w:position w:val="0"/>
          <w:sz w:val="21"/>
          <w:u w:val="single"/>
        </w:rPr>
        <w:t xml:space="preserve">28 </w:t>
      </w:r>
      <w:r>
        <w:rPr>
          <w:b/>
          <w:color w:val="auto"/>
          <w:spacing w:val="0"/>
          <w:position w:val="0"/>
          <w:sz w:val="21"/>
          <w:u w:val="single"/>
        </w:rPr>
        <w:t>天内</w:t>
      </w:r>
      <w:r>
        <w:rPr>
          <w:color w:val="auto"/>
          <w:spacing w:val="0"/>
          <w:position w:val="0"/>
          <w:sz w:val="21"/>
        </w:rPr>
        <w:t>。发包人完成竣工付款的期限：</w:t>
      </w:r>
      <w:r>
        <w:rPr>
          <w:b/>
          <w:color w:val="auto"/>
          <w:spacing w:val="0"/>
          <w:position w:val="0"/>
          <w:sz w:val="21"/>
          <w:u w:val="single"/>
        </w:rPr>
        <w:t xml:space="preserve">签发竣工付款申请单 </w:t>
      </w:r>
      <w:r>
        <w:rPr>
          <w:rFonts w:ascii="Times New Roman" w:eastAsia="Times New Roman"/>
          <w:b/>
          <w:color w:val="auto"/>
          <w:spacing w:val="0"/>
          <w:position w:val="0"/>
          <w:sz w:val="21"/>
          <w:u w:val="single"/>
        </w:rPr>
        <w:t xml:space="preserve">28 </w:t>
      </w:r>
      <w:r>
        <w:rPr>
          <w:b/>
          <w:color w:val="auto"/>
          <w:spacing w:val="0"/>
          <w:position w:val="0"/>
          <w:sz w:val="21"/>
          <w:u w:val="single"/>
        </w:rPr>
        <w:t>天内</w:t>
      </w:r>
      <w:r>
        <w:rPr>
          <w:b/>
          <w:color w:val="auto"/>
          <w:spacing w:val="0"/>
          <w:position w:val="0"/>
          <w:sz w:val="21"/>
          <w:u w:val="single"/>
        </w:rPr>
        <w:tab/>
      </w:r>
      <w:r>
        <w:rPr>
          <w:color w:val="auto"/>
          <w:spacing w:val="0"/>
          <w:position w:val="0"/>
          <w:sz w:val="21"/>
        </w:rPr>
        <w:t>。</w:t>
      </w:r>
    </w:p>
    <w:p>
      <w:pPr>
        <w:pStyle w:val="7"/>
        <w:spacing w:line="321" w:lineRule="auto"/>
        <w:ind w:right="260"/>
        <w:rPr>
          <w:color w:val="auto"/>
          <w:spacing w:val="0"/>
          <w:position w:val="0"/>
          <w:u w:val="none"/>
        </w:rPr>
      </w:pPr>
      <w:r>
        <w:rPr>
          <w:b w:val="0"/>
          <w:color w:val="auto"/>
          <w:spacing w:val="0"/>
          <w:position w:val="0"/>
          <w:u w:val="none"/>
        </w:rPr>
        <w:t>关于竣工付款证书异议部分复核的方式和程序：</w:t>
      </w:r>
      <w:r>
        <w:rPr>
          <w:color w:val="auto"/>
          <w:spacing w:val="0"/>
          <w:position w:val="0"/>
          <w:u w:val="single"/>
        </w:rPr>
        <w:t>承包人对发包人签认的竣工付款证书有异议的，对于有异议部分应在收到发包人签认的竣工付款证书后 7 天内提出异议，并由合同当事人按照专用合同条款约定的方式和程序进行复核，或按照第 20 条〔争议解决〕约定处理。对于无异议部分，发包人应签发临时竣工付款证书，并按本款第（2）项完成付款。承包人逾期未提出异议的，视为认可发包人的审批结果。</w:t>
      </w:r>
    </w:p>
    <w:p>
      <w:pPr>
        <w:pStyle w:val="17"/>
        <w:numPr>
          <w:ilvl w:val="1"/>
          <w:numId w:val="50"/>
        </w:numPr>
        <w:tabs>
          <w:tab w:val="left" w:pos="1234"/>
        </w:tabs>
        <w:spacing w:before="0" w:after="0" w:line="267" w:lineRule="exact"/>
        <w:ind w:left="1234" w:right="0" w:hanging="473"/>
        <w:jc w:val="left"/>
        <w:rPr>
          <w:color w:val="auto"/>
          <w:spacing w:val="0"/>
          <w:position w:val="0"/>
          <w:sz w:val="21"/>
        </w:rPr>
      </w:pPr>
      <w:r>
        <w:rPr>
          <w:color w:val="auto"/>
          <w:spacing w:val="0"/>
          <w:position w:val="0"/>
          <w:sz w:val="21"/>
        </w:rPr>
        <w:t>最终结清</w:t>
      </w:r>
    </w:p>
    <w:p>
      <w:pPr>
        <w:pStyle w:val="17"/>
        <w:numPr>
          <w:ilvl w:val="2"/>
          <w:numId w:val="50"/>
        </w:numPr>
        <w:tabs>
          <w:tab w:val="left" w:pos="1393"/>
        </w:tabs>
        <w:spacing w:before="90" w:after="0" w:line="240" w:lineRule="auto"/>
        <w:ind w:left="1392" w:right="0" w:hanging="632"/>
        <w:jc w:val="left"/>
        <w:rPr>
          <w:color w:val="auto"/>
          <w:spacing w:val="0"/>
          <w:position w:val="0"/>
          <w:sz w:val="21"/>
        </w:rPr>
      </w:pPr>
      <w:r>
        <w:rPr>
          <w:color w:val="auto"/>
          <w:spacing w:val="0"/>
          <w:position w:val="0"/>
          <w:sz w:val="21"/>
        </w:rPr>
        <w:t>最终结清申请单</w:t>
      </w:r>
    </w:p>
    <w:p>
      <w:pPr>
        <w:pStyle w:val="8"/>
        <w:tabs>
          <w:tab w:val="left" w:pos="4544"/>
          <w:tab w:val="left" w:pos="6226"/>
        </w:tabs>
        <w:spacing w:before="91" w:line="321" w:lineRule="auto"/>
        <w:ind w:left="761" w:right="3423"/>
        <w:rPr>
          <w:color w:val="auto"/>
          <w:spacing w:val="0"/>
          <w:position w:val="0"/>
        </w:rPr>
      </w:pPr>
      <w:r>
        <w:rPr>
          <w:color w:val="auto"/>
          <w:spacing w:val="0"/>
          <w:position w:val="0"/>
        </w:rPr>
        <w:t>承包人提交最终结清申请单的份数：</w:t>
      </w:r>
      <w:r>
        <w:rPr>
          <w:color w:val="auto"/>
          <w:spacing w:val="0"/>
          <w:position w:val="0"/>
          <w:u w:val="single"/>
        </w:rPr>
        <w:t xml:space="preserve"> </w:t>
      </w:r>
      <w:r>
        <w:rPr>
          <w:color w:val="auto"/>
          <w:spacing w:val="0"/>
          <w:position w:val="0"/>
          <w:u w:val="single"/>
        </w:rPr>
        <w:tab/>
      </w:r>
      <w:r>
        <w:rPr>
          <w:b/>
          <w:color w:val="auto"/>
          <w:spacing w:val="0"/>
          <w:position w:val="0"/>
          <w:u w:val="single"/>
        </w:rPr>
        <w:t>四份</w:t>
      </w:r>
      <w:r>
        <w:rPr>
          <w:b/>
          <w:color w:val="auto"/>
          <w:spacing w:val="0"/>
          <w:position w:val="0"/>
          <w:u w:val="single"/>
        </w:rPr>
        <w:tab/>
      </w:r>
      <w:r>
        <w:rPr>
          <w:color w:val="auto"/>
          <w:spacing w:val="0"/>
          <w:position w:val="0"/>
        </w:rPr>
        <w:t>。承包人提交最终结算申请单的期限：</w:t>
      </w:r>
      <w:r>
        <w:rPr>
          <w:color w:val="auto"/>
          <w:spacing w:val="0"/>
          <w:position w:val="0"/>
          <w:u w:val="single"/>
        </w:rPr>
        <w:t xml:space="preserve"> </w:t>
      </w:r>
      <w:r>
        <w:rPr>
          <w:color w:val="auto"/>
          <w:spacing w:val="0"/>
          <w:position w:val="0"/>
          <w:u w:val="single"/>
        </w:rPr>
        <w:tab/>
      </w:r>
      <w:r>
        <w:rPr>
          <w:b/>
          <w:color w:val="auto"/>
          <w:spacing w:val="0"/>
          <w:position w:val="0"/>
          <w:u w:val="single"/>
        </w:rPr>
        <w:t>缺陷期满后</w:t>
      </w:r>
      <w:r>
        <w:rPr>
          <w:b/>
          <w:color w:val="auto"/>
          <w:spacing w:val="0"/>
          <w:position w:val="0"/>
          <w:u w:val="single"/>
        </w:rPr>
        <w:tab/>
      </w:r>
      <w:r>
        <w:rPr>
          <w:color w:val="auto"/>
          <w:spacing w:val="0"/>
          <w:position w:val="0"/>
        </w:rPr>
        <w:t>。</w:t>
      </w:r>
    </w:p>
    <w:p>
      <w:pPr>
        <w:pStyle w:val="17"/>
        <w:numPr>
          <w:ilvl w:val="2"/>
          <w:numId w:val="50"/>
        </w:numPr>
        <w:tabs>
          <w:tab w:val="left" w:pos="1393"/>
        </w:tabs>
        <w:spacing w:before="0" w:after="0" w:line="268" w:lineRule="exact"/>
        <w:ind w:left="1392" w:right="0" w:hanging="632"/>
        <w:jc w:val="left"/>
        <w:rPr>
          <w:color w:val="auto"/>
          <w:spacing w:val="0"/>
          <w:position w:val="0"/>
          <w:sz w:val="21"/>
        </w:rPr>
      </w:pPr>
      <w:r>
        <w:rPr>
          <w:color w:val="auto"/>
          <w:spacing w:val="0"/>
          <w:position w:val="0"/>
          <w:sz w:val="21"/>
        </w:rPr>
        <w:t>最终结清证书和支付</w:t>
      </w:r>
    </w:p>
    <w:p>
      <w:pPr>
        <w:pStyle w:val="17"/>
        <w:numPr>
          <w:ilvl w:val="0"/>
          <w:numId w:val="51"/>
        </w:numPr>
        <w:tabs>
          <w:tab w:val="left" w:pos="1291"/>
        </w:tabs>
        <w:spacing w:before="91" w:after="0" w:line="240" w:lineRule="auto"/>
        <w:ind w:left="1290" w:right="0" w:hanging="530"/>
        <w:jc w:val="left"/>
        <w:rPr>
          <w:color w:val="auto"/>
          <w:spacing w:val="0"/>
          <w:position w:val="0"/>
          <w:sz w:val="21"/>
        </w:rPr>
      </w:pPr>
      <w:r>
        <w:rPr>
          <w:color w:val="auto"/>
          <w:spacing w:val="0"/>
          <w:position w:val="0"/>
          <w:sz w:val="21"/>
        </w:rPr>
        <w:t>发包人完成最终结清申请单的审批并颁发最终结清证书的期限：</w:t>
      </w:r>
      <w:r>
        <w:rPr>
          <w:b/>
          <w:color w:val="auto"/>
          <w:spacing w:val="0"/>
          <w:position w:val="0"/>
          <w:sz w:val="21"/>
          <w:u w:val="single"/>
        </w:rPr>
        <w:t xml:space="preserve">收到申请 </w:t>
      </w:r>
      <w:r>
        <w:rPr>
          <w:rFonts w:ascii="Times New Roman" w:eastAsia="Times New Roman"/>
          <w:b/>
          <w:color w:val="auto"/>
          <w:spacing w:val="0"/>
          <w:position w:val="0"/>
          <w:sz w:val="21"/>
          <w:u w:val="single"/>
        </w:rPr>
        <w:t xml:space="preserve">28 </w:t>
      </w:r>
      <w:r>
        <w:rPr>
          <w:b/>
          <w:color w:val="auto"/>
          <w:spacing w:val="0"/>
          <w:position w:val="0"/>
          <w:sz w:val="21"/>
          <w:u w:val="single"/>
        </w:rPr>
        <w:t>天</w:t>
      </w:r>
      <w:r>
        <w:rPr>
          <w:color w:val="auto"/>
          <w:spacing w:val="0"/>
          <w:position w:val="0"/>
          <w:sz w:val="21"/>
        </w:rPr>
        <w:t>。</w:t>
      </w:r>
    </w:p>
    <w:p>
      <w:pPr>
        <w:pStyle w:val="17"/>
        <w:numPr>
          <w:ilvl w:val="0"/>
          <w:numId w:val="51"/>
        </w:numPr>
        <w:tabs>
          <w:tab w:val="left" w:pos="1291"/>
        </w:tabs>
        <w:spacing w:before="91" w:after="0" w:line="240" w:lineRule="auto"/>
        <w:ind w:left="1290" w:right="0" w:hanging="530"/>
        <w:jc w:val="left"/>
        <w:rPr>
          <w:color w:val="auto"/>
          <w:spacing w:val="0"/>
          <w:position w:val="0"/>
          <w:sz w:val="21"/>
        </w:rPr>
      </w:pPr>
      <w:r>
        <w:rPr>
          <w:color w:val="auto"/>
          <w:spacing w:val="0"/>
          <w:position w:val="0"/>
          <w:sz w:val="21"/>
        </w:rPr>
        <w:t>发包人完成支付的期限：</w:t>
      </w:r>
      <w:r>
        <w:rPr>
          <w:b/>
          <w:color w:val="auto"/>
          <w:spacing w:val="0"/>
          <w:position w:val="0"/>
          <w:sz w:val="21"/>
          <w:u w:val="single"/>
        </w:rPr>
        <w:t xml:space="preserve">申请签发后 </w:t>
      </w:r>
      <w:r>
        <w:rPr>
          <w:rFonts w:ascii="Times New Roman" w:eastAsia="Times New Roman"/>
          <w:b/>
          <w:color w:val="auto"/>
          <w:spacing w:val="0"/>
          <w:position w:val="0"/>
          <w:sz w:val="21"/>
          <w:u w:val="single"/>
        </w:rPr>
        <w:t xml:space="preserve">14 </w:t>
      </w:r>
      <w:r>
        <w:rPr>
          <w:b/>
          <w:color w:val="auto"/>
          <w:spacing w:val="0"/>
          <w:position w:val="0"/>
          <w:sz w:val="21"/>
          <w:u w:val="single"/>
        </w:rPr>
        <w:t>天内</w:t>
      </w:r>
      <w:r>
        <w:rPr>
          <w:b/>
          <w:color w:val="auto"/>
          <w:spacing w:val="0"/>
          <w:position w:val="0"/>
          <w:sz w:val="21"/>
        </w:rPr>
        <w:t xml:space="preserve"> </w:t>
      </w:r>
      <w:r>
        <w:rPr>
          <w:color w:val="auto"/>
          <w:spacing w:val="0"/>
          <w:position w:val="0"/>
          <w:sz w:val="21"/>
        </w:rPr>
        <w:t>。</w:t>
      </w:r>
    </w:p>
    <w:p>
      <w:pPr>
        <w:pStyle w:val="17"/>
        <w:numPr>
          <w:ilvl w:val="1"/>
          <w:numId w:val="50"/>
        </w:numPr>
        <w:tabs>
          <w:tab w:val="left" w:pos="1184"/>
        </w:tabs>
        <w:spacing w:before="91" w:after="0" w:line="240" w:lineRule="auto"/>
        <w:ind w:left="1183" w:right="0" w:hanging="423"/>
        <w:jc w:val="left"/>
        <w:rPr>
          <w:color w:val="auto"/>
          <w:spacing w:val="0"/>
          <w:position w:val="0"/>
          <w:sz w:val="21"/>
        </w:rPr>
      </w:pPr>
      <w:r>
        <w:rPr>
          <w:color w:val="auto"/>
          <w:spacing w:val="0"/>
          <w:position w:val="0"/>
          <w:sz w:val="21"/>
        </w:rPr>
        <w:t>双方对竣工结算的约定：</w:t>
      </w:r>
    </w:p>
    <w:p>
      <w:pPr>
        <w:pStyle w:val="8"/>
        <w:spacing w:before="91" w:line="321" w:lineRule="auto"/>
        <w:ind w:left="341" w:right="288" w:firstLine="420"/>
        <w:rPr>
          <w:color w:val="auto"/>
          <w:spacing w:val="0"/>
          <w:position w:val="0"/>
        </w:rPr>
      </w:pPr>
      <w:r>
        <w:rPr>
          <w:color w:val="auto"/>
          <w:spacing w:val="0"/>
          <w:position w:val="0"/>
        </w:rPr>
        <w:t>1.本工程建设过程须接受建设单位指定的工程造价咨询机构的跟踪审计和监督，工程价款的结算最终以审计备案后有主管部门的经主管部门批复后的结论为准。</w:t>
      </w:r>
    </w:p>
    <w:p>
      <w:pPr>
        <w:pStyle w:val="8"/>
        <w:spacing w:line="321" w:lineRule="auto"/>
        <w:ind w:left="341" w:right="334" w:firstLine="420"/>
        <w:jc w:val="both"/>
        <w:rPr>
          <w:color w:val="auto"/>
          <w:spacing w:val="0"/>
          <w:position w:val="0"/>
        </w:rPr>
      </w:pPr>
      <w:r>
        <w:rPr>
          <w:rFonts w:ascii="Times New Roman" w:hAnsi="Times New Roman" w:eastAsia="Times New Roman"/>
          <w:color w:val="auto"/>
          <w:spacing w:val="0"/>
          <w:position w:val="0"/>
        </w:rPr>
        <w:t>2</w:t>
      </w:r>
      <w:r>
        <w:rPr>
          <w:color w:val="auto"/>
          <w:spacing w:val="0"/>
          <w:position w:val="0"/>
        </w:rPr>
        <w:t>、根据嵊州市政府《嵊州市人民政府关于进一步加强政府投资项目审计监督工作的意见》（嵊政〔</w:t>
      </w:r>
      <w:r>
        <w:rPr>
          <w:rFonts w:ascii="Times New Roman" w:hAnsi="Times New Roman" w:eastAsia="Times New Roman"/>
          <w:color w:val="auto"/>
          <w:spacing w:val="0"/>
          <w:position w:val="0"/>
        </w:rPr>
        <w:t>2013</w:t>
      </w:r>
      <w:r>
        <w:rPr>
          <w:color w:val="auto"/>
          <w:spacing w:val="0"/>
          <w:position w:val="0"/>
        </w:rPr>
        <w:t>〕</w:t>
      </w:r>
      <w:r>
        <w:rPr>
          <w:rFonts w:ascii="Times New Roman" w:hAnsi="Times New Roman" w:eastAsia="Times New Roman"/>
          <w:color w:val="auto"/>
          <w:spacing w:val="0"/>
          <w:position w:val="0"/>
        </w:rPr>
        <w:t xml:space="preserve">12 </w:t>
      </w:r>
      <w:r>
        <w:rPr>
          <w:color w:val="auto"/>
          <w:spacing w:val="0"/>
          <w:position w:val="0"/>
        </w:rPr>
        <w:t xml:space="preserve">号）规定，经审计审核，对送审工程造价超过 </w:t>
      </w:r>
      <w:r>
        <w:rPr>
          <w:rFonts w:ascii="Times New Roman" w:hAnsi="Times New Roman" w:eastAsia="Times New Roman"/>
          <w:color w:val="auto"/>
          <w:spacing w:val="0"/>
          <w:position w:val="0"/>
        </w:rPr>
        <w:t>5%</w:t>
      </w:r>
      <w:r>
        <w:rPr>
          <w:color w:val="auto"/>
          <w:spacing w:val="0"/>
          <w:position w:val="0"/>
        </w:rPr>
        <w:t>幅度以外的核减额及核增额的工程结算及变更工程审核追加费用由施工单位承担，审核追加费用</w:t>
      </w:r>
      <w:r>
        <w:rPr>
          <w:rFonts w:ascii="Times New Roman" w:hAnsi="Times New Roman" w:eastAsia="Times New Roman"/>
          <w:color w:val="auto"/>
          <w:spacing w:val="0"/>
          <w:position w:val="0"/>
        </w:rPr>
        <w:t>=</w:t>
      </w:r>
      <w:r>
        <w:rPr>
          <w:color w:val="auto"/>
          <w:spacing w:val="0"/>
          <w:position w:val="0"/>
        </w:rPr>
        <w:t xml:space="preserve">（超过送审造价 </w:t>
      </w:r>
      <w:r>
        <w:rPr>
          <w:rFonts w:ascii="Times New Roman" w:hAnsi="Times New Roman" w:eastAsia="Times New Roman"/>
          <w:color w:val="auto"/>
          <w:spacing w:val="0"/>
          <w:position w:val="0"/>
        </w:rPr>
        <w:t>5%</w:t>
      </w:r>
      <w:r>
        <w:rPr>
          <w:color w:val="auto"/>
          <w:spacing w:val="0"/>
          <w:position w:val="0"/>
        </w:rPr>
        <w:t>幅度以外的核减额</w:t>
      </w:r>
      <w:r>
        <w:rPr>
          <w:rFonts w:ascii="Times New Roman" w:hAnsi="Times New Roman" w:eastAsia="Times New Roman"/>
          <w:color w:val="auto"/>
          <w:spacing w:val="0"/>
          <w:position w:val="0"/>
        </w:rPr>
        <w:t xml:space="preserve">+ </w:t>
      </w:r>
      <w:r>
        <w:rPr>
          <w:color w:val="auto"/>
          <w:spacing w:val="0"/>
          <w:position w:val="0"/>
        </w:rPr>
        <w:t>核增额）</w:t>
      </w:r>
      <w:r>
        <w:rPr>
          <w:rFonts w:ascii="Times New Roman" w:hAnsi="Times New Roman" w:eastAsia="Times New Roman"/>
          <w:color w:val="auto"/>
          <w:spacing w:val="0"/>
          <w:position w:val="0"/>
        </w:rPr>
        <w:t xml:space="preserve">×5% </w:t>
      </w:r>
      <w:r>
        <w:rPr>
          <w:color w:val="auto"/>
          <w:spacing w:val="0"/>
          <w:position w:val="0"/>
        </w:rPr>
        <w:t>。</w:t>
      </w:r>
    </w:p>
    <w:p>
      <w:pPr>
        <w:spacing w:before="0" w:line="321" w:lineRule="auto"/>
        <w:ind w:left="341" w:right="229" w:firstLine="420"/>
        <w:jc w:val="left"/>
        <w:rPr>
          <w:b/>
          <w:color w:val="auto"/>
          <w:spacing w:val="0"/>
          <w:position w:val="0"/>
          <w:sz w:val="21"/>
        </w:rPr>
      </w:pPr>
      <w:r>
        <w:rPr>
          <w:rFonts w:ascii="Times New Roman" w:hAnsi="Times New Roman" w:eastAsia="Times New Roman"/>
          <w:color w:val="auto"/>
          <w:spacing w:val="0"/>
          <w:position w:val="0"/>
          <w:sz w:val="21"/>
        </w:rPr>
        <w:t>3</w:t>
      </w:r>
      <w:r>
        <w:rPr>
          <w:color w:val="auto"/>
          <w:spacing w:val="0"/>
          <w:position w:val="0"/>
          <w:sz w:val="21"/>
        </w:rPr>
        <w:t>、本工程工程量根据《浙江省房屋建筑与装饰工程预算定额(2018 版)》、《浙江省建设工程施工费用定额(2018 版)》、《浙江省市政工程预算定额(2018 版)》、《浙江省安装工程预算定额(2018 版)》、《建设工程工程量清单计价规范(GB50500-2013)》及相关配套文件按实结算，</w:t>
      </w:r>
      <w:r>
        <w:rPr>
          <w:b/>
          <w:color w:val="auto"/>
          <w:spacing w:val="0"/>
          <w:position w:val="0"/>
          <w:sz w:val="21"/>
        </w:rPr>
        <w:t>综合单价按招标人发布的工程量清单和计价表中的单价计算，一般不作调整；结算价按乙方投标下浮率下浮后计算， 即工程结算价=（审定造价一不下浮部分）×（1－中标下浮率）＋不下浮部分。</w:t>
      </w:r>
    </w:p>
    <w:p>
      <w:pPr>
        <w:pStyle w:val="8"/>
        <w:spacing w:line="267" w:lineRule="exact"/>
        <w:ind w:left="761"/>
        <w:rPr>
          <w:color w:val="auto"/>
          <w:spacing w:val="0"/>
          <w:position w:val="0"/>
        </w:rPr>
      </w:pPr>
      <w:r>
        <w:rPr>
          <w:rFonts w:ascii="Times New Roman" w:eastAsia="Times New Roman"/>
          <w:color w:val="auto"/>
          <w:spacing w:val="0"/>
          <w:position w:val="0"/>
        </w:rPr>
        <w:t>4</w:t>
      </w:r>
      <w:r>
        <w:rPr>
          <w:color w:val="auto"/>
          <w:spacing w:val="0"/>
          <w:position w:val="0"/>
        </w:rPr>
        <w:t xml:space="preserve">、工程变更部分的综合单价按本合同专用条款 </w:t>
      </w:r>
      <w:r>
        <w:rPr>
          <w:rFonts w:ascii="Times New Roman" w:eastAsia="Times New Roman"/>
          <w:color w:val="auto"/>
          <w:spacing w:val="0"/>
          <w:position w:val="0"/>
        </w:rPr>
        <w:t xml:space="preserve">10.4.1 </w:t>
      </w:r>
      <w:r>
        <w:rPr>
          <w:color w:val="auto"/>
          <w:spacing w:val="0"/>
          <w:position w:val="0"/>
        </w:rPr>
        <w:t>执行。</w:t>
      </w:r>
    </w:p>
    <w:p>
      <w:pPr>
        <w:pStyle w:val="8"/>
        <w:spacing w:before="88"/>
        <w:ind w:left="761"/>
        <w:rPr>
          <w:color w:val="auto"/>
          <w:spacing w:val="0"/>
          <w:position w:val="0"/>
        </w:rPr>
      </w:pPr>
      <w:r>
        <w:rPr>
          <w:rFonts w:ascii="Times New Roman" w:eastAsia="Times New Roman"/>
          <w:color w:val="auto"/>
          <w:spacing w:val="0"/>
          <w:position w:val="0"/>
        </w:rPr>
        <w:t>5</w:t>
      </w:r>
      <w:r>
        <w:rPr>
          <w:color w:val="auto"/>
          <w:spacing w:val="0"/>
          <w:position w:val="0"/>
        </w:rPr>
        <w:t>、组织措施项目、规费、税金等按乙方中标费率同比例下浮计算。</w:t>
      </w:r>
    </w:p>
    <w:p>
      <w:pPr>
        <w:pStyle w:val="8"/>
        <w:spacing w:before="91"/>
        <w:ind w:left="761"/>
        <w:rPr>
          <w:color w:val="auto"/>
          <w:spacing w:val="0"/>
          <w:position w:val="0"/>
        </w:rPr>
      </w:pPr>
      <w:r>
        <w:rPr>
          <w:rFonts w:ascii="Times New Roman" w:eastAsia="Times New Roman"/>
          <w:color w:val="auto"/>
          <w:spacing w:val="0"/>
          <w:position w:val="0"/>
        </w:rPr>
        <w:t>6</w:t>
      </w:r>
      <w:r>
        <w:rPr>
          <w:color w:val="auto"/>
          <w:spacing w:val="0"/>
          <w:position w:val="0"/>
        </w:rPr>
        <w:t>、人工、材料价格的调整方法：不作调整。</w:t>
      </w:r>
    </w:p>
    <w:p>
      <w:pPr>
        <w:pStyle w:val="8"/>
        <w:spacing w:before="91"/>
        <w:ind w:left="761"/>
        <w:rPr>
          <w:color w:val="auto"/>
          <w:spacing w:val="0"/>
          <w:position w:val="0"/>
        </w:rPr>
      </w:pPr>
      <w:r>
        <w:rPr>
          <w:rFonts w:ascii="Times New Roman" w:hAnsi="Times New Roman" w:eastAsia="Times New Roman"/>
          <w:color w:val="auto"/>
          <w:spacing w:val="0"/>
          <w:position w:val="0"/>
        </w:rPr>
        <w:t>7</w:t>
      </w:r>
      <w:r>
        <w:rPr>
          <w:color w:val="auto"/>
          <w:spacing w:val="0"/>
          <w:position w:val="0"/>
        </w:rPr>
        <w:t>、技术措施费中以“项”为单位的清单项目均按招标控制价以中标下浮率下浮计，不作调整。</w:t>
      </w:r>
    </w:p>
    <w:p>
      <w:pPr>
        <w:pStyle w:val="8"/>
        <w:spacing w:before="91"/>
        <w:ind w:left="761"/>
        <w:rPr>
          <w:color w:val="auto"/>
          <w:spacing w:val="0"/>
          <w:position w:val="0"/>
        </w:rPr>
      </w:pPr>
      <w:r>
        <w:rPr>
          <w:rFonts w:ascii="Times New Roman" w:eastAsia="Times New Roman"/>
          <w:color w:val="auto"/>
          <w:spacing w:val="0"/>
          <w:position w:val="0"/>
        </w:rPr>
        <w:t>8</w:t>
      </w:r>
      <w:r>
        <w:rPr>
          <w:color w:val="auto"/>
          <w:spacing w:val="0"/>
          <w:position w:val="0"/>
        </w:rPr>
        <w:t>、结算时不论工程量增减，综合单价均不作调整。</w:t>
      </w:r>
    </w:p>
    <w:p>
      <w:pPr>
        <w:spacing w:after="0"/>
        <w:rPr>
          <w:color w:val="auto"/>
          <w:spacing w:val="0"/>
          <w:position w:val="0"/>
        </w:rPr>
        <w:sectPr>
          <w:pgSz w:w="11910" w:h="16840"/>
          <w:pgMar w:top="1520" w:right="1020" w:bottom="1000" w:left="1020" w:header="964" w:footer="964" w:gutter="0"/>
          <w:pgBorders>
            <w:top w:val="none" w:sz="0" w:space="0"/>
            <w:left w:val="none" w:sz="0" w:space="0"/>
            <w:bottom w:val="none" w:sz="0" w:space="0"/>
            <w:right w:val="none" w:sz="0" w:space="0"/>
          </w:pgBorders>
          <w:pgNumType w:fmt="decimal"/>
        </w:sectPr>
      </w:pPr>
    </w:p>
    <w:p>
      <w:pPr>
        <w:pStyle w:val="8"/>
        <w:spacing w:before="51" w:line="321" w:lineRule="auto"/>
        <w:ind w:left="341" w:right="276" w:firstLine="420"/>
        <w:jc w:val="both"/>
        <w:rPr>
          <w:color w:val="auto"/>
          <w:spacing w:val="0"/>
          <w:position w:val="0"/>
        </w:rPr>
      </w:pPr>
      <w:r>
        <w:rPr>
          <w:rFonts w:ascii="Times New Roman" w:eastAsia="Times New Roman"/>
          <w:color w:val="auto"/>
          <w:spacing w:val="0"/>
          <w:position w:val="0"/>
        </w:rPr>
        <w:t>9</w:t>
      </w:r>
      <w:r>
        <w:rPr>
          <w:color w:val="auto"/>
          <w:spacing w:val="0"/>
          <w:position w:val="0"/>
        </w:rPr>
        <w:t xml:space="preserve">、竣工结算资料的格式、内容和份数：工程竣工验收合格后 </w:t>
      </w:r>
      <w:r>
        <w:rPr>
          <w:rFonts w:ascii="Times New Roman" w:eastAsia="Times New Roman"/>
          <w:color w:val="auto"/>
          <w:spacing w:val="0"/>
          <w:position w:val="0"/>
        </w:rPr>
        <w:t xml:space="preserve">7 </w:t>
      </w:r>
      <w:r>
        <w:rPr>
          <w:color w:val="auto"/>
          <w:spacing w:val="0"/>
          <w:position w:val="0"/>
        </w:rPr>
        <w:t>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pPr>
        <w:pStyle w:val="6"/>
        <w:numPr>
          <w:ilvl w:val="0"/>
          <w:numId w:val="24"/>
        </w:numPr>
        <w:tabs>
          <w:tab w:val="left" w:pos="762"/>
        </w:tabs>
        <w:spacing w:before="0" w:after="0" w:line="290" w:lineRule="exact"/>
        <w:ind w:left="761" w:right="0" w:hanging="421"/>
        <w:jc w:val="left"/>
        <w:rPr>
          <w:rFonts w:ascii="Times New Roman" w:eastAsia="Times New Roman"/>
          <w:color w:val="auto"/>
          <w:spacing w:val="0"/>
          <w:position w:val="0"/>
        </w:rPr>
      </w:pPr>
      <w:bookmarkStart w:id="164" w:name="15. 缺陷责任期与保修"/>
      <w:bookmarkEnd w:id="164"/>
      <w:bookmarkStart w:id="165" w:name="15. 缺陷责任期与保修"/>
      <w:bookmarkEnd w:id="165"/>
      <w:r>
        <w:rPr>
          <w:color w:val="auto"/>
          <w:spacing w:val="0"/>
          <w:position w:val="0"/>
        </w:rPr>
        <w:t>缺陷责任期与保修</w:t>
      </w:r>
    </w:p>
    <w:p>
      <w:pPr>
        <w:pStyle w:val="8"/>
        <w:spacing w:before="85"/>
        <w:ind w:left="761"/>
        <w:rPr>
          <w:color w:val="auto"/>
          <w:spacing w:val="0"/>
          <w:position w:val="0"/>
        </w:rPr>
      </w:pPr>
      <w:r>
        <w:rPr>
          <w:rFonts w:ascii="Times New Roman" w:eastAsia="Times New Roman"/>
          <w:color w:val="auto"/>
          <w:spacing w:val="0"/>
          <w:position w:val="0"/>
        </w:rPr>
        <w:t xml:space="preserve">15.2 </w:t>
      </w:r>
      <w:r>
        <w:rPr>
          <w:color w:val="auto"/>
          <w:spacing w:val="0"/>
          <w:position w:val="0"/>
        </w:rPr>
        <w:t>缺陷责任期</w:t>
      </w:r>
    </w:p>
    <w:p>
      <w:pPr>
        <w:pStyle w:val="8"/>
        <w:tabs>
          <w:tab w:val="left" w:pos="4018"/>
          <w:tab w:val="left" w:pos="4332"/>
          <w:tab w:val="left" w:pos="5172"/>
        </w:tabs>
        <w:spacing w:before="91" w:line="321" w:lineRule="auto"/>
        <w:ind w:left="761" w:right="4477"/>
        <w:rPr>
          <w:color w:val="auto"/>
          <w:spacing w:val="0"/>
          <w:position w:val="0"/>
        </w:rPr>
      </w:pPr>
      <w:r>
        <w:rPr>
          <w:color w:val="auto"/>
          <w:spacing w:val="0"/>
          <w:position w:val="0"/>
        </w:rPr>
        <w:t>缺陷责任期的具体期限：</w:t>
      </w:r>
      <w:r>
        <w:rPr>
          <w:color w:val="auto"/>
          <w:spacing w:val="0"/>
          <w:position w:val="0"/>
          <w:u w:val="single"/>
        </w:rPr>
        <w:t xml:space="preserve"> </w:t>
      </w:r>
      <w:r>
        <w:rPr>
          <w:color w:val="auto"/>
          <w:spacing w:val="0"/>
          <w:position w:val="0"/>
          <w:u w:val="single"/>
        </w:rPr>
        <w:tab/>
      </w:r>
      <w:r>
        <w:rPr>
          <w:color w:val="auto"/>
          <w:spacing w:val="0"/>
          <w:position w:val="0"/>
          <w:u w:val="single"/>
        </w:rPr>
        <w:t>二年</w:t>
      </w:r>
      <w:r>
        <w:rPr>
          <w:color w:val="auto"/>
          <w:spacing w:val="0"/>
          <w:position w:val="0"/>
          <w:u w:val="single"/>
        </w:rPr>
        <w:tab/>
      </w:r>
      <w:r>
        <w:rPr>
          <w:color w:val="auto"/>
          <w:spacing w:val="0"/>
          <w:position w:val="0"/>
        </w:rPr>
        <w:t>。关于是否扣留质量保证金的约定：</w:t>
      </w:r>
      <w:r>
        <w:rPr>
          <w:color w:val="auto"/>
          <w:spacing w:val="0"/>
          <w:position w:val="0"/>
          <w:u w:val="single"/>
        </w:rPr>
        <w:t xml:space="preserve"> </w:t>
      </w:r>
      <w:r>
        <w:rPr>
          <w:color w:val="auto"/>
          <w:spacing w:val="0"/>
          <w:position w:val="0"/>
          <w:u w:val="single"/>
        </w:rPr>
        <w:tab/>
      </w:r>
      <w:r>
        <w:rPr>
          <w:color w:val="auto"/>
          <w:spacing w:val="0"/>
          <w:position w:val="0"/>
          <w:u w:val="single"/>
        </w:rPr>
        <w:tab/>
      </w:r>
      <w:r>
        <w:rPr>
          <w:b/>
          <w:color w:val="auto"/>
          <w:spacing w:val="0"/>
          <w:position w:val="0"/>
          <w:u w:val="single"/>
        </w:rPr>
        <w:t>扣留</w:t>
      </w:r>
      <w:r>
        <w:rPr>
          <w:b/>
          <w:color w:val="auto"/>
          <w:spacing w:val="0"/>
          <w:position w:val="0"/>
          <w:u w:val="single"/>
        </w:rPr>
        <w:tab/>
      </w:r>
      <w:r>
        <w:rPr>
          <w:color w:val="auto"/>
          <w:spacing w:val="0"/>
          <w:position w:val="0"/>
        </w:rPr>
        <w:t>。</w:t>
      </w:r>
    </w:p>
    <w:p>
      <w:pPr>
        <w:pStyle w:val="8"/>
        <w:spacing w:line="321" w:lineRule="auto"/>
        <w:ind w:left="341" w:right="280" w:firstLine="420"/>
        <w:rPr>
          <w:color w:val="auto"/>
          <w:spacing w:val="0"/>
          <w:position w:val="0"/>
        </w:rPr>
      </w:pPr>
      <w:r>
        <w:rPr>
          <w:color w:val="auto"/>
          <w:spacing w:val="0"/>
          <w:position w:val="0"/>
        </w:rPr>
        <w:t xml:space="preserve">在工程项目竣工前，承包人按专用合同条款第 </w:t>
      </w:r>
      <w:r>
        <w:rPr>
          <w:rFonts w:ascii="Times New Roman" w:eastAsia="Times New Roman"/>
          <w:color w:val="auto"/>
          <w:spacing w:val="0"/>
          <w:position w:val="0"/>
        </w:rPr>
        <w:t xml:space="preserve">3.7 </w:t>
      </w:r>
      <w:r>
        <w:rPr>
          <w:color w:val="auto"/>
          <w:spacing w:val="0"/>
          <w:position w:val="0"/>
        </w:rPr>
        <w:t>条提供履约担保的，发包人不得同时预留工程质量保证金。</w:t>
      </w:r>
    </w:p>
    <w:p>
      <w:pPr>
        <w:pStyle w:val="17"/>
        <w:numPr>
          <w:ilvl w:val="2"/>
          <w:numId w:val="52"/>
        </w:numPr>
        <w:tabs>
          <w:tab w:val="left" w:pos="1498"/>
        </w:tabs>
        <w:spacing w:before="0" w:after="0" w:line="268" w:lineRule="exact"/>
        <w:ind w:left="1498" w:right="0" w:hanging="737"/>
        <w:jc w:val="left"/>
        <w:rPr>
          <w:color w:val="auto"/>
          <w:spacing w:val="0"/>
          <w:position w:val="0"/>
          <w:sz w:val="21"/>
        </w:rPr>
      </w:pPr>
      <w:r>
        <w:rPr>
          <w:color w:val="auto"/>
          <w:spacing w:val="0"/>
          <w:position w:val="0"/>
          <w:sz w:val="21"/>
        </w:rPr>
        <w:t>承包人提供质量保证金的方式</w:t>
      </w:r>
    </w:p>
    <w:p>
      <w:pPr>
        <w:tabs>
          <w:tab w:val="left" w:pos="3811"/>
        </w:tabs>
        <w:spacing w:before="90"/>
        <w:ind w:left="761" w:right="0" w:firstLine="0"/>
        <w:jc w:val="left"/>
        <w:rPr>
          <w:color w:val="auto"/>
          <w:spacing w:val="0"/>
          <w:position w:val="0"/>
          <w:sz w:val="21"/>
        </w:rPr>
      </w:pPr>
      <w:r>
        <w:rPr>
          <w:color w:val="auto"/>
          <w:spacing w:val="0"/>
          <w:position w:val="0"/>
          <w:sz w:val="21"/>
        </w:rPr>
        <w:t>质量保证金采用以下第</w:t>
      </w:r>
      <w:r>
        <w:rPr>
          <w:color w:val="auto"/>
          <w:spacing w:val="0"/>
          <w:position w:val="0"/>
          <w:sz w:val="21"/>
          <w:u w:val="single"/>
        </w:rPr>
        <w:t xml:space="preserve">  </w:t>
      </w:r>
      <w:r>
        <w:rPr>
          <w:b/>
          <w:color w:val="auto"/>
          <w:spacing w:val="0"/>
          <w:position w:val="0"/>
          <w:sz w:val="21"/>
          <w:u w:val="single"/>
        </w:rPr>
        <w:t>1 或 2</w:t>
      </w:r>
      <w:r>
        <w:rPr>
          <w:b/>
          <w:color w:val="auto"/>
          <w:spacing w:val="0"/>
          <w:position w:val="0"/>
          <w:sz w:val="21"/>
          <w:u w:val="single"/>
        </w:rPr>
        <w:tab/>
      </w:r>
      <w:r>
        <w:rPr>
          <w:color w:val="auto"/>
          <w:spacing w:val="0"/>
          <w:position w:val="0"/>
          <w:sz w:val="21"/>
        </w:rPr>
        <w:t>种方式：</w:t>
      </w:r>
    </w:p>
    <w:p>
      <w:pPr>
        <w:pStyle w:val="17"/>
        <w:numPr>
          <w:ilvl w:val="0"/>
          <w:numId w:val="53"/>
        </w:numPr>
        <w:tabs>
          <w:tab w:val="left" w:pos="1291"/>
        </w:tabs>
        <w:spacing w:before="91" w:after="0" w:line="240" w:lineRule="auto"/>
        <w:ind w:left="1290" w:right="0" w:hanging="530"/>
        <w:jc w:val="left"/>
        <w:rPr>
          <w:color w:val="auto"/>
          <w:spacing w:val="0"/>
          <w:position w:val="0"/>
          <w:sz w:val="21"/>
        </w:rPr>
      </w:pPr>
      <w:r>
        <w:rPr>
          <w:color w:val="auto"/>
          <w:spacing w:val="0"/>
          <w:position w:val="0"/>
          <w:sz w:val="21"/>
        </w:rPr>
        <w:t>质量保证金保函，保证金额为：</w:t>
      </w:r>
      <w:r>
        <w:rPr>
          <w:color w:val="auto"/>
          <w:spacing w:val="0"/>
          <w:position w:val="0"/>
          <w:sz w:val="21"/>
          <w:u w:val="single"/>
        </w:rPr>
        <w:t>1.5 %的工程价款结算总额</w:t>
      </w:r>
      <w:r>
        <w:rPr>
          <w:color w:val="auto"/>
          <w:spacing w:val="0"/>
          <w:position w:val="0"/>
          <w:sz w:val="21"/>
        </w:rPr>
        <w:t>；</w:t>
      </w:r>
    </w:p>
    <w:p>
      <w:pPr>
        <w:pStyle w:val="17"/>
        <w:numPr>
          <w:ilvl w:val="0"/>
          <w:numId w:val="53"/>
        </w:numPr>
        <w:tabs>
          <w:tab w:val="left" w:pos="1291"/>
        </w:tabs>
        <w:spacing w:before="91" w:after="0" w:line="240" w:lineRule="auto"/>
        <w:ind w:left="1290" w:right="0" w:hanging="530"/>
        <w:jc w:val="left"/>
        <w:rPr>
          <w:color w:val="auto"/>
          <w:spacing w:val="0"/>
          <w:position w:val="0"/>
          <w:sz w:val="21"/>
        </w:rPr>
      </w:pPr>
      <w:r>
        <w:rPr>
          <w:b/>
          <w:color w:val="auto"/>
          <w:spacing w:val="0"/>
          <w:w w:val="99"/>
          <w:position w:val="0"/>
          <w:sz w:val="21"/>
          <w:u w:val="single"/>
        </w:rPr>
        <w:t xml:space="preserve"> </w:t>
      </w:r>
      <w:r>
        <w:rPr>
          <w:b/>
          <w:color w:val="auto"/>
          <w:spacing w:val="0"/>
          <w:position w:val="0"/>
          <w:sz w:val="21"/>
          <w:u w:val="single"/>
        </w:rPr>
        <w:t xml:space="preserve"> 1.5</w:t>
      </w:r>
      <w:r>
        <w:rPr>
          <w:b/>
          <w:color w:val="auto"/>
          <w:spacing w:val="0"/>
          <w:position w:val="0"/>
          <w:sz w:val="21"/>
        </w:rPr>
        <w:t xml:space="preserve"> </w:t>
      </w:r>
      <w:r>
        <w:rPr>
          <w:color w:val="auto"/>
          <w:spacing w:val="0"/>
          <w:position w:val="0"/>
          <w:sz w:val="21"/>
        </w:rPr>
        <w:t>%的工程价款结算总额；</w:t>
      </w:r>
    </w:p>
    <w:p>
      <w:pPr>
        <w:pStyle w:val="17"/>
        <w:numPr>
          <w:ilvl w:val="0"/>
          <w:numId w:val="53"/>
        </w:numPr>
        <w:tabs>
          <w:tab w:val="left" w:pos="1291"/>
          <w:tab w:val="left" w:pos="2652"/>
        </w:tabs>
        <w:spacing w:before="91" w:after="0" w:line="240" w:lineRule="auto"/>
        <w:ind w:left="1290" w:right="0" w:hanging="530"/>
        <w:jc w:val="left"/>
        <w:rPr>
          <w:color w:val="auto"/>
          <w:spacing w:val="0"/>
          <w:position w:val="0"/>
          <w:sz w:val="21"/>
        </w:rPr>
      </w:pPr>
      <w:r>
        <w:rPr>
          <w:color w:val="auto"/>
          <w:spacing w:val="0"/>
          <w:position w:val="0"/>
          <w:sz w:val="21"/>
        </w:rPr>
        <w:t>其他方式:</w:t>
      </w:r>
      <w:r>
        <w:rPr>
          <w:color w:val="auto"/>
          <w:spacing w:val="0"/>
          <w:position w:val="0"/>
          <w:sz w:val="21"/>
          <w:u w:val="single"/>
        </w:rPr>
        <w:t xml:space="preserve"> /</w:t>
      </w:r>
      <w:r>
        <w:rPr>
          <w:color w:val="auto"/>
          <w:spacing w:val="0"/>
          <w:position w:val="0"/>
          <w:sz w:val="21"/>
          <w:u w:val="single"/>
        </w:rPr>
        <w:tab/>
      </w:r>
      <w:r>
        <w:rPr>
          <w:color w:val="auto"/>
          <w:spacing w:val="0"/>
          <w:position w:val="0"/>
          <w:sz w:val="21"/>
        </w:rPr>
        <w:t>。</w:t>
      </w:r>
    </w:p>
    <w:p>
      <w:pPr>
        <w:pStyle w:val="17"/>
        <w:numPr>
          <w:ilvl w:val="2"/>
          <w:numId w:val="52"/>
        </w:numPr>
        <w:tabs>
          <w:tab w:val="left" w:pos="1393"/>
        </w:tabs>
        <w:spacing w:before="108"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质量保证金的扣留</w:t>
      </w:r>
    </w:p>
    <w:p>
      <w:pPr>
        <w:pStyle w:val="8"/>
        <w:spacing w:before="112"/>
        <w:ind w:left="761"/>
        <w:rPr>
          <w:color w:val="auto"/>
          <w:spacing w:val="0"/>
          <w:position w:val="0"/>
        </w:rPr>
      </w:pPr>
      <w:r>
        <w:rPr>
          <w:color w:val="auto"/>
          <w:spacing w:val="0"/>
          <w:position w:val="0"/>
        </w:rPr>
        <w:t>质量保证金的扣留采取以下第</w:t>
      </w:r>
      <w:r>
        <w:rPr>
          <w:color w:val="auto"/>
          <w:spacing w:val="0"/>
          <w:position w:val="0"/>
          <w:u w:val="single"/>
        </w:rPr>
        <w:t xml:space="preserve"> </w:t>
      </w:r>
      <w:r>
        <w:rPr>
          <w:rFonts w:ascii="Times New Roman" w:eastAsia="Times New Roman"/>
          <w:color w:val="auto"/>
          <w:spacing w:val="0"/>
          <w:position w:val="0"/>
          <w:u w:val="single"/>
        </w:rPr>
        <w:t xml:space="preserve">2 </w:t>
      </w:r>
      <w:r>
        <w:rPr>
          <w:color w:val="auto"/>
          <w:spacing w:val="0"/>
          <w:position w:val="0"/>
        </w:rPr>
        <w:t>种方式：</w:t>
      </w:r>
    </w:p>
    <w:p>
      <w:pPr>
        <w:pStyle w:val="17"/>
        <w:numPr>
          <w:ilvl w:val="0"/>
          <w:numId w:val="54"/>
        </w:numPr>
        <w:tabs>
          <w:tab w:val="left" w:pos="1291"/>
        </w:tabs>
        <w:spacing w:before="94" w:after="0" w:line="321" w:lineRule="auto"/>
        <w:ind w:left="341" w:right="226" w:firstLine="420"/>
        <w:jc w:val="left"/>
        <w:rPr>
          <w:color w:val="auto"/>
          <w:spacing w:val="0"/>
          <w:position w:val="0"/>
          <w:sz w:val="21"/>
        </w:rPr>
      </w:pPr>
      <w:r>
        <w:rPr>
          <w:color w:val="auto"/>
          <w:spacing w:val="0"/>
          <w:position w:val="0"/>
          <w:sz w:val="21"/>
        </w:rPr>
        <w:t>在支付工程进度款时逐次扣留，在此情形下，质量保证金的计算基数不包括预付款的支付 、扣回以及价格调整的金额；</w:t>
      </w:r>
    </w:p>
    <w:p>
      <w:pPr>
        <w:pStyle w:val="17"/>
        <w:numPr>
          <w:ilvl w:val="0"/>
          <w:numId w:val="54"/>
        </w:numPr>
        <w:tabs>
          <w:tab w:val="left" w:pos="1291"/>
        </w:tabs>
        <w:spacing w:before="0" w:after="0" w:line="268" w:lineRule="exact"/>
        <w:ind w:left="1290" w:right="0" w:hanging="530"/>
        <w:jc w:val="left"/>
        <w:rPr>
          <w:color w:val="auto"/>
          <w:spacing w:val="0"/>
          <w:position w:val="0"/>
          <w:sz w:val="21"/>
        </w:rPr>
      </w:pPr>
      <w:r>
        <w:rPr>
          <w:color w:val="auto"/>
          <w:spacing w:val="0"/>
          <w:position w:val="0"/>
          <w:sz w:val="21"/>
        </w:rPr>
        <w:t>工程竣工结算时一次性扣留质量保证金；</w:t>
      </w:r>
    </w:p>
    <w:p>
      <w:pPr>
        <w:pStyle w:val="17"/>
        <w:numPr>
          <w:ilvl w:val="0"/>
          <w:numId w:val="54"/>
        </w:numPr>
        <w:tabs>
          <w:tab w:val="left" w:pos="1291"/>
          <w:tab w:val="left" w:pos="2969"/>
          <w:tab w:val="left" w:pos="3447"/>
        </w:tabs>
        <w:spacing w:before="91" w:after="0" w:line="240" w:lineRule="auto"/>
        <w:ind w:left="1290" w:right="0" w:hanging="530"/>
        <w:jc w:val="left"/>
        <w:rPr>
          <w:color w:val="auto"/>
          <w:spacing w:val="0"/>
          <w:position w:val="0"/>
          <w:sz w:val="21"/>
        </w:rPr>
      </w:pPr>
      <w:r>
        <w:rPr>
          <w:color w:val="auto"/>
          <w:spacing w:val="0"/>
          <w:position w:val="0"/>
        </w:rPr>
        <mc:AlternateContent>
          <mc:Choice Requires="wps">
            <w:drawing>
              <wp:anchor distT="0" distB="0" distL="114300" distR="114300" simplePos="0" relativeHeight="251808768" behindDoc="0" locked="0" layoutInCell="1" allowOverlap="1">
                <wp:simplePos x="0" y="0"/>
                <wp:positionH relativeFrom="page">
                  <wp:posOffset>2331720</wp:posOffset>
                </wp:positionH>
                <wp:positionV relativeFrom="paragraph">
                  <wp:posOffset>212725</wp:posOffset>
                </wp:positionV>
                <wp:extent cx="504190" cy="0"/>
                <wp:effectExtent l="0" t="0" r="0" b="0"/>
                <wp:wrapNone/>
                <wp:docPr id="52" name="直线 117"/>
                <wp:cNvGraphicFramePr/>
                <a:graphic xmlns:a="http://schemas.openxmlformats.org/drawingml/2006/main">
                  <a:graphicData uri="http://schemas.microsoft.com/office/word/2010/wordprocessingShape">
                    <wps:wsp>
                      <wps:cNvCnPr/>
                      <wps:spPr>
                        <a:xfrm>
                          <a:off x="0" y="0"/>
                          <a:ext cx="50419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117" o:spid="_x0000_s1026" o:spt="20" style="position:absolute;left:0pt;margin-left:183.6pt;margin-top:16.75pt;height:0pt;width:39.7pt;mso-position-horizontal-relative:page;z-index:251808768;mso-width-relative:page;mso-height-relative:page;" filled="f" stroked="t" coordsize="21600,21600" o:gfxdata="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V/uL8&#10;1wAAAAkBAAAPAAAAAAAAAAEAIAAAACIAAABkcnMvZG93bnJldi54bWxQSwECFAAUAAAACACHTuJA&#10;HXjSeukBAADdAwAADgAAAAAAAAABACAAAAAmAQAAZHJzL2Uyb0RvYy54bWxQSwUGAAAAAAYABgBZ&#10;AQAAgQUAAAAA&#10;">
                <v:fill on="f" focussize="0,0"/>
                <v:stroke weight="0.6pt" color="#000000" joinstyle="round"/>
                <v:imagedata o:title=""/>
                <o:lock v:ext="edit" aspectratio="f"/>
              </v:line>
            </w:pict>
          </mc:Fallback>
        </mc:AlternateContent>
      </w:r>
      <w:r>
        <w:rPr>
          <w:color w:val="auto"/>
          <w:spacing w:val="0"/>
          <w:position w:val="0"/>
          <w:sz w:val="21"/>
        </w:rPr>
        <w:t>其他扣留方式:</w:t>
      </w:r>
      <w:r>
        <w:rPr>
          <w:color w:val="auto"/>
          <w:spacing w:val="0"/>
          <w:position w:val="0"/>
          <w:sz w:val="21"/>
        </w:rPr>
        <w:tab/>
      </w:r>
      <w:r>
        <w:rPr>
          <w:rFonts w:ascii="Times New Roman" w:eastAsia="Times New Roman"/>
          <w:color w:val="auto"/>
          <w:spacing w:val="0"/>
          <w:position w:val="0"/>
          <w:sz w:val="21"/>
        </w:rPr>
        <w:t>/</w:t>
      </w:r>
      <w:r>
        <w:rPr>
          <w:rFonts w:ascii="Times New Roman" w:eastAsia="Times New Roman"/>
          <w:color w:val="auto"/>
          <w:spacing w:val="0"/>
          <w:position w:val="0"/>
          <w:sz w:val="21"/>
        </w:rPr>
        <w:tab/>
      </w:r>
      <w:r>
        <w:rPr>
          <w:color w:val="auto"/>
          <w:spacing w:val="0"/>
          <w:position w:val="0"/>
          <w:sz w:val="21"/>
        </w:rPr>
        <w:t>。</w:t>
      </w:r>
    </w:p>
    <w:p>
      <w:pPr>
        <w:pStyle w:val="7"/>
        <w:tabs>
          <w:tab w:val="left" w:pos="6982"/>
        </w:tabs>
        <w:spacing w:before="90" w:line="321" w:lineRule="auto"/>
        <w:ind w:right="335"/>
        <w:rPr>
          <w:b w:val="0"/>
          <w:color w:val="auto"/>
          <w:spacing w:val="0"/>
          <w:position w:val="0"/>
          <w:u w:val="none"/>
        </w:rPr>
      </w:pPr>
      <w:r>
        <w:rPr>
          <w:color w:val="auto"/>
          <w:spacing w:val="0"/>
          <w:position w:val="0"/>
        </w:rPr>
        <mc:AlternateContent>
          <mc:Choice Requires="wps">
            <w:drawing>
              <wp:anchor distT="0" distB="0" distL="114300" distR="114300" simplePos="0" relativeHeight="243246080" behindDoc="1" locked="0" layoutInCell="1" allowOverlap="1">
                <wp:simplePos x="0" y="0"/>
                <wp:positionH relativeFrom="page">
                  <wp:posOffset>2848610</wp:posOffset>
                </wp:positionH>
                <wp:positionV relativeFrom="paragraph">
                  <wp:posOffset>212090</wp:posOffset>
                </wp:positionV>
                <wp:extent cx="3848100" cy="0"/>
                <wp:effectExtent l="0" t="0" r="0" b="0"/>
                <wp:wrapNone/>
                <wp:docPr id="45" name="直线 118"/>
                <wp:cNvGraphicFramePr/>
                <a:graphic xmlns:a="http://schemas.openxmlformats.org/drawingml/2006/main">
                  <a:graphicData uri="http://schemas.microsoft.com/office/word/2010/wordprocessingShape">
                    <wps:wsp>
                      <wps:cNvCnPr/>
                      <wps:spPr>
                        <a:xfrm>
                          <a:off x="0" y="0"/>
                          <a:ext cx="3848100" cy="0"/>
                        </a:xfrm>
                        <a:prstGeom prst="line">
                          <a:avLst/>
                        </a:prstGeom>
                        <a:ln w="7621" cap="flat" cmpd="sng">
                          <a:solidFill>
                            <a:srgbClr val="000000"/>
                          </a:solidFill>
                          <a:prstDash val="solid"/>
                          <a:headEnd type="none" w="med" len="med"/>
                          <a:tailEnd type="none" w="med" len="med"/>
                        </a:ln>
                      </wps:spPr>
                      <wps:bodyPr upright="1"/>
                    </wps:wsp>
                  </a:graphicData>
                </a:graphic>
              </wp:anchor>
            </w:drawing>
          </mc:Choice>
          <mc:Fallback>
            <w:pict>
              <v:line id="直线 118" o:spid="_x0000_s1026" o:spt="20" style="position:absolute;left:0pt;margin-left:224.3pt;margin-top:16.7pt;height:0pt;width:303pt;mso-position-horizontal-relative:page;z-index:-260070400;mso-width-relative:page;mso-height-relative:page;" filled="f" stroked="t" coordsize="21600,21600" o:gfxdata="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pIsutkAAAAKAQAADwAAAAAAAAABACAAAAAiAAAAZHJzL2Rvd25yZXYueG1sUEsBAhQAFAAAAAgA&#10;h07iQIsYpWLrAQAA3gMAAA4AAAAAAAAAAQAgAAAAKAEAAGRycy9lMm9Eb2MueG1sUEsFBgAAAAAG&#10;AAYAWQEAAIUFAAAAAA==&#10;">
                <v:fill on="f" focussize="0,0"/>
                <v:stroke weight="0.60007874015748pt" color="#000000" joinstyle="round"/>
                <v:imagedata o:title=""/>
                <o:lock v:ext="edit" aspectratio="f"/>
              </v:line>
            </w:pict>
          </mc:Fallback>
        </mc:AlternateContent>
      </w:r>
      <w:r>
        <w:rPr>
          <w:b w:val="0"/>
          <w:color w:val="auto"/>
          <w:spacing w:val="0"/>
          <w:position w:val="0"/>
          <w:u w:val="none"/>
        </w:rPr>
        <w:t>关于质量保证金的补充约定：</w:t>
      </w:r>
      <w:r>
        <w:rPr>
          <w:color w:val="auto"/>
          <w:spacing w:val="0"/>
          <w:position w:val="0"/>
          <w:u w:val="none"/>
        </w:rPr>
        <w:t>在工程质量缺陷期内，如发包人发现工程质量缺陷，承包人无故不</w:t>
      </w:r>
      <w:r>
        <w:rPr>
          <w:color w:val="auto"/>
          <w:spacing w:val="0"/>
          <w:position w:val="0"/>
          <w:u w:val="single"/>
        </w:rPr>
        <w:t>予修复的，发包人可自行修复 ，产生的修复费用在质量保证金中扣除</w:t>
      </w:r>
      <w:r>
        <w:rPr>
          <w:color w:val="auto"/>
          <w:spacing w:val="0"/>
          <w:position w:val="0"/>
          <w:u w:val="single"/>
        </w:rPr>
        <w:tab/>
      </w:r>
      <w:r>
        <w:rPr>
          <w:b w:val="0"/>
          <w:color w:val="auto"/>
          <w:spacing w:val="0"/>
          <w:position w:val="0"/>
          <w:u w:val="none"/>
        </w:rPr>
        <w:t>。</w:t>
      </w:r>
    </w:p>
    <w:p>
      <w:pPr>
        <w:pStyle w:val="17"/>
        <w:numPr>
          <w:ilvl w:val="1"/>
          <w:numId w:val="55"/>
        </w:numPr>
        <w:tabs>
          <w:tab w:val="left" w:pos="1184"/>
        </w:tabs>
        <w:spacing w:before="0" w:after="0" w:line="268" w:lineRule="exact"/>
        <w:ind w:left="1183" w:right="0" w:hanging="423"/>
        <w:jc w:val="left"/>
        <w:rPr>
          <w:color w:val="auto"/>
          <w:spacing w:val="0"/>
          <w:position w:val="0"/>
          <w:sz w:val="21"/>
        </w:rPr>
      </w:pPr>
      <w:r>
        <w:rPr>
          <w:color w:val="auto"/>
          <w:spacing w:val="0"/>
          <w:position w:val="0"/>
          <w:sz w:val="21"/>
        </w:rPr>
        <w:t>保修</w:t>
      </w:r>
    </w:p>
    <w:p>
      <w:pPr>
        <w:pStyle w:val="17"/>
        <w:numPr>
          <w:ilvl w:val="2"/>
          <w:numId w:val="55"/>
        </w:numPr>
        <w:tabs>
          <w:tab w:val="left" w:pos="1381"/>
        </w:tabs>
        <w:spacing w:before="91" w:after="0" w:line="240" w:lineRule="auto"/>
        <w:ind w:left="1380" w:right="0" w:hanging="632"/>
        <w:jc w:val="left"/>
        <w:rPr>
          <w:color w:val="auto"/>
          <w:spacing w:val="0"/>
          <w:position w:val="0"/>
          <w:sz w:val="21"/>
        </w:rPr>
      </w:pPr>
      <w:r>
        <w:rPr>
          <w:color w:val="auto"/>
          <w:spacing w:val="0"/>
          <w:position w:val="0"/>
          <w:sz w:val="21"/>
        </w:rPr>
        <w:t>保修责任</w:t>
      </w:r>
    </w:p>
    <w:p>
      <w:pPr>
        <w:tabs>
          <w:tab w:val="left" w:pos="2640"/>
          <w:tab w:val="left" w:pos="6637"/>
        </w:tabs>
        <w:spacing w:before="91"/>
        <w:ind w:left="749" w:right="0" w:firstLine="0"/>
        <w:jc w:val="left"/>
        <w:rPr>
          <w:color w:val="auto"/>
          <w:spacing w:val="0"/>
          <w:position w:val="0"/>
          <w:sz w:val="21"/>
        </w:rPr>
      </w:pPr>
      <w:r>
        <w:rPr>
          <w:color w:val="auto"/>
          <w:spacing w:val="0"/>
          <w:position w:val="0"/>
          <w:sz w:val="21"/>
        </w:rPr>
        <w:t>工程保修期为：</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见工程质量保修书</w:t>
      </w:r>
      <w:r>
        <w:rPr>
          <w:b/>
          <w:color w:val="auto"/>
          <w:spacing w:val="0"/>
          <w:position w:val="0"/>
          <w:sz w:val="21"/>
          <w:u w:val="single"/>
        </w:rPr>
        <w:tab/>
      </w:r>
      <w:r>
        <w:rPr>
          <w:color w:val="auto"/>
          <w:spacing w:val="0"/>
          <w:position w:val="0"/>
          <w:sz w:val="21"/>
        </w:rPr>
        <w:t>。</w:t>
      </w:r>
    </w:p>
    <w:p>
      <w:pPr>
        <w:pStyle w:val="8"/>
        <w:spacing w:before="91"/>
        <w:ind w:left="749"/>
        <w:rPr>
          <w:color w:val="auto"/>
          <w:spacing w:val="0"/>
          <w:position w:val="0"/>
        </w:rPr>
      </w:pPr>
      <w:r>
        <w:rPr>
          <w:rFonts w:ascii="Times New Roman" w:eastAsia="Times New Roman"/>
          <w:color w:val="auto"/>
          <w:spacing w:val="0"/>
          <w:position w:val="0"/>
        </w:rPr>
        <w:t xml:space="preserve">15.4.3 </w:t>
      </w:r>
      <w:r>
        <w:rPr>
          <w:color w:val="auto"/>
          <w:spacing w:val="0"/>
          <w:position w:val="0"/>
        </w:rPr>
        <w:t>修复通知</w:t>
      </w:r>
    </w:p>
    <w:p>
      <w:pPr>
        <w:pStyle w:val="8"/>
        <w:tabs>
          <w:tab w:val="left" w:pos="5686"/>
          <w:tab w:val="left" w:pos="6687"/>
        </w:tabs>
        <w:spacing w:before="91"/>
        <w:ind w:left="749"/>
        <w:rPr>
          <w:color w:val="auto"/>
          <w:spacing w:val="0"/>
          <w:position w:val="0"/>
        </w:rPr>
      </w:pPr>
      <w:r>
        <w:rPr>
          <w:color w:val="auto"/>
          <w:spacing w:val="0"/>
          <w:position w:val="0"/>
        </w:rPr>
        <w:t>承包人收到保修通知并到达工程现场的合理时间：</w:t>
      </w:r>
      <w:r>
        <w:rPr>
          <w:color w:val="auto"/>
          <w:spacing w:val="0"/>
          <w:position w:val="0"/>
          <w:u w:val="single"/>
        </w:rPr>
        <w:t xml:space="preserve"> </w:t>
      </w:r>
      <w:r>
        <w:rPr>
          <w:color w:val="auto"/>
          <w:spacing w:val="0"/>
          <w:position w:val="0"/>
          <w:u w:val="single"/>
        </w:rPr>
        <w:tab/>
      </w:r>
      <w:r>
        <w:rPr>
          <w:rFonts w:ascii="Times New Roman" w:eastAsia="Times New Roman"/>
          <w:b/>
          <w:color w:val="auto"/>
          <w:spacing w:val="0"/>
          <w:position w:val="0"/>
          <w:u w:val="single"/>
        </w:rPr>
        <w:t xml:space="preserve">24 </w:t>
      </w:r>
      <w:r>
        <w:rPr>
          <w:b/>
          <w:color w:val="auto"/>
          <w:spacing w:val="0"/>
          <w:position w:val="0"/>
          <w:u w:val="single"/>
        </w:rPr>
        <w:t>小时</w:t>
      </w:r>
      <w:r>
        <w:rPr>
          <w:b/>
          <w:color w:val="auto"/>
          <w:spacing w:val="0"/>
          <w:position w:val="0"/>
          <w:u w:val="single"/>
        </w:rPr>
        <w:tab/>
      </w:r>
      <w:r>
        <w:rPr>
          <w:color w:val="auto"/>
          <w:spacing w:val="0"/>
          <w:position w:val="0"/>
        </w:rPr>
        <w:t>。</w:t>
      </w:r>
    </w:p>
    <w:p>
      <w:pPr>
        <w:pStyle w:val="6"/>
        <w:numPr>
          <w:ilvl w:val="0"/>
          <w:numId w:val="24"/>
        </w:numPr>
        <w:tabs>
          <w:tab w:val="left" w:pos="762"/>
        </w:tabs>
        <w:spacing w:before="78" w:after="0" w:line="240" w:lineRule="auto"/>
        <w:ind w:left="761" w:right="0" w:hanging="421"/>
        <w:jc w:val="left"/>
        <w:rPr>
          <w:rFonts w:ascii="Times New Roman" w:eastAsia="Times New Roman"/>
          <w:color w:val="auto"/>
          <w:spacing w:val="0"/>
          <w:position w:val="0"/>
        </w:rPr>
      </w:pPr>
      <w:bookmarkStart w:id="166" w:name="16. 违约"/>
      <w:bookmarkEnd w:id="166"/>
      <w:bookmarkStart w:id="167" w:name="16. 违约"/>
      <w:bookmarkEnd w:id="167"/>
      <w:r>
        <w:rPr>
          <w:color w:val="auto"/>
          <w:spacing w:val="0"/>
          <w:position w:val="0"/>
        </w:rPr>
        <w:t>违约</w:t>
      </w:r>
    </w:p>
    <w:p>
      <w:pPr>
        <w:pStyle w:val="17"/>
        <w:numPr>
          <w:ilvl w:val="1"/>
          <w:numId w:val="24"/>
        </w:numPr>
        <w:tabs>
          <w:tab w:val="left" w:pos="1234"/>
        </w:tabs>
        <w:spacing w:before="85"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发包人违约</w:t>
      </w:r>
    </w:p>
    <w:p>
      <w:pPr>
        <w:pStyle w:val="17"/>
        <w:numPr>
          <w:ilvl w:val="2"/>
          <w:numId w:val="24"/>
        </w:numPr>
        <w:tabs>
          <w:tab w:val="left" w:pos="1340"/>
        </w:tabs>
        <w:spacing w:before="91" w:after="0" w:line="240" w:lineRule="auto"/>
        <w:ind w:left="1339" w:right="0" w:hanging="579"/>
        <w:jc w:val="left"/>
        <w:rPr>
          <w:rFonts w:ascii="Times New Roman" w:eastAsia="Times New Roman"/>
          <w:color w:val="auto"/>
          <w:spacing w:val="0"/>
          <w:position w:val="0"/>
          <w:sz w:val="21"/>
        </w:rPr>
      </w:pPr>
      <w:r>
        <w:rPr>
          <w:color w:val="auto"/>
          <w:spacing w:val="0"/>
          <w:position w:val="0"/>
          <w:sz w:val="21"/>
        </w:rPr>
        <w:t>发包人违约的情形</w:t>
      </w:r>
    </w:p>
    <w:p>
      <w:pPr>
        <w:pStyle w:val="8"/>
        <w:tabs>
          <w:tab w:val="left" w:pos="5278"/>
          <w:tab w:val="left" w:pos="8802"/>
        </w:tabs>
        <w:spacing w:before="91"/>
        <w:ind w:left="761"/>
        <w:rPr>
          <w:color w:val="auto"/>
          <w:spacing w:val="0"/>
          <w:position w:val="0"/>
        </w:rPr>
      </w:pPr>
      <w:r>
        <w:rPr>
          <w:color w:val="auto"/>
          <w:spacing w:val="0"/>
          <w:position w:val="0"/>
        </w:rPr>
        <w:t>发包人违约的其他情形：</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2"/>
          <w:numId w:val="24"/>
        </w:numPr>
        <w:tabs>
          <w:tab w:val="left" w:pos="1393"/>
        </w:tabs>
        <w:spacing w:before="91" w:after="0" w:line="240" w:lineRule="auto"/>
        <w:ind w:left="1392" w:right="0" w:hanging="630"/>
        <w:jc w:val="left"/>
        <w:rPr>
          <w:rFonts w:ascii="Times New Roman" w:eastAsia="Times New Roman"/>
          <w:color w:val="auto"/>
          <w:spacing w:val="0"/>
          <w:position w:val="0"/>
          <w:sz w:val="21"/>
        </w:rPr>
      </w:pPr>
      <w:r>
        <w:rPr>
          <w:color w:val="auto"/>
          <w:spacing w:val="0"/>
          <w:position w:val="0"/>
          <w:sz w:val="21"/>
        </w:rPr>
        <w:t>发包人违约的责任</w:t>
      </w:r>
    </w:p>
    <w:p>
      <w:pPr>
        <w:pStyle w:val="8"/>
        <w:spacing w:before="91"/>
        <w:ind w:left="761"/>
        <w:rPr>
          <w:color w:val="auto"/>
          <w:spacing w:val="0"/>
          <w:position w:val="0"/>
        </w:rPr>
      </w:pPr>
      <w:r>
        <w:rPr>
          <w:color w:val="auto"/>
          <w:spacing w:val="0"/>
          <w:position w:val="0"/>
        </w:rPr>
        <w:t>发包人违约责任的承担方式和计算方法：</w:t>
      </w:r>
    </w:p>
    <w:p>
      <w:pPr>
        <w:pStyle w:val="17"/>
        <w:numPr>
          <w:ilvl w:val="0"/>
          <w:numId w:val="56"/>
        </w:numPr>
        <w:tabs>
          <w:tab w:val="left" w:pos="1291"/>
          <w:tab w:val="left" w:pos="8430"/>
          <w:tab w:val="left" w:pos="9011"/>
        </w:tabs>
        <w:spacing w:before="91" w:after="0" w:line="240" w:lineRule="auto"/>
        <w:ind w:left="1290" w:right="0" w:hanging="530"/>
        <w:jc w:val="left"/>
        <w:rPr>
          <w:color w:val="auto"/>
          <w:spacing w:val="0"/>
          <w:position w:val="0"/>
          <w:sz w:val="21"/>
        </w:rPr>
      </w:pPr>
      <w:r>
        <w:rPr>
          <w:color w:val="auto"/>
          <w:spacing w:val="0"/>
          <w:position w:val="0"/>
          <w:sz w:val="21"/>
        </w:rPr>
        <w:t xml:space="preserve">因发包人原因未能在计划开工日期前 </w:t>
      </w:r>
      <w:r>
        <w:rPr>
          <w:rFonts w:ascii="Times New Roman" w:eastAsia="Times New Roman"/>
          <w:color w:val="auto"/>
          <w:spacing w:val="0"/>
          <w:position w:val="0"/>
          <w:sz w:val="21"/>
        </w:rPr>
        <w:t xml:space="preserve">7 </w:t>
      </w:r>
      <w:r>
        <w:rPr>
          <w:color w:val="auto"/>
          <w:spacing w:val="0"/>
          <w:position w:val="0"/>
          <w:sz w:val="21"/>
        </w:rPr>
        <w:t>天内下达开工通知的违约责任：</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spacing w:after="0" w:line="240" w:lineRule="auto"/>
        <w:jc w:val="left"/>
        <w:rPr>
          <w:color w:val="auto"/>
          <w:spacing w:val="0"/>
          <w:position w:val="0"/>
          <w:sz w:val="21"/>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17"/>
        <w:numPr>
          <w:ilvl w:val="0"/>
          <w:numId w:val="56"/>
        </w:numPr>
        <w:tabs>
          <w:tab w:val="left" w:pos="1291"/>
          <w:tab w:val="left" w:pos="7902"/>
          <w:tab w:val="left" w:pos="9011"/>
        </w:tabs>
        <w:spacing w:before="51" w:after="0" w:line="240" w:lineRule="auto"/>
        <w:ind w:left="1290" w:right="0" w:hanging="530"/>
        <w:jc w:val="left"/>
        <w:rPr>
          <w:color w:val="auto"/>
          <w:spacing w:val="0"/>
          <w:position w:val="0"/>
          <w:sz w:val="21"/>
        </w:rPr>
      </w:pPr>
      <w:r>
        <w:rPr>
          <w:color w:val="auto"/>
          <w:spacing w:val="0"/>
          <w:position w:val="0"/>
          <w:sz w:val="21"/>
        </w:rPr>
        <w:t>因发包人原因未能按合同约定支付合同价款的违约责任：</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0"/>
          <w:numId w:val="56"/>
        </w:numPr>
        <w:tabs>
          <w:tab w:val="left" w:pos="1291"/>
          <w:tab w:val="left" w:pos="3072"/>
          <w:tab w:val="left" w:pos="5230"/>
        </w:tabs>
        <w:spacing w:before="91" w:after="0" w:line="321" w:lineRule="auto"/>
        <w:ind w:left="341" w:right="435" w:firstLine="420"/>
        <w:jc w:val="left"/>
        <w:rPr>
          <w:color w:val="auto"/>
          <w:spacing w:val="0"/>
          <w:position w:val="0"/>
          <w:sz w:val="21"/>
        </w:rPr>
      </w:pPr>
      <w:r>
        <w:rPr>
          <w:color w:val="auto"/>
          <w:spacing w:val="0"/>
          <w:position w:val="0"/>
          <w:sz w:val="21"/>
        </w:rPr>
        <w:t xml:space="preserve">发包人违反第 </w:t>
      </w:r>
      <w:r>
        <w:rPr>
          <w:rFonts w:ascii="Times New Roman" w:eastAsia="Times New Roman"/>
          <w:color w:val="auto"/>
          <w:spacing w:val="0"/>
          <w:position w:val="0"/>
          <w:sz w:val="21"/>
        </w:rPr>
        <w:t xml:space="preserve">10.1 </w:t>
      </w:r>
      <w:r>
        <w:rPr>
          <w:color w:val="auto"/>
          <w:spacing w:val="0"/>
          <w:position w:val="0"/>
          <w:sz w:val="21"/>
        </w:rPr>
        <w:t>款〔变更的范围〕第（</w:t>
      </w:r>
      <w:r>
        <w:rPr>
          <w:rFonts w:ascii="Times New Roman" w:eastAsia="Times New Roman"/>
          <w:color w:val="auto"/>
          <w:spacing w:val="0"/>
          <w:position w:val="0"/>
          <w:sz w:val="21"/>
        </w:rPr>
        <w:t>2</w:t>
      </w:r>
      <w:r>
        <w:rPr>
          <w:color w:val="auto"/>
          <w:spacing w:val="0"/>
          <w:position w:val="0"/>
          <w:sz w:val="21"/>
        </w:rPr>
        <w:t>）项约定，自行实施被取消的工作或转由他人实施的违约责任：</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0"/>
          <w:numId w:val="56"/>
        </w:numPr>
        <w:tabs>
          <w:tab w:val="left" w:pos="1291"/>
          <w:tab w:val="left" w:pos="6015"/>
          <w:tab w:val="left" w:pos="6913"/>
        </w:tabs>
        <w:spacing w:before="0" w:after="0" w:line="321" w:lineRule="auto"/>
        <w:ind w:left="341" w:right="382" w:firstLine="420"/>
        <w:jc w:val="left"/>
        <w:rPr>
          <w:color w:val="auto"/>
          <w:spacing w:val="0"/>
          <w:position w:val="0"/>
          <w:sz w:val="21"/>
        </w:rPr>
      </w:pPr>
      <w:r>
        <w:rPr>
          <w:color w:val="auto"/>
          <w:spacing w:val="0"/>
          <w:position w:val="0"/>
          <w:sz w:val="21"/>
        </w:rPr>
        <w:t>发包人提供的材料、工程设备的规格、数量或质量不符合合同约定，或因发包人原因导致交货日期延误或交货地点变更等情况的违约责任：</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0"/>
          <w:numId w:val="56"/>
        </w:numPr>
        <w:tabs>
          <w:tab w:val="left" w:pos="1291"/>
          <w:tab w:val="left" w:pos="6644"/>
          <w:tab w:val="left" w:pos="7122"/>
        </w:tabs>
        <w:spacing w:before="0" w:after="0" w:line="268" w:lineRule="exact"/>
        <w:ind w:left="1290" w:right="0" w:hanging="530"/>
        <w:jc w:val="left"/>
        <w:rPr>
          <w:color w:val="auto"/>
          <w:spacing w:val="0"/>
          <w:position w:val="0"/>
          <w:sz w:val="21"/>
        </w:rPr>
      </w:pPr>
      <w:r>
        <w:rPr>
          <w:color w:val="auto"/>
          <w:spacing w:val="0"/>
          <w:position w:val="0"/>
          <w:sz w:val="21"/>
        </w:rPr>
        <w:t>因发包人违反合同约定造成暂停施工的违约责任：</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0"/>
          <w:numId w:val="56"/>
        </w:numPr>
        <w:tabs>
          <w:tab w:val="left" w:pos="1288"/>
        </w:tabs>
        <w:spacing w:before="90" w:after="0" w:line="240" w:lineRule="auto"/>
        <w:ind w:left="1287" w:right="0" w:hanging="527"/>
        <w:jc w:val="left"/>
        <w:rPr>
          <w:color w:val="auto"/>
          <w:spacing w:val="0"/>
          <w:position w:val="0"/>
          <w:sz w:val="21"/>
        </w:rPr>
      </w:pPr>
      <w:r>
        <w:rPr>
          <w:color w:val="auto"/>
          <w:spacing w:val="0"/>
          <w:position w:val="0"/>
          <w:sz w:val="21"/>
        </w:rPr>
        <w:t>发包人无正当理由没有在约定期限内发出复工指示，导致承包人无法复工的违约责任：</w:t>
      </w:r>
      <w:r>
        <w:rPr>
          <w:rFonts w:ascii="Times New Roman" w:eastAsia="Times New Roman"/>
          <w:color w:val="auto"/>
          <w:spacing w:val="0"/>
          <w:position w:val="0"/>
          <w:sz w:val="21"/>
          <w:u w:val="single"/>
        </w:rPr>
        <w:t>/</w:t>
      </w:r>
      <w:r>
        <w:rPr>
          <w:rFonts w:ascii="Times New Roman" w:eastAsia="Times New Roman"/>
          <w:color w:val="auto"/>
          <w:spacing w:val="0"/>
          <w:position w:val="0"/>
          <w:sz w:val="21"/>
        </w:rPr>
        <w:t xml:space="preserve"> </w:t>
      </w:r>
      <w:r>
        <w:rPr>
          <w:color w:val="auto"/>
          <w:spacing w:val="0"/>
          <w:position w:val="0"/>
          <w:sz w:val="21"/>
        </w:rPr>
        <w:t>。</w:t>
      </w:r>
    </w:p>
    <w:p>
      <w:pPr>
        <w:pStyle w:val="17"/>
        <w:numPr>
          <w:ilvl w:val="0"/>
          <w:numId w:val="56"/>
        </w:numPr>
        <w:tabs>
          <w:tab w:val="left" w:pos="1291"/>
          <w:tab w:val="left" w:pos="3387"/>
          <w:tab w:val="left" w:pos="5439"/>
        </w:tabs>
        <w:spacing w:before="91" w:after="0" w:line="240" w:lineRule="auto"/>
        <w:ind w:left="1290" w:right="0" w:hanging="530"/>
        <w:jc w:val="left"/>
        <w:rPr>
          <w:color w:val="auto"/>
          <w:spacing w:val="0"/>
          <w:position w:val="0"/>
          <w:sz w:val="21"/>
        </w:rPr>
      </w:pPr>
      <w:r>
        <w:rPr>
          <w:color w:val="auto"/>
          <w:spacing w:val="0"/>
          <w:position w:val="0"/>
          <w:sz w:val="21"/>
        </w:rPr>
        <w:t>其他：</w:t>
      </w:r>
      <w:r>
        <w:rPr>
          <w:color w:val="auto"/>
          <w:spacing w:val="0"/>
          <w:position w:val="0"/>
          <w:sz w:val="21"/>
          <w:u w:val="single"/>
        </w:rPr>
        <w:t xml:space="preserve"> </w:t>
      </w:r>
      <w:r>
        <w:rPr>
          <w:color w:val="auto"/>
          <w:spacing w:val="0"/>
          <w:position w:val="0"/>
          <w:sz w:val="21"/>
          <w:u w:val="single"/>
        </w:rPr>
        <w:tab/>
      </w:r>
      <w:r>
        <w:rPr>
          <w:rFonts w:ascii="Times New Roman" w:eastAsia="Times New Roman"/>
          <w:color w:val="auto"/>
          <w:spacing w:val="0"/>
          <w:position w:val="0"/>
          <w:sz w:val="21"/>
          <w:u w:val="single"/>
        </w:rPr>
        <w:t>/</w:t>
      </w:r>
      <w:r>
        <w:rPr>
          <w:rFonts w:ascii="Times New Roman" w:eastAsia="Times New Roman"/>
          <w:color w:val="auto"/>
          <w:spacing w:val="0"/>
          <w:position w:val="0"/>
          <w:sz w:val="21"/>
          <w:u w:val="single"/>
        </w:rPr>
        <w:tab/>
      </w:r>
      <w:r>
        <w:rPr>
          <w:color w:val="auto"/>
          <w:spacing w:val="0"/>
          <w:position w:val="0"/>
          <w:sz w:val="21"/>
        </w:rPr>
        <w:t>。</w:t>
      </w:r>
    </w:p>
    <w:p>
      <w:pPr>
        <w:pStyle w:val="17"/>
        <w:numPr>
          <w:ilvl w:val="2"/>
          <w:numId w:val="24"/>
        </w:numPr>
        <w:tabs>
          <w:tab w:val="left" w:pos="1393"/>
        </w:tabs>
        <w:spacing w:before="91"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因发包人违约解除合同</w:t>
      </w:r>
    </w:p>
    <w:p>
      <w:pPr>
        <w:pStyle w:val="8"/>
        <w:tabs>
          <w:tab w:val="left" w:pos="6378"/>
        </w:tabs>
        <w:spacing w:before="90" w:line="321" w:lineRule="auto"/>
        <w:ind w:left="341" w:right="334" w:firstLine="420"/>
        <w:rPr>
          <w:color w:val="auto"/>
          <w:spacing w:val="0"/>
          <w:position w:val="0"/>
        </w:rPr>
      </w:pPr>
      <w:r>
        <w:rPr>
          <w:color w:val="auto"/>
          <w:spacing w:val="0"/>
          <w:position w:val="0"/>
        </w:rPr>
        <w:t>承包人按</w:t>
      </w:r>
      <w:r>
        <w:rPr>
          <w:rFonts w:ascii="Times New Roman" w:eastAsia="Times New Roman"/>
          <w:color w:val="auto"/>
          <w:spacing w:val="0"/>
          <w:position w:val="0"/>
        </w:rPr>
        <w:t>16.1.1</w:t>
      </w:r>
      <w:r>
        <w:rPr>
          <w:color w:val="auto"/>
          <w:spacing w:val="0"/>
          <w:position w:val="0"/>
        </w:rPr>
        <w:t>项〔发包人违约的情形〕约定暂停施工满</w:t>
      </w:r>
      <w:r>
        <w:rPr>
          <w:color w:val="auto"/>
          <w:spacing w:val="0"/>
          <w:position w:val="0"/>
          <w:u w:val="single"/>
        </w:rPr>
        <w:t xml:space="preserve">  </w:t>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天后发包人仍不纠正其违约行为并致使合同目的不能实现的，承包人有权解除合同。</w:t>
      </w:r>
    </w:p>
    <w:p>
      <w:pPr>
        <w:pStyle w:val="17"/>
        <w:numPr>
          <w:ilvl w:val="1"/>
          <w:numId w:val="24"/>
        </w:numPr>
        <w:tabs>
          <w:tab w:val="left" w:pos="1234"/>
        </w:tabs>
        <w:spacing w:before="0" w:after="0" w:line="269" w:lineRule="exact"/>
        <w:ind w:left="1234" w:right="0" w:hanging="473"/>
        <w:jc w:val="left"/>
        <w:rPr>
          <w:rFonts w:ascii="Times New Roman" w:eastAsia="Times New Roman"/>
          <w:color w:val="auto"/>
          <w:spacing w:val="0"/>
          <w:position w:val="0"/>
          <w:sz w:val="21"/>
        </w:rPr>
      </w:pPr>
      <w:r>
        <w:rPr>
          <w:color w:val="auto"/>
          <w:spacing w:val="0"/>
          <w:position w:val="0"/>
          <w:sz w:val="21"/>
        </w:rPr>
        <w:t>承包人违约</w:t>
      </w:r>
    </w:p>
    <w:p>
      <w:pPr>
        <w:pStyle w:val="17"/>
        <w:numPr>
          <w:ilvl w:val="2"/>
          <w:numId w:val="24"/>
        </w:numPr>
        <w:tabs>
          <w:tab w:val="left" w:pos="1393"/>
        </w:tabs>
        <w:spacing w:before="91" w:after="0" w:line="240" w:lineRule="auto"/>
        <w:ind w:left="1392" w:right="0" w:hanging="632"/>
        <w:jc w:val="left"/>
        <w:rPr>
          <w:rFonts w:ascii="Times New Roman" w:eastAsia="Times New Roman"/>
          <w:color w:val="auto"/>
          <w:spacing w:val="0"/>
          <w:position w:val="0"/>
          <w:sz w:val="21"/>
        </w:rPr>
      </w:pPr>
      <w:r>
        <w:rPr>
          <w:color w:val="auto"/>
          <w:spacing w:val="0"/>
          <w:position w:val="0"/>
          <w:sz w:val="21"/>
        </w:rPr>
        <w:t>承包人违约的情形</w:t>
      </w:r>
    </w:p>
    <w:p>
      <w:pPr>
        <w:tabs>
          <w:tab w:val="left" w:pos="4016"/>
          <w:tab w:val="left" w:pos="8221"/>
        </w:tabs>
        <w:spacing w:before="91"/>
        <w:ind w:left="761" w:right="0" w:firstLine="0"/>
        <w:jc w:val="left"/>
        <w:rPr>
          <w:color w:val="auto"/>
          <w:spacing w:val="0"/>
          <w:position w:val="0"/>
          <w:sz w:val="21"/>
        </w:rPr>
      </w:pPr>
      <w:r>
        <w:rPr>
          <w:color w:val="auto"/>
          <w:spacing w:val="0"/>
          <w:position w:val="0"/>
          <w:sz w:val="21"/>
        </w:rPr>
        <w:t>承包人违约的其他情形：</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双方另行确定</w:t>
      </w:r>
      <w:r>
        <w:rPr>
          <w:b/>
          <w:color w:val="auto"/>
          <w:spacing w:val="0"/>
          <w:position w:val="0"/>
          <w:sz w:val="21"/>
          <w:u w:val="single"/>
        </w:rPr>
        <w:tab/>
      </w:r>
      <w:r>
        <w:rPr>
          <w:color w:val="auto"/>
          <w:spacing w:val="0"/>
          <w:position w:val="0"/>
          <w:sz w:val="21"/>
        </w:rPr>
        <w:t>。</w:t>
      </w:r>
    </w:p>
    <w:p>
      <w:pPr>
        <w:pStyle w:val="17"/>
        <w:numPr>
          <w:ilvl w:val="2"/>
          <w:numId w:val="24"/>
        </w:numPr>
        <w:tabs>
          <w:tab w:val="left" w:pos="1340"/>
        </w:tabs>
        <w:spacing w:before="91" w:after="0" w:line="240" w:lineRule="auto"/>
        <w:ind w:left="1339" w:right="0" w:hanging="579"/>
        <w:jc w:val="left"/>
        <w:rPr>
          <w:rFonts w:ascii="Times New Roman" w:eastAsia="Times New Roman"/>
          <w:color w:val="auto"/>
          <w:spacing w:val="0"/>
          <w:position w:val="0"/>
          <w:sz w:val="21"/>
        </w:rPr>
      </w:pPr>
      <w:r>
        <w:rPr>
          <w:color w:val="auto"/>
          <w:spacing w:val="0"/>
          <w:position w:val="0"/>
          <w:sz w:val="21"/>
        </w:rPr>
        <w:t>承包人违约的责任</w:t>
      </w:r>
    </w:p>
    <w:p>
      <w:pPr>
        <w:pStyle w:val="7"/>
        <w:spacing w:before="122" w:line="357" w:lineRule="auto"/>
        <w:ind w:right="335"/>
        <w:jc w:val="both"/>
        <w:rPr>
          <w:color w:val="auto"/>
          <w:spacing w:val="0"/>
          <w:position w:val="0"/>
          <w:u w:val="none"/>
        </w:rPr>
      </w:pPr>
      <w:r>
        <w:rPr>
          <w:b w:val="0"/>
          <w:color w:val="auto"/>
          <w:spacing w:val="0"/>
          <w:position w:val="0"/>
          <w:u w:val="none"/>
        </w:rPr>
        <w:t>承包人违约责任的承担方式和计算方法：</w:t>
      </w:r>
      <w:r>
        <w:rPr>
          <w:color w:val="auto"/>
          <w:spacing w:val="0"/>
          <w:position w:val="0"/>
          <w:u w:val="single"/>
        </w:rPr>
        <w:t>承包人应自费修补工程缺陷，并使其达到双方约定的质量标准。修补后仍达不到合格标准，不能按时交工，应拆除后重建，并应承担违约金</w:t>
      </w:r>
      <w:r>
        <w:rPr>
          <w:rFonts w:ascii="Times New Roman" w:eastAsia="Times New Roman"/>
          <w:color w:val="auto"/>
          <w:spacing w:val="0"/>
          <w:position w:val="0"/>
          <w:u w:val="single"/>
        </w:rPr>
        <w:t xml:space="preserve">, </w:t>
      </w:r>
      <w:r>
        <w:rPr>
          <w:color w:val="auto"/>
          <w:spacing w:val="0"/>
          <w:position w:val="0"/>
          <w:u w:val="single"/>
        </w:rPr>
        <w:t>违约金的计算方法：每延迟一天以结算工程款的万分之二支付，并应赔偿发包人因此遭受的经济损失。</w:t>
      </w:r>
    </w:p>
    <w:p>
      <w:pPr>
        <w:pStyle w:val="17"/>
        <w:numPr>
          <w:ilvl w:val="2"/>
          <w:numId w:val="24"/>
        </w:numPr>
        <w:tabs>
          <w:tab w:val="left" w:pos="1393"/>
        </w:tabs>
        <w:spacing w:before="0" w:after="0" w:line="235" w:lineRule="exact"/>
        <w:ind w:left="1392" w:right="0" w:hanging="632"/>
        <w:jc w:val="both"/>
        <w:rPr>
          <w:rFonts w:ascii="Times New Roman" w:eastAsia="Times New Roman"/>
          <w:color w:val="auto"/>
          <w:spacing w:val="0"/>
          <w:position w:val="0"/>
          <w:sz w:val="21"/>
        </w:rPr>
      </w:pPr>
      <w:r>
        <w:rPr>
          <w:color w:val="auto"/>
          <w:spacing w:val="0"/>
          <w:position w:val="0"/>
          <w:sz w:val="21"/>
        </w:rPr>
        <w:t>因承包人违约解除合同</w:t>
      </w:r>
    </w:p>
    <w:p>
      <w:pPr>
        <w:pStyle w:val="7"/>
        <w:spacing w:before="91" w:line="321" w:lineRule="auto"/>
        <w:ind w:right="246"/>
        <w:jc w:val="both"/>
        <w:rPr>
          <w:color w:val="auto"/>
          <w:spacing w:val="0"/>
          <w:position w:val="0"/>
          <w:u w:val="none"/>
        </w:rPr>
      </w:pPr>
      <w:r>
        <w:rPr>
          <w:b w:val="0"/>
          <w:color w:val="auto"/>
          <w:spacing w:val="0"/>
          <w:position w:val="0"/>
          <w:u w:val="none"/>
        </w:rPr>
        <w:t>关于承包人违约解除合同的特别约定：</w:t>
      </w:r>
      <w:r>
        <w:rPr>
          <w:b w:val="0"/>
          <w:color w:val="auto"/>
          <w:spacing w:val="0"/>
          <w:position w:val="0"/>
          <w:u w:val="single"/>
        </w:rPr>
        <w:t xml:space="preserve"> </w:t>
      </w:r>
      <w:r>
        <w:rPr>
          <w:color w:val="auto"/>
          <w:spacing w:val="0"/>
          <w:position w:val="0"/>
          <w:u w:val="single"/>
        </w:rPr>
        <w:t>承包人明确表示或者以其行为表明不履行合同主要义务的或监理人发出整改通知后，承包人在指定的合理期限内仍不纠正违约行为并致使合同目的不能实现的， 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pStyle w:val="8"/>
        <w:tabs>
          <w:tab w:val="left" w:pos="7909"/>
        </w:tabs>
        <w:spacing w:line="321" w:lineRule="auto"/>
        <w:ind w:left="341" w:right="332" w:firstLine="420"/>
        <w:jc w:val="both"/>
        <w:rPr>
          <w:color w:val="auto"/>
          <w:spacing w:val="0"/>
          <w:position w:val="0"/>
        </w:rPr>
      </w:pPr>
      <w:r>
        <w:rPr>
          <w:color w:val="auto"/>
          <w:spacing w:val="0"/>
          <w:position w:val="0"/>
        </w:rPr>
        <w:t>发包人继续使用承包人在施工现场的材料、设备、临时工程、承包人文件和由承包人或以其名义编制的其他文件的费用承担方式：</w:t>
      </w:r>
      <w:r>
        <w:rPr>
          <w:color w:val="auto"/>
          <w:spacing w:val="0"/>
          <w:position w:val="0"/>
          <w:u w:val="single"/>
        </w:rPr>
        <w:t xml:space="preserve">    </w:t>
      </w:r>
      <w:r>
        <w:rPr>
          <w:b/>
          <w:color w:val="auto"/>
          <w:spacing w:val="0"/>
          <w:position w:val="0"/>
          <w:u w:val="single"/>
        </w:rPr>
        <w:t>双方另行确定</w:t>
      </w:r>
      <w:r>
        <w:rPr>
          <w:b/>
          <w:color w:val="auto"/>
          <w:spacing w:val="0"/>
          <w:position w:val="0"/>
          <w:u w:val="single"/>
        </w:rPr>
        <w:tab/>
      </w:r>
      <w:r>
        <w:rPr>
          <w:color w:val="auto"/>
          <w:spacing w:val="0"/>
          <w:position w:val="0"/>
        </w:rPr>
        <w:t>。</w:t>
      </w:r>
    </w:p>
    <w:p>
      <w:pPr>
        <w:pStyle w:val="6"/>
        <w:numPr>
          <w:ilvl w:val="0"/>
          <w:numId w:val="24"/>
        </w:numPr>
        <w:tabs>
          <w:tab w:val="left" w:pos="762"/>
        </w:tabs>
        <w:spacing w:before="0" w:after="0" w:line="293" w:lineRule="exact"/>
        <w:ind w:left="761" w:right="0" w:hanging="421"/>
        <w:jc w:val="left"/>
        <w:rPr>
          <w:rFonts w:ascii="Times New Roman" w:eastAsia="Times New Roman"/>
          <w:color w:val="auto"/>
          <w:spacing w:val="0"/>
          <w:position w:val="0"/>
        </w:rPr>
      </w:pPr>
      <w:bookmarkStart w:id="168" w:name="17. 不可抗力"/>
      <w:bookmarkEnd w:id="168"/>
      <w:bookmarkStart w:id="169" w:name="17. 不可抗力"/>
      <w:bookmarkEnd w:id="169"/>
      <w:r>
        <w:rPr>
          <w:color w:val="auto"/>
          <w:spacing w:val="0"/>
          <w:position w:val="0"/>
        </w:rPr>
        <w:t>不可抗力</w:t>
      </w:r>
    </w:p>
    <w:p>
      <w:pPr>
        <w:pStyle w:val="17"/>
        <w:numPr>
          <w:ilvl w:val="1"/>
          <w:numId w:val="24"/>
        </w:numPr>
        <w:tabs>
          <w:tab w:val="left" w:pos="1234"/>
        </w:tabs>
        <w:spacing w:before="83" w:after="0" w:line="240" w:lineRule="auto"/>
        <w:ind w:left="1234" w:right="0" w:hanging="473"/>
        <w:jc w:val="left"/>
        <w:rPr>
          <w:rFonts w:ascii="Times New Roman" w:eastAsia="Times New Roman"/>
          <w:color w:val="auto"/>
          <w:spacing w:val="0"/>
          <w:position w:val="0"/>
          <w:sz w:val="21"/>
        </w:rPr>
      </w:pPr>
      <w:r>
        <w:rPr>
          <w:color w:val="auto"/>
          <w:spacing w:val="0"/>
          <w:position w:val="0"/>
          <w:sz w:val="21"/>
        </w:rPr>
        <w:t>不可抗力的确认</w:t>
      </w:r>
    </w:p>
    <w:p>
      <w:pPr>
        <w:spacing w:before="91" w:line="321" w:lineRule="auto"/>
        <w:ind w:left="341" w:right="246" w:firstLine="420"/>
        <w:jc w:val="left"/>
        <w:rPr>
          <w:b/>
          <w:color w:val="auto"/>
          <w:spacing w:val="0"/>
          <w:position w:val="0"/>
          <w:sz w:val="21"/>
        </w:rPr>
      </w:pPr>
      <w:r>
        <w:rPr>
          <w:color w:val="auto"/>
          <w:spacing w:val="0"/>
          <w:position w:val="0"/>
          <w:sz w:val="21"/>
        </w:rPr>
        <w:t>除通用合同条款约定的不可抗力事件之外，视为不可抗力的其他情形：</w:t>
      </w:r>
      <w:r>
        <w:rPr>
          <w:color w:val="auto"/>
          <w:spacing w:val="0"/>
          <w:position w:val="0"/>
          <w:sz w:val="21"/>
          <w:u w:val="single"/>
        </w:rPr>
        <w:t xml:space="preserve"> </w:t>
      </w:r>
      <w:r>
        <w:rPr>
          <w:b/>
          <w:color w:val="auto"/>
          <w:spacing w:val="0"/>
          <w:position w:val="0"/>
          <w:sz w:val="21"/>
          <w:u w:val="single"/>
        </w:rPr>
        <w:t>因战争、动乱、空中</w:t>
      </w:r>
      <w:r>
        <w:rPr>
          <w:rFonts w:ascii="宋体" w:hAnsi="宋体" w:eastAsia="宋体" w:cs="宋体"/>
          <w:b/>
          <w:bCs/>
          <w:color w:val="auto"/>
          <w:spacing w:val="0"/>
          <w:position w:val="0"/>
          <w:sz w:val="21"/>
          <w:szCs w:val="21"/>
          <w:u w:val="single" w:color="000000"/>
          <w:lang w:val="zh-CN" w:eastAsia="zh-CN" w:bidi="zh-CN"/>
        </w:rPr>
        <w:t>飞行物</w:t>
      </w:r>
      <w:r>
        <w:rPr>
          <w:b/>
          <w:color w:val="auto"/>
          <w:spacing w:val="0"/>
          <w:position w:val="0"/>
          <w:sz w:val="21"/>
          <w:u w:val="single"/>
        </w:rPr>
        <w:t>体坠落或其他非发包人承包人责任造成的爆炸、火灾，以及三十年以上一遇的风、雨、雪、洪、震等自然灾害。</w:t>
      </w:r>
    </w:p>
    <w:p>
      <w:pPr>
        <w:pStyle w:val="8"/>
        <w:spacing w:line="268" w:lineRule="exact"/>
        <w:ind w:left="761"/>
        <w:rPr>
          <w:color w:val="auto"/>
          <w:spacing w:val="0"/>
          <w:position w:val="0"/>
        </w:rPr>
      </w:pPr>
      <w:r>
        <w:rPr>
          <w:rFonts w:ascii="Times New Roman" w:eastAsia="Times New Roman"/>
          <w:color w:val="auto"/>
          <w:spacing w:val="0"/>
          <w:position w:val="0"/>
        </w:rPr>
        <w:t xml:space="preserve">17.4 </w:t>
      </w:r>
      <w:r>
        <w:rPr>
          <w:color w:val="auto"/>
          <w:spacing w:val="0"/>
          <w:position w:val="0"/>
        </w:rPr>
        <w:t>因不可抗力解除合同</w:t>
      </w:r>
    </w:p>
    <w:p>
      <w:pPr>
        <w:pStyle w:val="8"/>
        <w:tabs>
          <w:tab w:val="left" w:pos="6646"/>
        </w:tabs>
        <w:spacing w:before="91"/>
        <w:ind w:left="761"/>
        <w:rPr>
          <w:color w:val="auto"/>
          <w:spacing w:val="0"/>
          <w:position w:val="0"/>
        </w:rPr>
      </w:pPr>
      <w:r>
        <w:rPr>
          <w:color w:val="auto"/>
          <w:spacing w:val="0"/>
          <w:position w:val="0"/>
        </w:rPr>
        <w:t>合同解除后，发包人应在商定或确定发包人应支付款项后</w:t>
      </w:r>
      <w:r>
        <w:rPr>
          <w:color w:val="auto"/>
          <w:spacing w:val="0"/>
          <w:position w:val="0"/>
          <w:u w:val="single"/>
        </w:rPr>
        <w:t xml:space="preserve">  </w:t>
      </w:r>
      <w:r>
        <w:rPr>
          <w:rFonts w:ascii="Times New Roman" w:eastAsia="Times New Roman"/>
          <w:b/>
          <w:color w:val="auto"/>
          <w:spacing w:val="0"/>
          <w:position w:val="0"/>
          <w:u w:val="single"/>
        </w:rPr>
        <w:t>60</w:t>
      </w:r>
      <w:r>
        <w:rPr>
          <w:rFonts w:ascii="Times New Roman" w:eastAsia="Times New Roman"/>
          <w:b/>
          <w:color w:val="auto"/>
          <w:spacing w:val="0"/>
          <w:position w:val="0"/>
          <w:u w:val="single"/>
        </w:rPr>
        <w:tab/>
      </w:r>
      <w:r>
        <w:rPr>
          <w:color w:val="auto"/>
          <w:spacing w:val="0"/>
          <w:position w:val="0"/>
        </w:rPr>
        <w:t>天内完成款项的支付。</w:t>
      </w:r>
    </w:p>
    <w:p>
      <w:pPr>
        <w:pStyle w:val="6"/>
        <w:numPr>
          <w:ilvl w:val="0"/>
          <w:numId w:val="24"/>
        </w:numPr>
        <w:tabs>
          <w:tab w:val="left" w:pos="762"/>
        </w:tabs>
        <w:spacing w:before="78" w:after="0" w:line="240" w:lineRule="auto"/>
        <w:ind w:left="761" w:right="0" w:hanging="421"/>
        <w:jc w:val="left"/>
        <w:rPr>
          <w:rFonts w:ascii="Times New Roman" w:eastAsia="Times New Roman"/>
          <w:color w:val="auto"/>
          <w:spacing w:val="0"/>
          <w:position w:val="0"/>
        </w:rPr>
      </w:pPr>
      <w:bookmarkStart w:id="170" w:name="18. 保险"/>
      <w:bookmarkEnd w:id="170"/>
      <w:bookmarkStart w:id="171" w:name="18. 保险"/>
      <w:bookmarkEnd w:id="171"/>
      <w:r>
        <w:rPr>
          <w:color w:val="auto"/>
          <w:spacing w:val="0"/>
          <w:position w:val="0"/>
        </w:rPr>
        <w:t>保险</w:t>
      </w:r>
    </w:p>
    <w:p>
      <w:pPr>
        <w:pStyle w:val="17"/>
        <w:numPr>
          <w:ilvl w:val="1"/>
          <w:numId w:val="24"/>
        </w:numPr>
        <w:tabs>
          <w:tab w:val="left" w:pos="1287"/>
        </w:tabs>
        <w:spacing w:before="118" w:after="0" w:line="240" w:lineRule="auto"/>
        <w:ind w:left="1286" w:right="0" w:hanging="526"/>
        <w:jc w:val="left"/>
        <w:rPr>
          <w:color w:val="auto"/>
          <w:spacing w:val="0"/>
          <w:position w:val="0"/>
          <w:sz w:val="21"/>
        </w:rPr>
      </w:pPr>
      <w:r>
        <w:rPr>
          <w:color w:val="auto"/>
          <w:spacing w:val="0"/>
          <w:position w:val="0"/>
          <w:sz w:val="21"/>
        </w:rPr>
        <w:t>工程保险</w:t>
      </w:r>
    </w:p>
    <w:p>
      <w:pPr>
        <w:pStyle w:val="7"/>
        <w:spacing w:before="129" w:line="357" w:lineRule="auto"/>
        <w:ind w:right="334"/>
        <w:jc w:val="both"/>
        <w:rPr>
          <w:b w:val="0"/>
          <w:color w:val="auto"/>
          <w:spacing w:val="0"/>
          <w:position w:val="0"/>
          <w:u w:val="none"/>
        </w:rPr>
      </w:pPr>
      <w:r>
        <w:rPr>
          <w:b w:val="0"/>
          <w:color w:val="auto"/>
          <w:spacing w:val="0"/>
          <w:position w:val="0"/>
          <w:u w:val="none"/>
        </w:rPr>
        <w:t>关于工程保险的特别约定：</w:t>
      </w:r>
      <w:r>
        <w:rPr>
          <w:color w:val="auto"/>
          <w:spacing w:val="0"/>
          <w:position w:val="0"/>
          <w:u w:val="single"/>
        </w:rPr>
        <w:t xml:space="preserve">建筑安装工程一切险、第三方责任险由承包人投保，相关投保费用由承包人承担，如不投保，由此带来的损失由承包人负责并承担 </w:t>
      </w:r>
      <w:r>
        <w:rPr>
          <w:b w:val="0"/>
          <w:color w:val="auto"/>
          <w:spacing w:val="0"/>
          <w:position w:val="0"/>
          <w:u w:val="none"/>
        </w:rPr>
        <w:t>。</w:t>
      </w:r>
    </w:p>
    <w:p>
      <w:pPr>
        <w:spacing w:after="0" w:line="357" w:lineRule="auto"/>
        <w:jc w:val="both"/>
        <w:rPr>
          <w:color w:val="auto"/>
          <w:spacing w:val="0"/>
          <w:position w:val="0"/>
        </w:rPr>
        <w:sectPr>
          <w:pgSz w:w="11910" w:h="16840"/>
          <w:pgMar w:top="1540" w:right="1020" w:bottom="1000" w:left="1020" w:header="964" w:footer="964" w:gutter="0"/>
          <w:pgBorders>
            <w:top w:val="none" w:sz="0" w:space="0"/>
            <w:left w:val="none" w:sz="0" w:space="0"/>
            <w:bottom w:val="none" w:sz="0" w:space="0"/>
            <w:right w:val="none" w:sz="0" w:space="0"/>
          </w:pgBorders>
          <w:pgNumType w:fmt="decimal"/>
        </w:sectPr>
      </w:pPr>
    </w:p>
    <w:p>
      <w:pPr>
        <w:pStyle w:val="8"/>
        <w:spacing w:before="42"/>
        <w:ind w:left="761"/>
        <w:rPr>
          <w:color w:val="auto"/>
          <w:spacing w:val="0"/>
          <w:position w:val="0"/>
        </w:rPr>
      </w:pPr>
      <w:r>
        <w:rPr>
          <w:color w:val="auto"/>
          <w:spacing w:val="0"/>
          <w:position w:val="0"/>
        </w:rPr>
        <w:t>18.3 其他保险</w:t>
      </w:r>
    </w:p>
    <w:p>
      <w:pPr>
        <w:spacing w:before="132" w:line="355" w:lineRule="auto"/>
        <w:ind w:left="341" w:right="338" w:firstLine="420"/>
        <w:jc w:val="left"/>
        <w:rPr>
          <w:color w:val="auto"/>
          <w:spacing w:val="0"/>
          <w:position w:val="0"/>
          <w:sz w:val="21"/>
        </w:rPr>
      </w:pPr>
      <w:r>
        <w:rPr>
          <w:color w:val="auto"/>
          <w:spacing w:val="0"/>
          <w:position w:val="0"/>
          <w:sz w:val="21"/>
        </w:rPr>
        <w:t>关于其他保险的约定：</w:t>
      </w:r>
      <w:r>
        <w:rPr>
          <w:b/>
          <w:color w:val="auto"/>
          <w:spacing w:val="0"/>
          <w:position w:val="0"/>
          <w:sz w:val="21"/>
          <w:u w:val="single"/>
        </w:rPr>
        <w:t>乙方应为建设工程和施工现场内的自有人员、材料、设备投保等，保险费由乙方承担</w:t>
      </w:r>
      <w:r>
        <w:rPr>
          <w:color w:val="auto"/>
          <w:spacing w:val="0"/>
          <w:position w:val="0"/>
          <w:sz w:val="21"/>
        </w:rPr>
        <w:t>。</w:t>
      </w:r>
    </w:p>
    <w:p>
      <w:pPr>
        <w:pStyle w:val="7"/>
        <w:spacing w:before="3" w:line="357" w:lineRule="auto"/>
        <w:ind w:right="335"/>
        <w:jc w:val="both"/>
        <w:rPr>
          <w:color w:val="auto"/>
          <w:spacing w:val="0"/>
          <w:position w:val="0"/>
          <w:u w:val="none"/>
        </w:rPr>
      </w:pPr>
      <w:r>
        <w:rPr>
          <w:b w:val="0"/>
          <w:color w:val="auto"/>
          <w:spacing w:val="0"/>
          <w:position w:val="0"/>
          <w:u w:val="none"/>
        </w:rPr>
        <w:t>承包人是否应为其施工设备等办理财产保险：</w:t>
      </w:r>
      <w:r>
        <w:rPr>
          <w:color w:val="auto"/>
          <w:spacing w:val="0"/>
          <w:position w:val="0"/>
          <w:u w:val="single"/>
        </w:rPr>
        <w:t>对工程施工人员及第三者人身伤害进行投保；对运至施工场地用于工程的材料、设备进行投保；由此引起的相关投保费用由承包人承担。如不投保，一旦发生险情，由此带来的损失由承包人负责并承担 。</w:t>
      </w:r>
    </w:p>
    <w:p>
      <w:pPr>
        <w:pStyle w:val="8"/>
        <w:spacing w:line="266" w:lineRule="exact"/>
        <w:ind w:left="761"/>
        <w:jc w:val="both"/>
        <w:rPr>
          <w:color w:val="auto"/>
          <w:spacing w:val="0"/>
          <w:position w:val="0"/>
        </w:rPr>
      </w:pPr>
      <w:r>
        <w:rPr>
          <w:color w:val="auto"/>
          <w:spacing w:val="0"/>
          <w:position w:val="0"/>
        </w:rPr>
        <w:t>18.7 通知义务</w:t>
      </w:r>
    </w:p>
    <w:p>
      <w:pPr>
        <w:pStyle w:val="7"/>
        <w:spacing w:before="131" w:line="357" w:lineRule="auto"/>
        <w:ind w:right="332"/>
        <w:jc w:val="both"/>
        <w:rPr>
          <w:color w:val="auto"/>
          <w:spacing w:val="0"/>
          <w:position w:val="0"/>
          <w:u w:val="none"/>
        </w:rPr>
      </w:pPr>
      <w:r>
        <w:rPr>
          <w:b w:val="0"/>
          <w:color w:val="auto"/>
          <w:spacing w:val="0"/>
          <w:position w:val="0"/>
          <w:u w:val="none"/>
        </w:rPr>
        <w:t>关于变更保险合同时的通知义务的约定：</w:t>
      </w:r>
      <w:r>
        <w:rPr>
          <w:color w:val="auto"/>
          <w:spacing w:val="0"/>
          <w:position w:val="0"/>
          <w:u w:val="single"/>
        </w:rPr>
        <w:t>发包人变更除工伤保险之外的保险合同时，应事先征得承包人同意，并通知监理人；承包人变更除工伤保险之外的保险合同时，应事先征得发包人同意，并通知监理人。</w:t>
      </w:r>
    </w:p>
    <w:p>
      <w:pPr>
        <w:pStyle w:val="7"/>
        <w:spacing w:line="355" w:lineRule="auto"/>
        <w:ind w:right="337" w:firstLine="422"/>
        <w:rPr>
          <w:color w:val="auto"/>
          <w:spacing w:val="0"/>
          <w:position w:val="0"/>
          <w:u w:val="none"/>
        </w:rPr>
      </w:pPr>
      <w:r>
        <w:rPr>
          <w:color w:val="auto"/>
          <w:spacing w:val="0"/>
          <w:position w:val="0"/>
          <w:u w:val="single"/>
        </w:rPr>
        <w:t>保险事故发生时，投保人应按照保险合同规定的条件和期限及时向保险人报告。发包人和承包人应当在知道保险事故发生后及时通知对方。</w:t>
      </w:r>
    </w:p>
    <w:p>
      <w:pPr>
        <w:pStyle w:val="6"/>
        <w:numPr>
          <w:ilvl w:val="0"/>
          <w:numId w:val="57"/>
        </w:numPr>
        <w:tabs>
          <w:tab w:val="left" w:pos="762"/>
        </w:tabs>
        <w:spacing w:before="0" w:after="0" w:line="266" w:lineRule="exact"/>
        <w:ind w:left="761" w:leftChars="0" w:right="0" w:hanging="420" w:firstLineChars="0"/>
        <w:jc w:val="left"/>
        <w:rPr>
          <w:rFonts w:ascii="Times New Roman" w:eastAsia="Times New Roman"/>
          <w:color w:val="auto"/>
          <w:spacing w:val="0"/>
          <w:position w:val="0"/>
        </w:rPr>
      </w:pPr>
      <w:bookmarkStart w:id="172" w:name="20. 争议解决"/>
      <w:bookmarkEnd w:id="172"/>
      <w:bookmarkStart w:id="173" w:name="20. 争议解决"/>
      <w:bookmarkEnd w:id="173"/>
      <w:r>
        <w:rPr>
          <w:color w:val="auto"/>
          <w:spacing w:val="0"/>
          <w:position w:val="0"/>
        </w:rPr>
        <w:t>争议解决</w:t>
      </w:r>
    </w:p>
    <w:p>
      <w:pPr>
        <w:pStyle w:val="17"/>
        <w:numPr>
          <w:ilvl w:val="1"/>
          <w:numId w:val="58"/>
        </w:numPr>
        <w:tabs>
          <w:tab w:val="left" w:pos="1234"/>
        </w:tabs>
        <w:spacing w:before="83" w:after="0" w:line="240" w:lineRule="auto"/>
        <w:ind w:left="1234" w:right="0" w:hanging="473"/>
        <w:jc w:val="both"/>
        <w:rPr>
          <w:color w:val="auto"/>
          <w:spacing w:val="0"/>
          <w:position w:val="0"/>
          <w:sz w:val="21"/>
        </w:rPr>
      </w:pPr>
      <w:r>
        <w:rPr>
          <w:color w:val="auto"/>
          <w:spacing w:val="0"/>
          <w:position w:val="0"/>
          <w:sz w:val="21"/>
        </w:rPr>
        <w:t>争议评审</w:t>
      </w:r>
    </w:p>
    <w:p>
      <w:pPr>
        <w:pStyle w:val="8"/>
        <w:tabs>
          <w:tab w:val="left" w:pos="6795"/>
          <w:tab w:val="left" w:pos="8322"/>
        </w:tabs>
        <w:spacing w:before="91"/>
        <w:ind w:left="804"/>
        <w:jc w:val="both"/>
        <w:rPr>
          <w:color w:val="auto"/>
          <w:spacing w:val="0"/>
          <w:position w:val="0"/>
        </w:rPr>
      </w:pPr>
      <w:r>
        <w:rPr>
          <w:color w:val="auto"/>
          <w:spacing w:val="0"/>
          <w:position w:val="0"/>
        </w:rPr>
        <w:t>合同当事人是否同意将工程争议提交争议评审小组决定：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2"/>
          <w:numId w:val="58"/>
        </w:numPr>
        <w:tabs>
          <w:tab w:val="left" w:pos="1393"/>
        </w:tabs>
        <w:spacing w:before="91" w:after="0" w:line="240" w:lineRule="auto"/>
        <w:ind w:left="1392" w:right="0" w:hanging="632"/>
        <w:jc w:val="both"/>
        <w:rPr>
          <w:color w:val="auto"/>
          <w:spacing w:val="0"/>
          <w:position w:val="0"/>
          <w:sz w:val="21"/>
        </w:rPr>
      </w:pPr>
      <w:r>
        <w:rPr>
          <w:color w:val="auto"/>
          <w:spacing w:val="0"/>
          <w:position w:val="0"/>
          <w:sz w:val="21"/>
        </w:rPr>
        <w:t>争议评审小组的确定</w:t>
      </w:r>
    </w:p>
    <w:p>
      <w:pPr>
        <w:pStyle w:val="8"/>
        <w:tabs>
          <w:tab w:val="left" w:pos="4438"/>
          <w:tab w:val="left" w:pos="4752"/>
          <w:tab w:val="left" w:pos="4966"/>
          <w:tab w:val="left" w:pos="6387"/>
        </w:tabs>
        <w:spacing w:before="91" w:line="321" w:lineRule="auto"/>
        <w:ind w:left="761" w:right="3265"/>
        <w:jc w:val="both"/>
        <w:rPr>
          <w:color w:val="auto"/>
          <w:spacing w:val="0"/>
          <w:position w:val="0"/>
        </w:rPr>
      </w:pPr>
      <w:r>
        <w:rPr>
          <w:color w:val="auto"/>
          <w:spacing w:val="0"/>
          <w:position w:val="0"/>
        </w:rPr>
        <w:t>争议评审小组成员的确定：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。选定争议评审员的期限：</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。争议评审小组成员的报酬承担方式：</w:t>
      </w:r>
      <w:r>
        <w:rPr>
          <w:color w:val="auto"/>
          <w:spacing w:val="0"/>
          <w:position w:val="0"/>
          <w:u w:val="single"/>
        </w:rPr>
        <w:t xml:space="preserve"> </w:t>
      </w:r>
      <w:r>
        <w:rPr>
          <w:color w:val="auto"/>
          <w:spacing w:val="0"/>
          <w:position w:val="0"/>
          <w:u w:val="single"/>
        </w:rPr>
        <w:tab/>
      </w:r>
      <w:r>
        <w:rPr>
          <w:color w:val="auto"/>
          <w:spacing w:val="0"/>
          <w:position w:val="0"/>
          <w:u w:val="single"/>
        </w:rPr>
        <w:tab/>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。其他事项的约定：</w:t>
      </w:r>
      <w:r>
        <w:rPr>
          <w:color w:val="auto"/>
          <w:spacing w:val="0"/>
          <w:position w:val="0"/>
          <w:u w:val="single"/>
        </w:rPr>
        <w:t xml:space="preserve"> </w:t>
      </w:r>
      <w:r>
        <w:rPr>
          <w:color w:val="auto"/>
          <w:spacing w:val="0"/>
          <w:position w:val="0"/>
          <w:u w:val="single"/>
        </w:rPr>
        <w:tab/>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rFonts w:ascii="Times New Roman" w:eastAsia="Times New Roman"/>
          <w:color w:val="auto"/>
          <w:spacing w:val="0"/>
          <w:position w:val="0"/>
          <w:u w:val="single"/>
        </w:rPr>
        <w:tab/>
      </w:r>
      <w:r>
        <w:rPr>
          <w:color w:val="auto"/>
          <w:spacing w:val="0"/>
          <w:position w:val="0"/>
        </w:rPr>
        <w:t>。</w:t>
      </w:r>
    </w:p>
    <w:p>
      <w:pPr>
        <w:pStyle w:val="17"/>
        <w:numPr>
          <w:ilvl w:val="2"/>
          <w:numId w:val="58"/>
        </w:numPr>
        <w:tabs>
          <w:tab w:val="left" w:pos="1393"/>
        </w:tabs>
        <w:spacing w:before="0" w:after="0" w:line="267" w:lineRule="exact"/>
        <w:ind w:left="1392" w:right="0" w:hanging="632"/>
        <w:jc w:val="both"/>
        <w:rPr>
          <w:color w:val="auto"/>
          <w:spacing w:val="0"/>
          <w:position w:val="0"/>
          <w:sz w:val="21"/>
        </w:rPr>
      </w:pPr>
      <w:r>
        <w:rPr>
          <w:color w:val="auto"/>
          <w:spacing w:val="0"/>
          <w:position w:val="0"/>
          <w:sz w:val="21"/>
        </w:rPr>
        <w:t>争议评审小组的决定</w:t>
      </w:r>
    </w:p>
    <w:p>
      <w:pPr>
        <w:pStyle w:val="8"/>
        <w:tabs>
          <w:tab w:val="left" w:pos="4755"/>
          <w:tab w:val="left" w:pos="6387"/>
        </w:tabs>
        <w:spacing w:before="91"/>
        <w:ind w:left="761"/>
        <w:jc w:val="both"/>
        <w:rPr>
          <w:color w:val="auto"/>
          <w:spacing w:val="0"/>
          <w:position w:val="0"/>
        </w:rPr>
      </w:pPr>
      <w:r>
        <w:rPr>
          <w:color w:val="auto"/>
          <w:spacing w:val="0"/>
          <w:position w:val="0"/>
        </w:rPr>
        <w:t>合同当事人关于本项的约定：</w:t>
      </w:r>
      <w:r>
        <w:rPr>
          <w:color w:val="auto"/>
          <w:spacing w:val="0"/>
          <w:position w:val="0"/>
          <w:u w:val="single"/>
        </w:rPr>
        <w:t xml:space="preserve"> </w:t>
      </w:r>
      <w:r>
        <w:rPr>
          <w:color w:val="auto"/>
          <w:spacing w:val="0"/>
          <w:position w:val="0"/>
          <w:u w:val="single"/>
        </w:rPr>
        <w:tab/>
      </w:r>
      <w:r>
        <w:rPr>
          <w:rFonts w:ascii="Times New Roman" w:eastAsia="Times New Roman"/>
          <w:color w:val="auto"/>
          <w:spacing w:val="0"/>
          <w:position w:val="0"/>
          <w:u w:val="single"/>
        </w:rPr>
        <w:t>/</w:t>
      </w:r>
      <w:r>
        <w:rPr>
          <w:rFonts w:ascii="Times New Roman" w:eastAsia="Times New Roman"/>
          <w:color w:val="auto"/>
          <w:spacing w:val="0"/>
          <w:position w:val="0"/>
          <w:u w:val="single"/>
        </w:rPr>
        <w:tab/>
      </w:r>
      <w:r>
        <w:rPr>
          <w:color w:val="auto"/>
          <w:spacing w:val="0"/>
          <w:position w:val="0"/>
        </w:rPr>
        <w:t>。</w:t>
      </w:r>
    </w:p>
    <w:p>
      <w:pPr>
        <w:pStyle w:val="17"/>
        <w:numPr>
          <w:ilvl w:val="1"/>
          <w:numId w:val="58"/>
        </w:numPr>
        <w:tabs>
          <w:tab w:val="left" w:pos="1184"/>
        </w:tabs>
        <w:spacing w:before="91" w:after="0" w:line="240" w:lineRule="auto"/>
        <w:ind w:left="1183" w:right="0" w:hanging="423"/>
        <w:jc w:val="both"/>
        <w:rPr>
          <w:color w:val="auto"/>
          <w:spacing w:val="0"/>
          <w:position w:val="0"/>
          <w:sz w:val="21"/>
        </w:rPr>
      </w:pPr>
      <w:r>
        <w:rPr>
          <w:color w:val="auto"/>
          <w:spacing w:val="0"/>
          <w:position w:val="0"/>
          <w:sz w:val="21"/>
        </w:rPr>
        <w:t>仲裁或诉讼</w:t>
      </w:r>
    </w:p>
    <w:p>
      <w:pPr>
        <w:pStyle w:val="8"/>
        <w:tabs>
          <w:tab w:val="left" w:pos="5910"/>
        </w:tabs>
        <w:spacing w:before="91"/>
        <w:ind w:left="761"/>
        <w:rPr>
          <w:color w:val="auto"/>
          <w:spacing w:val="0"/>
          <w:position w:val="0"/>
        </w:rPr>
      </w:pPr>
      <w:r>
        <w:rPr>
          <w:color w:val="auto"/>
          <w:spacing w:val="0"/>
          <w:position w:val="0"/>
        </w:rPr>
        <w:t>因合同及合同有关事项发生的争议，按下列第</w:t>
      </w:r>
      <w:r>
        <w:rPr>
          <w:color w:val="auto"/>
          <w:spacing w:val="0"/>
          <w:position w:val="0"/>
          <w:u w:val="single"/>
        </w:rPr>
        <w:t xml:space="preserve">  （</w:t>
      </w:r>
      <w:r>
        <w:rPr>
          <w:rFonts w:ascii="Times New Roman" w:eastAsia="Times New Roman"/>
          <w:color w:val="auto"/>
          <w:spacing w:val="0"/>
          <w:position w:val="0"/>
          <w:u w:val="single"/>
        </w:rPr>
        <w:t>2</w:t>
      </w:r>
      <w:r>
        <w:rPr>
          <w:color w:val="auto"/>
          <w:spacing w:val="0"/>
          <w:position w:val="0"/>
          <w:u w:val="single"/>
        </w:rPr>
        <w:t>）</w:t>
      </w:r>
      <w:r>
        <w:rPr>
          <w:color w:val="auto"/>
          <w:spacing w:val="0"/>
          <w:position w:val="0"/>
          <w:u w:val="single"/>
        </w:rPr>
        <w:tab/>
      </w:r>
      <w:r>
        <w:rPr>
          <w:color w:val="auto"/>
          <w:spacing w:val="0"/>
          <w:position w:val="0"/>
        </w:rPr>
        <w:t>种方式解决：</w:t>
      </w:r>
    </w:p>
    <w:p>
      <w:pPr>
        <w:pStyle w:val="17"/>
        <w:numPr>
          <w:ilvl w:val="0"/>
          <w:numId w:val="59"/>
        </w:numPr>
        <w:tabs>
          <w:tab w:val="left" w:pos="1291"/>
          <w:tab w:val="left" w:pos="2126"/>
          <w:tab w:val="left" w:pos="3175"/>
        </w:tabs>
        <w:spacing w:before="91" w:after="0" w:line="240" w:lineRule="auto"/>
        <w:ind w:left="1290" w:right="0" w:hanging="530"/>
        <w:jc w:val="left"/>
        <w:rPr>
          <w:color w:val="auto"/>
          <w:spacing w:val="0"/>
          <w:position w:val="0"/>
          <w:sz w:val="21"/>
        </w:rPr>
      </w:pPr>
      <w:r>
        <w:rPr>
          <w:color w:val="auto"/>
          <w:spacing w:val="0"/>
          <w:position w:val="0"/>
          <w:sz w:val="21"/>
        </w:rPr>
        <w:t>向</w:t>
      </w:r>
      <w:r>
        <w:rPr>
          <w:color w:val="auto"/>
          <w:spacing w:val="0"/>
          <w:position w:val="0"/>
          <w:sz w:val="21"/>
          <w:u w:val="single"/>
        </w:rPr>
        <w:t xml:space="preserve"> </w:t>
      </w:r>
      <w:r>
        <w:rPr>
          <w:color w:val="auto"/>
          <w:spacing w:val="0"/>
          <w:position w:val="0"/>
          <w:sz w:val="21"/>
          <w:u w:val="single"/>
        </w:rPr>
        <w:tab/>
      </w:r>
      <w:r>
        <w:rPr>
          <w:color w:val="auto"/>
          <w:spacing w:val="0"/>
          <w:position w:val="0"/>
          <w:sz w:val="21"/>
          <w:u w:val="single"/>
        </w:rPr>
        <w:t>绍兴</w:t>
      </w:r>
      <w:r>
        <w:rPr>
          <w:color w:val="auto"/>
          <w:spacing w:val="0"/>
          <w:position w:val="0"/>
          <w:sz w:val="21"/>
          <w:u w:val="single"/>
        </w:rPr>
        <w:tab/>
      </w:r>
      <w:r>
        <w:rPr>
          <w:color w:val="auto"/>
          <w:spacing w:val="0"/>
          <w:position w:val="0"/>
          <w:sz w:val="21"/>
        </w:rPr>
        <w:t>仲裁委员会申请仲裁；</w:t>
      </w:r>
    </w:p>
    <w:p>
      <w:pPr>
        <w:pStyle w:val="17"/>
        <w:numPr>
          <w:ilvl w:val="0"/>
          <w:numId w:val="59"/>
        </w:numPr>
        <w:tabs>
          <w:tab w:val="left" w:pos="1291"/>
          <w:tab w:val="left" w:pos="2021"/>
          <w:tab w:val="left" w:pos="3178"/>
        </w:tabs>
        <w:spacing w:before="91" w:after="0" w:line="240" w:lineRule="auto"/>
        <w:ind w:left="1290" w:right="0" w:hanging="530"/>
        <w:jc w:val="left"/>
        <w:rPr>
          <w:color w:val="auto"/>
          <w:spacing w:val="0"/>
          <w:position w:val="0"/>
          <w:sz w:val="21"/>
        </w:rPr>
      </w:pPr>
      <w:r>
        <w:rPr>
          <w:color w:val="auto"/>
          <w:spacing w:val="0"/>
          <w:position w:val="0"/>
          <w:sz w:val="21"/>
        </w:rPr>
        <w:t>向</w:t>
      </w:r>
      <w:r>
        <w:rPr>
          <w:color w:val="auto"/>
          <w:spacing w:val="0"/>
          <w:position w:val="0"/>
          <w:sz w:val="21"/>
          <w:u w:val="single"/>
        </w:rPr>
        <w:t xml:space="preserve"> </w:t>
      </w:r>
      <w:r>
        <w:rPr>
          <w:color w:val="auto"/>
          <w:spacing w:val="0"/>
          <w:position w:val="0"/>
          <w:sz w:val="21"/>
          <w:u w:val="single"/>
        </w:rPr>
        <w:tab/>
      </w:r>
      <w:r>
        <w:rPr>
          <w:b/>
          <w:color w:val="auto"/>
          <w:spacing w:val="0"/>
          <w:position w:val="0"/>
          <w:sz w:val="21"/>
          <w:u w:val="single"/>
        </w:rPr>
        <w:t>嵊州市</w:t>
      </w:r>
      <w:r>
        <w:rPr>
          <w:b/>
          <w:color w:val="auto"/>
          <w:spacing w:val="0"/>
          <w:position w:val="0"/>
          <w:sz w:val="21"/>
          <w:u w:val="single"/>
        </w:rPr>
        <w:tab/>
      </w:r>
      <w:r>
        <w:rPr>
          <w:color w:val="auto"/>
          <w:spacing w:val="0"/>
          <w:position w:val="0"/>
          <w:sz w:val="21"/>
        </w:rPr>
        <w:t>人民法院起诉。</w:t>
      </w:r>
    </w:p>
    <w:p>
      <w:pPr>
        <w:pStyle w:val="7"/>
        <w:numPr>
          <w:ilvl w:val="0"/>
          <w:numId w:val="57"/>
        </w:numPr>
        <w:tabs>
          <w:tab w:val="left" w:pos="607"/>
        </w:tabs>
        <w:spacing w:before="122" w:after="0" w:line="240" w:lineRule="auto"/>
        <w:ind w:left="761" w:leftChars="0" w:right="0" w:hanging="420" w:firstLineChars="0"/>
        <w:jc w:val="left"/>
        <w:rPr>
          <w:rFonts w:ascii="Times New Roman" w:eastAsia="Times New Roman"/>
          <w:color w:val="auto"/>
          <w:spacing w:val="0"/>
          <w:position w:val="0"/>
          <w:sz w:val="19"/>
          <w:u w:val="none"/>
        </w:rPr>
      </w:pPr>
      <w:r>
        <w:rPr>
          <w:color w:val="auto"/>
          <w:spacing w:val="0"/>
          <w:position w:val="0"/>
          <w:u w:val="none"/>
        </w:rPr>
        <w:t>补充条款</w:t>
      </w:r>
    </w:p>
    <w:p>
      <w:pPr>
        <w:pStyle w:val="7"/>
        <w:keepNext w:val="0"/>
        <w:keepLines w:val="0"/>
        <w:pageBreakBefore w:val="0"/>
        <w:widowControl w:val="0"/>
        <w:numPr>
          <w:ilvl w:val="1"/>
          <w:numId w:val="57"/>
        </w:numPr>
        <w:tabs>
          <w:tab w:val="left" w:pos="1287"/>
        </w:tabs>
        <w:kinsoku/>
        <w:wordWrap/>
        <w:overflowPunct/>
        <w:topLinePunct w:val="0"/>
        <w:autoSpaceDE w:val="0"/>
        <w:autoSpaceDN w:val="0"/>
        <w:bidi w:val="0"/>
        <w:adjustRightInd/>
        <w:snapToGrid/>
        <w:spacing w:before="132" w:after="0" w:line="357" w:lineRule="auto"/>
        <w:ind w:left="341" w:leftChars="0" w:right="0" w:hanging="526" w:firstLineChars="0"/>
        <w:jc w:val="both"/>
        <w:textAlignment w:val="auto"/>
        <w:rPr>
          <w:color w:val="auto"/>
          <w:spacing w:val="0"/>
          <w:position w:val="0"/>
          <w:u w:val="none"/>
        </w:rPr>
      </w:pPr>
      <w:r>
        <w:rPr>
          <w:color w:val="auto"/>
          <w:spacing w:val="0"/>
          <w:position w:val="0"/>
          <w:u w:val="single"/>
        </w:rPr>
        <w:t>承包人应及时足额支付农民工工资，若有拖欠农民工工资的现象，发包人有权在履约保证金或工程保留金中扣除相应数额，用于农民工工资的发放</w:t>
      </w:r>
      <w:r>
        <w:rPr>
          <w:color w:val="auto"/>
          <w:spacing w:val="0"/>
          <w:position w:val="0"/>
          <w:u w:val="none"/>
        </w:rPr>
        <w:t>。</w:t>
      </w:r>
      <w:r>
        <w:rPr>
          <w:color w:val="auto"/>
          <w:spacing w:val="0"/>
          <w:position w:val="0"/>
          <w:u w:val="single"/>
        </w:rPr>
        <w:t>按嵊建设【2020】10 号转发《关于进一步优化建设工程民工工资保证金管理制度的通知》的通知、嵊建设【2020】204 号转发关于《关于建筑业企业民工工资保证金工程保函管理制度的补充通知》的通知执行。</w:t>
      </w:r>
    </w:p>
    <w:p>
      <w:pPr>
        <w:pStyle w:val="17"/>
        <w:keepNext w:val="0"/>
        <w:keepLines w:val="0"/>
        <w:pageBreakBefore w:val="0"/>
        <w:widowControl w:val="0"/>
        <w:numPr>
          <w:ilvl w:val="1"/>
          <w:numId w:val="57"/>
        </w:numPr>
        <w:tabs>
          <w:tab w:val="left" w:pos="1294"/>
        </w:tabs>
        <w:kinsoku/>
        <w:wordWrap/>
        <w:overflowPunct/>
        <w:topLinePunct w:val="0"/>
        <w:autoSpaceDE w:val="0"/>
        <w:autoSpaceDN w:val="0"/>
        <w:bidi w:val="0"/>
        <w:adjustRightInd/>
        <w:snapToGrid/>
        <w:spacing w:before="0" w:after="0" w:line="267" w:lineRule="exact"/>
        <w:ind w:left="341" w:leftChars="0" w:right="0" w:hanging="526" w:firstLineChars="0"/>
        <w:jc w:val="both"/>
        <w:textAlignment w:val="auto"/>
        <w:rPr>
          <w:color w:val="auto"/>
          <w:spacing w:val="0"/>
          <w:position w:val="0"/>
          <w:sz w:val="21"/>
        </w:rPr>
      </w:pPr>
      <w:r>
        <w:rPr>
          <w:color w:val="auto"/>
          <w:spacing w:val="0"/>
          <w:position w:val="0"/>
          <w:sz w:val="21"/>
        </w:rPr>
        <w:t>双方约定的承包人其他违约责任：</w:t>
      </w:r>
    </w:p>
    <w:p>
      <w:pPr>
        <w:pStyle w:val="7"/>
        <w:keepNext w:val="0"/>
        <w:keepLines w:val="0"/>
        <w:pageBreakBefore w:val="0"/>
        <w:widowControl w:val="0"/>
        <w:kinsoku/>
        <w:wordWrap/>
        <w:overflowPunct/>
        <w:topLinePunct w:val="0"/>
        <w:autoSpaceDE w:val="0"/>
        <w:autoSpaceDN w:val="0"/>
        <w:bidi w:val="0"/>
        <w:adjustRightInd/>
        <w:snapToGrid/>
        <w:spacing w:before="129"/>
        <w:ind w:left="821" w:right="0" w:firstLine="0"/>
        <w:jc w:val="both"/>
        <w:textAlignment w:val="auto"/>
        <w:rPr>
          <w:color w:val="auto"/>
          <w:spacing w:val="0"/>
          <w:position w:val="0"/>
          <w:u w:val="none"/>
        </w:rPr>
      </w:pPr>
      <w:r>
        <w:rPr>
          <w:color w:val="auto"/>
          <w:spacing w:val="0"/>
          <w:position w:val="0"/>
          <w:u w:val="single"/>
        </w:rPr>
        <w:t>1、工程质量达到中标人承诺的质量等级的，退回质量履约担保，否则将扣罚 40%履约担保。</w:t>
      </w:r>
    </w:p>
    <w:p>
      <w:pPr>
        <w:pStyle w:val="7"/>
        <w:keepNext w:val="0"/>
        <w:keepLines w:val="0"/>
        <w:pageBreakBefore w:val="0"/>
        <w:widowControl w:val="0"/>
        <w:kinsoku/>
        <w:wordWrap/>
        <w:overflowPunct/>
        <w:topLinePunct w:val="0"/>
        <w:autoSpaceDE w:val="0"/>
        <w:autoSpaceDN w:val="0"/>
        <w:bidi w:val="0"/>
        <w:adjustRightInd/>
        <w:snapToGrid/>
        <w:spacing w:before="132" w:line="357" w:lineRule="auto"/>
        <w:ind w:right="0" w:firstLine="480"/>
        <w:jc w:val="both"/>
        <w:textAlignment w:val="auto"/>
        <w:rPr>
          <w:color w:val="auto"/>
          <w:spacing w:val="0"/>
          <w:position w:val="0"/>
          <w:u w:val="none"/>
        </w:rPr>
      </w:pPr>
      <w:r>
        <w:rPr>
          <w:rFonts w:ascii="Times New Roman" w:eastAsia="Times New Roman"/>
          <w:color w:val="auto"/>
          <w:spacing w:val="0"/>
          <w:position w:val="0"/>
          <w:u w:val="single"/>
        </w:rPr>
        <w:t>2</w:t>
      </w:r>
      <w:r>
        <w:rPr>
          <w:color w:val="auto"/>
          <w:spacing w:val="0"/>
          <w:position w:val="0"/>
          <w:u w:val="single"/>
        </w:rPr>
        <w:t xml:space="preserve">、施工工期按投标文件中承诺工期完成的，承包人的工期履约保证金全部退还；如由于承包人原因而引起的延误工期，则扣除 </w:t>
      </w:r>
      <w:r>
        <w:rPr>
          <w:rFonts w:ascii="Times New Roman" w:eastAsia="Times New Roman"/>
          <w:color w:val="auto"/>
          <w:spacing w:val="0"/>
          <w:position w:val="0"/>
          <w:u w:val="single"/>
        </w:rPr>
        <w:t>30%</w:t>
      </w:r>
      <w:r>
        <w:rPr>
          <w:color w:val="auto"/>
          <w:spacing w:val="0"/>
          <w:position w:val="0"/>
          <w:u w:val="single"/>
        </w:rPr>
        <w:t>履约保证金。</w:t>
      </w:r>
    </w:p>
    <w:p>
      <w:pPr>
        <w:keepNext w:val="0"/>
        <w:keepLines w:val="0"/>
        <w:pageBreakBefore w:val="0"/>
        <w:widowControl w:val="0"/>
        <w:kinsoku/>
        <w:wordWrap/>
        <w:overflowPunct/>
        <w:topLinePunct w:val="0"/>
        <w:autoSpaceDE w:val="0"/>
        <w:autoSpaceDN w:val="0"/>
        <w:bidi w:val="0"/>
        <w:adjustRightInd/>
        <w:snapToGrid/>
        <w:spacing w:after="0" w:line="357" w:lineRule="auto"/>
        <w:ind w:right="0"/>
        <w:jc w:val="both"/>
        <w:textAlignment w:val="auto"/>
        <w:rPr>
          <w:color w:val="auto"/>
          <w:spacing w:val="0"/>
          <w:position w:val="0"/>
        </w:rPr>
        <w:sectPr>
          <w:pgSz w:w="11910" w:h="16840"/>
          <w:pgMar w:top="1474" w:right="1020" w:bottom="1247" w:left="1020" w:header="964" w:footer="964" w:gutter="0"/>
          <w:pgBorders>
            <w:top w:val="none" w:sz="0" w:space="0"/>
            <w:left w:val="none" w:sz="0" w:space="0"/>
            <w:bottom w:val="none" w:sz="0" w:space="0"/>
            <w:right w:val="none" w:sz="0" w:space="0"/>
          </w:pgBorders>
          <w:pgNumType w:fmt="decimal"/>
        </w:sectPr>
      </w:pPr>
    </w:p>
    <w:p>
      <w:pPr>
        <w:pStyle w:val="7"/>
        <w:keepNext w:val="0"/>
        <w:keepLines w:val="0"/>
        <w:pageBreakBefore w:val="0"/>
        <w:widowControl w:val="0"/>
        <w:numPr>
          <w:ilvl w:val="0"/>
          <w:numId w:val="60"/>
        </w:numPr>
        <w:kinsoku/>
        <w:wordWrap/>
        <w:overflowPunct/>
        <w:topLinePunct w:val="0"/>
        <w:autoSpaceDE w:val="0"/>
        <w:autoSpaceDN w:val="0"/>
        <w:bidi w:val="0"/>
        <w:adjustRightInd/>
        <w:snapToGrid/>
        <w:spacing w:before="42" w:line="358" w:lineRule="auto"/>
        <w:ind w:left="295" w:leftChars="134" w:right="0" w:firstLine="183" w:firstLineChars="87"/>
        <w:jc w:val="left"/>
        <w:textAlignment w:val="auto"/>
        <w:rPr>
          <w:color w:val="auto"/>
          <w:spacing w:val="0"/>
          <w:position w:val="0"/>
          <w:u w:val="none"/>
        </w:rPr>
      </w:pPr>
      <w:r>
        <w:rPr>
          <w:color w:val="auto"/>
          <w:spacing w:val="0"/>
          <w:position w:val="0"/>
          <w:u w:val="single"/>
        </w:rPr>
        <w:t>施工过程和施工现场必须按照安全、文明、环境保护要求。如施工过程中出现安全防护、文明施工、环境保护及施工扬尘污染防治问题而被上级有关部门通报批评，则扣除相应的安全防护、文明施工、环境保护及施工扬尘污染防治履约保证金（分别占总履约担保的 7.5%、7.5%、7.5%、7.5%）。</w:t>
      </w:r>
      <w:r>
        <w:rPr>
          <w:color w:val="auto"/>
          <w:spacing w:val="0"/>
          <w:position w:val="0"/>
          <w:u w:val="none"/>
        </w:rPr>
        <w:t xml:space="preserve"> </w:t>
      </w:r>
    </w:p>
    <w:p>
      <w:pPr>
        <w:pStyle w:val="7"/>
        <w:keepNext w:val="0"/>
        <w:keepLines w:val="0"/>
        <w:pageBreakBefore w:val="0"/>
        <w:widowControl w:val="0"/>
        <w:numPr>
          <w:ilvl w:val="0"/>
          <w:numId w:val="60"/>
        </w:numPr>
        <w:kinsoku/>
        <w:wordWrap/>
        <w:overflowPunct/>
        <w:topLinePunct w:val="0"/>
        <w:autoSpaceDE w:val="0"/>
        <w:autoSpaceDN w:val="0"/>
        <w:bidi w:val="0"/>
        <w:adjustRightInd/>
        <w:snapToGrid/>
        <w:spacing w:before="42" w:line="358" w:lineRule="auto"/>
        <w:ind w:left="295" w:leftChars="134" w:right="0" w:firstLine="183" w:firstLineChars="87"/>
        <w:jc w:val="left"/>
        <w:textAlignment w:val="auto"/>
        <w:rPr>
          <w:color w:val="auto"/>
          <w:spacing w:val="0"/>
          <w:position w:val="0"/>
          <w:u w:val="none"/>
        </w:rPr>
      </w:pPr>
      <w:r>
        <w:rPr>
          <w:color w:val="auto"/>
          <w:spacing w:val="0"/>
          <w:position w:val="0"/>
          <w:u w:val="single"/>
        </w:rPr>
        <w:t>工程挂靠或转让合同或将主体工程分包变相转包将扣除全部履约担保，且发包人有权解除合同，对承包人已完工程不予计量、也不予付款，并报告行政监督部门追究其责任。</w:t>
      </w:r>
    </w:p>
    <w:p>
      <w:pPr>
        <w:pStyle w:val="7"/>
        <w:keepNext w:val="0"/>
        <w:keepLines w:val="0"/>
        <w:pageBreakBefore w:val="0"/>
        <w:widowControl w:val="0"/>
        <w:kinsoku/>
        <w:wordWrap/>
        <w:overflowPunct/>
        <w:topLinePunct w:val="0"/>
        <w:autoSpaceDE w:val="0"/>
        <w:autoSpaceDN w:val="0"/>
        <w:bidi w:val="0"/>
        <w:adjustRightInd/>
        <w:snapToGrid/>
        <w:spacing w:before="129" w:line="358" w:lineRule="auto"/>
        <w:ind w:left="295" w:leftChars="134" w:right="0" w:firstLine="183" w:firstLineChars="87"/>
        <w:textAlignment w:val="auto"/>
        <w:rPr>
          <w:b/>
          <w:bCs/>
          <w:color w:val="auto"/>
          <w:spacing w:val="0"/>
          <w:position w:val="0"/>
          <w:u w:val="none"/>
        </w:rPr>
      </w:pPr>
      <w:r>
        <w:rPr>
          <w:b/>
          <w:bCs/>
          <w:color w:val="auto"/>
          <w:spacing w:val="0"/>
          <w:position w:val="0"/>
          <w:u w:val="single"/>
        </w:rPr>
        <w:t>5、承包人无正当理由未能按时开工或进度计划、进度保证措施不能满足预定时间完工，且在接到监理通知次日起 14 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pStyle w:val="7"/>
        <w:keepNext w:val="0"/>
        <w:keepLines w:val="0"/>
        <w:pageBreakBefore w:val="0"/>
        <w:widowControl w:val="0"/>
        <w:numPr>
          <w:ilvl w:val="1"/>
          <w:numId w:val="57"/>
        </w:numPr>
        <w:tabs>
          <w:tab w:val="left" w:pos="1237"/>
        </w:tabs>
        <w:kinsoku/>
        <w:wordWrap/>
        <w:overflowPunct/>
        <w:topLinePunct w:val="0"/>
        <w:autoSpaceDE w:val="0"/>
        <w:autoSpaceDN w:val="0"/>
        <w:bidi w:val="0"/>
        <w:adjustRightInd/>
        <w:snapToGrid/>
        <w:spacing w:before="0" w:after="0" w:line="264" w:lineRule="exact"/>
        <w:ind w:left="341" w:leftChars="0" w:right="0" w:hanging="526" w:firstLineChars="0"/>
        <w:jc w:val="left"/>
        <w:textAlignment w:val="auto"/>
        <w:rPr>
          <w:color w:val="auto"/>
          <w:spacing w:val="0"/>
          <w:position w:val="0"/>
          <w:u w:val="none"/>
        </w:rPr>
      </w:pPr>
      <w:r>
        <w:rPr>
          <w:color w:val="auto"/>
          <w:spacing w:val="0"/>
          <w:position w:val="0"/>
          <w:u w:val="single"/>
        </w:rPr>
        <w:t>承包人应自觉接受相关行政监督部门依法实施的监督管理。</w:t>
      </w:r>
    </w:p>
    <w:p>
      <w:pPr>
        <w:pStyle w:val="7"/>
        <w:keepNext w:val="0"/>
        <w:keepLines w:val="0"/>
        <w:pageBreakBefore w:val="0"/>
        <w:widowControl w:val="0"/>
        <w:numPr>
          <w:ilvl w:val="1"/>
          <w:numId w:val="57"/>
        </w:numPr>
        <w:tabs>
          <w:tab w:val="left" w:pos="1184"/>
        </w:tabs>
        <w:kinsoku/>
        <w:wordWrap/>
        <w:overflowPunct/>
        <w:topLinePunct w:val="0"/>
        <w:autoSpaceDE w:val="0"/>
        <w:autoSpaceDN w:val="0"/>
        <w:bidi w:val="0"/>
        <w:adjustRightInd/>
        <w:snapToGrid/>
        <w:spacing w:before="132" w:after="0" w:line="357" w:lineRule="auto"/>
        <w:ind w:left="341" w:leftChars="0" w:right="0" w:hanging="526" w:firstLineChars="0"/>
        <w:jc w:val="both"/>
        <w:textAlignment w:val="auto"/>
        <w:rPr>
          <w:rFonts w:ascii="Times New Roman" w:hAnsi="Times New Roman" w:eastAsia="Times New Roman"/>
          <w:color w:val="auto"/>
          <w:spacing w:val="0"/>
          <w:position w:val="0"/>
          <w:u w:val="none"/>
        </w:rPr>
      </w:pPr>
      <w:r>
        <w:rPr>
          <w:color w:val="auto"/>
          <w:spacing w:val="0"/>
          <w:position w:val="0"/>
          <w:u w:val="single"/>
        </w:rPr>
        <w:t>根据嵊州市政府《嵊州市人民政府关于进一步加强政府投资项目审计监督工作的意见》（嵊政〔</w:t>
      </w:r>
      <w:r>
        <w:rPr>
          <w:rFonts w:ascii="Times New Roman" w:hAnsi="Times New Roman" w:eastAsia="Times New Roman"/>
          <w:color w:val="auto"/>
          <w:spacing w:val="0"/>
          <w:position w:val="0"/>
          <w:u w:val="single"/>
        </w:rPr>
        <w:t>2013</w:t>
      </w:r>
      <w:r>
        <w:rPr>
          <w:color w:val="auto"/>
          <w:spacing w:val="0"/>
          <w:position w:val="0"/>
          <w:u w:val="single"/>
        </w:rPr>
        <w:t>〕</w:t>
      </w:r>
      <w:r>
        <w:rPr>
          <w:rFonts w:ascii="Times New Roman" w:hAnsi="Times New Roman" w:eastAsia="Times New Roman"/>
          <w:color w:val="auto"/>
          <w:spacing w:val="0"/>
          <w:position w:val="0"/>
          <w:u w:val="single"/>
        </w:rPr>
        <w:t xml:space="preserve">12 </w:t>
      </w:r>
      <w:r>
        <w:rPr>
          <w:color w:val="auto"/>
          <w:spacing w:val="0"/>
          <w:position w:val="0"/>
          <w:u w:val="single"/>
        </w:rPr>
        <w:t xml:space="preserve">号）规定，“对送审工程造价超过 </w:t>
      </w:r>
      <w:r>
        <w:rPr>
          <w:rFonts w:ascii="Times New Roman" w:hAnsi="Times New Roman" w:eastAsia="Times New Roman"/>
          <w:color w:val="auto"/>
          <w:spacing w:val="0"/>
          <w:position w:val="0"/>
          <w:u w:val="single"/>
        </w:rPr>
        <w:t>5</w:t>
      </w:r>
      <w:r>
        <w:rPr>
          <w:color w:val="auto"/>
          <w:spacing w:val="0"/>
          <w:position w:val="0"/>
          <w:u w:val="single"/>
        </w:rPr>
        <w:t>％以外的核减额以及核增额的工程结算审核及变更工程审核追加费用，都应由施工单位承担”。</w:t>
      </w:r>
    </w:p>
    <w:p>
      <w:pPr>
        <w:pStyle w:val="7"/>
        <w:keepNext w:val="0"/>
        <w:keepLines w:val="0"/>
        <w:pageBreakBefore w:val="0"/>
        <w:widowControl w:val="0"/>
        <w:numPr>
          <w:ilvl w:val="1"/>
          <w:numId w:val="57"/>
        </w:numPr>
        <w:tabs>
          <w:tab w:val="left" w:pos="1184"/>
        </w:tabs>
        <w:kinsoku/>
        <w:wordWrap/>
        <w:overflowPunct/>
        <w:topLinePunct w:val="0"/>
        <w:autoSpaceDE w:val="0"/>
        <w:autoSpaceDN w:val="0"/>
        <w:bidi w:val="0"/>
        <w:adjustRightInd/>
        <w:snapToGrid/>
        <w:spacing w:before="0" w:after="0" w:line="357" w:lineRule="auto"/>
        <w:ind w:left="341" w:leftChars="0" w:right="0" w:hanging="526" w:firstLineChars="0"/>
        <w:jc w:val="both"/>
        <w:textAlignment w:val="auto"/>
        <w:rPr>
          <w:rFonts w:ascii="Times New Roman" w:hAnsi="Times New Roman" w:eastAsia="Times New Roman"/>
          <w:color w:val="auto"/>
          <w:spacing w:val="0"/>
          <w:position w:val="0"/>
          <w:u w:val="none"/>
        </w:rPr>
      </w:pPr>
      <w:r>
        <w:rPr>
          <w:color w:val="auto"/>
          <w:spacing w:val="0"/>
          <w:position w:val="0"/>
          <w:u w:val="single"/>
        </w:rPr>
        <w:t>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投标人今后不得以清单项目特征描述不符和组价不合理为由要求变更。</w:t>
      </w:r>
    </w:p>
    <w:p>
      <w:pPr>
        <w:pStyle w:val="7"/>
        <w:keepNext w:val="0"/>
        <w:keepLines w:val="0"/>
        <w:pageBreakBefore w:val="0"/>
        <w:widowControl w:val="0"/>
        <w:numPr>
          <w:ilvl w:val="1"/>
          <w:numId w:val="57"/>
        </w:numPr>
        <w:tabs>
          <w:tab w:val="left" w:pos="1184"/>
        </w:tabs>
        <w:kinsoku/>
        <w:wordWrap/>
        <w:overflowPunct/>
        <w:topLinePunct w:val="0"/>
        <w:autoSpaceDE w:val="0"/>
        <w:autoSpaceDN w:val="0"/>
        <w:bidi w:val="0"/>
        <w:adjustRightInd/>
        <w:snapToGrid/>
        <w:spacing w:before="0" w:after="0" w:line="355" w:lineRule="auto"/>
        <w:ind w:left="341" w:leftChars="0" w:right="0" w:hanging="526" w:firstLineChars="0"/>
        <w:jc w:val="both"/>
        <w:textAlignment w:val="auto"/>
        <w:rPr>
          <w:rFonts w:ascii="Times New Roman" w:eastAsia="Times New Roman"/>
          <w:color w:val="auto"/>
          <w:spacing w:val="0"/>
          <w:position w:val="0"/>
          <w:u w:val="none"/>
        </w:rPr>
      </w:pPr>
      <w:r>
        <w:rPr>
          <w:color w:val="auto"/>
          <w:spacing w:val="0"/>
          <w:position w:val="0"/>
          <w:u w:val="single"/>
        </w:rPr>
        <w:t>招标人发布的工程量清单和计价表视同为投标人已标价的工程量清单，并作为合同文件的组成部分。</w:t>
      </w:r>
    </w:p>
    <w:p>
      <w:pPr>
        <w:pStyle w:val="7"/>
        <w:keepNext w:val="0"/>
        <w:keepLines w:val="0"/>
        <w:pageBreakBefore w:val="0"/>
        <w:widowControl w:val="0"/>
        <w:numPr>
          <w:ilvl w:val="1"/>
          <w:numId w:val="57"/>
        </w:numPr>
        <w:tabs>
          <w:tab w:val="left" w:pos="1184"/>
        </w:tabs>
        <w:kinsoku/>
        <w:wordWrap/>
        <w:overflowPunct/>
        <w:topLinePunct w:val="0"/>
        <w:autoSpaceDE w:val="0"/>
        <w:autoSpaceDN w:val="0"/>
        <w:bidi w:val="0"/>
        <w:adjustRightInd/>
        <w:snapToGrid/>
        <w:spacing w:before="0" w:after="0" w:line="357" w:lineRule="auto"/>
        <w:ind w:left="341" w:leftChars="0" w:right="0" w:hanging="526" w:firstLineChars="0"/>
        <w:jc w:val="left"/>
        <w:textAlignment w:val="auto"/>
        <w:rPr>
          <w:rFonts w:ascii="Times New Roman" w:eastAsia="Times New Roman"/>
          <w:color w:val="auto"/>
          <w:spacing w:val="0"/>
          <w:position w:val="0"/>
          <w:u w:val="none"/>
        </w:rPr>
      </w:pPr>
      <w:r>
        <w:rPr>
          <w:color w:val="auto"/>
          <w:spacing w:val="0"/>
          <w:position w:val="0"/>
          <w:u w:val="single"/>
        </w:rPr>
        <w:t>承包人采购材料设备的约定：发包范围内所需建筑材料、设备均由承包人根据本招标文件、设计技术文件和国家有关规定的具体要求进行采购，所有材料和设备应选用具有一定生产规模和市场信誉好的生产厂和品牌，所有材料、设备均应有合格证和质保书，符合国家规定的技术标准，常规检测费用由承包人承担。当承包人选定的材料、设备质量达不到设计预期质量目标要求时，发包人保留更换的权利。若使用劣质材料施工，一经发现，发包人或监理方有权制止使用，甚至停工、返工或中止合同。无论发包人及监理方是否发现和制止，由于使用劣质材料施工所引起的一切责任均由承包人自负。</w:t>
      </w:r>
    </w:p>
    <w:p>
      <w:pPr>
        <w:pStyle w:val="7"/>
        <w:keepNext w:val="0"/>
        <w:keepLines w:val="0"/>
        <w:pageBreakBefore w:val="0"/>
        <w:widowControl w:val="0"/>
        <w:kinsoku/>
        <w:wordWrap/>
        <w:overflowPunct/>
        <w:topLinePunct w:val="0"/>
        <w:autoSpaceDE w:val="0"/>
        <w:autoSpaceDN w:val="0"/>
        <w:bidi w:val="0"/>
        <w:adjustRightInd/>
        <w:snapToGrid/>
        <w:spacing w:line="357" w:lineRule="auto"/>
        <w:ind w:right="0" w:firstLine="422"/>
        <w:textAlignment w:val="auto"/>
        <w:rPr>
          <w:color w:val="auto"/>
          <w:spacing w:val="0"/>
          <w:position w:val="0"/>
          <w:u w:val="none"/>
        </w:rPr>
      </w:pPr>
      <w:r>
        <w:rPr>
          <w:color w:val="auto"/>
          <w:spacing w:val="0"/>
          <w:position w:val="0"/>
          <w:u w:val="single"/>
        </w:rPr>
        <w:t>本工程所采用的所有材料、设备等在订购及到货时，应由设计人、发包人、承包人及监理工程师四方就材料、设备规定的种类、产地、品牌、数量、规格等，按投标文件中的品牌和国家制定的有关质量标准规范要求进行确认、验收或抽查试验，承包人并应向验收人员提供有关产品合格证、许可证、准用证等证明和出厂日期等以供核对。</w:t>
      </w:r>
    </w:p>
    <w:p>
      <w:pPr>
        <w:pStyle w:val="7"/>
        <w:keepNext w:val="0"/>
        <w:keepLines w:val="0"/>
        <w:pageBreakBefore w:val="0"/>
        <w:widowControl w:val="0"/>
        <w:kinsoku/>
        <w:wordWrap/>
        <w:overflowPunct/>
        <w:topLinePunct w:val="0"/>
        <w:autoSpaceDE w:val="0"/>
        <w:autoSpaceDN w:val="0"/>
        <w:bidi w:val="0"/>
        <w:adjustRightInd/>
        <w:snapToGrid/>
        <w:spacing w:line="357" w:lineRule="auto"/>
        <w:ind w:right="0" w:firstLine="422"/>
        <w:textAlignment w:val="auto"/>
        <w:rPr>
          <w:color w:val="auto"/>
          <w:spacing w:val="0"/>
          <w:position w:val="0"/>
          <w:u w:val="none"/>
        </w:rPr>
      </w:pPr>
      <w:r>
        <w:rPr>
          <w:color w:val="auto"/>
          <w:spacing w:val="0"/>
          <w:position w:val="0"/>
          <w:u w:val="single"/>
        </w:rPr>
        <w:t>承包人应负责材料的保管及成品、半成品的保管工作。进场的材料、设备、未经发包人签署出场证书，不得运出场外。</w:t>
      </w:r>
    </w:p>
    <w:p>
      <w:pPr>
        <w:keepNext w:val="0"/>
        <w:keepLines w:val="0"/>
        <w:pageBreakBefore w:val="0"/>
        <w:widowControl w:val="0"/>
        <w:kinsoku/>
        <w:wordWrap/>
        <w:overflowPunct/>
        <w:topLinePunct w:val="0"/>
        <w:autoSpaceDE w:val="0"/>
        <w:autoSpaceDN w:val="0"/>
        <w:bidi w:val="0"/>
        <w:adjustRightInd/>
        <w:snapToGrid/>
        <w:spacing w:after="0" w:line="357" w:lineRule="auto"/>
        <w:ind w:right="0"/>
        <w:textAlignment w:val="auto"/>
        <w:rPr>
          <w:color w:val="auto"/>
          <w:spacing w:val="0"/>
          <w:position w:val="0"/>
        </w:rPr>
        <w:sectPr>
          <w:pgSz w:w="11910" w:h="16840"/>
          <w:pgMar w:top="1580" w:right="1417" w:bottom="1000" w:left="1417" w:header="964" w:footer="964" w:gutter="0"/>
          <w:pgBorders>
            <w:top w:val="none" w:sz="0" w:space="0"/>
            <w:left w:val="none" w:sz="0" w:space="0"/>
            <w:bottom w:val="none" w:sz="0" w:space="0"/>
            <w:right w:val="none" w:sz="0" w:space="0"/>
          </w:pgBorders>
          <w:pgNumType w:fmt="decimal"/>
        </w:sectPr>
      </w:pPr>
    </w:p>
    <w:p>
      <w:pPr>
        <w:pStyle w:val="7"/>
        <w:keepNext w:val="0"/>
        <w:keepLines w:val="0"/>
        <w:pageBreakBefore w:val="0"/>
        <w:widowControl w:val="0"/>
        <w:kinsoku/>
        <w:wordWrap/>
        <w:overflowPunct/>
        <w:topLinePunct w:val="0"/>
        <w:autoSpaceDE w:val="0"/>
        <w:autoSpaceDN w:val="0"/>
        <w:bidi w:val="0"/>
        <w:adjustRightInd/>
        <w:snapToGrid/>
        <w:spacing w:before="42" w:line="357" w:lineRule="auto"/>
        <w:ind w:right="0" w:firstLine="422"/>
        <w:jc w:val="both"/>
        <w:textAlignment w:val="auto"/>
        <w:rPr>
          <w:color w:val="auto"/>
          <w:spacing w:val="0"/>
          <w:position w:val="0"/>
          <w:u w:val="none"/>
        </w:rPr>
      </w:pPr>
      <w:r>
        <w:rPr>
          <w:color w:val="auto"/>
          <w:spacing w:val="0"/>
          <w:position w:val="0"/>
          <w:u w:val="single"/>
        </w:rPr>
        <w:t>发包人、监理单位对承包人提交的检验合格证明材料有质疑时，发包人可委托第三方检测。第三方检测结果为合格的，检测费用由业主承担，并由业主承担修复费用。检测结果为不合格的，检测费用由承包人承担，并整改及承担二次施工的损失。</w:t>
      </w:r>
    </w:p>
    <w:p>
      <w:pPr>
        <w:pStyle w:val="7"/>
        <w:keepNext w:val="0"/>
        <w:keepLines w:val="0"/>
        <w:pageBreakBefore w:val="0"/>
        <w:widowControl w:val="0"/>
        <w:numPr>
          <w:ilvl w:val="1"/>
          <w:numId w:val="57"/>
        </w:numPr>
        <w:tabs>
          <w:tab w:val="left" w:pos="1184"/>
        </w:tabs>
        <w:kinsoku/>
        <w:wordWrap/>
        <w:overflowPunct/>
        <w:topLinePunct w:val="0"/>
        <w:autoSpaceDE w:val="0"/>
        <w:autoSpaceDN w:val="0"/>
        <w:bidi w:val="0"/>
        <w:adjustRightInd/>
        <w:snapToGrid/>
        <w:spacing w:before="0" w:after="0" w:line="266" w:lineRule="exact"/>
        <w:ind w:left="341" w:leftChars="0" w:right="0" w:hanging="526" w:firstLineChars="0"/>
        <w:jc w:val="both"/>
        <w:textAlignment w:val="auto"/>
        <w:rPr>
          <w:rFonts w:ascii="Times New Roman" w:eastAsia="Times New Roman"/>
          <w:color w:val="auto"/>
          <w:spacing w:val="0"/>
          <w:position w:val="0"/>
          <w:u w:val="none"/>
        </w:rPr>
      </w:pPr>
      <w:r>
        <w:rPr>
          <w:color w:val="auto"/>
          <w:spacing w:val="0"/>
          <w:position w:val="0"/>
          <w:u w:val="single"/>
        </w:rPr>
        <w:t>工程若发生舍项或因实际建设需要减少施工范围，承包方必须无条件接受。</w:t>
      </w:r>
    </w:p>
    <w:p>
      <w:pPr>
        <w:pStyle w:val="7"/>
        <w:keepNext w:val="0"/>
        <w:keepLines w:val="0"/>
        <w:pageBreakBefore w:val="0"/>
        <w:widowControl w:val="0"/>
        <w:numPr>
          <w:ilvl w:val="1"/>
          <w:numId w:val="57"/>
        </w:numPr>
        <w:tabs>
          <w:tab w:val="left" w:pos="1184"/>
        </w:tabs>
        <w:kinsoku/>
        <w:wordWrap/>
        <w:overflowPunct/>
        <w:topLinePunct w:val="0"/>
        <w:autoSpaceDE w:val="0"/>
        <w:autoSpaceDN w:val="0"/>
        <w:bidi w:val="0"/>
        <w:adjustRightInd/>
        <w:snapToGrid/>
        <w:spacing w:before="132" w:after="0" w:line="357" w:lineRule="auto"/>
        <w:ind w:left="341" w:leftChars="0" w:right="0" w:hanging="526" w:firstLineChars="0"/>
        <w:jc w:val="left"/>
        <w:textAlignment w:val="auto"/>
        <w:rPr>
          <w:rFonts w:ascii="Times New Roman" w:eastAsia="Times New Roman"/>
          <w:color w:val="auto"/>
          <w:spacing w:val="0"/>
          <w:position w:val="0"/>
          <w:u w:val="none"/>
        </w:rPr>
      </w:pPr>
      <w:r>
        <w:rPr>
          <w:color w:val="auto"/>
          <w:spacing w:val="0"/>
          <w:position w:val="0"/>
          <w:u w:val="single"/>
        </w:rPr>
        <w:t xml:space="preserve">承包人必须在实施前 </w:t>
      </w:r>
      <w:r>
        <w:rPr>
          <w:rFonts w:ascii="Times New Roman" w:eastAsia="Times New Roman"/>
          <w:color w:val="auto"/>
          <w:spacing w:val="0"/>
          <w:position w:val="0"/>
          <w:u w:val="single"/>
        </w:rPr>
        <w:t xml:space="preserve">1 </w:t>
      </w:r>
      <w:r>
        <w:rPr>
          <w:color w:val="auto"/>
          <w:spacing w:val="0"/>
          <w:position w:val="0"/>
          <w:u w:val="single"/>
        </w:rPr>
        <w:t>个月按规定提供缸农贸砖、防滑砖、抛光砖、格子砖、铝扣板吊顶、木纹色凹凸铝板吊顶、人造石英石砖样品，经发包人、监理人认可后方可施工。承包人提供的样品发包人均不认可的，发包人有权在样品以外另行确定品牌，承包人必须无条件接受。</w:t>
      </w:r>
    </w:p>
    <w:p>
      <w:pPr>
        <w:pStyle w:val="7"/>
        <w:keepNext w:val="0"/>
        <w:keepLines w:val="0"/>
        <w:pageBreakBefore w:val="0"/>
        <w:widowControl w:val="0"/>
        <w:numPr>
          <w:ilvl w:val="1"/>
          <w:numId w:val="57"/>
        </w:numPr>
        <w:tabs>
          <w:tab w:val="left" w:pos="1347"/>
        </w:tabs>
        <w:kinsoku/>
        <w:wordWrap/>
        <w:overflowPunct/>
        <w:topLinePunct w:val="0"/>
        <w:autoSpaceDE w:val="0"/>
        <w:autoSpaceDN w:val="0"/>
        <w:bidi w:val="0"/>
        <w:adjustRightInd/>
        <w:snapToGrid/>
        <w:spacing w:before="0" w:after="0" w:line="355" w:lineRule="auto"/>
        <w:ind w:left="341" w:leftChars="0" w:right="0" w:hanging="526" w:firstLineChars="0"/>
        <w:jc w:val="left"/>
        <w:textAlignment w:val="auto"/>
        <w:rPr>
          <w:rFonts w:ascii="Times New Roman" w:eastAsia="Times New Roman"/>
          <w:color w:val="auto"/>
          <w:spacing w:val="0"/>
          <w:position w:val="0"/>
          <w:u w:val="none"/>
        </w:rPr>
      </w:pPr>
      <w:r>
        <w:rPr>
          <w:color w:val="auto"/>
          <w:spacing w:val="0"/>
          <w:position w:val="0"/>
          <w:u w:val="single"/>
        </w:rPr>
        <w:t>外地施工企业中标，须在我市设立独立核算的分支机构，建设单位在工程款支付时，凭本地发票付款。</w:t>
      </w:r>
    </w:p>
    <w:p>
      <w:pPr>
        <w:pStyle w:val="7"/>
        <w:keepNext w:val="0"/>
        <w:keepLines w:val="0"/>
        <w:pageBreakBefore w:val="0"/>
        <w:widowControl w:val="0"/>
        <w:numPr>
          <w:ilvl w:val="1"/>
          <w:numId w:val="57"/>
        </w:numPr>
        <w:tabs>
          <w:tab w:val="left" w:pos="1321"/>
        </w:tabs>
        <w:kinsoku/>
        <w:wordWrap/>
        <w:overflowPunct/>
        <w:topLinePunct w:val="0"/>
        <w:autoSpaceDE w:val="0"/>
        <w:autoSpaceDN w:val="0"/>
        <w:bidi w:val="0"/>
        <w:adjustRightInd/>
        <w:snapToGrid/>
        <w:spacing w:before="0" w:after="0" w:line="338" w:lineRule="auto"/>
        <w:ind w:left="341" w:leftChars="0" w:right="0" w:hanging="526" w:firstLineChars="0"/>
        <w:jc w:val="left"/>
        <w:textAlignment w:val="auto"/>
        <w:rPr>
          <w:rFonts w:ascii="Times New Roman" w:eastAsia="Times New Roman"/>
          <w:color w:val="auto"/>
          <w:spacing w:val="0"/>
          <w:position w:val="0"/>
          <w:u w:val="none"/>
        </w:rPr>
      </w:pPr>
      <w:r>
        <w:rPr>
          <w:color w:val="auto"/>
          <w:spacing w:val="0"/>
          <w:position w:val="0"/>
          <w:u w:val="single"/>
        </w:rPr>
        <w:t>政府投资项目建立承包人违约清场机制。承包人凡出现下列情形之一时，必须按建设单位要求无条件退场并承担违约责任：</w:t>
      </w:r>
    </w:p>
    <w:p>
      <w:pPr>
        <w:pStyle w:val="7"/>
        <w:keepNext w:val="0"/>
        <w:keepLines w:val="0"/>
        <w:pageBreakBefore w:val="0"/>
        <w:widowControl w:val="0"/>
        <w:kinsoku/>
        <w:wordWrap/>
        <w:overflowPunct/>
        <w:topLinePunct w:val="0"/>
        <w:autoSpaceDE w:val="0"/>
        <w:autoSpaceDN w:val="0"/>
        <w:bidi w:val="0"/>
        <w:adjustRightInd/>
        <w:snapToGrid/>
        <w:ind w:left="761" w:right="0" w:firstLine="0"/>
        <w:textAlignment w:val="auto"/>
        <w:rPr>
          <w:color w:val="auto"/>
          <w:spacing w:val="0"/>
          <w:position w:val="0"/>
          <w:u w:val="none"/>
        </w:rPr>
      </w:pPr>
      <w:r>
        <w:rPr>
          <w:color w:val="auto"/>
          <w:spacing w:val="0"/>
          <w:position w:val="0"/>
          <w:u w:val="single"/>
        </w:rPr>
        <w:t>（一）发生违法行为的；</w:t>
      </w:r>
    </w:p>
    <w:p>
      <w:pPr>
        <w:pStyle w:val="7"/>
        <w:keepNext w:val="0"/>
        <w:keepLines w:val="0"/>
        <w:pageBreakBefore w:val="0"/>
        <w:widowControl w:val="0"/>
        <w:kinsoku/>
        <w:wordWrap/>
        <w:overflowPunct/>
        <w:topLinePunct w:val="0"/>
        <w:autoSpaceDE w:val="0"/>
        <w:autoSpaceDN w:val="0"/>
        <w:bidi w:val="0"/>
        <w:adjustRightInd/>
        <w:snapToGrid/>
        <w:spacing w:before="98"/>
        <w:ind w:left="761" w:right="0" w:firstLine="0"/>
        <w:textAlignment w:val="auto"/>
        <w:rPr>
          <w:color w:val="auto"/>
          <w:spacing w:val="0"/>
          <w:position w:val="0"/>
          <w:u w:val="none"/>
        </w:rPr>
      </w:pPr>
      <w:r>
        <w:rPr>
          <w:color w:val="auto"/>
          <w:spacing w:val="0"/>
          <w:position w:val="0"/>
          <w:u w:val="single"/>
        </w:rPr>
        <w:t>（二）无正当理由拖延计划工期进度的；</w:t>
      </w:r>
    </w:p>
    <w:p>
      <w:pPr>
        <w:pStyle w:val="7"/>
        <w:keepNext w:val="0"/>
        <w:keepLines w:val="0"/>
        <w:pageBreakBefore w:val="0"/>
        <w:widowControl w:val="0"/>
        <w:kinsoku/>
        <w:wordWrap/>
        <w:overflowPunct/>
        <w:topLinePunct w:val="0"/>
        <w:autoSpaceDE w:val="0"/>
        <w:autoSpaceDN w:val="0"/>
        <w:bidi w:val="0"/>
        <w:adjustRightInd/>
        <w:snapToGrid/>
        <w:spacing w:before="110"/>
        <w:ind w:left="761" w:right="0" w:firstLine="0"/>
        <w:textAlignment w:val="auto"/>
        <w:rPr>
          <w:color w:val="auto"/>
          <w:spacing w:val="0"/>
          <w:position w:val="0"/>
          <w:u w:val="none"/>
        </w:rPr>
      </w:pPr>
      <w:r>
        <w:rPr>
          <w:color w:val="auto"/>
          <w:spacing w:val="0"/>
          <w:position w:val="0"/>
          <w:u w:val="single"/>
        </w:rPr>
        <w:t>（三）发生重大质量、安全事故的；</w:t>
      </w:r>
    </w:p>
    <w:p>
      <w:pPr>
        <w:pStyle w:val="7"/>
        <w:keepNext w:val="0"/>
        <w:keepLines w:val="0"/>
        <w:pageBreakBefore w:val="0"/>
        <w:widowControl w:val="0"/>
        <w:kinsoku/>
        <w:wordWrap/>
        <w:overflowPunct/>
        <w:topLinePunct w:val="0"/>
        <w:autoSpaceDE w:val="0"/>
        <w:autoSpaceDN w:val="0"/>
        <w:bidi w:val="0"/>
        <w:adjustRightInd/>
        <w:snapToGrid/>
        <w:spacing w:before="113"/>
        <w:ind w:left="761" w:right="0" w:firstLine="0"/>
        <w:textAlignment w:val="auto"/>
        <w:rPr>
          <w:color w:val="auto"/>
          <w:spacing w:val="0"/>
          <w:position w:val="0"/>
          <w:u w:val="none"/>
        </w:rPr>
      </w:pPr>
      <w:r>
        <w:rPr>
          <w:color w:val="auto"/>
          <w:spacing w:val="0"/>
          <w:position w:val="0"/>
          <w:u w:val="single"/>
        </w:rPr>
        <w:t>（四）承包人拒不履行合同义务的；</w:t>
      </w:r>
    </w:p>
    <w:p>
      <w:pPr>
        <w:pStyle w:val="7"/>
        <w:keepNext w:val="0"/>
        <w:keepLines w:val="0"/>
        <w:pageBreakBefore w:val="0"/>
        <w:widowControl w:val="0"/>
        <w:kinsoku/>
        <w:wordWrap/>
        <w:overflowPunct/>
        <w:topLinePunct w:val="0"/>
        <w:autoSpaceDE w:val="0"/>
        <w:autoSpaceDN w:val="0"/>
        <w:bidi w:val="0"/>
        <w:adjustRightInd/>
        <w:snapToGrid/>
        <w:spacing w:before="110" w:line="338" w:lineRule="auto"/>
        <w:ind w:right="0"/>
        <w:textAlignment w:val="auto"/>
        <w:rPr>
          <w:color w:val="auto"/>
          <w:spacing w:val="0"/>
          <w:position w:val="0"/>
          <w:u w:val="none"/>
        </w:rPr>
      </w:pPr>
      <w:r>
        <w:rPr>
          <w:color w:val="auto"/>
          <w:spacing w:val="0"/>
          <w:position w:val="0"/>
          <w:u w:val="single"/>
        </w:rPr>
        <w:t>（五）施工单位连续两个月以上不按法律、法规规定要求发放工人工资或因其造成工地工人群体上访恶性事件的（因被拖欠工程款引发的除外）。</w:t>
      </w:r>
    </w:p>
    <w:p>
      <w:pPr>
        <w:pStyle w:val="7"/>
        <w:keepNext w:val="0"/>
        <w:keepLines w:val="0"/>
        <w:pageBreakBefore w:val="0"/>
        <w:widowControl w:val="0"/>
        <w:kinsoku/>
        <w:wordWrap/>
        <w:overflowPunct/>
        <w:topLinePunct w:val="0"/>
        <w:autoSpaceDE w:val="0"/>
        <w:autoSpaceDN w:val="0"/>
        <w:bidi w:val="0"/>
        <w:adjustRightInd/>
        <w:snapToGrid/>
        <w:spacing w:before="17"/>
        <w:ind w:left="763" w:right="0" w:firstLine="0"/>
        <w:textAlignment w:val="auto"/>
        <w:rPr>
          <w:color w:val="auto"/>
          <w:spacing w:val="0"/>
          <w:position w:val="0"/>
          <w:u w:val="none"/>
        </w:rPr>
      </w:pPr>
      <w:r>
        <w:rPr>
          <w:color w:val="auto"/>
          <w:spacing w:val="0"/>
          <w:position w:val="0"/>
          <w:u w:val="single"/>
        </w:rPr>
        <w:t>（六）发生其它严重违规行为的。。</w:t>
      </w:r>
    </w:p>
    <w:p>
      <w:pPr>
        <w:pStyle w:val="8"/>
        <w:keepNext w:val="0"/>
        <w:keepLines w:val="0"/>
        <w:pageBreakBefore w:val="0"/>
        <w:widowControl w:val="0"/>
        <w:kinsoku/>
        <w:wordWrap/>
        <w:overflowPunct/>
        <w:topLinePunct w:val="0"/>
        <w:autoSpaceDE w:val="0"/>
        <w:autoSpaceDN w:val="0"/>
        <w:bidi w:val="0"/>
        <w:adjustRightInd/>
        <w:snapToGrid/>
        <w:ind w:right="0"/>
        <w:textAlignment w:val="auto"/>
        <w:rPr>
          <w:b/>
          <w:color w:val="auto"/>
          <w:sz w:val="20"/>
        </w:rPr>
      </w:pPr>
    </w:p>
    <w:p>
      <w:pPr>
        <w:pStyle w:val="8"/>
        <w:rPr>
          <w:b/>
          <w:color w:val="auto"/>
          <w:sz w:val="20"/>
        </w:rPr>
      </w:pPr>
    </w:p>
    <w:p>
      <w:pPr>
        <w:pStyle w:val="8"/>
        <w:spacing w:before="10"/>
        <w:rPr>
          <w:b/>
          <w:color w:val="auto"/>
          <w:sz w:val="28"/>
        </w:rPr>
      </w:pPr>
    </w:p>
    <w:p>
      <w:pPr>
        <w:pStyle w:val="8"/>
        <w:spacing w:before="71"/>
        <w:ind w:left="341"/>
        <w:rPr>
          <w:color w:val="auto"/>
        </w:rPr>
      </w:pPr>
      <w:bookmarkStart w:id="174" w:name="附件"/>
      <w:bookmarkEnd w:id="174"/>
      <w:r>
        <w:rPr>
          <w:color w:val="auto"/>
        </w:rPr>
        <w:t>附件</w:t>
      </w:r>
    </w:p>
    <w:p>
      <w:pPr>
        <w:pStyle w:val="8"/>
        <w:rPr>
          <w:color w:val="auto"/>
          <w:sz w:val="18"/>
        </w:rPr>
      </w:pPr>
    </w:p>
    <w:p>
      <w:pPr>
        <w:pStyle w:val="8"/>
        <w:ind w:left="341"/>
        <w:rPr>
          <w:color w:val="auto"/>
        </w:rPr>
      </w:pPr>
      <w:bookmarkStart w:id="175" w:name="协议书附件："/>
      <w:bookmarkEnd w:id="175"/>
      <w:r>
        <w:rPr>
          <w:color w:val="auto"/>
        </w:rPr>
        <w:t>协议书附件：</w:t>
      </w:r>
    </w:p>
    <w:p>
      <w:pPr>
        <w:pStyle w:val="8"/>
        <w:spacing w:before="12"/>
        <w:rPr>
          <w:color w:val="auto"/>
          <w:sz w:val="17"/>
        </w:rPr>
      </w:pPr>
    </w:p>
    <w:p>
      <w:pPr>
        <w:pStyle w:val="8"/>
        <w:spacing w:line="446" w:lineRule="auto"/>
        <w:ind w:left="341" w:right="6149"/>
        <w:rPr>
          <w:color w:val="auto"/>
        </w:rPr>
      </w:pPr>
      <w:bookmarkStart w:id="176" w:name="附件1：承包人承揽工程项目一览表"/>
      <w:bookmarkEnd w:id="176"/>
      <w:r>
        <w:rPr>
          <w:color w:val="auto"/>
        </w:rPr>
        <w:t>附件 1：承包人承揽工程项目一览表</w:t>
      </w:r>
      <w:bookmarkStart w:id="177" w:name="专用合同条款附件："/>
      <w:bookmarkEnd w:id="177"/>
      <w:r>
        <w:rPr>
          <w:color w:val="auto"/>
        </w:rPr>
        <w:t>专用合同条款附件：</w:t>
      </w:r>
    </w:p>
    <w:p>
      <w:pPr>
        <w:pStyle w:val="8"/>
        <w:spacing w:line="446" w:lineRule="auto"/>
        <w:ind w:left="341" w:right="6149"/>
        <w:rPr>
          <w:color w:val="auto"/>
        </w:rPr>
      </w:pPr>
      <w:bookmarkStart w:id="178" w:name="附件2：发包人供应材料设备一览表"/>
      <w:bookmarkEnd w:id="178"/>
      <w:r>
        <w:rPr>
          <w:color w:val="auto"/>
        </w:rPr>
        <w:t>附件 2：发包人供应材料设备一览表</w:t>
      </w:r>
      <w:bookmarkStart w:id="179" w:name="附件3：工程质量保修书"/>
      <w:bookmarkEnd w:id="179"/>
      <w:r>
        <w:rPr>
          <w:color w:val="auto"/>
        </w:rPr>
        <w:t>附件 3：工程质量保修书</w:t>
      </w:r>
    </w:p>
    <w:p>
      <w:pPr>
        <w:pStyle w:val="8"/>
        <w:ind w:left="341"/>
        <w:rPr>
          <w:color w:val="auto"/>
        </w:rPr>
      </w:pPr>
      <w:bookmarkStart w:id="180" w:name="附件4：主要建设工程文件目录"/>
      <w:bookmarkEnd w:id="180"/>
      <w:r>
        <w:rPr>
          <w:color w:val="auto"/>
        </w:rPr>
        <w:t>附件 4：主要建设工程文件目录</w:t>
      </w:r>
    </w:p>
    <w:p>
      <w:pPr>
        <w:pStyle w:val="8"/>
        <w:rPr>
          <w:color w:val="auto"/>
          <w:sz w:val="18"/>
        </w:rPr>
      </w:pPr>
    </w:p>
    <w:p>
      <w:pPr>
        <w:pStyle w:val="8"/>
        <w:spacing w:line="446" w:lineRule="auto"/>
        <w:ind w:left="341" w:right="5309"/>
        <w:rPr>
          <w:color w:val="auto"/>
        </w:rPr>
      </w:pPr>
      <w:bookmarkStart w:id="181" w:name="附件5：承包人用于本工程施工的机械设备表"/>
      <w:bookmarkEnd w:id="181"/>
      <w:r>
        <w:rPr>
          <w:color w:val="auto"/>
        </w:rPr>
        <w:t>附件 5：承包人用于本工程施工的机械设备表</w:t>
      </w:r>
      <w:bookmarkStart w:id="182" w:name="附件6：承包人主要施工管理人员表"/>
      <w:bookmarkEnd w:id="182"/>
      <w:r>
        <w:rPr>
          <w:color w:val="auto"/>
        </w:rPr>
        <w:t>附件 6：承包人主要施工管理人员表</w:t>
      </w:r>
    </w:p>
    <w:p>
      <w:pPr>
        <w:pStyle w:val="8"/>
        <w:ind w:left="341"/>
        <w:rPr>
          <w:color w:val="auto"/>
        </w:rPr>
      </w:pPr>
      <w:bookmarkStart w:id="183" w:name="附件7：暂估价一览表"/>
      <w:bookmarkEnd w:id="183"/>
      <w:r>
        <w:rPr>
          <w:color w:val="auto"/>
        </w:rPr>
        <w:t>附件 7：暂估价一览表</w:t>
      </w:r>
    </w:p>
    <w:p>
      <w:pPr>
        <w:spacing w:after="0"/>
        <w:rPr>
          <w:color w:val="auto"/>
        </w:rPr>
      </w:pPr>
    </w:p>
    <w:p>
      <w:pPr>
        <w:pStyle w:val="8"/>
        <w:spacing w:line="446" w:lineRule="auto"/>
        <w:ind w:left="341" w:right="6149"/>
        <w:rPr>
          <w:rFonts w:hint="eastAsia"/>
          <w:color w:val="auto"/>
        </w:rPr>
      </w:pPr>
      <w:r>
        <w:rPr>
          <w:rFonts w:hint="eastAsia"/>
          <w:color w:val="auto"/>
        </w:rPr>
        <w:t>附件</w:t>
      </w:r>
      <w:r>
        <w:rPr>
          <w:rFonts w:hint="eastAsia"/>
          <w:color w:val="auto"/>
          <w:lang w:val="en-US" w:eastAsia="zh-CN"/>
        </w:rPr>
        <w:t>8</w:t>
      </w:r>
      <w:r>
        <w:rPr>
          <w:rFonts w:hint="eastAsia"/>
          <w:color w:val="auto"/>
        </w:rPr>
        <w:t>：廉政责任书</w:t>
      </w:r>
    </w:p>
    <w:p>
      <w:pPr>
        <w:pStyle w:val="8"/>
        <w:spacing w:line="446" w:lineRule="auto"/>
        <w:ind w:left="341" w:right="6149"/>
        <w:rPr>
          <w:color w:val="auto"/>
        </w:rPr>
        <w:sectPr>
          <w:pgSz w:w="11910" w:h="16840"/>
          <w:pgMar w:top="1580" w:right="1020" w:bottom="1000" w:left="1020" w:header="964" w:footer="964" w:gutter="0"/>
          <w:pgBorders>
            <w:top w:val="none" w:sz="0" w:space="0"/>
            <w:left w:val="none" w:sz="0" w:space="0"/>
            <w:bottom w:val="none" w:sz="0" w:space="0"/>
            <w:right w:val="none" w:sz="0" w:space="0"/>
          </w:pgBorders>
          <w:pgNumType w:fmt="decimal"/>
        </w:sectPr>
      </w:pPr>
      <w:r>
        <w:rPr>
          <w:rFonts w:hint="eastAsia"/>
          <w:color w:val="auto"/>
        </w:rPr>
        <w:t>附件</w:t>
      </w:r>
      <w:r>
        <w:rPr>
          <w:rFonts w:hint="eastAsia"/>
          <w:color w:val="auto"/>
          <w:lang w:val="en-US" w:eastAsia="zh-CN"/>
        </w:rPr>
        <w:t>9</w:t>
      </w:r>
      <w:r>
        <w:rPr>
          <w:rFonts w:hint="eastAsia"/>
          <w:color w:val="auto"/>
        </w:rPr>
        <w:t>：安全生产、文明施工责任书</w:t>
      </w:r>
    </w:p>
    <w:p>
      <w:pPr>
        <w:pStyle w:val="8"/>
        <w:rPr>
          <w:color w:val="auto"/>
          <w:sz w:val="20"/>
        </w:rPr>
      </w:pPr>
    </w:p>
    <w:p>
      <w:pPr>
        <w:spacing w:before="209"/>
        <w:ind w:left="555" w:right="0" w:firstLine="0"/>
        <w:jc w:val="left"/>
        <w:rPr>
          <w:rFonts w:hint="eastAsia" w:ascii="仿宋" w:eastAsia="仿宋"/>
          <w:color w:val="auto"/>
          <w:sz w:val="30"/>
        </w:rPr>
      </w:pPr>
      <w:r>
        <w:rPr>
          <w:rFonts w:hint="eastAsia" w:ascii="仿宋" w:eastAsia="仿宋"/>
          <w:color w:val="auto"/>
          <w:sz w:val="30"/>
        </w:rPr>
        <w:t>附件 1：</w:t>
      </w:r>
    </w:p>
    <w:p>
      <w:pPr>
        <w:spacing w:before="211"/>
        <w:ind w:left="5683" w:right="5557" w:firstLine="0"/>
        <w:jc w:val="center"/>
        <w:rPr>
          <w:rFonts w:hint="eastAsia" w:ascii="黑体" w:eastAsia="黑体"/>
          <w:color w:val="auto"/>
          <w:sz w:val="30"/>
        </w:rPr>
      </w:pPr>
      <w:r>
        <w:rPr>
          <w:rFonts w:hint="eastAsia" w:ascii="黑体" w:eastAsia="黑体"/>
          <w:color w:val="auto"/>
          <w:sz w:val="30"/>
        </w:rPr>
        <w:t>承包人承揽工程项目一览表</w:t>
      </w:r>
    </w:p>
    <w:p>
      <w:pPr>
        <w:pStyle w:val="8"/>
        <w:spacing w:before="7"/>
        <w:rPr>
          <w:rFonts w:ascii="黑体"/>
          <w:color w:val="auto"/>
          <w:sz w:val="12"/>
        </w:rPr>
      </w:pPr>
    </w:p>
    <w:tbl>
      <w:tblPr>
        <w:tblStyle w:val="14"/>
        <w:tblW w:w="0" w:type="auto"/>
        <w:tblInd w:w="14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80"/>
        <w:gridCol w:w="1844"/>
        <w:gridCol w:w="1417"/>
        <w:gridCol w:w="2411"/>
        <w:gridCol w:w="850"/>
        <w:gridCol w:w="1561"/>
        <w:gridCol w:w="2127"/>
        <w:gridCol w:w="1420"/>
        <w:gridCol w:w="851"/>
        <w:gridCol w:w="85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99" w:hRule="atLeast"/>
        </w:trPr>
        <w:tc>
          <w:tcPr>
            <w:tcW w:w="1280" w:type="dxa"/>
            <w:tcBorders>
              <w:bottom w:val="single" w:color="auto" w:sz="4" w:space="0"/>
              <w:right w:val="single" w:color="000000" w:sz="6" w:space="0"/>
            </w:tcBorders>
          </w:tcPr>
          <w:p>
            <w:pPr>
              <w:pStyle w:val="18"/>
              <w:spacing w:before="2" w:line="440" w:lineRule="exact"/>
              <w:ind w:left="92" w:right="66"/>
              <w:rPr>
                <w:color w:val="auto"/>
                <w:sz w:val="21"/>
              </w:rPr>
            </w:pPr>
            <w:r>
              <w:rPr>
                <w:color w:val="auto"/>
                <w:sz w:val="21"/>
              </w:rPr>
              <w:t>单位工程名称</w:t>
            </w:r>
          </w:p>
        </w:tc>
        <w:tc>
          <w:tcPr>
            <w:tcW w:w="1844" w:type="dxa"/>
            <w:tcBorders>
              <w:left w:val="single" w:color="000000" w:sz="6" w:space="0"/>
              <w:bottom w:val="single" w:color="auto" w:sz="4" w:space="0"/>
              <w:right w:val="single" w:color="000000" w:sz="6" w:space="0"/>
            </w:tcBorders>
          </w:tcPr>
          <w:p>
            <w:pPr>
              <w:pStyle w:val="18"/>
              <w:spacing w:before="4"/>
              <w:rPr>
                <w:rFonts w:ascii="黑体"/>
                <w:color w:val="auto"/>
                <w:sz w:val="28"/>
              </w:rPr>
            </w:pPr>
          </w:p>
          <w:p>
            <w:pPr>
              <w:pStyle w:val="18"/>
              <w:ind w:left="97"/>
              <w:rPr>
                <w:color w:val="auto"/>
                <w:sz w:val="21"/>
              </w:rPr>
            </w:pPr>
            <w:r>
              <w:rPr>
                <w:color w:val="auto"/>
                <w:sz w:val="21"/>
              </w:rPr>
              <w:t>建设规模</w:t>
            </w:r>
          </w:p>
        </w:tc>
        <w:tc>
          <w:tcPr>
            <w:tcW w:w="1417" w:type="dxa"/>
            <w:tcBorders>
              <w:left w:val="single" w:color="000000" w:sz="6" w:space="0"/>
              <w:bottom w:val="single" w:color="auto" w:sz="4" w:space="0"/>
              <w:right w:val="single" w:color="000000" w:sz="6" w:space="0"/>
            </w:tcBorders>
          </w:tcPr>
          <w:p>
            <w:pPr>
              <w:pStyle w:val="18"/>
              <w:spacing w:before="2" w:line="440" w:lineRule="exact"/>
              <w:ind w:left="96" w:right="64"/>
              <w:rPr>
                <w:rFonts w:ascii="Times New Roman" w:eastAsia="Times New Roman"/>
                <w:color w:val="auto"/>
                <w:sz w:val="21"/>
              </w:rPr>
            </w:pPr>
            <w:r>
              <w:rPr>
                <w:color w:val="auto"/>
                <w:sz w:val="21"/>
              </w:rPr>
              <w:t>建筑面积</w:t>
            </w:r>
            <w:r>
              <w:rPr>
                <w:rFonts w:ascii="Times New Roman" w:eastAsia="Times New Roman"/>
                <w:color w:val="auto"/>
                <w:sz w:val="21"/>
              </w:rPr>
              <w:t xml:space="preserve">( </w:t>
            </w:r>
            <w:r>
              <w:rPr>
                <w:color w:val="auto"/>
                <w:sz w:val="21"/>
              </w:rPr>
              <w:t>平方米</w:t>
            </w:r>
            <w:r>
              <w:rPr>
                <w:rFonts w:ascii="Times New Roman" w:eastAsia="Times New Roman"/>
                <w:color w:val="auto"/>
                <w:sz w:val="21"/>
              </w:rPr>
              <w:t>)</w:t>
            </w:r>
          </w:p>
        </w:tc>
        <w:tc>
          <w:tcPr>
            <w:tcW w:w="2411" w:type="dxa"/>
            <w:tcBorders>
              <w:left w:val="single" w:color="000000" w:sz="6" w:space="0"/>
              <w:bottom w:val="single" w:color="auto" w:sz="4" w:space="0"/>
              <w:right w:val="single" w:color="000000" w:sz="6" w:space="0"/>
            </w:tcBorders>
          </w:tcPr>
          <w:p>
            <w:pPr>
              <w:pStyle w:val="18"/>
              <w:spacing w:before="4"/>
              <w:rPr>
                <w:rFonts w:ascii="黑体"/>
                <w:color w:val="auto"/>
                <w:sz w:val="28"/>
              </w:rPr>
            </w:pPr>
          </w:p>
          <w:p>
            <w:pPr>
              <w:pStyle w:val="18"/>
              <w:ind w:left="96"/>
              <w:rPr>
                <w:color w:val="auto"/>
                <w:sz w:val="21"/>
              </w:rPr>
            </w:pPr>
            <w:r>
              <w:rPr>
                <w:color w:val="auto"/>
                <w:sz w:val="21"/>
              </w:rPr>
              <w:t>结构形式</w:t>
            </w:r>
          </w:p>
        </w:tc>
        <w:tc>
          <w:tcPr>
            <w:tcW w:w="850" w:type="dxa"/>
            <w:tcBorders>
              <w:left w:val="single" w:color="000000" w:sz="6" w:space="0"/>
              <w:bottom w:val="single" w:color="auto" w:sz="4" w:space="0"/>
              <w:right w:val="single" w:color="000000" w:sz="6" w:space="0"/>
            </w:tcBorders>
          </w:tcPr>
          <w:p>
            <w:pPr>
              <w:pStyle w:val="18"/>
              <w:spacing w:before="4"/>
              <w:rPr>
                <w:rFonts w:ascii="黑体"/>
                <w:color w:val="auto"/>
                <w:sz w:val="28"/>
              </w:rPr>
            </w:pPr>
          </w:p>
          <w:p>
            <w:pPr>
              <w:pStyle w:val="18"/>
              <w:ind w:left="95"/>
              <w:rPr>
                <w:color w:val="auto"/>
                <w:sz w:val="21"/>
              </w:rPr>
            </w:pPr>
            <w:r>
              <w:rPr>
                <w:color w:val="auto"/>
                <w:sz w:val="21"/>
              </w:rPr>
              <w:t>层数</w:t>
            </w:r>
          </w:p>
        </w:tc>
        <w:tc>
          <w:tcPr>
            <w:tcW w:w="1561" w:type="dxa"/>
            <w:tcBorders>
              <w:left w:val="single" w:color="000000" w:sz="6" w:space="0"/>
              <w:bottom w:val="single" w:color="auto" w:sz="4" w:space="0"/>
              <w:right w:val="single" w:color="000000" w:sz="6" w:space="0"/>
            </w:tcBorders>
          </w:tcPr>
          <w:p>
            <w:pPr>
              <w:pStyle w:val="18"/>
              <w:spacing w:before="4"/>
              <w:rPr>
                <w:rFonts w:ascii="黑体"/>
                <w:color w:val="auto"/>
                <w:sz w:val="28"/>
              </w:rPr>
            </w:pPr>
          </w:p>
          <w:p>
            <w:pPr>
              <w:pStyle w:val="18"/>
              <w:ind w:left="94"/>
              <w:rPr>
                <w:color w:val="auto"/>
                <w:sz w:val="21"/>
              </w:rPr>
            </w:pPr>
            <w:r>
              <w:rPr>
                <w:color w:val="auto"/>
                <w:sz w:val="21"/>
              </w:rPr>
              <w:t>生产能力</w:t>
            </w:r>
          </w:p>
        </w:tc>
        <w:tc>
          <w:tcPr>
            <w:tcW w:w="2127" w:type="dxa"/>
            <w:tcBorders>
              <w:left w:val="single" w:color="000000" w:sz="6" w:space="0"/>
              <w:bottom w:val="single" w:color="auto" w:sz="4" w:space="0"/>
              <w:right w:val="single" w:color="000000" w:sz="6" w:space="0"/>
            </w:tcBorders>
          </w:tcPr>
          <w:p>
            <w:pPr>
              <w:pStyle w:val="18"/>
              <w:spacing w:before="4"/>
              <w:rPr>
                <w:rFonts w:ascii="黑体"/>
                <w:color w:val="auto"/>
                <w:sz w:val="28"/>
              </w:rPr>
            </w:pPr>
          </w:p>
          <w:p>
            <w:pPr>
              <w:pStyle w:val="18"/>
              <w:ind w:left="94"/>
              <w:rPr>
                <w:color w:val="auto"/>
                <w:sz w:val="21"/>
              </w:rPr>
            </w:pPr>
            <w:r>
              <w:rPr>
                <w:color w:val="auto"/>
                <w:sz w:val="21"/>
              </w:rPr>
              <w:t>设备安装内容</w:t>
            </w:r>
          </w:p>
        </w:tc>
        <w:tc>
          <w:tcPr>
            <w:tcW w:w="1420" w:type="dxa"/>
            <w:tcBorders>
              <w:left w:val="single" w:color="000000" w:sz="6" w:space="0"/>
              <w:bottom w:val="single" w:color="auto" w:sz="4" w:space="0"/>
              <w:right w:val="single" w:color="000000" w:sz="6" w:space="0"/>
            </w:tcBorders>
          </w:tcPr>
          <w:p>
            <w:pPr>
              <w:pStyle w:val="18"/>
              <w:spacing w:before="144"/>
              <w:ind w:left="93"/>
              <w:rPr>
                <w:color w:val="auto"/>
                <w:sz w:val="21"/>
              </w:rPr>
            </w:pPr>
            <w:r>
              <w:rPr>
                <w:color w:val="auto"/>
                <w:sz w:val="21"/>
              </w:rPr>
              <w:t>合 同 价 格</w:t>
            </w:r>
          </w:p>
          <w:p>
            <w:pPr>
              <w:pStyle w:val="18"/>
              <w:spacing w:before="170"/>
              <w:ind w:left="93"/>
              <w:rPr>
                <w:color w:val="auto"/>
                <w:sz w:val="21"/>
              </w:rPr>
            </w:pPr>
            <w:r>
              <w:rPr>
                <w:color w:val="auto"/>
                <w:sz w:val="21"/>
              </w:rPr>
              <w:t>（元）</w:t>
            </w:r>
          </w:p>
        </w:tc>
        <w:tc>
          <w:tcPr>
            <w:tcW w:w="851" w:type="dxa"/>
            <w:tcBorders>
              <w:left w:val="single" w:color="000000" w:sz="6" w:space="0"/>
              <w:bottom w:val="single" w:color="auto" w:sz="4" w:space="0"/>
              <w:right w:val="single" w:color="000000" w:sz="6" w:space="0"/>
            </w:tcBorders>
          </w:tcPr>
          <w:p>
            <w:pPr>
              <w:pStyle w:val="18"/>
              <w:spacing w:before="2" w:line="440" w:lineRule="exact"/>
              <w:ind w:left="92" w:right="50"/>
              <w:rPr>
                <w:color w:val="auto"/>
                <w:sz w:val="21"/>
              </w:rPr>
            </w:pPr>
            <w:r>
              <w:rPr>
                <w:color w:val="auto"/>
                <w:sz w:val="21"/>
              </w:rPr>
              <w:t>开工日期</w:t>
            </w:r>
          </w:p>
        </w:tc>
        <w:tc>
          <w:tcPr>
            <w:tcW w:w="851" w:type="dxa"/>
            <w:tcBorders>
              <w:left w:val="single" w:color="000000" w:sz="6" w:space="0"/>
              <w:bottom w:val="single" w:color="auto" w:sz="4" w:space="0"/>
            </w:tcBorders>
          </w:tcPr>
          <w:p>
            <w:pPr>
              <w:pStyle w:val="18"/>
              <w:spacing w:before="2" w:line="440" w:lineRule="exact"/>
              <w:ind w:left="91" w:right="66"/>
              <w:rPr>
                <w:color w:val="auto"/>
                <w:sz w:val="21"/>
              </w:rPr>
            </w:pPr>
            <w:r>
              <w:rPr>
                <w:color w:val="auto"/>
                <w:sz w:val="21"/>
              </w:rPr>
              <w:t>竣工日期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280" w:type="dxa"/>
            <w:tcBorders>
              <w:top w:val="single" w:color="auto" w:sz="4" w:space="0"/>
              <w:bottom w:val="single" w:color="000000" w:sz="6" w:space="0"/>
              <w:right w:val="single" w:color="000000" w:sz="6" w:space="0"/>
            </w:tcBorders>
          </w:tcPr>
          <w:p>
            <w:pPr>
              <w:pStyle w:val="18"/>
              <w:rPr>
                <w:rFonts w:ascii="Times New Roman"/>
                <w:color w:val="auto"/>
                <w:sz w:val="20"/>
              </w:rPr>
            </w:pPr>
          </w:p>
        </w:tc>
        <w:tc>
          <w:tcPr>
            <w:tcW w:w="1844"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7"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2411"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85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1561"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2127"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142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auto" w:sz="4"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trPr>
        <w:tc>
          <w:tcPr>
            <w:tcW w:w="1280"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8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41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56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12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trPr>
        <w:tc>
          <w:tcPr>
            <w:tcW w:w="1280"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8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41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56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12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trPr>
        <w:tc>
          <w:tcPr>
            <w:tcW w:w="1280"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8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41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56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12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280"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8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41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56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12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trPr>
        <w:tc>
          <w:tcPr>
            <w:tcW w:w="1280"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8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41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56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212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trPr>
        <w:tc>
          <w:tcPr>
            <w:tcW w:w="1280" w:type="dxa"/>
            <w:tcBorders>
              <w:top w:val="single" w:color="000000" w:sz="6" w:space="0"/>
              <w:right w:val="single" w:color="000000" w:sz="6" w:space="0"/>
            </w:tcBorders>
          </w:tcPr>
          <w:p>
            <w:pPr>
              <w:pStyle w:val="18"/>
              <w:rPr>
                <w:rFonts w:ascii="Times New Roman"/>
                <w:color w:val="auto"/>
                <w:sz w:val="20"/>
              </w:rPr>
            </w:pPr>
          </w:p>
        </w:tc>
        <w:tc>
          <w:tcPr>
            <w:tcW w:w="1844"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417"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2411"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850"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561"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2127"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420"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851" w:type="dxa"/>
            <w:tcBorders>
              <w:top w:val="single" w:color="000000" w:sz="6" w:space="0"/>
              <w:left w:val="single" w:color="000000" w:sz="6" w:space="0"/>
            </w:tcBorders>
          </w:tcPr>
          <w:p>
            <w:pPr>
              <w:pStyle w:val="18"/>
              <w:rPr>
                <w:rFonts w:ascii="Times New Roman"/>
                <w:color w:val="auto"/>
                <w:sz w:val="20"/>
              </w:rPr>
            </w:pPr>
          </w:p>
        </w:tc>
      </w:tr>
    </w:tbl>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spacing w:before="3"/>
        <w:rPr>
          <w:rFonts w:ascii="黑体"/>
          <w:color w:val="auto"/>
          <w:sz w:val="26"/>
        </w:rPr>
      </w:pPr>
      <w:r>
        <w:rPr>
          <w:color w:val="auto"/>
        </w:rPr>
        <mc:AlternateContent>
          <mc:Choice Requires="wps">
            <w:drawing>
              <wp:anchor distT="0" distB="0" distL="114300" distR="114300" simplePos="0" relativeHeight="251810816" behindDoc="1" locked="0" layoutInCell="1" allowOverlap="1">
                <wp:simplePos x="0" y="0"/>
                <wp:positionH relativeFrom="page">
                  <wp:posOffset>880745</wp:posOffset>
                </wp:positionH>
                <wp:positionV relativeFrom="paragraph">
                  <wp:posOffset>241300</wp:posOffset>
                </wp:positionV>
                <wp:extent cx="8858250" cy="0"/>
                <wp:effectExtent l="0" t="0" r="0" b="0"/>
                <wp:wrapTopAndBottom/>
                <wp:docPr id="53" name="直线 119"/>
                <wp:cNvGraphicFramePr/>
                <a:graphic xmlns:a="http://schemas.openxmlformats.org/drawingml/2006/main">
                  <a:graphicData uri="http://schemas.microsoft.com/office/word/2010/wordprocessingShape">
                    <wps:wsp>
                      <wps:cNvCnPr/>
                      <wps:spPr>
                        <a:xfrm>
                          <a:off x="0" y="0"/>
                          <a:ext cx="8858250" cy="0"/>
                        </a:xfrm>
                        <a:prstGeom prst="line">
                          <a:avLst/>
                        </a:prstGeom>
                        <a:ln w="6097" cap="flat" cmpd="sng">
                          <a:solidFill>
                            <a:srgbClr val="000000"/>
                          </a:solidFill>
                          <a:prstDash val="solid"/>
                          <a:headEnd type="none" w="med" len="med"/>
                          <a:tailEnd type="none" w="med" len="med"/>
                        </a:ln>
                      </wps:spPr>
                      <wps:bodyPr upright="1"/>
                    </wps:wsp>
                  </a:graphicData>
                </a:graphic>
              </wp:anchor>
            </w:drawing>
          </mc:Choice>
          <mc:Fallback>
            <w:pict>
              <v:line id="直线 119" o:spid="_x0000_s1026" o:spt="20" style="position:absolute;left:0pt;margin-left:69.35pt;margin-top:19pt;height:0pt;width:697.5pt;mso-position-horizontal-relative:page;mso-wrap-distance-bottom:0pt;mso-wrap-distance-top:0pt;z-index:-251505664;mso-width-relative:page;mso-height-relative:page;" filled="f" stroked="t" coordsize="21600,21600" o:gfxdata="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1yUc&#10;79YAAAAKAQAADwAAAAAAAAABACAAAAAiAAAAZHJzL2Rvd25yZXYueG1sUEsBAhQAFAAAAAgAh07i&#10;QK9e/p3rAQAA3gMAAA4AAAAAAAAAAQAgAAAAJQEAAGRycy9lMm9Eb2MueG1sUEsFBgAAAAAGAAYA&#10;WQEAAIIFAAAAAA==&#10;">
                <v:fill on="f" focussize="0,0"/>
                <v:stroke weight="0.48007874015748pt" color="#000000" joinstyle="round"/>
                <v:imagedata o:title=""/>
                <o:lock v:ext="edit" aspectratio="f"/>
                <w10:wrap type="topAndBottom"/>
              </v:line>
            </w:pict>
          </mc:Fallback>
        </mc:AlternateContent>
      </w:r>
    </w:p>
    <w:p>
      <w:pPr>
        <w:spacing w:after="0"/>
        <w:rPr>
          <w:rFonts w:ascii="黑体"/>
          <w:color w:val="auto"/>
          <w:sz w:val="26"/>
        </w:rPr>
        <w:sectPr>
          <w:pgSz w:w="16840" w:h="11910" w:orient="landscape"/>
          <w:pgMar w:top="1100" w:right="1100" w:bottom="1040" w:left="860" w:header="624" w:footer="858" w:gutter="0"/>
          <w:pgBorders>
            <w:top w:val="none" w:sz="0" w:space="0"/>
            <w:left w:val="none" w:sz="0" w:space="0"/>
            <w:bottom w:val="none" w:sz="0" w:space="0"/>
            <w:right w:val="none" w:sz="0" w:space="0"/>
          </w:pgBorders>
          <w:pgNumType w:fmt="decimal"/>
        </w:sectPr>
      </w:pPr>
    </w:p>
    <w:p>
      <w:pPr>
        <w:spacing w:before="46"/>
        <w:ind w:right="0"/>
        <w:jc w:val="left"/>
        <w:rPr>
          <w:rFonts w:hint="eastAsia" w:ascii="仿宋" w:eastAsia="仿宋"/>
          <w:color w:val="auto"/>
          <w:sz w:val="30"/>
        </w:rPr>
      </w:pPr>
      <w:r>
        <w:rPr>
          <w:rFonts w:hint="eastAsia" w:ascii="仿宋" w:eastAsia="仿宋"/>
          <w:color w:val="auto"/>
          <w:spacing w:val="-26"/>
          <w:sz w:val="30"/>
        </w:rPr>
        <w:t xml:space="preserve">附件 </w:t>
      </w:r>
      <w:r>
        <w:rPr>
          <w:rFonts w:ascii="Times New Roman" w:eastAsia="Times New Roman"/>
          <w:color w:val="auto"/>
          <w:sz w:val="30"/>
        </w:rPr>
        <w:t>2</w:t>
      </w:r>
      <w:r>
        <w:rPr>
          <w:rFonts w:hint="eastAsia" w:ascii="仿宋" w:eastAsia="仿宋"/>
          <w:color w:val="auto"/>
          <w:sz w:val="30"/>
        </w:rPr>
        <w:t>：</w:t>
      </w:r>
    </w:p>
    <w:p>
      <w:pPr>
        <w:pStyle w:val="8"/>
        <w:rPr>
          <w:rFonts w:ascii="仿宋"/>
          <w:color w:val="auto"/>
          <w:sz w:val="30"/>
        </w:rPr>
      </w:pPr>
      <w:r>
        <w:rPr>
          <w:color w:val="auto"/>
        </w:rPr>
        <w:br w:type="column"/>
      </w:r>
    </w:p>
    <w:p>
      <w:pPr>
        <w:spacing w:before="259"/>
        <w:ind w:left="481" w:right="0" w:firstLine="0"/>
        <w:jc w:val="left"/>
        <w:rPr>
          <w:rFonts w:hint="eastAsia" w:ascii="黑体" w:eastAsia="黑体"/>
          <w:color w:val="auto"/>
          <w:sz w:val="30"/>
        </w:rPr>
      </w:pPr>
      <w:r>
        <w:rPr>
          <w:rFonts w:hint="eastAsia" w:ascii="黑体" w:eastAsia="黑体"/>
          <w:color w:val="auto"/>
          <w:sz w:val="30"/>
        </w:rPr>
        <w:t>发包人供应材料设备一览表</w:t>
      </w:r>
    </w:p>
    <w:p>
      <w:pPr>
        <w:spacing w:after="0"/>
        <w:jc w:val="left"/>
        <w:rPr>
          <w:rFonts w:hint="eastAsia" w:ascii="黑体" w:eastAsia="黑体"/>
          <w:color w:val="auto"/>
          <w:sz w:val="30"/>
        </w:rPr>
        <w:sectPr>
          <w:pgSz w:w="11910" w:h="16840"/>
          <w:pgMar w:top="1520" w:right="1417" w:bottom="1040" w:left="1417" w:header="964" w:footer="964" w:gutter="0"/>
          <w:pgBorders>
            <w:top w:val="none" w:sz="0" w:space="0"/>
            <w:left w:val="none" w:sz="0" w:space="0"/>
            <w:bottom w:val="none" w:sz="0" w:space="0"/>
            <w:right w:val="none" w:sz="0" w:space="0"/>
          </w:pgBorders>
          <w:pgNumType w:fmt="decimal"/>
          <w:cols w:equalWidth="0" w:num="2">
            <w:col w:w="1110" w:space="1144"/>
            <w:col w:w="6822"/>
          </w:cols>
        </w:sectPr>
      </w:pPr>
    </w:p>
    <w:p>
      <w:pPr>
        <w:pStyle w:val="8"/>
        <w:spacing w:before="4"/>
        <w:rPr>
          <w:rFonts w:ascii="黑体"/>
          <w:color w:val="auto"/>
          <w:sz w:val="12"/>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56"/>
        <w:gridCol w:w="1003"/>
        <w:gridCol w:w="1152"/>
        <w:gridCol w:w="885"/>
        <w:gridCol w:w="736"/>
        <w:gridCol w:w="1044"/>
        <w:gridCol w:w="991"/>
        <w:gridCol w:w="852"/>
        <w:gridCol w:w="1486"/>
        <w:gridCol w:w="99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21" w:hRule="atLeast"/>
          <w:jc w:val="center"/>
        </w:trPr>
        <w:tc>
          <w:tcPr>
            <w:tcW w:w="756" w:type="dxa"/>
            <w:tcBorders>
              <w:bottom w:val="single" w:color="auto" w:sz="4" w:space="0"/>
              <w:right w:val="single" w:color="000000" w:sz="6" w:space="0"/>
            </w:tcBorders>
          </w:tcPr>
          <w:p>
            <w:pPr>
              <w:pStyle w:val="18"/>
              <w:rPr>
                <w:rFonts w:ascii="黑体"/>
                <w:color w:val="auto"/>
                <w:sz w:val="20"/>
              </w:rPr>
            </w:pPr>
          </w:p>
          <w:p>
            <w:pPr>
              <w:pStyle w:val="18"/>
              <w:spacing w:before="169"/>
              <w:ind w:left="90"/>
              <w:rPr>
                <w:color w:val="auto"/>
                <w:sz w:val="21"/>
              </w:rPr>
            </w:pPr>
            <w:r>
              <w:rPr>
                <w:color w:val="auto"/>
                <w:sz w:val="21"/>
              </w:rPr>
              <w:t>序号</w:t>
            </w:r>
          </w:p>
        </w:tc>
        <w:tc>
          <w:tcPr>
            <w:tcW w:w="1003" w:type="dxa"/>
            <w:tcBorders>
              <w:left w:val="single" w:color="000000" w:sz="6" w:space="0"/>
              <w:bottom w:val="single" w:color="auto" w:sz="4" w:space="0"/>
              <w:right w:val="single" w:color="000000" w:sz="6" w:space="0"/>
            </w:tcBorders>
          </w:tcPr>
          <w:p>
            <w:pPr>
              <w:pStyle w:val="18"/>
              <w:spacing w:before="144"/>
              <w:ind w:right="45"/>
              <w:jc w:val="right"/>
              <w:rPr>
                <w:color w:val="auto"/>
                <w:sz w:val="21"/>
              </w:rPr>
            </w:pPr>
            <w:r>
              <w:rPr>
                <w:color w:val="auto"/>
                <w:sz w:val="21"/>
              </w:rPr>
              <w:t>材料、</w:t>
            </w:r>
          </w:p>
          <w:p>
            <w:pPr>
              <w:pStyle w:val="18"/>
              <w:spacing w:before="8"/>
              <w:rPr>
                <w:rFonts w:ascii="黑体"/>
                <w:color w:val="auto"/>
                <w:sz w:val="22"/>
              </w:rPr>
            </w:pPr>
          </w:p>
          <w:p>
            <w:pPr>
              <w:pStyle w:val="18"/>
              <w:spacing w:before="1"/>
              <w:ind w:right="107"/>
              <w:jc w:val="right"/>
              <w:rPr>
                <w:color w:val="auto"/>
                <w:sz w:val="21"/>
              </w:rPr>
            </w:pPr>
            <w:r>
              <w:rPr>
                <w:color w:val="auto"/>
                <w:sz w:val="21"/>
              </w:rPr>
              <w:t>设备品种</w:t>
            </w:r>
          </w:p>
        </w:tc>
        <w:tc>
          <w:tcPr>
            <w:tcW w:w="1152" w:type="dxa"/>
            <w:tcBorders>
              <w:left w:val="single" w:color="000000" w:sz="6" w:space="0"/>
              <w:bottom w:val="single" w:color="auto" w:sz="4" w:space="0"/>
              <w:right w:val="single" w:color="000000" w:sz="6" w:space="0"/>
            </w:tcBorders>
          </w:tcPr>
          <w:p>
            <w:pPr>
              <w:pStyle w:val="18"/>
              <w:rPr>
                <w:rFonts w:ascii="黑体"/>
                <w:color w:val="auto"/>
                <w:sz w:val="20"/>
              </w:rPr>
            </w:pPr>
          </w:p>
          <w:p>
            <w:pPr>
              <w:pStyle w:val="18"/>
              <w:spacing w:before="169"/>
              <w:ind w:left="98"/>
              <w:rPr>
                <w:color w:val="auto"/>
                <w:sz w:val="21"/>
              </w:rPr>
            </w:pPr>
            <w:r>
              <w:rPr>
                <w:color w:val="auto"/>
                <w:sz w:val="21"/>
              </w:rPr>
              <w:t>规格型号</w:t>
            </w:r>
          </w:p>
        </w:tc>
        <w:tc>
          <w:tcPr>
            <w:tcW w:w="885" w:type="dxa"/>
            <w:tcBorders>
              <w:left w:val="single" w:color="000000" w:sz="6" w:space="0"/>
              <w:bottom w:val="single" w:color="auto" w:sz="4" w:space="0"/>
              <w:right w:val="single" w:color="000000" w:sz="6" w:space="0"/>
            </w:tcBorders>
          </w:tcPr>
          <w:p>
            <w:pPr>
              <w:pStyle w:val="18"/>
              <w:rPr>
                <w:rFonts w:ascii="黑体"/>
                <w:color w:val="auto"/>
                <w:sz w:val="20"/>
              </w:rPr>
            </w:pPr>
          </w:p>
          <w:p>
            <w:pPr>
              <w:pStyle w:val="18"/>
              <w:spacing w:before="169"/>
              <w:ind w:left="99"/>
              <w:rPr>
                <w:color w:val="auto"/>
                <w:sz w:val="21"/>
              </w:rPr>
            </w:pPr>
            <w:r>
              <w:rPr>
                <w:color w:val="auto"/>
                <w:sz w:val="21"/>
              </w:rPr>
              <w:t>单位</w:t>
            </w:r>
          </w:p>
        </w:tc>
        <w:tc>
          <w:tcPr>
            <w:tcW w:w="736" w:type="dxa"/>
            <w:tcBorders>
              <w:left w:val="single" w:color="000000" w:sz="6" w:space="0"/>
              <w:bottom w:val="single" w:color="auto" w:sz="4" w:space="0"/>
              <w:right w:val="single" w:color="000000" w:sz="6" w:space="0"/>
            </w:tcBorders>
          </w:tcPr>
          <w:p>
            <w:pPr>
              <w:pStyle w:val="18"/>
              <w:rPr>
                <w:rFonts w:ascii="黑体"/>
                <w:color w:val="auto"/>
                <w:sz w:val="20"/>
              </w:rPr>
            </w:pPr>
          </w:p>
          <w:p>
            <w:pPr>
              <w:pStyle w:val="18"/>
              <w:spacing w:before="169"/>
              <w:ind w:left="99"/>
              <w:rPr>
                <w:color w:val="auto"/>
                <w:sz w:val="21"/>
              </w:rPr>
            </w:pPr>
            <w:r>
              <w:rPr>
                <w:color w:val="auto"/>
                <w:sz w:val="21"/>
              </w:rPr>
              <w:t>数量</w:t>
            </w:r>
          </w:p>
        </w:tc>
        <w:tc>
          <w:tcPr>
            <w:tcW w:w="1044" w:type="dxa"/>
            <w:tcBorders>
              <w:left w:val="single" w:color="000000" w:sz="6" w:space="0"/>
              <w:bottom w:val="single" w:color="auto" w:sz="4" w:space="0"/>
              <w:right w:val="single" w:color="000000" w:sz="6" w:space="0"/>
            </w:tcBorders>
          </w:tcPr>
          <w:p>
            <w:pPr>
              <w:pStyle w:val="18"/>
              <w:rPr>
                <w:rFonts w:ascii="黑体"/>
                <w:color w:val="auto"/>
                <w:sz w:val="20"/>
              </w:rPr>
            </w:pPr>
          </w:p>
          <w:p>
            <w:pPr>
              <w:pStyle w:val="18"/>
              <w:spacing w:before="169"/>
              <w:ind w:left="98" w:right="-44"/>
              <w:rPr>
                <w:color w:val="auto"/>
                <w:sz w:val="21"/>
              </w:rPr>
            </w:pPr>
            <w:r>
              <w:rPr>
                <w:color w:val="auto"/>
                <w:spacing w:val="-42"/>
                <w:sz w:val="21"/>
              </w:rPr>
              <w:t>单价</w:t>
            </w:r>
            <w:r>
              <w:rPr>
                <w:color w:val="auto"/>
                <w:spacing w:val="-3"/>
                <w:sz w:val="21"/>
              </w:rPr>
              <w:t>（</w:t>
            </w:r>
            <w:r>
              <w:rPr>
                <w:color w:val="auto"/>
                <w:sz w:val="21"/>
              </w:rPr>
              <w:t>元</w:t>
            </w:r>
            <w:r>
              <w:rPr>
                <w:color w:val="auto"/>
                <w:spacing w:val="-14"/>
                <w:sz w:val="21"/>
              </w:rPr>
              <w:t>）</w:t>
            </w:r>
          </w:p>
        </w:tc>
        <w:tc>
          <w:tcPr>
            <w:tcW w:w="991" w:type="dxa"/>
            <w:tcBorders>
              <w:left w:val="single" w:color="000000" w:sz="6" w:space="0"/>
              <w:bottom w:val="single" w:color="auto" w:sz="4" w:space="0"/>
              <w:right w:val="single" w:color="000000" w:sz="6" w:space="0"/>
            </w:tcBorders>
          </w:tcPr>
          <w:p>
            <w:pPr>
              <w:pStyle w:val="18"/>
              <w:spacing w:before="12"/>
              <w:rPr>
                <w:rFonts w:ascii="黑体"/>
                <w:color w:val="auto"/>
                <w:sz w:val="15"/>
              </w:rPr>
            </w:pPr>
          </w:p>
          <w:p>
            <w:pPr>
              <w:pStyle w:val="18"/>
              <w:spacing w:line="391" w:lineRule="auto"/>
              <w:ind w:left="98" w:right="19"/>
              <w:rPr>
                <w:color w:val="auto"/>
                <w:sz w:val="21"/>
              </w:rPr>
            </w:pPr>
            <w:r>
              <w:rPr>
                <w:color w:val="auto"/>
                <w:sz w:val="21"/>
              </w:rPr>
              <w:t>质 量 等级</w:t>
            </w:r>
          </w:p>
        </w:tc>
        <w:tc>
          <w:tcPr>
            <w:tcW w:w="852" w:type="dxa"/>
            <w:tcBorders>
              <w:left w:val="single" w:color="000000" w:sz="6" w:space="0"/>
              <w:bottom w:val="single" w:color="auto" w:sz="4" w:space="0"/>
              <w:right w:val="single" w:color="000000" w:sz="6" w:space="0"/>
            </w:tcBorders>
          </w:tcPr>
          <w:p>
            <w:pPr>
              <w:pStyle w:val="18"/>
              <w:spacing w:before="12"/>
              <w:rPr>
                <w:rFonts w:ascii="黑体"/>
                <w:color w:val="auto"/>
                <w:sz w:val="15"/>
              </w:rPr>
            </w:pPr>
          </w:p>
          <w:p>
            <w:pPr>
              <w:pStyle w:val="18"/>
              <w:spacing w:line="391" w:lineRule="auto"/>
              <w:ind w:left="101" w:right="42"/>
              <w:rPr>
                <w:color w:val="auto"/>
                <w:sz w:val="21"/>
              </w:rPr>
            </w:pPr>
            <w:r>
              <w:rPr>
                <w:color w:val="auto"/>
                <w:sz w:val="21"/>
              </w:rPr>
              <w:t>供应时间</w:t>
            </w:r>
          </w:p>
        </w:tc>
        <w:tc>
          <w:tcPr>
            <w:tcW w:w="1486" w:type="dxa"/>
            <w:tcBorders>
              <w:left w:val="single" w:color="000000" w:sz="6" w:space="0"/>
              <w:bottom w:val="single" w:color="auto" w:sz="4" w:space="0"/>
              <w:right w:val="single" w:color="000000" w:sz="6" w:space="0"/>
            </w:tcBorders>
          </w:tcPr>
          <w:p>
            <w:pPr>
              <w:pStyle w:val="18"/>
              <w:rPr>
                <w:rFonts w:ascii="黑体"/>
                <w:color w:val="auto"/>
                <w:sz w:val="20"/>
              </w:rPr>
            </w:pPr>
          </w:p>
          <w:p>
            <w:pPr>
              <w:pStyle w:val="18"/>
              <w:spacing w:before="169"/>
              <w:ind w:left="98"/>
              <w:rPr>
                <w:color w:val="auto"/>
                <w:sz w:val="21"/>
              </w:rPr>
            </w:pPr>
            <w:r>
              <w:rPr>
                <w:color w:val="auto"/>
                <w:sz w:val="21"/>
              </w:rPr>
              <w:t>送达地点</w:t>
            </w:r>
          </w:p>
        </w:tc>
        <w:tc>
          <w:tcPr>
            <w:tcW w:w="991" w:type="dxa"/>
            <w:tcBorders>
              <w:left w:val="single" w:color="000000" w:sz="6" w:space="0"/>
              <w:bottom w:val="single" w:color="auto" w:sz="4" w:space="0"/>
            </w:tcBorders>
          </w:tcPr>
          <w:p>
            <w:pPr>
              <w:pStyle w:val="18"/>
              <w:rPr>
                <w:rFonts w:ascii="黑体"/>
                <w:color w:val="auto"/>
                <w:sz w:val="20"/>
              </w:rPr>
            </w:pPr>
          </w:p>
          <w:p>
            <w:pPr>
              <w:pStyle w:val="18"/>
              <w:spacing w:before="169"/>
              <w:ind w:left="101"/>
              <w:rPr>
                <w:color w:val="auto"/>
                <w:sz w:val="21"/>
              </w:rPr>
            </w:pPr>
            <w:r>
              <w:rPr>
                <w:color w:val="auto"/>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jc w:val="center"/>
        </w:trPr>
        <w:tc>
          <w:tcPr>
            <w:tcW w:w="756" w:type="dxa"/>
            <w:tcBorders>
              <w:top w:val="single" w:color="auto" w:sz="4"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auto" w:sz="4"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756"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756" w:type="dxa"/>
            <w:tcBorders>
              <w:top w:val="single" w:color="000000" w:sz="6" w:space="0"/>
              <w:right w:val="single" w:color="000000" w:sz="6" w:space="0"/>
            </w:tcBorders>
          </w:tcPr>
          <w:p>
            <w:pPr>
              <w:pStyle w:val="18"/>
              <w:rPr>
                <w:rFonts w:ascii="Times New Roman"/>
                <w:color w:val="auto"/>
                <w:sz w:val="22"/>
              </w:rPr>
            </w:pPr>
          </w:p>
        </w:tc>
        <w:tc>
          <w:tcPr>
            <w:tcW w:w="1003"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152"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885"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736"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044"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852"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486"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991" w:type="dxa"/>
            <w:tcBorders>
              <w:top w:val="single" w:color="000000" w:sz="6" w:space="0"/>
              <w:left w:val="single" w:color="000000" w:sz="6" w:space="0"/>
            </w:tcBorders>
          </w:tcPr>
          <w:p>
            <w:pPr>
              <w:pStyle w:val="18"/>
              <w:rPr>
                <w:rFonts w:ascii="Times New Roman"/>
                <w:color w:val="auto"/>
                <w:sz w:val="22"/>
              </w:rPr>
            </w:pPr>
          </w:p>
        </w:tc>
      </w:tr>
    </w:tbl>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spacing w:before="1"/>
        <w:rPr>
          <w:rFonts w:ascii="黑体"/>
          <w:color w:val="auto"/>
        </w:rPr>
      </w:pPr>
      <w:r>
        <w:rPr>
          <w:color w:val="auto"/>
        </w:rPr>
        <mc:AlternateContent>
          <mc:Choice Requires="wps">
            <w:drawing>
              <wp:anchor distT="0" distB="0" distL="114300" distR="114300" simplePos="0" relativeHeight="251811840" behindDoc="1" locked="0" layoutInCell="1" allowOverlap="1">
                <wp:simplePos x="0" y="0"/>
                <wp:positionH relativeFrom="page">
                  <wp:posOffset>845820</wp:posOffset>
                </wp:positionH>
                <wp:positionV relativeFrom="paragraph">
                  <wp:posOffset>199390</wp:posOffset>
                </wp:positionV>
                <wp:extent cx="5869305" cy="0"/>
                <wp:effectExtent l="0" t="0" r="0" b="0"/>
                <wp:wrapTopAndBottom/>
                <wp:docPr id="54" name="直线 120"/>
                <wp:cNvGraphicFramePr/>
                <a:graphic xmlns:a="http://schemas.openxmlformats.org/drawingml/2006/main">
                  <a:graphicData uri="http://schemas.microsoft.com/office/word/2010/wordprocessingShape">
                    <wps:wsp>
                      <wps:cNvCnPr/>
                      <wps:spPr>
                        <a:xfrm>
                          <a:off x="0" y="0"/>
                          <a:ext cx="586930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20" o:spid="_x0000_s1026" o:spt="20" style="position:absolute;left:0pt;margin-left:66.6pt;margin-top:15.7pt;height:0pt;width:462.15pt;mso-position-horizontal-relative:page;mso-wrap-distance-bottom:0pt;mso-wrap-distance-top:0pt;z-index:-251504640;mso-width-relative:page;mso-height-relative:page;" filled="f" stroked="t" coordsize="21600,21600" o:gfxdata="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F&#10;Ebe/2QAAAAoBAAAPAAAAAAAAAAEAIAAAACIAAABkcnMvZG93bnJldi54bWxQSwECFAAUAAAACACH&#10;TuJALYYU3OoBAADeAwAADgAAAAAAAAABACAAAAAoAQAAZHJzL2Uyb0RvYy54bWxQSwUGAAAAAAYA&#10;BgBZAQAAhAUAAAAA&#10;">
                <v:fill on="f" focussize="0,0"/>
                <v:stroke weight="0.48pt" color="#000000" joinstyle="round"/>
                <v:imagedata o:title=""/>
                <o:lock v:ext="edit" aspectratio="f"/>
                <w10:wrap type="topAndBottom"/>
              </v:line>
            </w:pict>
          </mc:Fallback>
        </mc:AlternateContent>
      </w:r>
    </w:p>
    <w:p>
      <w:pPr>
        <w:spacing w:after="0"/>
        <w:rPr>
          <w:rFonts w:ascii="黑体"/>
          <w:color w:val="auto"/>
        </w:rPr>
        <w:sectPr>
          <w:type w:val="continuous"/>
          <w:pgSz w:w="11910" w:h="16840"/>
          <w:pgMar w:top="1560" w:right="760" w:bottom="840" w:left="880" w:header="720" w:footer="720" w:gutter="0"/>
          <w:pgBorders>
            <w:top w:val="none" w:sz="0" w:space="0"/>
            <w:left w:val="none" w:sz="0" w:space="0"/>
            <w:bottom w:val="none" w:sz="0" w:space="0"/>
            <w:right w:val="none" w:sz="0" w:space="0"/>
          </w:pgBorders>
          <w:pgNumType w:fmt="decimal"/>
        </w:sectPr>
      </w:pPr>
    </w:p>
    <w:p>
      <w:pPr>
        <w:pStyle w:val="8"/>
        <w:spacing w:before="76"/>
        <w:rPr>
          <w:color w:val="auto"/>
        </w:rPr>
      </w:pPr>
      <w:r>
        <w:rPr>
          <w:color w:val="auto"/>
        </w:rPr>
        <w:t xml:space="preserve">附件 </w:t>
      </w:r>
      <w:r>
        <w:rPr>
          <w:rFonts w:ascii="Times New Roman" w:eastAsia="Times New Roman"/>
          <w:color w:val="auto"/>
        </w:rPr>
        <w:t>3</w:t>
      </w:r>
      <w:r>
        <w:rPr>
          <w:color w:val="auto"/>
        </w:rPr>
        <w:t>：</w:t>
      </w:r>
    </w:p>
    <w:p>
      <w:pPr>
        <w:spacing w:before="61"/>
        <w:ind w:left="0" w:right="113" w:firstLine="0"/>
        <w:jc w:val="center"/>
        <w:rPr>
          <w:color w:val="auto"/>
          <w:sz w:val="28"/>
        </w:rPr>
      </w:pPr>
      <w:r>
        <w:rPr>
          <w:color w:val="auto"/>
          <w:sz w:val="28"/>
        </w:rPr>
        <w:t>工程质量保修书</w:t>
      </w:r>
    </w:p>
    <w:p>
      <w:pPr>
        <w:pStyle w:val="8"/>
        <w:spacing w:before="12"/>
        <w:rPr>
          <w:color w:val="auto"/>
          <w:sz w:val="23"/>
        </w:rPr>
      </w:pPr>
    </w:p>
    <w:p>
      <w:pPr>
        <w:pStyle w:val="8"/>
        <w:keepNext w:val="0"/>
        <w:keepLines w:val="0"/>
        <w:pageBreakBefore w:val="0"/>
        <w:widowControl w:val="0"/>
        <w:tabs>
          <w:tab w:val="left" w:pos="5989"/>
        </w:tabs>
        <w:kinsoku/>
        <w:wordWrap/>
        <w:overflowPunct/>
        <w:topLinePunct w:val="0"/>
        <w:autoSpaceDE w:val="0"/>
        <w:autoSpaceDN w:val="0"/>
        <w:bidi w:val="0"/>
        <w:adjustRightInd/>
        <w:snapToGrid/>
        <w:spacing w:before="0" w:line="360" w:lineRule="auto"/>
        <w:ind w:left="0" w:firstLine="416" w:firstLineChars="200"/>
        <w:textAlignment w:val="auto"/>
        <w:rPr>
          <w:rFonts w:ascii="Times New Roman" w:eastAsia="Times New Roman"/>
          <w:color w:val="auto"/>
        </w:rPr>
      </w:pPr>
      <w:r>
        <w:rPr>
          <w:color w:val="auto"/>
          <w:spacing w:val="-1"/>
        </w:rPr>
        <w:t>发包</w:t>
      </w:r>
      <w:r>
        <w:rPr>
          <w:color w:val="auto"/>
          <w:spacing w:val="-3"/>
        </w:rPr>
        <w:t>人</w:t>
      </w:r>
      <w:r>
        <w:rPr>
          <w:color w:val="auto"/>
          <w:spacing w:val="-1"/>
        </w:rPr>
        <w:t>（</w:t>
      </w:r>
      <w:r>
        <w:rPr>
          <w:color w:val="auto"/>
          <w:spacing w:val="-3"/>
        </w:rPr>
        <w:t>全</w:t>
      </w:r>
      <w:r>
        <w:rPr>
          <w:color w:val="auto"/>
          <w:spacing w:val="-1"/>
        </w:rPr>
        <w:t>称</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keepNext w:val="0"/>
        <w:keepLines w:val="0"/>
        <w:pageBreakBefore w:val="0"/>
        <w:widowControl w:val="0"/>
        <w:tabs>
          <w:tab w:val="left" w:pos="5989"/>
        </w:tabs>
        <w:kinsoku/>
        <w:wordWrap/>
        <w:overflowPunct/>
        <w:topLinePunct w:val="0"/>
        <w:autoSpaceDE w:val="0"/>
        <w:autoSpaceDN w:val="0"/>
        <w:bidi w:val="0"/>
        <w:adjustRightInd/>
        <w:snapToGrid/>
        <w:spacing w:before="0" w:line="360" w:lineRule="auto"/>
        <w:ind w:left="0" w:firstLine="408" w:firstLineChars="200"/>
        <w:textAlignment w:val="auto"/>
        <w:rPr>
          <w:rFonts w:ascii="Times New Roman" w:eastAsia="Times New Roman"/>
          <w:color w:val="auto"/>
        </w:rPr>
      </w:pPr>
      <w:r>
        <w:rPr>
          <w:color w:val="auto"/>
          <w:spacing w:val="-3"/>
        </w:rPr>
        <w:t>承</w:t>
      </w:r>
      <w:r>
        <w:rPr>
          <w:color w:val="auto"/>
          <w:spacing w:val="-1"/>
        </w:rPr>
        <w:t>包</w:t>
      </w:r>
      <w:r>
        <w:rPr>
          <w:color w:val="auto"/>
          <w:spacing w:val="-3"/>
        </w:rPr>
        <w:t>人</w:t>
      </w:r>
      <w:r>
        <w:rPr>
          <w:color w:val="auto"/>
          <w:spacing w:val="-1"/>
        </w:rPr>
        <w:t>（</w:t>
      </w:r>
      <w:r>
        <w:rPr>
          <w:color w:val="auto"/>
          <w:spacing w:val="-3"/>
        </w:rPr>
        <w:t>全</w:t>
      </w:r>
      <w:r>
        <w:rPr>
          <w:color w:val="auto"/>
          <w:spacing w:val="-1"/>
        </w:rPr>
        <w:t>称）：</w:t>
      </w:r>
      <w:r>
        <w:rPr>
          <w:rFonts w:ascii="Times New Roman" w:eastAsia="Times New Roman"/>
          <w:color w:val="auto"/>
          <w:u w:val="single"/>
        </w:rPr>
        <w:t xml:space="preserve"> </w:t>
      </w:r>
      <w:r>
        <w:rPr>
          <w:rFonts w:ascii="Times New Roman" w:eastAsia="Times New Roman"/>
          <w:color w:val="auto"/>
          <w:u w:val="single"/>
        </w:rPr>
        <w:tab/>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firstLine="460" w:firstLineChars="200"/>
        <w:textAlignment w:val="auto"/>
        <w:rPr>
          <w:rFonts w:ascii="Times New Roman"/>
          <w:color w:val="auto"/>
          <w:sz w:val="23"/>
        </w:rPr>
      </w:pP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发包人和承包人根据《中华人民共和国建筑法》和《建设工程质量管理条例》，经协商一致就（工程全称）签订工程质量保修书。</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一、工程质量保修范围和内容</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承包人在质量保修期内，按照有关法律规定和合同约定，承担工程质量保修责任。</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92" w:firstLineChars="200"/>
        <w:jc w:val="both"/>
        <w:textAlignment w:val="auto"/>
        <w:rPr>
          <w:color w:val="auto"/>
        </w:rPr>
      </w:pPr>
      <w:r>
        <w:rPr>
          <w:color w:val="auto"/>
          <w:spacing w:val="-7"/>
        </w:rPr>
        <w:t>质量保修范围包括地基基础工程、主体结构工程，屋面防水工程、有防水要求的卫生间、房间和</w:t>
      </w:r>
      <w:r>
        <w:rPr>
          <w:color w:val="auto"/>
          <w:spacing w:val="-10"/>
        </w:rPr>
        <w:t>外墙面的防渗漏，供热与供冷系统，电气管线、给排水管道、设备安装和装修工程，以及双方约定的</w:t>
      </w:r>
      <w:r>
        <w:rPr>
          <w:color w:val="auto"/>
          <w:spacing w:val="-5"/>
        </w:rPr>
        <w:t>其他项目。具体保修的内容，双方约定如下：</w:t>
      </w:r>
    </w:p>
    <w:p>
      <w:pPr>
        <w:pStyle w:val="8"/>
        <w:keepNext w:val="0"/>
        <w:keepLines w:val="0"/>
        <w:pageBreakBefore w:val="0"/>
        <w:widowControl w:val="0"/>
        <w:tabs>
          <w:tab w:val="left" w:pos="6467"/>
        </w:tabs>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color w:val="auto"/>
        </w:rPr>
        <w:t>二、质量保修期</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firstLine="300" w:firstLineChars="200"/>
        <w:textAlignment w:val="auto"/>
        <w:rPr>
          <w:color w:val="auto"/>
          <w:sz w:val="15"/>
        </w:rPr>
      </w:pP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color w:val="auto"/>
        </w:rPr>
        <w:t>根据《建设工程质量管理条例》及有关规定，工程的质量保修期如下：</w:t>
      </w:r>
    </w:p>
    <w:p>
      <w:pPr>
        <w:pStyle w:val="17"/>
        <w:keepNext w:val="0"/>
        <w:keepLines w:val="0"/>
        <w:pageBreakBefore w:val="0"/>
        <w:widowControl w:val="0"/>
        <w:numPr>
          <w:ilvl w:val="2"/>
          <w:numId w:val="57"/>
        </w:numPr>
        <w:tabs>
          <w:tab w:val="left" w:pos="1325"/>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地基基础工程和主体结构工程为设计文件规定的工程合理使用年限；</w:t>
      </w:r>
    </w:p>
    <w:p>
      <w:pPr>
        <w:pStyle w:val="17"/>
        <w:keepNext w:val="0"/>
        <w:keepLines w:val="0"/>
        <w:pageBreakBefore w:val="0"/>
        <w:widowControl w:val="0"/>
        <w:numPr>
          <w:ilvl w:val="2"/>
          <w:numId w:val="57"/>
        </w:numPr>
        <w:tabs>
          <w:tab w:val="left" w:pos="1325"/>
          <w:tab w:val="left" w:pos="7835"/>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屋</w:t>
      </w:r>
      <w:r>
        <w:rPr>
          <w:color w:val="auto"/>
          <w:sz w:val="21"/>
        </w:rPr>
        <w:t>面</w:t>
      </w:r>
      <w:r>
        <w:rPr>
          <w:color w:val="auto"/>
          <w:spacing w:val="-3"/>
          <w:sz w:val="21"/>
        </w:rPr>
        <w:t>防</w:t>
      </w:r>
      <w:r>
        <w:rPr>
          <w:color w:val="auto"/>
          <w:sz w:val="21"/>
        </w:rPr>
        <w:t>水</w:t>
      </w:r>
      <w:r>
        <w:rPr>
          <w:color w:val="auto"/>
          <w:spacing w:val="-3"/>
          <w:sz w:val="21"/>
        </w:rPr>
        <w:t>工</w:t>
      </w:r>
      <w:r>
        <w:rPr>
          <w:color w:val="auto"/>
          <w:sz w:val="21"/>
        </w:rPr>
        <w:t>程</w:t>
      </w:r>
      <w:r>
        <w:rPr>
          <w:color w:val="auto"/>
          <w:spacing w:val="-3"/>
          <w:sz w:val="21"/>
        </w:rPr>
        <w:t>、</w:t>
      </w:r>
      <w:r>
        <w:rPr>
          <w:color w:val="auto"/>
          <w:sz w:val="21"/>
        </w:rPr>
        <w:t>有</w:t>
      </w:r>
      <w:r>
        <w:rPr>
          <w:color w:val="auto"/>
          <w:spacing w:val="-3"/>
          <w:sz w:val="21"/>
        </w:rPr>
        <w:t>防</w:t>
      </w:r>
      <w:r>
        <w:rPr>
          <w:color w:val="auto"/>
          <w:sz w:val="21"/>
        </w:rPr>
        <w:t>水要</w:t>
      </w:r>
      <w:r>
        <w:rPr>
          <w:color w:val="auto"/>
          <w:spacing w:val="-3"/>
          <w:sz w:val="21"/>
        </w:rPr>
        <w:t>求</w:t>
      </w:r>
      <w:r>
        <w:rPr>
          <w:color w:val="auto"/>
          <w:sz w:val="21"/>
        </w:rPr>
        <w:t>的</w:t>
      </w:r>
      <w:r>
        <w:rPr>
          <w:color w:val="auto"/>
          <w:spacing w:val="-3"/>
          <w:sz w:val="21"/>
        </w:rPr>
        <w:t>卫</w:t>
      </w:r>
      <w:r>
        <w:rPr>
          <w:color w:val="auto"/>
          <w:sz w:val="21"/>
        </w:rPr>
        <w:t>生</w:t>
      </w:r>
      <w:r>
        <w:rPr>
          <w:color w:val="auto"/>
          <w:spacing w:val="-3"/>
          <w:sz w:val="21"/>
        </w:rPr>
        <w:t>间</w:t>
      </w:r>
      <w:r>
        <w:rPr>
          <w:color w:val="auto"/>
          <w:sz w:val="21"/>
        </w:rPr>
        <w:t>、</w:t>
      </w:r>
      <w:r>
        <w:rPr>
          <w:color w:val="auto"/>
          <w:spacing w:val="-3"/>
          <w:sz w:val="21"/>
        </w:rPr>
        <w:t>房</w:t>
      </w:r>
      <w:r>
        <w:rPr>
          <w:color w:val="auto"/>
          <w:sz w:val="21"/>
        </w:rPr>
        <w:t>间</w:t>
      </w:r>
      <w:r>
        <w:rPr>
          <w:color w:val="auto"/>
          <w:spacing w:val="-3"/>
          <w:sz w:val="21"/>
        </w:rPr>
        <w:t>和</w:t>
      </w:r>
      <w:r>
        <w:rPr>
          <w:color w:val="auto"/>
          <w:sz w:val="21"/>
        </w:rPr>
        <w:t>外墙</w:t>
      </w:r>
      <w:r>
        <w:rPr>
          <w:color w:val="auto"/>
          <w:spacing w:val="-3"/>
          <w:sz w:val="21"/>
        </w:rPr>
        <w:t>面</w:t>
      </w:r>
      <w:r>
        <w:rPr>
          <w:color w:val="auto"/>
          <w:sz w:val="21"/>
        </w:rPr>
        <w:t>的</w:t>
      </w:r>
      <w:r>
        <w:rPr>
          <w:color w:val="auto"/>
          <w:spacing w:val="-3"/>
          <w:sz w:val="21"/>
        </w:rPr>
        <w:t>防</w:t>
      </w:r>
      <w:r>
        <w:rPr>
          <w:color w:val="auto"/>
          <w:sz w:val="21"/>
        </w:rPr>
        <w:t>渗</w:t>
      </w:r>
      <w:r>
        <w:rPr>
          <w:color w:val="auto"/>
          <w:spacing w:val="-3"/>
          <w:sz w:val="21"/>
        </w:rPr>
        <w:t>为</w:t>
      </w:r>
      <w:r>
        <w:rPr>
          <w:color w:val="auto"/>
          <w:spacing w:val="-3"/>
          <w:sz w:val="21"/>
          <w:u w:val="single"/>
        </w:rPr>
        <w:t xml:space="preserve"> </w:t>
      </w:r>
      <w:r>
        <w:rPr>
          <w:color w:val="auto"/>
          <w:spacing w:val="-3"/>
          <w:sz w:val="21"/>
          <w:u w:val="single"/>
        </w:rPr>
        <w:tab/>
      </w:r>
      <w:r>
        <w:rPr>
          <w:color w:val="auto"/>
          <w:sz w:val="21"/>
        </w:rPr>
        <w:t>年；</w:t>
      </w:r>
    </w:p>
    <w:p>
      <w:pPr>
        <w:pStyle w:val="17"/>
        <w:keepNext w:val="0"/>
        <w:keepLines w:val="0"/>
        <w:pageBreakBefore w:val="0"/>
        <w:widowControl w:val="0"/>
        <w:numPr>
          <w:ilvl w:val="2"/>
          <w:numId w:val="57"/>
        </w:numPr>
        <w:tabs>
          <w:tab w:val="left" w:pos="1325"/>
          <w:tab w:val="left" w:pos="3318"/>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装</w:t>
      </w:r>
      <w:r>
        <w:rPr>
          <w:color w:val="auto"/>
          <w:sz w:val="21"/>
        </w:rPr>
        <w:t>修</w:t>
      </w:r>
      <w:r>
        <w:rPr>
          <w:color w:val="auto"/>
          <w:spacing w:val="-3"/>
          <w:sz w:val="21"/>
        </w:rPr>
        <w:t>工</w:t>
      </w:r>
      <w:r>
        <w:rPr>
          <w:color w:val="auto"/>
          <w:sz w:val="21"/>
        </w:rPr>
        <w:t>程为</w:t>
      </w:r>
      <w:r>
        <w:rPr>
          <w:color w:val="auto"/>
          <w:sz w:val="21"/>
          <w:u w:val="single"/>
        </w:rPr>
        <w:t xml:space="preserve"> </w:t>
      </w:r>
      <w:r>
        <w:rPr>
          <w:color w:val="auto"/>
          <w:sz w:val="21"/>
          <w:u w:val="single"/>
        </w:rPr>
        <w:tab/>
      </w:r>
      <w:r>
        <w:rPr>
          <w:color w:val="auto"/>
          <w:sz w:val="21"/>
        </w:rPr>
        <w:t>年；</w:t>
      </w:r>
    </w:p>
    <w:p>
      <w:pPr>
        <w:pStyle w:val="17"/>
        <w:keepNext w:val="0"/>
        <w:keepLines w:val="0"/>
        <w:pageBreakBefore w:val="0"/>
        <w:widowControl w:val="0"/>
        <w:numPr>
          <w:ilvl w:val="2"/>
          <w:numId w:val="57"/>
        </w:numPr>
        <w:tabs>
          <w:tab w:val="left" w:pos="1325"/>
          <w:tab w:val="left" w:pos="604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电</w:t>
      </w:r>
      <w:r>
        <w:rPr>
          <w:color w:val="auto"/>
          <w:sz w:val="21"/>
        </w:rPr>
        <w:t>气</w:t>
      </w:r>
      <w:r>
        <w:rPr>
          <w:color w:val="auto"/>
          <w:spacing w:val="-3"/>
          <w:sz w:val="21"/>
        </w:rPr>
        <w:t>管</w:t>
      </w:r>
      <w:r>
        <w:rPr>
          <w:color w:val="auto"/>
          <w:sz w:val="21"/>
        </w:rPr>
        <w:t>线</w:t>
      </w:r>
      <w:r>
        <w:rPr>
          <w:color w:val="auto"/>
          <w:spacing w:val="-3"/>
          <w:sz w:val="21"/>
        </w:rPr>
        <w:t>、</w:t>
      </w:r>
      <w:r>
        <w:rPr>
          <w:color w:val="auto"/>
          <w:sz w:val="21"/>
        </w:rPr>
        <w:t>给</w:t>
      </w:r>
      <w:r>
        <w:rPr>
          <w:color w:val="auto"/>
          <w:spacing w:val="-3"/>
          <w:sz w:val="21"/>
        </w:rPr>
        <w:t>排</w:t>
      </w:r>
      <w:r>
        <w:rPr>
          <w:color w:val="auto"/>
          <w:sz w:val="21"/>
        </w:rPr>
        <w:t>水</w:t>
      </w:r>
      <w:r>
        <w:rPr>
          <w:color w:val="auto"/>
          <w:spacing w:val="-3"/>
          <w:sz w:val="21"/>
        </w:rPr>
        <w:t>管道</w:t>
      </w:r>
      <w:r>
        <w:rPr>
          <w:color w:val="auto"/>
          <w:sz w:val="21"/>
        </w:rPr>
        <w:t>、设</w:t>
      </w:r>
      <w:r>
        <w:rPr>
          <w:color w:val="auto"/>
          <w:spacing w:val="-3"/>
          <w:sz w:val="21"/>
        </w:rPr>
        <w:t>备</w:t>
      </w:r>
      <w:r>
        <w:rPr>
          <w:color w:val="auto"/>
          <w:sz w:val="21"/>
        </w:rPr>
        <w:t>安</w:t>
      </w:r>
      <w:r>
        <w:rPr>
          <w:color w:val="auto"/>
          <w:spacing w:val="-3"/>
          <w:sz w:val="21"/>
        </w:rPr>
        <w:t>装</w:t>
      </w:r>
      <w:r>
        <w:rPr>
          <w:color w:val="auto"/>
          <w:sz w:val="21"/>
        </w:rPr>
        <w:t>工</w:t>
      </w:r>
      <w:r>
        <w:rPr>
          <w:color w:val="auto"/>
          <w:spacing w:val="-3"/>
          <w:sz w:val="21"/>
        </w:rPr>
        <w:t>程</w:t>
      </w:r>
      <w:r>
        <w:rPr>
          <w:color w:val="auto"/>
          <w:sz w:val="21"/>
        </w:rPr>
        <w:t>为</w:t>
      </w:r>
      <w:r>
        <w:rPr>
          <w:color w:val="auto"/>
          <w:sz w:val="21"/>
          <w:u w:val="single"/>
        </w:rPr>
        <w:t xml:space="preserve"> </w:t>
      </w:r>
      <w:r>
        <w:rPr>
          <w:color w:val="auto"/>
          <w:sz w:val="21"/>
          <w:u w:val="single"/>
        </w:rPr>
        <w:tab/>
      </w:r>
      <w:r>
        <w:rPr>
          <w:color w:val="auto"/>
          <w:sz w:val="21"/>
        </w:rPr>
        <w:t>年；</w:t>
      </w:r>
    </w:p>
    <w:p>
      <w:pPr>
        <w:pStyle w:val="17"/>
        <w:keepNext w:val="0"/>
        <w:keepLines w:val="0"/>
        <w:pageBreakBefore w:val="0"/>
        <w:widowControl w:val="0"/>
        <w:numPr>
          <w:ilvl w:val="2"/>
          <w:numId w:val="57"/>
        </w:numPr>
        <w:tabs>
          <w:tab w:val="left" w:pos="1325"/>
          <w:tab w:val="left" w:pos="394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供</w:t>
      </w:r>
      <w:r>
        <w:rPr>
          <w:color w:val="auto"/>
          <w:sz w:val="21"/>
        </w:rPr>
        <w:t>热</w:t>
      </w:r>
      <w:r>
        <w:rPr>
          <w:color w:val="auto"/>
          <w:spacing w:val="-3"/>
          <w:sz w:val="21"/>
        </w:rPr>
        <w:t>与</w:t>
      </w:r>
      <w:r>
        <w:rPr>
          <w:color w:val="auto"/>
          <w:sz w:val="21"/>
        </w:rPr>
        <w:t>供</w:t>
      </w:r>
      <w:r>
        <w:rPr>
          <w:color w:val="auto"/>
          <w:spacing w:val="-3"/>
          <w:sz w:val="21"/>
        </w:rPr>
        <w:t>冷</w:t>
      </w:r>
      <w:r>
        <w:rPr>
          <w:color w:val="auto"/>
          <w:sz w:val="21"/>
        </w:rPr>
        <w:t>系</w:t>
      </w:r>
      <w:r>
        <w:rPr>
          <w:color w:val="auto"/>
          <w:spacing w:val="-3"/>
          <w:sz w:val="21"/>
        </w:rPr>
        <w:t>统</w:t>
      </w:r>
      <w:r>
        <w:rPr>
          <w:color w:val="auto"/>
          <w:sz w:val="21"/>
        </w:rPr>
        <w:t>为</w:t>
      </w:r>
      <w:r>
        <w:rPr>
          <w:color w:val="auto"/>
          <w:sz w:val="21"/>
          <w:u w:val="single"/>
        </w:rPr>
        <w:t xml:space="preserve"> </w:t>
      </w:r>
      <w:r>
        <w:rPr>
          <w:color w:val="auto"/>
          <w:sz w:val="21"/>
          <w:u w:val="single"/>
        </w:rPr>
        <w:tab/>
      </w:r>
      <w:r>
        <w:rPr>
          <w:color w:val="auto"/>
          <w:sz w:val="21"/>
        </w:rPr>
        <w:t>个</w:t>
      </w:r>
      <w:r>
        <w:rPr>
          <w:color w:val="auto"/>
          <w:spacing w:val="-3"/>
          <w:sz w:val="21"/>
        </w:rPr>
        <w:t>采</w:t>
      </w:r>
      <w:r>
        <w:rPr>
          <w:color w:val="auto"/>
          <w:sz w:val="21"/>
        </w:rPr>
        <w:t>暖</w:t>
      </w:r>
      <w:r>
        <w:rPr>
          <w:color w:val="auto"/>
          <w:spacing w:val="-3"/>
          <w:sz w:val="21"/>
        </w:rPr>
        <w:t>期</w:t>
      </w:r>
      <w:r>
        <w:rPr>
          <w:color w:val="auto"/>
          <w:sz w:val="21"/>
        </w:rPr>
        <w:t>、</w:t>
      </w:r>
      <w:r>
        <w:rPr>
          <w:color w:val="auto"/>
          <w:spacing w:val="-3"/>
          <w:sz w:val="21"/>
        </w:rPr>
        <w:t>供</w:t>
      </w:r>
      <w:r>
        <w:rPr>
          <w:color w:val="auto"/>
          <w:sz w:val="21"/>
        </w:rPr>
        <w:t>冷</w:t>
      </w:r>
      <w:r>
        <w:rPr>
          <w:color w:val="auto"/>
          <w:spacing w:val="-3"/>
          <w:sz w:val="21"/>
        </w:rPr>
        <w:t>期</w:t>
      </w:r>
      <w:r>
        <w:rPr>
          <w:color w:val="auto"/>
          <w:sz w:val="21"/>
        </w:rPr>
        <w:t>；</w:t>
      </w:r>
    </w:p>
    <w:p>
      <w:pPr>
        <w:pStyle w:val="17"/>
        <w:keepNext w:val="0"/>
        <w:keepLines w:val="0"/>
        <w:pageBreakBefore w:val="0"/>
        <w:widowControl w:val="0"/>
        <w:numPr>
          <w:ilvl w:val="2"/>
          <w:numId w:val="57"/>
        </w:numPr>
        <w:tabs>
          <w:tab w:val="left" w:pos="1325"/>
          <w:tab w:val="left" w:pos="646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住</w:t>
      </w:r>
      <w:r>
        <w:rPr>
          <w:color w:val="auto"/>
          <w:sz w:val="21"/>
        </w:rPr>
        <w:t>宅</w:t>
      </w:r>
      <w:r>
        <w:rPr>
          <w:color w:val="auto"/>
          <w:spacing w:val="-3"/>
          <w:sz w:val="21"/>
        </w:rPr>
        <w:t>小</w:t>
      </w:r>
      <w:r>
        <w:rPr>
          <w:color w:val="auto"/>
          <w:sz w:val="21"/>
        </w:rPr>
        <w:t>区</w:t>
      </w:r>
      <w:r>
        <w:rPr>
          <w:color w:val="auto"/>
          <w:spacing w:val="-3"/>
          <w:sz w:val="21"/>
        </w:rPr>
        <w:t>内</w:t>
      </w:r>
      <w:r>
        <w:rPr>
          <w:color w:val="auto"/>
          <w:sz w:val="21"/>
        </w:rPr>
        <w:t>的</w:t>
      </w:r>
      <w:r>
        <w:rPr>
          <w:color w:val="auto"/>
          <w:spacing w:val="-3"/>
          <w:sz w:val="21"/>
        </w:rPr>
        <w:t>给</w:t>
      </w:r>
      <w:r>
        <w:rPr>
          <w:color w:val="auto"/>
          <w:sz w:val="21"/>
        </w:rPr>
        <w:t>排</w:t>
      </w:r>
      <w:r>
        <w:rPr>
          <w:color w:val="auto"/>
          <w:spacing w:val="-3"/>
          <w:sz w:val="21"/>
        </w:rPr>
        <w:t>水设</w:t>
      </w:r>
      <w:r>
        <w:rPr>
          <w:color w:val="auto"/>
          <w:sz w:val="21"/>
        </w:rPr>
        <w:t>施、</w:t>
      </w:r>
      <w:r>
        <w:rPr>
          <w:color w:val="auto"/>
          <w:spacing w:val="-3"/>
          <w:sz w:val="21"/>
        </w:rPr>
        <w:t>道</w:t>
      </w:r>
      <w:r>
        <w:rPr>
          <w:color w:val="auto"/>
          <w:sz w:val="21"/>
        </w:rPr>
        <w:t>路</w:t>
      </w:r>
      <w:r>
        <w:rPr>
          <w:color w:val="auto"/>
          <w:spacing w:val="-3"/>
          <w:sz w:val="21"/>
        </w:rPr>
        <w:t>等</w:t>
      </w:r>
      <w:r>
        <w:rPr>
          <w:color w:val="auto"/>
          <w:sz w:val="21"/>
        </w:rPr>
        <w:t>配</w:t>
      </w:r>
      <w:r>
        <w:rPr>
          <w:color w:val="auto"/>
          <w:spacing w:val="-3"/>
          <w:sz w:val="21"/>
        </w:rPr>
        <w:t>套</w:t>
      </w:r>
      <w:r>
        <w:rPr>
          <w:color w:val="auto"/>
          <w:sz w:val="21"/>
        </w:rPr>
        <w:t>工</w:t>
      </w:r>
      <w:r>
        <w:rPr>
          <w:color w:val="auto"/>
          <w:spacing w:val="-3"/>
          <w:sz w:val="21"/>
        </w:rPr>
        <w:t>程</w:t>
      </w:r>
      <w:r>
        <w:rPr>
          <w:color w:val="auto"/>
          <w:sz w:val="21"/>
        </w:rPr>
        <w:t>为</w:t>
      </w:r>
      <w:r>
        <w:rPr>
          <w:color w:val="auto"/>
          <w:sz w:val="21"/>
          <w:u w:val="single"/>
        </w:rPr>
        <w:t xml:space="preserve"> </w:t>
      </w:r>
      <w:r>
        <w:rPr>
          <w:color w:val="auto"/>
          <w:sz w:val="21"/>
          <w:u w:val="single"/>
        </w:rPr>
        <w:tab/>
      </w:r>
      <w:r>
        <w:rPr>
          <w:color w:val="auto"/>
          <w:sz w:val="21"/>
        </w:rPr>
        <w:t>年；</w:t>
      </w:r>
    </w:p>
    <w:p>
      <w:pPr>
        <w:pStyle w:val="17"/>
        <w:keepNext w:val="0"/>
        <w:keepLines w:val="0"/>
        <w:pageBreakBefore w:val="0"/>
        <w:widowControl w:val="0"/>
        <w:numPr>
          <w:ilvl w:val="2"/>
          <w:numId w:val="57"/>
        </w:numPr>
        <w:tabs>
          <w:tab w:val="left" w:pos="1325"/>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其他项目保修期限约定如下：</w:t>
      </w:r>
    </w:p>
    <w:p>
      <w:pPr>
        <w:pStyle w:val="8"/>
        <w:keepNext w:val="0"/>
        <w:keepLines w:val="0"/>
        <w:pageBreakBefore w:val="0"/>
        <w:widowControl w:val="0"/>
        <w:tabs>
          <w:tab w:val="left" w:pos="8147"/>
        </w:tabs>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firstLine="200" w:firstLineChars="200"/>
        <w:textAlignment w:val="auto"/>
        <w:rPr>
          <w:color w:val="auto"/>
          <w:sz w:val="10"/>
        </w:rPr>
      </w:pP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质量保修期自工程竣工验收合格之日起计算。</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三、缺陷责任期</w:t>
      </w:r>
    </w:p>
    <w:p>
      <w:pPr>
        <w:pStyle w:val="8"/>
        <w:keepNext w:val="0"/>
        <w:keepLines w:val="0"/>
        <w:pageBreakBefore w:val="0"/>
        <w:widowControl w:val="0"/>
        <w:tabs>
          <w:tab w:val="left" w:pos="3013"/>
          <w:tab w:val="left" w:pos="3543"/>
        </w:tabs>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color w:val="auto"/>
        </w:rPr>
        <w:t>工程缺陷责任期为</w:t>
      </w:r>
      <w:r>
        <w:rPr>
          <w:color w:val="auto"/>
          <w:u w:val="single"/>
        </w:rPr>
        <w:t xml:space="preserve"> </w:t>
      </w:r>
      <w:r>
        <w:rPr>
          <w:color w:val="auto"/>
          <w:u w:val="single"/>
        </w:rPr>
        <w:tab/>
      </w:r>
      <w:r>
        <w:rPr>
          <w:rFonts w:ascii="Times New Roman" w:eastAsia="Times New Roman"/>
          <w:color w:val="auto"/>
          <w:u w:val="single"/>
        </w:rPr>
        <w:t>24</w:t>
      </w:r>
      <w:r>
        <w:rPr>
          <w:rFonts w:ascii="Times New Roman" w:eastAsia="Times New Roman"/>
          <w:color w:val="auto"/>
          <w:u w:val="single"/>
        </w:rPr>
        <w:tab/>
      </w:r>
      <w:r>
        <w:rPr>
          <w:color w:val="auto"/>
        </w:rPr>
        <w:t>个月，缺陷责任期自工程竣工验收合格之日起计算。单位工程先于全部工程进行验收，单位工程缺陷责任期自单位工程验收合格之日起算。缺陷责任期终止后，发包人应退还剩余的质量保证金。</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color w:val="auto"/>
        </w:rPr>
        <w:t>四、质量保修责任</w:t>
      </w:r>
    </w:p>
    <w:p>
      <w:pPr>
        <w:pStyle w:val="17"/>
        <w:keepNext w:val="0"/>
        <w:keepLines w:val="0"/>
        <w:pageBreakBefore w:val="0"/>
        <w:widowControl w:val="0"/>
        <w:numPr>
          <w:ilvl w:val="0"/>
          <w:numId w:val="61"/>
        </w:numPr>
        <w:tabs>
          <w:tab w:val="left" w:pos="1335"/>
        </w:tabs>
        <w:kinsoku/>
        <w:wordWrap/>
        <w:overflowPunct/>
        <w:topLinePunct w:val="0"/>
        <w:autoSpaceDE w:val="0"/>
        <w:autoSpaceDN w:val="0"/>
        <w:bidi w:val="0"/>
        <w:adjustRightInd/>
        <w:snapToGrid/>
        <w:spacing w:before="0" w:after="0" w:line="360" w:lineRule="auto"/>
        <w:ind w:left="586" w:leftChars="0" w:right="0" w:hanging="318" w:firstLineChars="0"/>
        <w:jc w:val="left"/>
        <w:textAlignment w:val="auto"/>
        <w:rPr>
          <w:color w:val="auto"/>
          <w:sz w:val="21"/>
        </w:rPr>
      </w:pPr>
      <w:r>
        <w:rPr>
          <w:color w:val="auto"/>
          <w:spacing w:val="-8"/>
          <w:sz w:val="21"/>
        </w:rPr>
        <w:t xml:space="preserve">属于保修范围、内容的项目，承包人应当在接到保修通知之日起 </w:t>
      </w:r>
      <w:r>
        <w:rPr>
          <w:rFonts w:ascii="Times New Roman" w:eastAsia="Times New Roman"/>
          <w:color w:val="auto"/>
          <w:sz w:val="21"/>
        </w:rPr>
        <w:t>7</w:t>
      </w:r>
      <w:r>
        <w:rPr>
          <w:rFonts w:ascii="Times New Roman" w:eastAsia="Times New Roman"/>
          <w:color w:val="auto"/>
          <w:spacing w:val="23"/>
          <w:sz w:val="21"/>
        </w:rPr>
        <w:t xml:space="preserve"> </w:t>
      </w:r>
      <w:r>
        <w:rPr>
          <w:color w:val="auto"/>
          <w:spacing w:val="-5"/>
          <w:sz w:val="21"/>
        </w:rPr>
        <w:t>天内派人保修。承包人不</w:t>
      </w:r>
      <w:r>
        <w:rPr>
          <w:color w:val="auto"/>
          <w:spacing w:val="-4"/>
          <w:sz w:val="21"/>
        </w:rPr>
        <w:t>在约定期限内派人保修的，发包人可以委托他人修理。</w:t>
      </w:r>
    </w:p>
    <w:p>
      <w:pPr>
        <w:pStyle w:val="17"/>
        <w:keepNext w:val="0"/>
        <w:keepLines w:val="0"/>
        <w:pageBreakBefore w:val="0"/>
        <w:widowControl w:val="0"/>
        <w:numPr>
          <w:ilvl w:val="0"/>
          <w:numId w:val="61"/>
        </w:numPr>
        <w:tabs>
          <w:tab w:val="left" w:pos="1335"/>
        </w:tabs>
        <w:kinsoku/>
        <w:wordWrap/>
        <w:overflowPunct/>
        <w:topLinePunct w:val="0"/>
        <w:autoSpaceDE w:val="0"/>
        <w:autoSpaceDN w:val="0"/>
        <w:bidi w:val="0"/>
        <w:adjustRightInd/>
        <w:snapToGrid/>
        <w:spacing w:before="0" w:after="0" w:line="360" w:lineRule="auto"/>
        <w:ind w:left="586" w:leftChars="0" w:right="0" w:hanging="318" w:firstLineChars="0"/>
        <w:jc w:val="left"/>
        <w:textAlignment w:val="auto"/>
        <w:rPr>
          <w:color w:val="auto"/>
          <w:sz w:val="21"/>
        </w:rPr>
      </w:pPr>
      <w:r>
        <w:rPr>
          <w:color w:val="auto"/>
          <w:spacing w:val="-3"/>
          <w:sz w:val="21"/>
        </w:rPr>
        <w:t>发生紧急事故需抢修的，承包人在接到事故通知后，应当立即到达事故现场抢修。</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00" w:firstLineChars="200"/>
        <w:textAlignment w:val="auto"/>
        <w:rPr>
          <w:color w:val="auto"/>
          <w:sz w:val="15"/>
        </w:rPr>
      </w:pPr>
    </w:p>
    <w:p>
      <w:pPr>
        <w:pStyle w:val="17"/>
        <w:keepNext w:val="0"/>
        <w:keepLines w:val="0"/>
        <w:pageBreakBefore w:val="0"/>
        <w:widowControl w:val="0"/>
        <w:numPr>
          <w:ilvl w:val="0"/>
          <w:numId w:val="61"/>
        </w:numPr>
        <w:tabs>
          <w:tab w:val="left" w:pos="1335"/>
        </w:tabs>
        <w:kinsoku/>
        <w:wordWrap/>
        <w:overflowPunct/>
        <w:topLinePunct w:val="0"/>
        <w:autoSpaceDE w:val="0"/>
        <w:autoSpaceDN w:val="0"/>
        <w:bidi w:val="0"/>
        <w:adjustRightInd/>
        <w:snapToGrid/>
        <w:spacing w:before="0" w:after="0" w:line="360" w:lineRule="auto"/>
        <w:ind w:left="586" w:leftChars="0" w:right="0" w:hanging="318" w:firstLineChars="0"/>
        <w:jc w:val="both"/>
        <w:textAlignment w:val="auto"/>
        <w:rPr>
          <w:color w:val="auto"/>
          <w:sz w:val="21"/>
        </w:rPr>
      </w:pPr>
      <w:r>
        <w:rPr>
          <w:color w:val="auto"/>
          <w:spacing w:val="-7"/>
          <w:sz w:val="21"/>
        </w:rPr>
        <w:t>对于涉及结构安全的质量问题，应当按照《建设工程质量管理条例》的规定，立即向当地建</w:t>
      </w:r>
      <w:r>
        <w:rPr>
          <w:color w:val="auto"/>
          <w:spacing w:val="-8"/>
          <w:sz w:val="21"/>
        </w:rPr>
        <w:t>设行政主管部门和有关部门报告，采取安全防范措施，并由原设计人或者具有相应资质等级的设计</w:t>
      </w:r>
      <w:r>
        <w:rPr>
          <w:color w:val="auto"/>
          <w:spacing w:val="-3"/>
          <w:sz w:val="21"/>
        </w:rPr>
        <w:t>人提出保修方案，承包人实施保修。</w:t>
      </w:r>
    </w:p>
    <w:p>
      <w:pPr>
        <w:pStyle w:val="17"/>
        <w:keepNext w:val="0"/>
        <w:keepLines w:val="0"/>
        <w:pageBreakBefore w:val="0"/>
        <w:widowControl w:val="0"/>
        <w:numPr>
          <w:ilvl w:val="0"/>
          <w:numId w:val="61"/>
        </w:numPr>
        <w:tabs>
          <w:tab w:val="left" w:pos="1325"/>
        </w:tabs>
        <w:kinsoku/>
        <w:wordWrap/>
        <w:overflowPunct/>
        <w:topLinePunct w:val="0"/>
        <w:autoSpaceDE w:val="0"/>
        <w:autoSpaceDN w:val="0"/>
        <w:bidi w:val="0"/>
        <w:adjustRightInd/>
        <w:snapToGrid/>
        <w:spacing w:before="0" w:after="0" w:line="360" w:lineRule="auto"/>
        <w:ind w:left="586" w:leftChars="0" w:right="0" w:hanging="318" w:firstLineChars="0"/>
        <w:jc w:val="left"/>
        <w:textAlignment w:val="auto"/>
        <w:rPr>
          <w:color w:val="auto"/>
          <w:sz w:val="21"/>
        </w:rPr>
      </w:pPr>
      <w:r>
        <w:rPr>
          <w:color w:val="auto"/>
          <w:spacing w:val="-3"/>
          <w:sz w:val="21"/>
        </w:rPr>
        <w:t>质量保修完成后，由发包人组织验收。</w:t>
      </w:r>
    </w:p>
    <w:p>
      <w:pPr>
        <w:pStyle w:val="17"/>
        <w:keepNext w:val="0"/>
        <w:keepLines w:val="0"/>
        <w:pageBreakBefore w:val="0"/>
        <w:widowControl w:val="0"/>
        <w:numPr>
          <w:ilvl w:val="0"/>
          <w:numId w:val="0"/>
        </w:numPr>
        <w:tabs>
          <w:tab w:val="left" w:pos="1325"/>
        </w:tabs>
        <w:kinsoku/>
        <w:wordWrap/>
        <w:overflowPunct/>
        <w:topLinePunct w:val="0"/>
        <w:autoSpaceDE w:val="0"/>
        <w:autoSpaceDN w:val="0"/>
        <w:bidi w:val="0"/>
        <w:adjustRightInd/>
        <w:snapToGrid/>
        <w:spacing w:before="0" w:after="0" w:line="360" w:lineRule="auto"/>
        <w:ind w:left="268" w:leftChars="0" w:right="0" w:rightChars="0" w:firstLine="204" w:firstLineChars="100"/>
        <w:jc w:val="left"/>
        <w:textAlignment w:val="auto"/>
        <w:rPr>
          <w:color w:val="auto"/>
          <w:sz w:val="21"/>
        </w:rPr>
      </w:pPr>
      <w:r>
        <w:rPr>
          <w:color w:val="auto"/>
          <w:spacing w:val="-3"/>
          <w:sz w:val="21"/>
        </w:rPr>
        <w:t>五、保修费用</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保修费用由造成质量缺陷的责任方承担。</w:t>
      </w:r>
    </w:p>
    <w:p>
      <w:pPr>
        <w:pStyle w:val="8"/>
        <w:keepNext w:val="0"/>
        <w:keepLines w:val="0"/>
        <w:pageBreakBefore w:val="0"/>
        <w:widowControl w:val="0"/>
        <w:tabs>
          <w:tab w:val="left" w:pos="8539"/>
        </w:tabs>
        <w:kinsoku/>
        <w:wordWrap/>
        <w:overflowPunct/>
        <w:topLinePunct w:val="0"/>
        <w:autoSpaceDE w:val="0"/>
        <w:autoSpaceDN w:val="0"/>
        <w:bidi w:val="0"/>
        <w:adjustRightInd/>
        <w:snapToGrid/>
        <w:spacing w:before="0" w:line="360" w:lineRule="auto"/>
        <w:ind w:right="0" w:firstLine="422" w:firstLineChars="200"/>
        <w:textAlignment w:val="auto"/>
        <w:rPr>
          <w:color w:val="auto"/>
        </w:rPr>
      </w:pPr>
      <w:r>
        <w:rPr>
          <w:b/>
          <w:color w:val="auto"/>
        </w:rPr>
        <w:t>六</w:t>
      </w:r>
      <w:r>
        <w:rPr>
          <w:color w:val="auto"/>
        </w:rPr>
        <w:t>、</w:t>
      </w:r>
      <w:r>
        <w:rPr>
          <w:color w:val="auto"/>
          <w:spacing w:val="-3"/>
        </w:rPr>
        <w:t>双</w:t>
      </w:r>
      <w:r>
        <w:rPr>
          <w:color w:val="auto"/>
        </w:rPr>
        <w:t>方</w:t>
      </w:r>
      <w:r>
        <w:rPr>
          <w:color w:val="auto"/>
          <w:spacing w:val="-3"/>
        </w:rPr>
        <w:t>约</w:t>
      </w:r>
      <w:r>
        <w:rPr>
          <w:color w:val="auto"/>
        </w:rPr>
        <w:t>定</w:t>
      </w:r>
      <w:r>
        <w:rPr>
          <w:color w:val="auto"/>
          <w:spacing w:val="-3"/>
        </w:rPr>
        <w:t>的</w:t>
      </w:r>
      <w:r>
        <w:rPr>
          <w:color w:val="auto"/>
        </w:rPr>
        <w:t>其</w:t>
      </w:r>
      <w:r>
        <w:rPr>
          <w:color w:val="auto"/>
          <w:spacing w:val="-3"/>
        </w:rPr>
        <w:t>他</w:t>
      </w:r>
      <w:r>
        <w:rPr>
          <w:color w:val="auto"/>
        </w:rPr>
        <w:t>工</w:t>
      </w:r>
      <w:r>
        <w:rPr>
          <w:color w:val="auto"/>
          <w:spacing w:val="-3"/>
        </w:rPr>
        <w:t>程</w:t>
      </w:r>
      <w:r>
        <w:rPr>
          <w:color w:val="auto"/>
        </w:rPr>
        <w:t>质量</w:t>
      </w:r>
      <w:r>
        <w:rPr>
          <w:color w:val="auto"/>
          <w:spacing w:val="-3"/>
        </w:rPr>
        <w:t>保</w:t>
      </w:r>
      <w:r>
        <w:rPr>
          <w:color w:val="auto"/>
        </w:rPr>
        <w:t>修</w:t>
      </w:r>
      <w:r>
        <w:rPr>
          <w:color w:val="auto"/>
          <w:spacing w:val="-3"/>
        </w:rPr>
        <w:t>事</w:t>
      </w:r>
      <w:r>
        <w:rPr>
          <w:color w:val="auto"/>
        </w:rPr>
        <w:t>项</w:t>
      </w:r>
      <w:r>
        <w:rPr>
          <w:color w:val="auto"/>
          <w:spacing w:val="-3"/>
        </w:rPr>
        <w:t>：</w:t>
      </w:r>
      <w:r>
        <w:rPr>
          <w:color w:val="auto"/>
          <w:spacing w:val="-3"/>
          <w:u w:val="single"/>
        </w:rPr>
        <w:t xml:space="preserve"> </w:t>
      </w:r>
      <w:r>
        <w:rPr>
          <w:color w:val="auto"/>
          <w:spacing w:val="-3"/>
          <w:u w:val="single"/>
        </w:rPr>
        <w:tab/>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96" w:firstLineChars="200"/>
        <w:textAlignment w:val="auto"/>
        <w:rPr>
          <w:color w:val="auto"/>
        </w:rPr>
      </w:pPr>
      <w:r>
        <w:rPr>
          <w:color w:val="auto"/>
          <w:spacing w:val="-6"/>
        </w:rPr>
        <w:t>工程质量保修书由发包人、承包人在工程竣工验收前共同签署，作为施工合同附件，其有效期限</w:t>
      </w:r>
      <w:r>
        <w:rPr>
          <w:color w:val="auto"/>
          <w:spacing w:val="-4"/>
        </w:rPr>
        <w:t>至保修期满。</w:t>
      </w:r>
    </w:p>
    <w:p>
      <w:pPr>
        <w:pStyle w:val="8"/>
        <w:rPr>
          <w:color w:val="auto"/>
          <w:sz w:val="20"/>
        </w:rPr>
      </w:pPr>
    </w:p>
    <w:p>
      <w:pPr>
        <w:pStyle w:val="8"/>
        <w:spacing w:before="7"/>
        <w:rPr>
          <w:color w:val="auto"/>
          <w:sz w:val="16"/>
        </w:rPr>
      </w:pPr>
    </w:p>
    <w:p>
      <w:pPr>
        <w:pStyle w:val="8"/>
        <w:tabs>
          <w:tab w:val="left" w:pos="3207"/>
          <w:tab w:val="left" w:pos="3894"/>
          <w:tab w:val="left" w:pos="6822"/>
        </w:tabs>
        <w:spacing w:before="1"/>
        <w:ind w:left="481"/>
        <w:rPr>
          <w:rFonts w:ascii="Times New Roman" w:eastAsia="Times New Roman"/>
          <w:color w:val="auto"/>
        </w:rPr>
      </w:pPr>
      <w:r>
        <w:rPr>
          <w:color w:val="auto"/>
        </w:rPr>
        <w:t>发包人</w:t>
      </w:r>
      <w:r>
        <w:rPr>
          <w:rFonts w:ascii="Times New Roman" w:eastAsia="Times New Roman"/>
          <w:color w:val="auto"/>
          <w:spacing w:val="-4"/>
        </w:rPr>
        <w:t>(</w:t>
      </w:r>
      <w:r>
        <w:rPr>
          <w:color w:val="auto"/>
        </w:rPr>
        <w:t>公章</w:t>
      </w:r>
      <w:r>
        <w:rPr>
          <w:rFonts w:ascii="Times New Roman" w:eastAsia="Times New Roman"/>
          <w:color w:val="auto"/>
        </w:rPr>
        <w:t>)</w:t>
      </w:r>
      <w:r>
        <w:rPr>
          <w:color w:val="auto"/>
        </w:rPr>
        <w:t>：</w:t>
      </w:r>
      <w:r>
        <w:rPr>
          <w:color w:val="auto"/>
          <w:u w:val="single"/>
        </w:rPr>
        <w:t xml:space="preserve"> </w:t>
      </w:r>
      <w:r>
        <w:rPr>
          <w:color w:val="auto"/>
          <w:u w:val="single"/>
        </w:rPr>
        <w:tab/>
      </w:r>
      <w:r>
        <w:rPr>
          <w:color w:val="auto"/>
        </w:rPr>
        <w:tab/>
      </w:r>
      <w:r>
        <w:rPr>
          <w:color w:val="auto"/>
          <w:spacing w:val="-1"/>
        </w:rPr>
        <w:t>承</w:t>
      </w:r>
      <w:r>
        <w:rPr>
          <w:color w:val="auto"/>
          <w:spacing w:val="-3"/>
        </w:rPr>
        <w:t>包</w:t>
      </w:r>
      <w:r>
        <w:rPr>
          <w:color w:val="auto"/>
          <w:spacing w:val="-1"/>
        </w:rPr>
        <w:t>人</w:t>
      </w:r>
      <w:r>
        <w:rPr>
          <w:rFonts w:ascii="Times New Roman" w:eastAsia="Times New Roman"/>
          <w:color w:val="auto"/>
          <w:spacing w:val="-1"/>
        </w:rPr>
        <w:t>(</w:t>
      </w:r>
      <w:r>
        <w:rPr>
          <w:color w:val="auto"/>
          <w:spacing w:val="-3"/>
        </w:rPr>
        <w:t>公</w:t>
      </w:r>
      <w:r>
        <w:rPr>
          <w:color w:val="auto"/>
          <w:spacing w:val="-1"/>
        </w:rPr>
        <w:t>章</w:t>
      </w:r>
      <w:r>
        <w:rPr>
          <w:rFonts w:ascii="Times New Roman" w:eastAsia="Times New Roman"/>
          <w:color w:val="auto"/>
          <w:spacing w:val="-1"/>
        </w:rPr>
        <w:t>)</w:t>
      </w:r>
      <w:r>
        <w:rPr>
          <w:color w:val="auto"/>
          <w:spacing w:val="-1"/>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903"/>
          <w:tab w:val="left" w:pos="3039"/>
          <w:tab w:val="left" w:pos="3517"/>
          <w:tab w:val="left" w:pos="3937"/>
          <w:tab w:val="left" w:pos="6229"/>
        </w:tabs>
        <w:spacing w:before="78"/>
        <w:ind w:left="481"/>
        <w:rPr>
          <w:rFonts w:ascii="Times New Roman" w:eastAsia="Times New Roman"/>
          <w:color w:val="auto"/>
        </w:rPr>
      </w:pPr>
      <w:r>
        <w:rPr>
          <w:color w:val="auto"/>
        </w:rPr>
        <w:t>地</w:t>
      </w:r>
      <w:r>
        <w:rPr>
          <w:color w:val="auto"/>
        </w:rPr>
        <w:tab/>
      </w:r>
      <w:r>
        <w:rPr>
          <w:color w:val="auto"/>
          <w:spacing w:val="-3"/>
        </w:rPr>
        <w:t>址</w:t>
      </w:r>
      <w:r>
        <w:rPr>
          <w:color w:val="auto"/>
        </w:rPr>
        <w:t>：</w:t>
      </w:r>
      <w:r>
        <w:rPr>
          <w:color w:val="auto"/>
          <w:u w:val="single"/>
        </w:rPr>
        <w:t xml:space="preserve"> </w:t>
      </w:r>
      <w:r>
        <w:rPr>
          <w:color w:val="auto"/>
          <w:u w:val="single"/>
        </w:rPr>
        <w:tab/>
      </w:r>
      <w:r>
        <w:rPr>
          <w:color w:val="auto"/>
        </w:rPr>
        <w:tab/>
      </w:r>
      <w:r>
        <w:rPr>
          <w:color w:val="auto"/>
        </w:rPr>
        <w:t>地</w:t>
      </w:r>
      <w:r>
        <w:rPr>
          <w:color w:val="auto"/>
        </w:rPr>
        <w:tab/>
      </w:r>
      <w:r>
        <w:rPr>
          <w:color w:val="auto"/>
        </w:rPr>
        <w:t>址：</w:t>
      </w:r>
      <w:r>
        <w:rPr>
          <w:rFonts w:ascii="Times New Roman" w:eastAsia="Times New Roman"/>
          <w:color w:val="auto"/>
          <w:u w:val="single"/>
        </w:rPr>
        <w:t xml:space="preserve"> </w:t>
      </w:r>
      <w:r>
        <w:rPr>
          <w:rFonts w:ascii="Times New Roman" w:eastAsia="Times New Roman"/>
          <w:color w:val="auto"/>
          <w:u w:val="single"/>
        </w:rPr>
        <w:tab/>
      </w:r>
    </w:p>
    <w:p>
      <w:pPr>
        <w:pStyle w:val="8"/>
        <w:spacing w:before="11"/>
        <w:rPr>
          <w:rFonts w:ascii="Times New Roman"/>
          <w:color w:val="auto"/>
          <w:sz w:val="10"/>
        </w:rPr>
      </w:pPr>
    </w:p>
    <w:p>
      <w:pPr>
        <w:pStyle w:val="8"/>
        <w:tabs>
          <w:tab w:val="left" w:pos="3308"/>
          <w:tab w:val="left" w:pos="3784"/>
          <w:tab w:val="left" w:pos="6714"/>
        </w:tabs>
        <w:spacing w:before="78"/>
        <w:ind w:left="481"/>
        <w:rPr>
          <w:rFonts w:ascii="Times New Roman" w:eastAsia="Times New Roman"/>
          <w:color w:val="auto"/>
        </w:rPr>
      </w:pPr>
      <w:r>
        <w:rPr>
          <w:color w:val="auto"/>
        </w:rPr>
        <w:t>法定</w:t>
      </w:r>
      <w:r>
        <w:rPr>
          <w:color w:val="auto"/>
          <w:spacing w:val="-3"/>
        </w:rPr>
        <w:t>代</w:t>
      </w:r>
      <w:r>
        <w:rPr>
          <w:color w:val="auto"/>
        </w:rPr>
        <w:t>表人</w:t>
      </w:r>
      <w:r>
        <w:rPr>
          <w:rFonts w:ascii="Times New Roman" w:eastAsia="Times New Roman"/>
          <w:color w:val="auto"/>
          <w:spacing w:val="-4"/>
        </w:rPr>
        <w:t>(</w:t>
      </w:r>
      <w:r>
        <w:rPr>
          <w:color w:val="auto"/>
        </w:rPr>
        <w:t>签字</w:t>
      </w:r>
      <w:r>
        <w:rPr>
          <w:rFonts w:ascii="Times New Roman" w:eastAsia="Times New Roman"/>
          <w:color w:val="auto"/>
        </w:rPr>
        <w:t>)</w:t>
      </w:r>
      <w:r>
        <w:rPr>
          <w:color w:val="auto"/>
        </w:rPr>
        <w:t>：</w:t>
      </w:r>
      <w:r>
        <w:rPr>
          <w:color w:val="auto"/>
          <w:u w:val="single"/>
        </w:rPr>
        <w:t xml:space="preserve"> </w:t>
      </w:r>
      <w:r>
        <w:rPr>
          <w:color w:val="auto"/>
          <w:u w:val="single"/>
        </w:rPr>
        <w:tab/>
      </w:r>
      <w:r>
        <w:rPr>
          <w:color w:val="auto"/>
        </w:rPr>
        <w:tab/>
      </w:r>
      <w:r>
        <w:rPr>
          <w:color w:val="auto"/>
          <w:spacing w:val="-1"/>
        </w:rPr>
        <w:t>法</w:t>
      </w:r>
      <w:r>
        <w:rPr>
          <w:color w:val="auto"/>
          <w:spacing w:val="-3"/>
        </w:rPr>
        <w:t>定</w:t>
      </w:r>
      <w:r>
        <w:rPr>
          <w:color w:val="auto"/>
          <w:spacing w:val="-1"/>
        </w:rPr>
        <w:t>代</w:t>
      </w:r>
      <w:r>
        <w:rPr>
          <w:color w:val="auto"/>
          <w:spacing w:val="-3"/>
        </w:rPr>
        <w:t>表</w:t>
      </w:r>
      <w:r>
        <w:rPr>
          <w:color w:val="auto"/>
          <w:spacing w:val="-1"/>
        </w:rPr>
        <w:t>人</w:t>
      </w:r>
      <w:r>
        <w:rPr>
          <w:rFonts w:ascii="Times New Roman" w:eastAsia="Times New Roman"/>
          <w:color w:val="auto"/>
        </w:rPr>
        <w:t>(</w:t>
      </w:r>
      <w:r>
        <w:rPr>
          <w:color w:val="auto"/>
          <w:spacing w:val="-3"/>
        </w:rPr>
        <w:t>签</w:t>
      </w:r>
      <w:r>
        <w:rPr>
          <w:color w:val="auto"/>
        </w:rPr>
        <w:t>字</w:t>
      </w:r>
      <w:r>
        <w:rPr>
          <w:rFonts w:ascii="Times New Roman" w:eastAsia="Times New Roman"/>
          <w:color w:val="auto"/>
        </w:rPr>
        <w:t>)</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1"/>
        <w:rPr>
          <w:rFonts w:ascii="Times New Roman"/>
          <w:color w:val="auto"/>
          <w:sz w:val="10"/>
        </w:rPr>
      </w:pPr>
    </w:p>
    <w:p>
      <w:pPr>
        <w:pStyle w:val="8"/>
        <w:tabs>
          <w:tab w:val="left" w:pos="3308"/>
          <w:tab w:val="left" w:pos="3784"/>
          <w:tab w:val="left" w:pos="6714"/>
        </w:tabs>
        <w:spacing w:before="78"/>
        <w:ind w:left="481"/>
        <w:rPr>
          <w:rFonts w:ascii="Times New Roman" w:eastAsia="Times New Roman"/>
          <w:color w:val="auto"/>
        </w:rPr>
      </w:pPr>
      <w:r>
        <w:rPr>
          <w:color w:val="auto"/>
        </w:rPr>
        <w:t>委托</w:t>
      </w:r>
      <w:r>
        <w:rPr>
          <w:color w:val="auto"/>
          <w:spacing w:val="-3"/>
        </w:rPr>
        <w:t>代</w:t>
      </w:r>
      <w:r>
        <w:rPr>
          <w:color w:val="auto"/>
        </w:rPr>
        <w:t>理人</w:t>
      </w:r>
      <w:r>
        <w:rPr>
          <w:rFonts w:ascii="Times New Roman" w:eastAsia="Times New Roman"/>
          <w:color w:val="auto"/>
          <w:spacing w:val="-4"/>
        </w:rPr>
        <w:t>(</w:t>
      </w:r>
      <w:r>
        <w:rPr>
          <w:color w:val="auto"/>
        </w:rPr>
        <w:t>签字</w:t>
      </w:r>
      <w:r>
        <w:rPr>
          <w:rFonts w:ascii="Times New Roman" w:eastAsia="Times New Roman"/>
          <w:color w:val="auto"/>
        </w:rPr>
        <w:t>)</w:t>
      </w:r>
      <w:r>
        <w:rPr>
          <w:color w:val="auto"/>
        </w:rPr>
        <w:t>：</w:t>
      </w:r>
      <w:r>
        <w:rPr>
          <w:color w:val="auto"/>
          <w:u w:val="single"/>
        </w:rPr>
        <w:t xml:space="preserve"> </w:t>
      </w:r>
      <w:r>
        <w:rPr>
          <w:color w:val="auto"/>
          <w:u w:val="single"/>
        </w:rPr>
        <w:tab/>
      </w:r>
      <w:r>
        <w:rPr>
          <w:color w:val="auto"/>
        </w:rPr>
        <w:tab/>
      </w:r>
      <w:r>
        <w:rPr>
          <w:color w:val="auto"/>
          <w:spacing w:val="-1"/>
        </w:rPr>
        <w:t>委</w:t>
      </w:r>
      <w:r>
        <w:rPr>
          <w:color w:val="auto"/>
          <w:spacing w:val="-3"/>
        </w:rPr>
        <w:t>托</w:t>
      </w:r>
      <w:r>
        <w:rPr>
          <w:color w:val="auto"/>
          <w:spacing w:val="-1"/>
        </w:rPr>
        <w:t>代</w:t>
      </w:r>
      <w:r>
        <w:rPr>
          <w:color w:val="auto"/>
          <w:spacing w:val="-3"/>
        </w:rPr>
        <w:t>理</w:t>
      </w:r>
      <w:r>
        <w:rPr>
          <w:color w:val="auto"/>
          <w:spacing w:val="-1"/>
        </w:rPr>
        <w:t>人</w:t>
      </w:r>
      <w:r>
        <w:rPr>
          <w:rFonts w:ascii="Times New Roman" w:eastAsia="Times New Roman"/>
          <w:color w:val="auto"/>
        </w:rPr>
        <w:t>(</w:t>
      </w:r>
      <w:r>
        <w:rPr>
          <w:color w:val="auto"/>
          <w:spacing w:val="-3"/>
        </w:rPr>
        <w:t>签</w:t>
      </w:r>
      <w:r>
        <w:rPr>
          <w:color w:val="auto"/>
        </w:rPr>
        <w:t>字</w:t>
      </w:r>
      <w:r>
        <w:rPr>
          <w:rFonts w:ascii="Times New Roman" w:eastAsia="Times New Roman"/>
          <w:color w:val="auto"/>
        </w:rPr>
        <w:t>)</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1"/>
        <w:rPr>
          <w:rFonts w:ascii="Times New Roman"/>
          <w:color w:val="auto"/>
          <w:sz w:val="10"/>
        </w:rPr>
      </w:pPr>
    </w:p>
    <w:p>
      <w:pPr>
        <w:pStyle w:val="8"/>
        <w:tabs>
          <w:tab w:val="left" w:pos="903"/>
          <w:tab w:val="left" w:pos="2991"/>
          <w:tab w:val="left" w:pos="3469"/>
          <w:tab w:val="left" w:pos="3889"/>
          <w:tab w:val="left" w:pos="6189"/>
        </w:tabs>
        <w:spacing w:before="78"/>
        <w:ind w:left="481"/>
        <w:rPr>
          <w:rFonts w:ascii="Times New Roman" w:eastAsia="Times New Roman"/>
          <w:color w:val="auto"/>
        </w:rPr>
      </w:pPr>
      <w:r>
        <w:rPr>
          <w:color w:val="auto"/>
        </w:rPr>
        <w:t>电</w:t>
      </w:r>
      <w:r>
        <w:rPr>
          <w:color w:val="auto"/>
        </w:rPr>
        <w:tab/>
      </w:r>
      <w:r>
        <w:rPr>
          <w:color w:val="auto"/>
          <w:spacing w:val="-3"/>
        </w:rPr>
        <w:t>话</w:t>
      </w:r>
      <w:r>
        <w:rPr>
          <w:color w:val="auto"/>
        </w:rPr>
        <w:t>：</w:t>
      </w:r>
      <w:r>
        <w:rPr>
          <w:color w:val="auto"/>
          <w:u w:val="single"/>
        </w:rPr>
        <w:t xml:space="preserve"> </w:t>
      </w:r>
      <w:r>
        <w:rPr>
          <w:color w:val="auto"/>
          <w:u w:val="single"/>
        </w:rPr>
        <w:tab/>
      </w:r>
      <w:r>
        <w:rPr>
          <w:color w:val="auto"/>
        </w:rPr>
        <w:tab/>
      </w:r>
      <w:r>
        <w:rPr>
          <w:color w:val="auto"/>
        </w:rPr>
        <w:t>电</w:t>
      </w:r>
      <w:r>
        <w:rPr>
          <w:color w:val="auto"/>
        </w:rPr>
        <w:tab/>
      </w:r>
      <w:r>
        <w:rPr>
          <w:color w:val="auto"/>
        </w:rPr>
        <w:t>话：</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903"/>
          <w:tab w:val="left" w:pos="2991"/>
          <w:tab w:val="left" w:pos="3469"/>
          <w:tab w:val="left" w:pos="3889"/>
          <w:tab w:val="left" w:pos="6189"/>
        </w:tabs>
        <w:spacing w:before="79"/>
        <w:ind w:left="481"/>
        <w:rPr>
          <w:rFonts w:ascii="Times New Roman" w:eastAsia="Times New Roman"/>
          <w:color w:val="auto"/>
        </w:rPr>
      </w:pPr>
      <w:r>
        <w:rPr>
          <w:color w:val="auto"/>
        </w:rPr>
        <w:t>传</w:t>
      </w:r>
      <w:r>
        <w:rPr>
          <w:color w:val="auto"/>
        </w:rPr>
        <w:tab/>
      </w:r>
      <w:r>
        <w:rPr>
          <w:color w:val="auto"/>
          <w:spacing w:val="-3"/>
        </w:rPr>
        <w:t>真</w:t>
      </w:r>
      <w:r>
        <w:rPr>
          <w:color w:val="auto"/>
        </w:rPr>
        <w:t>：</w:t>
      </w:r>
      <w:r>
        <w:rPr>
          <w:color w:val="auto"/>
          <w:u w:val="single"/>
        </w:rPr>
        <w:t xml:space="preserve"> </w:t>
      </w:r>
      <w:r>
        <w:rPr>
          <w:color w:val="auto"/>
          <w:u w:val="single"/>
        </w:rPr>
        <w:tab/>
      </w:r>
      <w:r>
        <w:rPr>
          <w:color w:val="auto"/>
        </w:rPr>
        <w:tab/>
      </w:r>
      <w:r>
        <w:rPr>
          <w:color w:val="auto"/>
        </w:rPr>
        <w:t>传</w:t>
      </w:r>
      <w:r>
        <w:rPr>
          <w:color w:val="auto"/>
        </w:rPr>
        <w:tab/>
      </w:r>
      <w:r>
        <w:rPr>
          <w:color w:val="auto"/>
        </w:rPr>
        <w:t>真：</w:t>
      </w:r>
      <w:r>
        <w:rPr>
          <w:rFonts w:ascii="Times New Roman" w:eastAsia="Times New Roman"/>
          <w:color w:val="auto"/>
          <w:u w:val="single"/>
        </w:rPr>
        <w:t xml:space="preserve"> </w:t>
      </w:r>
      <w:r>
        <w:rPr>
          <w:rFonts w:ascii="Times New Roman" w:eastAsia="Times New Roman"/>
          <w:color w:val="auto"/>
          <w:u w:val="single"/>
        </w:rPr>
        <w:tab/>
      </w:r>
    </w:p>
    <w:p>
      <w:pPr>
        <w:pStyle w:val="8"/>
        <w:spacing w:before="10"/>
        <w:rPr>
          <w:rFonts w:ascii="Times New Roman"/>
          <w:color w:val="auto"/>
          <w:sz w:val="10"/>
        </w:rPr>
      </w:pPr>
    </w:p>
    <w:p>
      <w:pPr>
        <w:pStyle w:val="8"/>
        <w:tabs>
          <w:tab w:val="left" w:pos="3039"/>
          <w:tab w:val="left" w:pos="3517"/>
          <w:tab w:val="left" w:pos="6237"/>
        </w:tabs>
        <w:spacing w:before="79"/>
        <w:ind w:left="481"/>
        <w:rPr>
          <w:rFonts w:ascii="Times New Roman" w:eastAsia="Times New Roman"/>
          <w:color w:val="auto"/>
        </w:rPr>
      </w:pPr>
      <w:r>
        <w:rPr>
          <w:color w:val="auto"/>
        </w:rPr>
        <w:t>开户</w:t>
      </w:r>
      <w:r>
        <w:rPr>
          <w:color w:val="auto"/>
          <w:spacing w:val="-3"/>
        </w:rPr>
        <w:t>银</w:t>
      </w:r>
      <w:r>
        <w:rPr>
          <w:color w:val="auto"/>
        </w:rPr>
        <w:t>行：</w:t>
      </w:r>
      <w:r>
        <w:rPr>
          <w:color w:val="auto"/>
          <w:u w:val="single"/>
        </w:rPr>
        <w:t xml:space="preserve"> </w:t>
      </w:r>
      <w:r>
        <w:rPr>
          <w:color w:val="auto"/>
          <w:u w:val="single"/>
        </w:rPr>
        <w:tab/>
      </w:r>
      <w:r>
        <w:rPr>
          <w:color w:val="auto"/>
        </w:rPr>
        <w:tab/>
      </w:r>
      <w:r>
        <w:rPr>
          <w:color w:val="auto"/>
          <w:spacing w:val="-1"/>
        </w:rPr>
        <w:t>开</w:t>
      </w:r>
      <w:r>
        <w:rPr>
          <w:color w:val="auto"/>
          <w:spacing w:val="-3"/>
        </w:rPr>
        <w:t>户</w:t>
      </w:r>
      <w:r>
        <w:rPr>
          <w:color w:val="auto"/>
        </w:rPr>
        <w:t>银</w:t>
      </w:r>
      <w:r>
        <w:rPr>
          <w:color w:val="auto"/>
          <w:spacing w:val="-3"/>
        </w:rPr>
        <w:t>行</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8"/>
        <w:rPr>
          <w:rFonts w:ascii="Times New Roman"/>
          <w:color w:val="auto"/>
          <w:sz w:val="10"/>
        </w:rPr>
      </w:pPr>
    </w:p>
    <w:p>
      <w:pPr>
        <w:pStyle w:val="8"/>
        <w:tabs>
          <w:tab w:val="left" w:pos="903"/>
          <w:tab w:val="left" w:pos="3032"/>
          <w:tab w:val="left" w:pos="3616"/>
          <w:tab w:val="left" w:pos="4036"/>
          <w:tab w:val="left" w:pos="6335"/>
        </w:tabs>
        <w:spacing w:before="78"/>
        <w:ind w:left="481"/>
        <w:rPr>
          <w:rFonts w:ascii="Times New Roman" w:eastAsia="Times New Roman"/>
          <w:color w:val="auto"/>
        </w:rPr>
      </w:pPr>
      <w:r>
        <w:rPr>
          <w:color w:val="auto"/>
        </w:rPr>
        <w:t>账</w:t>
      </w:r>
      <w:r>
        <w:rPr>
          <w:color w:val="auto"/>
        </w:rPr>
        <w:tab/>
      </w:r>
      <w:r>
        <w:rPr>
          <w:color w:val="auto"/>
          <w:spacing w:val="-3"/>
        </w:rPr>
        <w:t>号</w:t>
      </w:r>
      <w:r>
        <w:rPr>
          <w:color w:val="auto"/>
        </w:rPr>
        <w:t>：</w:t>
      </w:r>
      <w:r>
        <w:rPr>
          <w:color w:val="auto"/>
          <w:u w:val="single"/>
        </w:rPr>
        <w:t xml:space="preserve"> </w:t>
      </w:r>
      <w:r>
        <w:rPr>
          <w:color w:val="auto"/>
          <w:u w:val="single"/>
        </w:rPr>
        <w:tab/>
      </w:r>
      <w:r>
        <w:rPr>
          <w:color w:val="auto"/>
        </w:rPr>
        <w:tab/>
      </w:r>
      <w:r>
        <w:rPr>
          <w:color w:val="auto"/>
        </w:rPr>
        <w:t>账</w:t>
      </w:r>
      <w:r>
        <w:rPr>
          <w:color w:val="auto"/>
        </w:rPr>
        <w:tab/>
      </w:r>
      <w:r>
        <w:rPr>
          <w:color w:val="auto"/>
          <w:spacing w:val="-3"/>
        </w:rPr>
        <w:t>号</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5"/>
        <w:rPr>
          <w:rFonts w:ascii="Times New Roman"/>
          <w:color w:val="auto"/>
          <w:sz w:val="11"/>
        </w:rPr>
      </w:pPr>
    </w:p>
    <w:p>
      <w:pPr>
        <w:pStyle w:val="8"/>
        <w:tabs>
          <w:tab w:val="left" w:pos="3085"/>
          <w:tab w:val="left" w:pos="3563"/>
          <w:tab w:val="left" w:pos="6282"/>
        </w:tabs>
        <w:spacing w:before="72"/>
        <w:ind w:left="481"/>
        <w:rPr>
          <w:rFonts w:ascii="Times New Roman" w:eastAsia="Times New Roman"/>
          <w:color w:val="auto"/>
        </w:rPr>
      </w:pPr>
      <w:r>
        <w:rPr>
          <w:color w:val="auto"/>
        </w:rPr>
        <w:t>邮政</w:t>
      </w:r>
      <w:r>
        <w:rPr>
          <w:color w:val="auto"/>
          <w:spacing w:val="-3"/>
        </w:rPr>
        <w:t>编</w:t>
      </w:r>
      <w:r>
        <w:rPr>
          <w:color w:val="auto"/>
        </w:rPr>
        <w:t>码</w:t>
      </w:r>
      <w:r>
        <w:rPr>
          <w:color w:val="auto"/>
          <w:spacing w:val="-3"/>
        </w:rPr>
        <w:t>：</w:t>
      </w:r>
      <w:r>
        <w:rPr>
          <w:color w:val="auto"/>
          <w:spacing w:val="-3"/>
          <w:u w:val="single"/>
        </w:rPr>
        <w:t xml:space="preserve"> </w:t>
      </w:r>
      <w:r>
        <w:rPr>
          <w:color w:val="auto"/>
          <w:spacing w:val="-3"/>
          <w:u w:val="single"/>
        </w:rPr>
        <w:tab/>
      </w:r>
      <w:r>
        <w:rPr>
          <w:color w:val="auto"/>
          <w:spacing w:val="-3"/>
        </w:rPr>
        <w:tab/>
      </w:r>
      <w:r>
        <w:rPr>
          <w:color w:val="auto"/>
          <w:spacing w:val="-1"/>
        </w:rPr>
        <w:t>邮</w:t>
      </w:r>
      <w:r>
        <w:rPr>
          <w:color w:val="auto"/>
          <w:spacing w:val="-3"/>
        </w:rPr>
        <w:t>政</w:t>
      </w:r>
      <w:r>
        <w:rPr>
          <w:color w:val="auto"/>
        </w:rPr>
        <w:t>编</w:t>
      </w:r>
      <w:r>
        <w:rPr>
          <w:color w:val="auto"/>
          <w:spacing w:val="-3"/>
        </w:rPr>
        <w:t>码</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spacing w:after="0"/>
        <w:rPr>
          <w:rFonts w:ascii="Times New Roman" w:eastAsia="Times New Roman"/>
          <w:color w:val="auto"/>
        </w:rPr>
        <w:sectPr>
          <w:pgSz w:w="11910" w:h="16840"/>
          <w:pgMar w:top="1560" w:right="1417" w:bottom="1000" w:left="1417" w:header="964" w:footer="964" w:gutter="0"/>
          <w:pgBorders>
            <w:top w:val="none" w:sz="0" w:space="0"/>
            <w:left w:val="none" w:sz="0" w:space="0"/>
            <w:bottom w:val="none" w:sz="0" w:space="0"/>
            <w:right w:val="none" w:sz="0" w:space="0"/>
          </w:pgBorders>
          <w:pgNumType w:fmt="decimal"/>
        </w:sectPr>
      </w:pPr>
    </w:p>
    <w:p>
      <w:pPr>
        <w:spacing w:before="46"/>
        <w:ind w:right="0"/>
        <w:jc w:val="left"/>
        <w:rPr>
          <w:rFonts w:hint="eastAsia" w:ascii="仿宋" w:eastAsia="仿宋"/>
          <w:color w:val="auto"/>
          <w:sz w:val="30"/>
        </w:rPr>
      </w:pPr>
      <w:r>
        <w:rPr>
          <w:rFonts w:hint="eastAsia" w:ascii="仿宋" w:eastAsia="仿宋"/>
          <w:color w:val="auto"/>
          <w:spacing w:val="-26"/>
          <w:sz w:val="30"/>
        </w:rPr>
        <w:t xml:space="preserve">附件 </w:t>
      </w:r>
      <w:r>
        <w:rPr>
          <w:rFonts w:ascii="Times New Roman" w:eastAsia="Times New Roman"/>
          <w:color w:val="auto"/>
          <w:sz w:val="30"/>
        </w:rPr>
        <w:t>4</w:t>
      </w:r>
      <w:r>
        <w:rPr>
          <w:rFonts w:hint="eastAsia" w:ascii="仿宋" w:eastAsia="仿宋"/>
          <w:color w:val="auto"/>
          <w:sz w:val="30"/>
        </w:rPr>
        <w:t>：</w:t>
      </w:r>
    </w:p>
    <w:p>
      <w:pPr>
        <w:pStyle w:val="8"/>
        <w:rPr>
          <w:rFonts w:ascii="仿宋"/>
          <w:color w:val="auto"/>
          <w:sz w:val="30"/>
        </w:rPr>
      </w:pPr>
      <w:r>
        <w:rPr>
          <w:color w:val="auto"/>
        </w:rPr>
        <w:br w:type="column"/>
      </w:r>
    </w:p>
    <w:p>
      <w:pPr>
        <w:spacing w:before="259"/>
        <w:ind w:left="481" w:right="0" w:firstLine="0"/>
        <w:jc w:val="left"/>
        <w:rPr>
          <w:rFonts w:hint="eastAsia" w:ascii="黑体" w:eastAsia="黑体"/>
          <w:color w:val="auto"/>
          <w:sz w:val="30"/>
        </w:rPr>
      </w:pPr>
      <w:r>
        <w:rPr>
          <w:rFonts w:hint="eastAsia" w:ascii="黑体" w:eastAsia="黑体"/>
          <w:color w:val="auto"/>
          <w:sz w:val="30"/>
        </w:rPr>
        <w:t>主要建设工程文件目录</w:t>
      </w:r>
    </w:p>
    <w:p>
      <w:pPr>
        <w:spacing w:after="0"/>
        <w:jc w:val="left"/>
        <w:rPr>
          <w:rFonts w:hint="eastAsia" w:ascii="黑体" w:eastAsia="黑体"/>
          <w:color w:val="auto"/>
          <w:sz w:val="30"/>
        </w:rPr>
        <w:sectPr>
          <w:pgSz w:w="11910" w:h="16840"/>
          <w:pgMar w:top="1520" w:right="1417" w:bottom="1000" w:left="1417" w:header="964" w:footer="964" w:gutter="0"/>
          <w:pgBorders>
            <w:top w:val="none" w:sz="0" w:space="0"/>
            <w:left w:val="none" w:sz="0" w:space="0"/>
            <w:bottom w:val="none" w:sz="0" w:space="0"/>
            <w:right w:val="none" w:sz="0" w:space="0"/>
          </w:pgBorders>
          <w:pgNumType w:fmt="decimal"/>
          <w:cols w:equalWidth="0" w:num="2">
            <w:col w:w="1110" w:space="1444"/>
            <w:col w:w="6522"/>
          </w:cols>
        </w:sectPr>
      </w:pPr>
    </w:p>
    <w:p>
      <w:pPr>
        <w:pStyle w:val="8"/>
        <w:spacing w:before="4"/>
        <w:rPr>
          <w:rFonts w:ascii="黑体"/>
          <w:color w:val="auto"/>
          <w:sz w:val="12"/>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54"/>
        <w:gridCol w:w="1275"/>
        <w:gridCol w:w="1452"/>
        <w:gridCol w:w="1244"/>
        <w:gridCol w:w="1450"/>
        <w:gridCol w:w="166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1954" w:type="dxa"/>
            <w:tcBorders>
              <w:bottom w:val="single" w:color="auto" w:sz="4" w:space="0"/>
              <w:right w:val="single" w:color="000000" w:sz="6" w:space="0"/>
            </w:tcBorders>
          </w:tcPr>
          <w:p>
            <w:pPr>
              <w:pStyle w:val="18"/>
              <w:spacing w:before="144"/>
              <w:ind w:left="90"/>
              <w:rPr>
                <w:color w:val="auto"/>
                <w:sz w:val="21"/>
              </w:rPr>
            </w:pPr>
            <w:r>
              <w:rPr>
                <w:color w:val="auto"/>
                <w:sz w:val="21"/>
              </w:rPr>
              <w:t>文件名称</w:t>
            </w:r>
          </w:p>
        </w:tc>
        <w:tc>
          <w:tcPr>
            <w:tcW w:w="1275" w:type="dxa"/>
            <w:tcBorders>
              <w:left w:val="single" w:color="000000" w:sz="6" w:space="0"/>
              <w:bottom w:val="single" w:color="auto" w:sz="4" w:space="0"/>
              <w:right w:val="single" w:color="000000" w:sz="6" w:space="0"/>
            </w:tcBorders>
          </w:tcPr>
          <w:p>
            <w:pPr>
              <w:pStyle w:val="18"/>
              <w:spacing w:before="144"/>
              <w:ind w:left="97"/>
              <w:rPr>
                <w:color w:val="auto"/>
                <w:sz w:val="21"/>
              </w:rPr>
            </w:pPr>
            <w:r>
              <w:rPr>
                <w:color w:val="auto"/>
                <w:sz w:val="21"/>
              </w:rPr>
              <w:t>套数</w:t>
            </w:r>
          </w:p>
        </w:tc>
        <w:tc>
          <w:tcPr>
            <w:tcW w:w="1452" w:type="dxa"/>
            <w:tcBorders>
              <w:left w:val="single" w:color="000000" w:sz="6" w:space="0"/>
              <w:bottom w:val="single" w:color="auto" w:sz="4" w:space="0"/>
              <w:right w:val="single" w:color="000000" w:sz="6" w:space="0"/>
            </w:tcBorders>
          </w:tcPr>
          <w:p>
            <w:pPr>
              <w:pStyle w:val="18"/>
              <w:spacing w:before="144"/>
              <w:ind w:left="97"/>
              <w:rPr>
                <w:color w:val="auto"/>
                <w:sz w:val="21"/>
              </w:rPr>
            </w:pPr>
            <w:r>
              <w:rPr>
                <w:color w:val="auto"/>
                <w:sz w:val="21"/>
              </w:rPr>
              <w:t>费用（元）</w:t>
            </w:r>
          </w:p>
        </w:tc>
        <w:tc>
          <w:tcPr>
            <w:tcW w:w="1244" w:type="dxa"/>
            <w:tcBorders>
              <w:left w:val="single" w:color="000000" w:sz="6" w:space="0"/>
              <w:bottom w:val="single" w:color="auto" w:sz="4" w:space="0"/>
              <w:right w:val="single" w:color="000000" w:sz="6" w:space="0"/>
            </w:tcBorders>
          </w:tcPr>
          <w:p>
            <w:pPr>
              <w:pStyle w:val="18"/>
              <w:spacing w:before="144"/>
              <w:ind w:left="95"/>
              <w:rPr>
                <w:color w:val="auto"/>
                <w:sz w:val="21"/>
              </w:rPr>
            </w:pPr>
            <w:r>
              <w:rPr>
                <w:color w:val="auto"/>
                <w:sz w:val="21"/>
              </w:rPr>
              <w:t>质量</w:t>
            </w:r>
          </w:p>
        </w:tc>
        <w:tc>
          <w:tcPr>
            <w:tcW w:w="1450" w:type="dxa"/>
            <w:tcBorders>
              <w:left w:val="single" w:color="000000" w:sz="6" w:space="0"/>
              <w:bottom w:val="single" w:color="auto" w:sz="4" w:space="0"/>
              <w:right w:val="single" w:color="000000" w:sz="6" w:space="0"/>
            </w:tcBorders>
          </w:tcPr>
          <w:p>
            <w:pPr>
              <w:pStyle w:val="18"/>
              <w:spacing w:before="144"/>
              <w:ind w:left="308"/>
              <w:rPr>
                <w:rFonts w:hint="eastAsia" w:ascii="仿宋" w:eastAsia="仿宋"/>
                <w:color w:val="auto"/>
                <w:sz w:val="21"/>
              </w:rPr>
            </w:pPr>
            <w:r>
              <w:rPr>
                <w:rFonts w:hint="eastAsia" w:ascii="仿宋" w:eastAsia="仿宋"/>
                <w:color w:val="auto"/>
                <w:sz w:val="21"/>
              </w:rPr>
              <w:t>移交时间</w:t>
            </w:r>
          </w:p>
        </w:tc>
        <w:tc>
          <w:tcPr>
            <w:tcW w:w="1667" w:type="dxa"/>
            <w:tcBorders>
              <w:left w:val="single" w:color="000000" w:sz="6" w:space="0"/>
              <w:bottom w:val="single" w:color="auto" w:sz="4" w:space="0"/>
            </w:tcBorders>
          </w:tcPr>
          <w:p>
            <w:pPr>
              <w:pStyle w:val="18"/>
              <w:spacing w:before="144"/>
              <w:ind w:left="522"/>
              <w:rPr>
                <w:rFonts w:hint="eastAsia" w:ascii="仿宋" w:eastAsia="仿宋"/>
                <w:color w:val="auto"/>
                <w:sz w:val="21"/>
              </w:rPr>
            </w:pPr>
            <w:r>
              <w:rPr>
                <w:rFonts w:hint="eastAsia" w:ascii="仿宋" w:eastAsia="仿宋"/>
                <w:color w:val="auto"/>
                <w:sz w:val="21"/>
              </w:rPr>
              <w:t>责任人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jc w:val="center"/>
        </w:trPr>
        <w:tc>
          <w:tcPr>
            <w:tcW w:w="1954" w:type="dxa"/>
            <w:tcBorders>
              <w:top w:val="single" w:color="auto" w:sz="4"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auto" w:sz="4"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954"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954" w:type="dxa"/>
            <w:tcBorders>
              <w:top w:val="single" w:color="000000" w:sz="6" w:space="0"/>
              <w:right w:val="single" w:color="000000" w:sz="6" w:space="0"/>
            </w:tcBorders>
          </w:tcPr>
          <w:p>
            <w:pPr>
              <w:pStyle w:val="18"/>
              <w:rPr>
                <w:rFonts w:ascii="Times New Roman"/>
                <w:color w:val="auto"/>
                <w:sz w:val="22"/>
              </w:rPr>
            </w:pPr>
          </w:p>
        </w:tc>
        <w:tc>
          <w:tcPr>
            <w:tcW w:w="1275"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452"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244"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450"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667" w:type="dxa"/>
            <w:tcBorders>
              <w:top w:val="single" w:color="000000" w:sz="6" w:space="0"/>
              <w:left w:val="single" w:color="000000" w:sz="6" w:space="0"/>
            </w:tcBorders>
          </w:tcPr>
          <w:p>
            <w:pPr>
              <w:pStyle w:val="18"/>
              <w:rPr>
                <w:rFonts w:ascii="Times New Roman"/>
                <w:color w:val="auto"/>
                <w:sz w:val="22"/>
              </w:rPr>
            </w:pPr>
          </w:p>
        </w:tc>
      </w:tr>
    </w:tbl>
    <w:p>
      <w:pPr>
        <w:spacing w:after="0"/>
        <w:rPr>
          <w:rFonts w:ascii="Times New Roman"/>
          <w:color w:val="auto"/>
          <w:sz w:val="22"/>
        </w:rPr>
        <w:sectPr>
          <w:type w:val="continuous"/>
          <w:pgSz w:w="11910" w:h="16840"/>
          <w:pgMar w:top="1560" w:right="760" w:bottom="840" w:left="880" w:header="720" w:footer="720" w:gutter="0"/>
          <w:pgBorders>
            <w:top w:val="none" w:sz="0" w:space="0"/>
            <w:left w:val="none" w:sz="0" w:space="0"/>
            <w:bottom w:val="none" w:sz="0" w:space="0"/>
            <w:right w:val="none" w:sz="0" w:space="0"/>
          </w:pgBorders>
          <w:pgNumType w:fmt="decimal"/>
        </w:sectPr>
      </w:pPr>
    </w:p>
    <w:p>
      <w:pPr>
        <w:spacing w:before="46"/>
        <w:ind w:right="0"/>
        <w:jc w:val="left"/>
        <w:rPr>
          <w:rFonts w:hint="eastAsia" w:ascii="仿宋" w:eastAsia="仿宋"/>
          <w:color w:val="auto"/>
          <w:sz w:val="30"/>
        </w:rPr>
      </w:pPr>
      <w:r>
        <w:rPr>
          <w:rFonts w:hint="eastAsia" w:ascii="仿宋" w:eastAsia="仿宋"/>
          <w:color w:val="auto"/>
          <w:spacing w:val="-26"/>
          <w:sz w:val="30"/>
        </w:rPr>
        <w:t xml:space="preserve">附件 </w:t>
      </w:r>
      <w:r>
        <w:rPr>
          <w:rFonts w:ascii="Times New Roman" w:eastAsia="Times New Roman"/>
          <w:color w:val="auto"/>
          <w:sz w:val="30"/>
        </w:rPr>
        <w:t>5</w:t>
      </w:r>
      <w:r>
        <w:rPr>
          <w:rFonts w:hint="eastAsia" w:ascii="仿宋" w:eastAsia="仿宋"/>
          <w:color w:val="auto"/>
          <w:sz w:val="30"/>
        </w:rPr>
        <w:t>：</w:t>
      </w:r>
    </w:p>
    <w:p>
      <w:pPr>
        <w:pStyle w:val="8"/>
        <w:rPr>
          <w:rFonts w:ascii="仿宋"/>
          <w:color w:val="auto"/>
          <w:sz w:val="30"/>
        </w:rPr>
      </w:pPr>
      <w:r>
        <w:rPr>
          <w:color w:val="auto"/>
        </w:rPr>
        <w:br w:type="column"/>
      </w:r>
    </w:p>
    <w:p>
      <w:pPr>
        <w:spacing w:before="259"/>
        <w:ind w:left="481" w:right="0" w:firstLine="0"/>
        <w:jc w:val="left"/>
        <w:rPr>
          <w:rFonts w:hint="eastAsia" w:ascii="黑体" w:eastAsia="黑体"/>
          <w:color w:val="auto"/>
          <w:sz w:val="30"/>
        </w:rPr>
      </w:pPr>
      <w:r>
        <w:rPr>
          <w:rFonts w:hint="eastAsia" w:ascii="黑体" w:eastAsia="黑体"/>
          <w:color w:val="auto"/>
          <w:sz w:val="30"/>
        </w:rPr>
        <w:t>承包人用于本工程施工的机械设备表</w:t>
      </w:r>
    </w:p>
    <w:p>
      <w:pPr>
        <w:spacing w:after="0"/>
        <w:jc w:val="left"/>
        <w:rPr>
          <w:rFonts w:hint="eastAsia" w:ascii="黑体" w:eastAsia="黑体"/>
          <w:color w:val="auto"/>
          <w:sz w:val="30"/>
        </w:rPr>
        <w:sectPr>
          <w:pgSz w:w="11910" w:h="16840"/>
          <w:pgMar w:top="1520" w:right="1417" w:bottom="1000" w:left="1417" w:header="964" w:footer="964" w:gutter="0"/>
          <w:pgBorders>
            <w:top w:val="none" w:sz="0" w:space="0"/>
            <w:left w:val="none" w:sz="0" w:space="0"/>
            <w:bottom w:val="none" w:sz="0" w:space="0"/>
            <w:right w:val="none" w:sz="0" w:space="0"/>
          </w:pgBorders>
          <w:pgNumType w:fmt="decimal"/>
          <w:cols w:equalWidth="0" w:num="2">
            <w:col w:w="1110" w:space="544"/>
            <w:col w:w="7422"/>
          </w:cols>
        </w:sectPr>
      </w:pPr>
    </w:p>
    <w:p>
      <w:pPr>
        <w:pStyle w:val="8"/>
        <w:spacing w:before="4"/>
        <w:rPr>
          <w:rFonts w:ascii="黑体"/>
          <w:color w:val="auto"/>
          <w:sz w:val="12"/>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62"/>
        <w:gridCol w:w="1418"/>
        <w:gridCol w:w="850"/>
        <w:gridCol w:w="1058"/>
        <w:gridCol w:w="878"/>
        <w:gridCol w:w="1020"/>
        <w:gridCol w:w="1480"/>
        <w:gridCol w:w="1020"/>
        <w:gridCol w:w="92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1" w:hRule="atLeast"/>
          <w:jc w:val="center"/>
        </w:trPr>
        <w:tc>
          <w:tcPr>
            <w:tcW w:w="1162" w:type="dxa"/>
            <w:tcBorders>
              <w:bottom w:val="single" w:color="auto" w:sz="4" w:space="0"/>
              <w:right w:val="single" w:color="000000" w:sz="6" w:space="0"/>
            </w:tcBorders>
          </w:tcPr>
          <w:p>
            <w:pPr>
              <w:pStyle w:val="18"/>
              <w:spacing w:before="6"/>
              <w:rPr>
                <w:rFonts w:ascii="黑体"/>
                <w:color w:val="auto"/>
                <w:sz w:val="28"/>
              </w:rPr>
            </w:pPr>
          </w:p>
          <w:p>
            <w:pPr>
              <w:pStyle w:val="18"/>
              <w:ind w:left="88"/>
              <w:rPr>
                <w:color w:val="auto"/>
                <w:sz w:val="21"/>
              </w:rPr>
            </w:pPr>
            <w:r>
              <w:rPr>
                <w:color w:val="auto"/>
                <w:sz w:val="21"/>
              </w:rPr>
              <w:t>序号</w:t>
            </w:r>
          </w:p>
        </w:tc>
        <w:tc>
          <w:tcPr>
            <w:tcW w:w="1418" w:type="dxa"/>
            <w:tcBorders>
              <w:left w:val="single" w:color="000000" w:sz="6" w:space="0"/>
              <w:bottom w:val="single" w:color="auto" w:sz="4" w:space="0"/>
              <w:right w:val="single" w:color="000000" w:sz="6" w:space="0"/>
            </w:tcBorders>
          </w:tcPr>
          <w:p>
            <w:pPr>
              <w:pStyle w:val="18"/>
              <w:spacing w:before="2" w:line="440" w:lineRule="exact"/>
              <w:ind w:left="98" w:right="18"/>
              <w:rPr>
                <w:color w:val="auto"/>
                <w:sz w:val="21"/>
              </w:rPr>
            </w:pPr>
            <w:r>
              <w:rPr>
                <w:color w:val="auto"/>
                <w:sz w:val="21"/>
              </w:rPr>
              <w:t>机械或设备名称</w:t>
            </w:r>
          </w:p>
        </w:tc>
        <w:tc>
          <w:tcPr>
            <w:tcW w:w="850" w:type="dxa"/>
            <w:tcBorders>
              <w:left w:val="single" w:color="000000" w:sz="6" w:space="0"/>
              <w:bottom w:val="single" w:color="auto" w:sz="4" w:space="0"/>
              <w:right w:val="single" w:color="000000" w:sz="6" w:space="0"/>
            </w:tcBorders>
          </w:tcPr>
          <w:p>
            <w:pPr>
              <w:pStyle w:val="18"/>
              <w:spacing w:before="2" w:line="440" w:lineRule="exact"/>
              <w:ind w:left="96" w:right="67"/>
              <w:rPr>
                <w:color w:val="auto"/>
                <w:sz w:val="21"/>
              </w:rPr>
            </w:pPr>
            <w:r>
              <w:rPr>
                <w:color w:val="auto"/>
                <w:sz w:val="21"/>
              </w:rPr>
              <w:t>规格型号</w:t>
            </w:r>
          </w:p>
        </w:tc>
        <w:tc>
          <w:tcPr>
            <w:tcW w:w="1058" w:type="dxa"/>
            <w:tcBorders>
              <w:left w:val="single" w:color="000000" w:sz="6" w:space="0"/>
              <w:bottom w:val="single" w:color="auto" w:sz="4" w:space="0"/>
              <w:right w:val="single" w:color="000000" w:sz="6" w:space="0"/>
            </w:tcBorders>
          </w:tcPr>
          <w:p>
            <w:pPr>
              <w:pStyle w:val="18"/>
              <w:spacing w:before="6"/>
              <w:rPr>
                <w:rFonts w:ascii="黑体"/>
                <w:color w:val="auto"/>
                <w:sz w:val="28"/>
              </w:rPr>
            </w:pPr>
          </w:p>
          <w:p>
            <w:pPr>
              <w:pStyle w:val="18"/>
              <w:ind w:left="98"/>
              <w:rPr>
                <w:color w:val="auto"/>
                <w:sz w:val="21"/>
              </w:rPr>
            </w:pPr>
            <w:r>
              <w:rPr>
                <w:color w:val="auto"/>
                <w:sz w:val="21"/>
              </w:rPr>
              <w:t>数量</w:t>
            </w:r>
          </w:p>
        </w:tc>
        <w:tc>
          <w:tcPr>
            <w:tcW w:w="878" w:type="dxa"/>
            <w:tcBorders>
              <w:left w:val="single" w:color="000000" w:sz="6" w:space="0"/>
              <w:bottom w:val="single" w:color="auto" w:sz="4" w:space="0"/>
              <w:right w:val="single" w:color="000000" w:sz="6" w:space="0"/>
            </w:tcBorders>
          </w:tcPr>
          <w:p>
            <w:pPr>
              <w:pStyle w:val="18"/>
              <w:spacing w:before="6"/>
              <w:rPr>
                <w:rFonts w:ascii="黑体"/>
                <w:color w:val="auto"/>
                <w:sz w:val="28"/>
              </w:rPr>
            </w:pPr>
          </w:p>
          <w:p>
            <w:pPr>
              <w:pStyle w:val="18"/>
              <w:ind w:left="96"/>
              <w:rPr>
                <w:color w:val="auto"/>
                <w:sz w:val="21"/>
              </w:rPr>
            </w:pPr>
            <w:r>
              <w:rPr>
                <w:color w:val="auto"/>
                <w:sz w:val="21"/>
              </w:rPr>
              <w:t>产地</w:t>
            </w:r>
          </w:p>
        </w:tc>
        <w:tc>
          <w:tcPr>
            <w:tcW w:w="1020" w:type="dxa"/>
            <w:tcBorders>
              <w:left w:val="single" w:color="000000" w:sz="6" w:space="0"/>
              <w:bottom w:val="single" w:color="auto" w:sz="4" w:space="0"/>
              <w:right w:val="single" w:color="000000" w:sz="6" w:space="0"/>
            </w:tcBorders>
          </w:tcPr>
          <w:p>
            <w:pPr>
              <w:pStyle w:val="18"/>
              <w:spacing w:before="2" w:line="440" w:lineRule="exact"/>
              <w:ind w:left="99" w:right="63"/>
              <w:rPr>
                <w:color w:val="auto"/>
                <w:sz w:val="21"/>
              </w:rPr>
            </w:pPr>
            <w:r>
              <w:rPr>
                <w:color w:val="auto"/>
                <w:sz w:val="21"/>
              </w:rPr>
              <w:t>制 造 年份</w:t>
            </w:r>
          </w:p>
        </w:tc>
        <w:tc>
          <w:tcPr>
            <w:tcW w:w="1480" w:type="dxa"/>
            <w:tcBorders>
              <w:left w:val="single" w:color="000000" w:sz="6" w:space="0"/>
              <w:bottom w:val="single" w:color="auto" w:sz="4" w:space="0"/>
              <w:right w:val="single" w:color="000000" w:sz="6" w:space="0"/>
            </w:tcBorders>
          </w:tcPr>
          <w:p>
            <w:pPr>
              <w:pStyle w:val="18"/>
              <w:spacing w:before="6"/>
              <w:rPr>
                <w:rFonts w:ascii="黑体"/>
                <w:color w:val="auto"/>
                <w:sz w:val="28"/>
              </w:rPr>
            </w:pPr>
          </w:p>
          <w:p>
            <w:pPr>
              <w:pStyle w:val="18"/>
              <w:ind w:left="99"/>
              <w:rPr>
                <w:rFonts w:ascii="Times New Roman" w:eastAsia="Times New Roman"/>
                <w:color w:val="auto"/>
                <w:sz w:val="21"/>
              </w:rPr>
            </w:pPr>
            <w:r>
              <w:rPr>
                <w:color w:val="auto"/>
                <w:sz w:val="21"/>
              </w:rPr>
              <w:t>额定功率</w:t>
            </w:r>
            <w:r>
              <w:rPr>
                <w:rFonts w:ascii="Times New Roman" w:eastAsia="Times New Roman"/>
                <w:color w:val="auto"/>
                <w:sz w:val="21"/>
              </w:rPr>
              <w:t>(kW)</w:t>
            </w:r>
          </w:p>
        </w:tc>
        <w:tc>
          <w:tcPr>
            <w:tcW w:w="1020" w:type="dxa"/>
            <w:tcBorders>
              <w:left w:val="single" w:color="000000" w:sz="6" w:space="0"/>
              <w:bottom w:val="single" w:color="auto" w:sz="4" w:space="0"/>
              <w:right w:val="single" w:color="000000" w:sz="6" w:space="0"/>
            </w:tcBorders>
          </w:tcPr>
          <w:p>
            <w:pPr>
              <w:pStyle w:val="18"/>
              <w:spacing w:before="2" w:line="440" w:lineRule="exact"/>
              <w:ind w:left="100" w:right="62"/>
              <w:rPr>
                <w:color w:val="auto"/>
                <w:sz w:val="21"/>
              </w:rPr>
            </w:pPr>
            <w:r>
              <w:rPr>
                <w:color w:val="auto"/>
                <w:sz w:val="21"/>
              </w:rPr>
              <w:t>生 产 能力</w:t>
            </w:r>
          </w:p>
        </w:tc>
        <w:tc>
          <w:tcPr>
            <w:tcW w:w="921" w:type="dxa"/>
            <w:tcBorders>
              <w:left w:val="single" w:color="000000" w:sz="6" w:space="0"/>
              <w:bottom w:val="single" w:color="auto" w:sz="4" w:space="0"/>
            </w:tcBorders>
          </w:tcPr>
          <w:p>
            <w:pPr>
              <w:pStyle w:val="18"/>
              <w:spacing w:before="6"/>
              <w:rPr>
                <w:rFonts w:ascii="黑体"/>
                <w:color w:val="auto"/>
                <w:sz w:val="28"/>
              </w:rPr>
            </w:pPr>
          </w:p>
          <w:p>
            <w:pPr>
              <w:pStyle w:val="18"/>
              <w:ind w:left="101"/>
              <w:rPr>
                <w:color w:val="auto"/>
                <w:sz w:val="21"/>
              </w:rPr>
            </w:pPr>
            <w:r>
              <w:rPr>
                <w:color w:val="auto"/>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jc w:val="center"/>
        </w:trPr>
        <w:tc>
          <w:tcPr>
            <w:tcW w:w="1162" w:type="dxa"/>
            <w:tcBorders>
              <w:top w:val="single" w:color="auto" w:sz="4"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auto" w:sz="4"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jc w:val="center"/>
        </w:trPr>
        <w:tc>
          <w:tcPr>
            <w:tcW w:w="1162" w:type="dxa"/>
            <w:tcBorders>
              <w:top w:val="single" w:color="000000" w:sz="6" w:space="0"/>
              <w:bottom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bottom w:val="single" w:color="000000" w:sz="6" w:space="0"/>
            </w:tcBorders>
          </w:tcPr>
          <w:p>
            <w:pPr>
              <w:pStyle w:val="18"/>
              <w:rPr>
                <w:rFonts w:ascii="Times New Roman"/>
                <w:color w:val="auto"/>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jc w:val="center"/>
        </w:trPr>
        <w:tc>
          <w:tcPr>
            <w:tcW w:w="1162" w:type="dxa"/>
            <w:tcBorders>
              <w:top w:val="single" w:color="000000" w:sz="6" w:space="0"/>
              <w:right w:val="single" w:color="000000" w:sz="6" w:space="0"/>
            </w:tcBorders>
          </w:tcPr>
          <w:p>
            <w:pPr>
              <w:pStyle w:val="18"/>
              <w:rPr>
                <w:rFonts w:ascii="Times New Roman"/>
                <w:color w:val="auto"/>
                <w:sz w:val="22"/>
              </w:rPr>
            </w:pPr>
          </w:p>
        </w:tc>
        <w:tc>
          <w:tcPr>
            <w:tcW w:w="1418"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850"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058"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878"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480"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1020" w:type="dxa"/>
            <w:tcBorders>
              <w:top w:val="single" w:color="000000" w:sz="6" w:space="0"/>
              <w:left w:val="single" w:color="000000" w:sz="6" w:space="0"/>
              <w:right w:val="single" w:color="000000" w:sz="6" w:space="0"/>
            </w:tcBorders>
          </w:tcPr>
          <w:p>
            <w:pPr>
              <w:pStyle w:val="18"/>
              <w:rPr>
                <w:rFonts w:ascii="Times New Roman"/>
                <w:color w:val="auto"/>
                <w:sz w:val="22"/>
              </w:rPr>
            </w:pPr>
          </w:p>
        </w:tc>
        <w:tc>
          <w:tcPr>
            <w:tcW w:w="921" w:type="dxa"/>
            <w:tcBorders>
              <w:top w:val="single" w:color="000000" w:sz="6" w:space="0"/>
              <w:left w:val="single" w:color="000000" w:sz="6" w:space="0"/>
            </w:tcBorders>
          </w:tcPr>
          <w:p>
            <w:pPr>
              <w:pStyle w:val="18"/>
              <w:rPr>
                <w:rFonts w:ascii="Times New Roman"/>
                <w:color w:val="auto"/>
                <w:sz w:val="22"/>
              </w:rPr>
            </w:pPr>
          </w:p>
        </w:tc>
      </w:tr>
    </w:tbl>
    <w:p>
      <w:pPr>
        <w:spacing w:after="0"/>
        <w:rPr>
          <w:rFonts w:ascii="Times New Roman"/>
          <w:color w:val="auto"/>
          <w:sz w:val="22"/>
        </w:rPr>
        <w:sectPr>
          <w:type w:val="continuous"/>
          <w:pgSz w:w="11910" w:h="16840"/>
          <w:pgMar w:top="1560" w:right="760" w:bottom="840" w:left="880" w:header="720" w:footer="720" w:gutter="0"/>
          <w:pgBorders>
            <w:top w:val="none" w:sz="0" w:space="0"/>
            <w:left w:val="none" w:sz="0" w:space="0"/>
            <w:bottom w:val="none" w:sz="0" w:space="0"/>
            <w:right w:val="none" w:sz="0" w:space="0"/>
          </w:pgBorders>
          <w:pgNumType w:fmt="decimal"/>
        </w:sectPr>
      </w:pPr>
    </w:p>
    <w:p>
      <w:pPr>
        <w:tabs>
          <w:tab w:val="left" w:pos="3104"/>
        </w:tabs>
        <w:spacing w:before="46"/>
        <w:ind w:left="481" w:right="0" w:firstLine="0"/>
        <w:jc w:val="left"/>
        <w:rPr>
          <w:rFonts w:hint="eastAsia" w:ascii="黑体" w:eastAsia="黑体"/>
          <w:color w:val="auto"/>
          <w:sz w:val="30"/>
        </w:rPr>
      </w:pPr>
      <w:r>
        <w:rPr>
          <w:rFonts w:hint="eastAsia" w:ascii="仿宋" w:eastAsia="仿宋"/>
          <w:color w:val="auto"/>
          <w:sz w:val="30"/>
        </w:rPr>
        <w:t>附件</w:t>
      </w:r>
      <w:r>
        <w:rPr>
          <w:rFonts w:hint="eastAsia" w:ascii="仿宋" w:eastAsia="仿宋"/>
          <w:color w:val="auto"/>
          <w:spacing w:val="-75"/>
          <w:sz w:val="30"/>
        </w:rPr>
        <w:t xml:space="preserve"> </w:t>
      </w:r>
      <w:r>
        <w:rPr>
          <w:rFonts w:ascii="Times New Roman" w:eastAsia="Times New Roman"/>
          <w:color w:val="auto"/>
          <w:sz w:val="30"/>
        </w:rPr>
        <w:t>6</w:t>
      </w:r>
      <w:r>
        <w:rPr>
          <w:rFonts w:hint="eastAsia" w:ascii="仿宋" w:eastAsia="仿宋"/>
          <w:color w:val="auto"/>
          <w:sz w:val="30"/>
        </w:rPr>
        <w:t>：</w:t>
      </w:r>
      <w:r>
        <w:rPr>
          <w:rFonts w:hint="eastAsia" w:ascii="仿宋" w:eastAsia="仿宋"/>
          <w:color w:val="auto"/>
          <w:sz w:val="30"/>
        </w:rPr>
        <w:tab/>
      </w:r>
      <w:r>
        <w:rPr>
          <w:rFonts w:hint="eastAsia" w:ascii="黑体" w:eastAsia="黑体"/>
          <w:color w:val="auto"/>
          <w:sz w:val="30"/>
        </w:rPr>
        <w:t>承包人主要施工管理人员表</w:t>
      </w:r>
    </w:p>
    <w:p>
      <w:pPr>
        <w:pStyle w:val="8"/>
        <w:rPr>
          <w:rFonts w:ascii="黑体"/>
          <w:color w:val="auto"/>
          <w:sz w:val="20"/>
        </w:rPr>
      </w:pPr>
    </w:p>
    <w:p>
      <w:pPr>
        <w:pStyle w:val="8"/>
        <w:rPr>
          <w:rFonts w:ascii="黑体"/>
          <w:color w:val="auto"/>
          <w:sz w:val="20"/>
        </w:rPr>
      </w:pPr>
    </w:p>
    <w:p>
      <w:pPr>
        <w:pStyle w:val="8"/>
        <w:spacing w:before="11"/>
        <w:rPr>
          <w:rFonts w:ascii="黑体"/>
          <w:color w:val="auto"/>
          <w:sz w:val="19"/>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72"/>
        <w:gridCol w:w="1419"/>
        <w:gridCol w:w="1133"/>
        <w:gridCol w:w="1136"/>
        <w:gridCol w:w="425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1872" w:type="dxa"/>
            <w:tcBorders>
              <w:bottom w:val="single" w:color="auto" w:sz="4" w:space="0"/>
              <w:right w:val="single" w:color="000000" w:sz="6" w:space="0"/>
            </w:tcBorders>
          </w:tcPr>
          <w:p>
            <w:pPr>
              <w:pStyle w:val="18"/>
              <w:tabs>
                <w:tab w:val="left" w:pos="722"/>
              </w:tabs>
              <w:spacing w:before="144"/>
              <w:ind w:left="91"/>
              <w:rPr>
                <w:color w:val="auto"/>
                <w:sz w:val="21"/>
              </w:rPr>
            </w:pPr>
            <w:r>
              <w:rPr>
                <w:color w:val="auto"/>
                <w:sz w:val="21"/>
              </w:rPr>
              <w:t>名</w:t>
            </w:r>
            <w:r>
              <w:rPr>
                <w:color w:val="auto"/>
                <w:sz w:val="21"/>
              </w:rPr>
              <w:tab/>
            </w:r>
            <w:r>
              <w:rPr>
                <w:color w:val="auto"/>
                <w:sz w:val="21"/>
              </w:rPr>
              <w:t>称</w:t>
            </w:r>
          </w:p>
        </w:tc>
        <w:tc>
          <w:tcPr>
            <w:tcW w:w="1419" w:type="dxa"/>
            <w:tcBorders>
              <w:left w:val="single" w:color="000000" w:sz="6" w:space="0"/>
              <w:bottom w:val="single" w:color="auto" w:sz="4" w:space="0"/>
              <w:right w:val="single" w:color="000000" w:sz="6" w:space="0"/>
            </w:tcBorders>
          </w:tcPr>
          <w:p>
            <w:pPr>
              <w:pStyle w:val="18"/>
              <w:spacing w:before="144"/>
              <w:ind w:left="96"/>
              <w:rPr>
                <w:color w:val="auto"/>
                <w:sz w:val="21"/>
              </w:rPr>
            </w:pPr>
            <w:r>
              <w:rPr>
                <w:color w:val="auto"/>
                <w:sz w:val="21"/>
              </w:rPr>
              <w:t>姓名</w:t>
            </w:r>
          </w:p>
        </w:tc>
        <w:tc>
          <w:tcPr>
            <w:tcW w:w="1133" w:type="dxa"/>
            <w:tcBorders>
              <w:left w:val="single" w:color="000000" w:sz="6" w:space="0"/>
              <w:bottom w:val="single" w:color="auto" w:sz="4" w:space="0"/>
              <w:right w:val="single" w:color="000000" w:sz="6" w:space="0"/>
            </w:tcBorders>
          </w:tcPr>
          <w:p>
            <w:pPr>
              <w:pStyle w:val="18"/>
              <w:spacing w:before="144"/>
              <w:ind w:left="96"/>
              <w:rPr>
                <w:color w:val="auto"/>
                <w:sz w:val="21"/>
              </w:rPr>
            </w:pPr>
            <w:r>
              <w:rPr>
                <w:color w:val="auto"/>
                <w:sz w:val="21"/>
              </w:rPr>
              <w:t>职务</w:t>
            </w:r>
          </w:p>
        </w:tc>
        <w:tc>
          <w:tcPr>
            <w:tcW w:w="1136" w:type="dxa"/>
            <w:tcBorders>
              <w:left w:val="single" w:color="000000" w:sz="6" w:space="0"/>
              <w:bottom w:val="single" w:color="auto" w:sz="4" w:space="0"/>
              <w:right w:val="single" w:color="000000" w:sz="6" w:space="0"/>
            </w:tcBorders>
          </w:tcPr>
          <w:p>
            <w:pPr>
              <w:pStyle w:val="18"/>
              <w:spacing w:before="144"/>
              <w:ind w:left="98"/>
              <w:rPr>
                <w:color w:val="auto"/>
                <w:sz w:val="21"/>
              </w:rPr>
            </w:pPr>
            <w:r>
              <w:rPr>
                <w:color w:val="auto"/>
                <w:sz w:val="21"/>
              </w:rPr>
              <w:t>职称</w:t>
            </w:r>
          </w:p>
        </w:tc>
        <w:tc>
          <w:tcPr>
            <w:tcW w:w="4251" w:type="dxa"/>
            <w:tcBorders>
              <w:left w:val="single" w:color="000000" w:sz="6" w:space="0"/>
              <w:bottom w:val="single" w:color="auto" w:sz="4" w:space="0"/>
            </w:tcBorders>
          </w:tcPr>
          <w:p>
            <w:pPr>
              <w:pStyle w:val="18"/>
              <w:spacing w:before="144"/>
              <w:ind w:left="95"/>
              <w:rPr>
                <w:color w:val="auto"/>
                <w:sz w:val="21"/>
              </w:rPr>
            </w:pPr>
            <w:r>
              <w:rPr>
                <w:color w:val="auto"/>
                <w:sz w:val="21"/>
              </w:rPr>
              <w:t>主要资历、经验及承担过的项目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811" w:type="dxa"/>
            <w:gridSpan w:val="5"/>
            <w:tcBorders>
              <w:top w:val="single" w:color="auto" w:sz="4" w:space="0"/>
              <w:bottom w:val="single" w:color="000000" w:sz="6" w:space="0"/>
            </w:tcBorders>
          </w:tcPr>
          <w:p>
            <w:pPr>
              <w:pStyle w:val="18"/>
              <w:spacing w:before="144"/>
              <w:ind w:left="91"/>
              <w:rPr>
                <w:color w:val="auto"/>
                <w:sz w:val="21"/>
              </w:rPr>
            </w:pPr>
            <w:r>
              <w:rPr>
                <w:color w:val="auto"/>
                <w:sz w:val="21"/>
              </w:rPr>
              <w:t>一、总部人员</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1872" w:type="dxa"/>
            <w:tcBorders>
              <w:top w:val="single" w:color="000000" w:sz="6" w:space="0"/>
              <w:bottom w:val="single" w:color="000000" w:sz="6" w:space="0"/>
              <w:right w:val="single" w:color="000000" w:sz="6" w:space="0"/>
            </w:tcBorders>
          </w:tcPr>
          <w:p>
            <w:pPr>
              <w:pStyle w:val="18"/>
              <w:spacing w:before="142"/>
              <w:ind w:left="91"/>
              <w:rPr>
                <w:color w:val="auto"/>
                <w:sz w:val="21"/>
              </w:rPr>
            </w:pPr>
            <w:r>
              <w:rPr>
                <w:color w:val="auto"/>
                <w:sz w:val="21"/>
              </w:rPr>
              <w:t>项目主管</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1872" w:type="dxa"/>
            <w:vMerge w:val="restart"/>
            <w:tcBorders>
              <w:top w:val="single" w:color="000000" w:sz="6" w:space="0"/>
              <w:bottom w:val="single" w:color="000000" w:sz="6" w:space="0"/>
              <w:right w:val="single" w:color="000000" w:sz="6" w:space="0"/>
            </w:tcBorders>
          </w:tcPr>
          <w:p>
            <w:pPr>
              <w:pStyle w:val="18"/>
              <w:rPr>
                <w:rFonts w:ascii="黑体"/>
                <w:color w:val="auto"/>
                <w:sz w:val="20"/>
              </w:rPr>
            </w:pPr>
          </w:p>
          <w:p>
            <w:pPr>
              <w:pStyle w:val="18"/>
              <w:rPr>
                <w:rFonts w:ascii="黑体"/>
                <w:color w:val="auto"/>
                <w:sz w:val="20"/>
              </w:rPr>
            </w:pPr>
          </w:p>
          <w:p>
            <w:pPr>
              <w:pStyle w:val="18"/>
              <w:spacing w:before="11"/>
              <w:rPr>
                <w:rFonts w:ascii="黑体"/>
                <w:color w:val="auto"/>
                <w:sz w:val="15"/>
              </w:rPr>
            </w:pPr>
          </w:p>
          <w:p>
            <w:pPr>
              <w:pStyle w:val="18"/>
              <w:ind w:left="91"/>
              <w:rPr>
                <w:color w:val="auto"/>
                <w:sz w:val="21"/>
              </w:rPr>
            </w:pPr>
            <w:r>
              <w:rPr>
                <w:color w:val="auto"/>
                <w:sz w:val="21"/>
              </w:rPr>
              <w:t>其他人员</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1872" w:type="dxa"/>
            <w:vMerge w:val="continue"/>
            <w:tcBorders>
              <w:top w:val="nil"/>
              <w:bottom w:val="single" w:color="000000" w:sz="6" w:space="0"/>
              <w:right w:val="single" w:color="000000" w:sz="6" w:space="0"/>
            </w:tcBorders>
          </w:tcPr>
          <w:p>
            <w:pPr>
              <w:rPr>
                <w:color w:val="auto"/>
                <w:sz w:val="2"/>
                <w:szCs w:val="2"/>
              </w:rPr>
            </w:pP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1872" w:type="dxa"/>
            <w:vMerge w:val="continue"/>
            <w:tcBorders>
              <w:top w:val="nil"/>
              <w:bottom w:val="single" w:color="000000" w:sz="6" w:space="0"/>
              <w:right w:val="single" w:color="000000" w:sz="6" w:space="0"/>
            </w:tcBorders>
          </w:tcPr>
          <w:p>
            <w:pPr>
              <w:rPr>
                <w:color w:val="auto"/>
                <w:sz w:val="2"/>
                <w:szCs w:val="2"/>
              </w:rPr>
            </w:pP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811" w:type="dxa"/>
            <w:gridSpan w:val="5"/>
            <w:tcBorders>
              <w:top w:val="single" w:color="000000" w:sz="6" w:space="0"/>
              <w:bottom w:val="single" w:color="000000" w:sz="6" w:space="0"/>
            </w:tcBorders>
          </w:tcPr>
          <w:p>
            <w:pPr>
              <w:pStyle w:val="18"/>
              <w:spacing w:before="145"/>
              <w:ind w:left="91"/>
              <w:rPr>
                <w:color w:val="auto"/>
                <w:sz w:val="21"/>
              </w:rPr>
            </w:pPr>
            <w:r>
              <w:rPr>
                <w:color w:val="auto"/>
                <w:sz w:val="21"/>
              </w:rPr>
              <w:t>二、现场人员</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1872" w:type="dxa"/>
            <w:tcBorders>
              <w:top w:val="single" w:color="000000" w:sz="6" w:space="0"/>
              <w:bottom w:val="single" w:color="000000" w:sz="6" w:space="0"/>
              <w:right w:val="single" w:color="000000" w:sz="6" w:space="0"/>
            </w:tcBorders>
          </w:tcPr>
          <w:p>
            <w:pPr>
              <w:pStyle w:val="18"/>
              <w:spacing w:before="142"/>
              <w:ind w:left="91"/>
              <w:rPr>
                <w:color w:val="auto"/>
                <w:sz w:val="21"/>
              </w:rPr>
            </w:pPr>
            <w:r>
              <w:rPr>
                <w:color w:val="auto"/>
                <w:sz w:val="21"/>
              </w:rPr>
              <w:t>项目经理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1872" w:type="dxa"/>
            <w:tcBorders>
              <w:top w:val="single" w:color="000000" w:sz="6" w:space="0"/>
              <w:bottom w:val="single" w:color="000000" w:sz="6" w:space="0"/>
              <w:right w:val="single" w:color="000000" w:sz="6" w:space="0"/>
            </w:tcBorders>
          </w:tcPr>
          <w:p>
            <w:pPr>
              <w:pStyle w:val="18"/>
              <w:spacing w:before="145"/>
              <w:ind w:left="91"/>
              <w:rPr>
                <w:color w:val="auto"/>
                <w:sz w:val="21"/>
              </w:rPr>
            </w:pPr>
            <w:r>
              <w:rPr>
                <w:color w:val="auto"/>
                <w:sz w:val="21"/>
              </w:rPr>
              <w:t>项目副经理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1872" w:type="dxa"/>
            <w:tcBorders>
              <w:top w:val="single" w:color="000000" w:sz="6" w:space="0"/>
              <w:bottom w:val="single" w:color="000000" w:sz="6" w:space="0"/>
              <w:right w:val="single" w:color="000000" w:sz="6" w:space="0"/>
            </w:tcBorders>
          </w:tcPr>
          <w:p>
            <w:pPr>
              <w:pStyle w:val="18"/>
              <w:spacing w:before="142"/>
              <w:ind w:left="91"/>
              <w:rPr>
                <w:color w:val="auto"/>
                <w:sz w:val="21"/>
              </w:rPr>
            </w:pPr>
            <w:r>
              <w:rPr>
                <w:color w:val="auto"/>
                <w:sz w:val="21"/>
              </w:rPr>
              <w:t>技术负责人</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1872" w:type="dxa"/>
            <w:tcBorders>
              <w:top w:val="single" w:color="000000" w:sz="6" w:space="0"/>
              <w:bottom w:val="single" w:color="000000" w:sz="6" w:space="0"/>
              <w:right w:val="single" w:color="000000" w:sz="6" w:space="0"/>
            </w:tcBorders>
          </w:tcPr>
          <w:p>
            <w:pPr>
              <w:pStyle w:val="18"/>
              <w:spacing w:before="142"/>
              <w:ind w:left="91"/>
              <w:rPr>
                <w:color w:val="auto"/>
                <w:sz w:val="21"/>
              </w:rPr>
            </w:pPr>
            <w:r>
              <w:rPr>
                <w:color w:val="auto"/>
                <w:sz w:val="21"/>
              </w:rPr>
              <w:t>造价管理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1872" w:type="dxa"/>
            <w:tcBorders>
              <w:top w:val="single" w:color="000000" w:sz="6" w:space="0"/>
              <w:bottom w:val="single" w:color="000000" w:sz="6" w:space="0"/>
              <w:right w:val="single" w:color="000000" w:sz="6" w:space="0"/>
            </w:tcBorders>
          </w:tcPr>
          <w:p>
            <w:pPr>
              <w:pStyle w:val="18"/>
              <w:spacing w:before="143"/>
              <w:ind w:left="91"/>
              <w:rPr>
                <w:color w:val="auto"/>
                <w:sz w:val="21"/>
              </w:rPr>
            </w:pPr>
            <w:r>
              <w:rPr>
                <w:color w:val="auto"/>
                <w:sz w:val="21"/>
              </w:rPr>
              <w:t>质量管理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1872" w:type="dxa"/>
            <w:tcBorders>
              <w:top w:val="single" w:color="000000" w:sz="6" w:space="0"/>
              <w:bottom w:val="single" w:color="000000" w:sz="6" w:space="0"/>
              <w:right w:val="single" w:color="000000" w:sz="6" w:space="0"/>
            </w:tcBorders>
          </w:tcPr>
          <w:p>
            <w:pPr>
              <w:pStyle w:val="18"/>
              <w:spacing w:before="142"/>
              <w:ind w:left="91"/>
              <w:rPr>
                <w:color w:val="auto"/>
                <w:sz w:val="21"/>
              </w:rPr>
            </w:pPr>
            <w:r>
              <w:rPr>
                <w:color w:val="auto"/>
                <w:sz w:val="21"/>
              </w:rPr>
              <w:t>材料管理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1872" w:type="dxa"/>
            <w:tcBorders>
              <w:top w:val="single" w:color="000000" w:sz="6" w:space="0"/>
              <w:bottom w:val="single" w:color="000000" w:sz="6" w:space="0"/>
              <w:right w:val="single" w:color="000000" w:sz="6" w:space="0"/>
            </w:tcBorders>
          </w:tcPr>
          <w:p>
            <w:pPr>
              <w:pStyle w:val="18"/>
              <w:spacing w:before="145"/>
              <w:ind w:left="91"/>
              <w:rPr>
                <w:color w:val="auto"/>
                <w:sz w:val="21"/>
              </w:rPr>
            </w:pPr>
            <w:r>
              <w:rPr>
                <w:color w:val="auto"/>
                <w:sz w:val="21"/>
              </w:rPr>
              <w:t>计划管理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1872" w:type="dxa"/>
            <w:tcBorders>
              <w:top w:val="single" w:color="000000" w:sz="6" w:space="0"/>
              <w:bottom w:val="single" w:color="000000" w:sz="6" w:space="0"/>
              <w:right w:val="single" w:color="000000" w:sz="6" w:space="0"/>
            </w:tcBorders>
          </w:tcPr>
          <w:p>
            <w:pPr>
              <w:pStyle w:val="18"/>
              <w:spacing w:before="142"/>
              <w:ind w:left="91"/>
              <w:rPr>
                <w:color w:val="auto"/>
                <w:sz w:val="21"/>
              </w:rPr>
            </w:pPr>
            <w:r>
              <w:rPr>
                <w:color w:val="auto"/>
                <w:sz w:val="21"/>
              </w:rPr>
              <w:t>安全管理</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1" w:hRule="atLeast"/>
          <w:jc w:val="center"/>
        </w:trPr>
        <w:tc>
          <w:tcPr>
            <w:tcW w:w="1872" w:type="dxa"/>
            <w:vMerge w:val="restart"/>
            <w:tcBorders>
              <w:top w:val="single" w:color="000000" w:sz="6" w:space="0"/>
              <w:right w:val="single" w:color="000000" w:sz="6" w:space="0"/>
            </w:tcBorders>
          </w:tcPr>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spacing w:before="4"/>
              <w:rPr>
                <w:rFonts w:ascii="黑体"/>
                <w:color w:val="auto"/>
                <w:sz w:val="23"/>
              </w:rPr>
            </w:pPr>
          </w:p>
          <w:p>
            <w:pPr>
              <w:pStyle w:val="18"/>
              <w:ind w:left="91"/>
              <w:rPr>
                <w:color w:val="auto"/>
                <w:sz w:val="21"/>
              </w:rPr>
            </w:pPr>
            <w:r>
              <w:rPr>
                <w:color w:val="auto"/>
                <w:sz w:val="21"/>
              </w:rPr>
              <w:t>其他人员</w:t>
            </w: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6" w:hRule="atLeast"/>
          <w:jc w:val="center"/>
        </w:trPr>
        <w:tc>
          <w:tcPr>
            <w:tcW w:w="1872" w:type="dxa"/>
            <w:vMerge w:val="continue"/>
            <w:tcBorders>
              <w:top w:val="nil"/>
              <w:right w:val="single" w:color="000000" w:sz="6" w:space="0"/>
            </w:tcBorders>
          </w:tcPr>
          <w:p>
            <w:pPr>
              <w:rPr>
                <w:color w:val="auto"/>
                <w:sz w:val="2"/>
                <w:szCs w:val="2"/>
              </w:rPr>
            </w:pP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4" w:hRule="atLeast"/>
          <w:jc w:val="center"/>
        </w:trPr>
        <w:tc>
          <w:tcPr>
            <w:tcW w:w="1872" w:type="dxa"/>
            <w:vMerge w:val="continue"/>
            <w:tcBorders>
              <w:top w:val="nil"/>
              <w:right w:val="single" w:color="000000" w:sz="6" w:space="0"/>
            </w:tcBorders>
          </w:tcPr>
          <w:p>
            <w:pPr>
              <w:rPr>
                <w:color w:val="auto"/>
                <w:sz w:val="2"/>
                <w:szCs w:val="2"/>
              </w:rPr>
            </w:pP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6" w:hRule="atLeast"/>
          <w:jc w:val="center"/>
        </w:trPr>
        <w:tc>
          <w:tcPr>
            <w:tcW w:w="1872" w:type="dxa"/>
            <w:vMerge w:val="continue"/>
            <w:tcBorders>
              <w:top w:val="nil"/>
              <w:right w:val="single" w:color="000000" w:sz="6" w:space="0"/>
            </w:tcBorders>
          </w:tcPr>
          <w:p>
            <w:pPr>
              <w:rPr>
                <w:color w:val="auto"/>
                <w:sz w:val="2"/>
                <w:szCs w:val="2"/>
              </w:rPr>
            </w:pP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3" w:hRule="atLeast"/>
          <w:jc w:val="center"/>
        </w:trPr>
        <w:tc>
          <w:tcPr>
            <w:tcW w:w="1872" w:type="dxa"/>
            <w:vMerge w:val="continue"/>
            <w:tcBorders>
              <w:top w:val="nil"/>
              <w:right w:val="single" w:color="000000" w:sz="6" w:space="0"/>
            </w:tcBorders>
          </w:tcPr>
          <w:p>
            <w:pPr>
              <w:rPr>
                <w:color w:val="auto"/>
                <w:sz w:val="2"/>
                <w:szCs w:val="2"/>
              </w:rPr>
            </w:pPr>
          </w:p>
        </w:tc>
        <w:tc>
          <w:tcPr>
            <w:tcW w:w="1419"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3" w:hRule="atLeast"/>
          <w:jc w:val="center"/>
        </w:trPr>
        <w:tc>
          <w:tcPr>
            <w:tcW w:w="1872" w:type="dxa"/>
            <w:vMerge w:val="continue"/>
            <w:tcBorders>
              <w:top w:val="nil"/>
              <w:right w:val="single" w:color="000000" w:sz="6" w:space="0"/>
            </w:tcBorders>
          </w:tcPr>
          <w:p>
            <w:pPr>
              <w:rPr>
                <w:color w:val="auto"/>
                <w:sz w:val="2"/>
                <w:szCs w:val="2"/>
              </w:rPr>
            </w:pPr>
          </w:p>
        </w:tc>
        <w:tc>
          <w:tcPr>
            <w:tcW w:w="1419"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136"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4251" w:type="dxa"/>
            <w:tcBorders>
              <w:top w:val="single" w:color="000000" w:sz="6" w:space="0"/>
              <w:left w:val="single" w:color="000000" w:sz="6" w:space="0"/>
            </w:tcBorders>
          </w:tcPr>
          <w:p>
            <w:pPr>
              <w:pStyle w:val="18"/>
              <w:rPr>
                <w:rFonts w:ascii="Times New Roman"/>
                <w:color w:val="auto"/>
                <w:sz w:val="20"/>
              </w:rPr>
            </w:pPr>
          </w:p>
        </w:tc>
      </w:tr>
    </w:tbl>
    <w:p>
      <w:pPr>
        <w:spacing w:after="0"/>
        <w:rPr>
          <w:rFonts w:ascii="Times New Roman"/>
          <w:color w:val="auto"/>
          <w:sz w:val="20"/>
        </w:rPr>
        <w:sectPr>
          <w:pgSz w:w="11910" w:h="16840"/>
          <w:pgMar w:top="1520" w:right="1417" w:bottom="1000" w:left="1417" w:header="964" w:footer="964" w:gutter="0"/>
          <w:pgBorders>
            <w:top w:val="none" w:sz="0" w:space="0"/>
            <w:left w:val="none" w:sz="0" w:space="0"/>
            <w:bottom w:val="none" w:sz="0" w:space="0"/>
            <w:right w:val="none" w:sz="0" w:space="0"/>
          </w:pgBorders>
          <w:pgNumType w:fmt="decimal"/>
        </w:sectPr>
      </w:pPr>
    </w:p>
    <w:p>
      <w:pPr>
        <w:spacing w:before="46"/>
        <w:ind w:left="481" w:right="0" w:firstLine="0"/>
        <w:jc w:val="left"/>
        <w:rPr>
          <w:rFonts w:hint="eastAsia" w:ascii="仿宋" w:eastAsia="仿宋"/>
          <w:color w:val="auto"/>
          <w:sz w:val="30"/>
        </w:rPr>
      </w:pPr>
      <w:r>
        <w:rPr>
          <w:rFonts w:hint="eastAsia" w:ascii="仿宋" w:eastAsia="仿宋"/>
          <w:color w:val="auto"/>
          <w:sz w:val="30"/>
        </w:rPr>
        <w:t xml:space="preserve">附件 </w:t>
      </w:r>
      <w:r>
        <w:rPr>
          <w:rFonts w:ascii="Times New Roman" w:eastAsia="Times New Roman"/>
          <w:color w:val="auto"/>
          <w:sz w:val="30"/>
        </w:rPr>
        <w:t>7</w:t>
      </w:r>
      <w:r>
        <w:rPr>
          <w:rFonts w:hint="eastAsia" w:ascii="仿宋" w:eastAsia="仿宋"/>
          <w:color w:val="auto"/>
          <w:sz w:val="30"/>
        </w:rPr>
        <w:t>：</w:t>
      </w:r>
    </w:p>
    <w:p>
      <w:pPr>
        <w:pStyle w:val="17"/>
        <w:numPr>
          <w:ilvl w:val="0"/>
          <w:numId w:val="0"/>
        </w:numPr>
        <w:tabs>
          <w:tab w:val="left" w:pos="4226"/>
        </w:tabs>
        <w:spacing w:before="213" w:after="0" w:line="240" w:lineRule="auto"/>
        <w:ind w:left="-1" w:leftChars="0" w:right="118" w:rightChars="0"/>
        <w:jc w:val="center"/>
        <w:rPr>
          <w:rFonts w:hint="eastAsia" w:ascii="黑体" w:eastAsia="黑体"/>
          <w:color w:val="auto"/>
          <w:sz w:val="30"/>
        </w:rPr>
      </w:pPr>
      <w:r>
        <w:rPr>
          <w:rFonts w:hint="eastAsia" w:ascii="黑体" w:eastAsia="黑体"/>
          <w:color w:val="auto"/>
          <w:sz w:val="30"/>
          <w:lang w:val="en-US" w:eastAsia="zh-CN"/>
        </w:rPr>
        <w:t>7-1</w:t>
      </w:r>
      <w:r>
        <w:rPr>
          <w:rFonts w:hint="eastAsia" w:ascii="黑体" w:eastAsia="黑体"/>
          <w:color w:val="auto"/>
          <w:sz w:val="30"/>
        </w:rPr>
        <w:t>：材料暂估价表</w:t>
      </w:r>
    </w:p>
    <w:p>
      <w:pPr>
        <w:pStyle w:val="8"/>
        <w:spacing w:before="4"/>
        <w:rPr>
          <w:rFonts w:ascii="黑体"/>
          <w:color w:val="auto"/>
          <w:sz w:val="12"/>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4"/>
        <w:gridCol w:w="1983"/>
        <w:gridCol w:w="852"/>
        <w:gridCol w:w="773"/>
        <w:gridCol w:w="1354"/>
        <w:gridCol w:w="1418"/>
        <w:gridCol w:w="169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bottom w:val="single" w:color="auto" w:sz="4" w:space="0"/>
              <w:right w:val="single" w:color="000000" w:sz="6" w:space="0"/>
            </w:tcBorders>
          </w:tcPr>
          <w:p>
            <w:pPr>
              <w:pStyle w:val="18"/>
              <w:spacing w:before="144"/>
              <w:ind w:left="91"/>
              <w:rPr>
                <w:color w:val="auto"/>
                <w:sz w:val="21"/>
              </w:rPr>
            </w:pPr>
            <w:r>
              <w:rPr>
                <w:color w:val="auto"/>
                <w:sz w:val="21"/>
              </w:rPr>
              <w:t>序号</w:t>
            </w:r>
          </w:p>
        </w:tc>
        <w:tc>
          <w:tcPr>
            <w:tcW w:w="1983" w:type="dxa"/>
            <w:tcBorders>
              <w:left w:val="single" w:color="000000" w:sz="6" w:space="0"/>
              <w:bottom w:val="single" w:color="auto" w:sz="4" w:space="0"/>
              <w:right w:val="single" w:color="000000" w:sz="6" w:space="0"/>
            </w:tcBorders>
          </w:tcPr>
          <w:p>
            <w:pPr>
              <w:pStyle w:val="18"/>
              <w:spacing w:before="144"/>
              <w:ind w:left="95"/>
              <w:rPr>
                <w:color w:val="auto"/>
                <w:sz w:val="21"/>
              </w:rPr>
            </w:pPr>
            <w:r>
              <w:rPr>
                <w:color w:val="auto"/>
                <w:sz w:val="21"/>
              </w:rPr>
              <w:t>名称</w:t>
            </w:r>
          </w:p>
        </w:tc>
        <w:tc>
          <w:tcPr>
            <w:tcW w:w="852" w:type="dxa"/>
            <w:tcBorders>
              <w:left w:val="single" w:color="000000" w:sz="6" w:space="0"/>
              <w:bottom w:val="single" w:color="auto" w:sz="4" w:space="0"/>
              <w:right w:val="single" w:color="000000" w:sz="6" w:space="0"/>
            </w:tcBorders>
          </w:tcPr>
          <w:p>
            <w:pPr>
              <w:pStyle w:val="18"/>
              <w:spacing w:before="144"/>
              <w:ind w:left="98"/>
              <w:rPr>
                <w:color w:val="auto"/>
                <w:sz w:val="21"/>
              </w:rPr>
            </w:pPr>
            <w:r>
              <w:rPr>
                <w:color w:val="auto"/>
                <w:sz w:val="21"/>
              </w:rPr>
              <w:t>单位</w:t>
            </w:r>
          </w:p>
        </w:tc>
        <w:tc>
          <w:tcPr>
            <w:tcW w:w="773" w:type="dxa"/>
            <w:tcBorders>
              <w:left w:val="single" w:color="000000" w:sz="6" w:space="0"/>
              <w:bottom w:val="single" w:color="auto" w:sz="4" w:space="0"/>
              <w:right w:val="single" w:color="000000" w:sz="6" w:space="0"/>
            </w:tcBorders>
          </w:tcPr>
          <w:p>
            <w:pPr>
              <w:pStyle w:val="18"/>
              <w:spacing w:before="144"/>
              <w:ind w:left="98"/>
              <w:rPr>
                <w:color w:val="auto"/>
                <w:sz w:val="21"/>
              </w:rPr>
            </w:pPr>
            <w:r>
              <w:rPr>
                <w:color w:val="auto"/>
                <w:sz w:val="21"/>
              </w:rPr>
              <w:t>数量</w:t>
            </w:r>
          </w:p>
        </w:tc>
        <w:tc>
          <w:tcPr>
            <w:tcW w:w="1354" w:type="dxa"/>
            <w:tcBorders>
              <w:left w:val="single" w:color="000000" w:sz="6" w:space="0"/>
              <w:bottom w:val="single" w:color="auto" w:sz="4" w:space="0"/>
              <w:right w:val="single" w:color="000000" w:sz="6" w:space="0"/>
            </w:tcBorders>
          </w:tcPr>
          <w:p>
            <w:pPr>
              <w:pStyle w:val="18"/>
              <w:spacing w:before="144"/>
              <w:ind w:left="97"/>
              <w:rPr>
                <w:color w:val="auto"/>
                <w:sz w:val="21"/>
              </w:rPr>
            </w:pPr>
            <w:r>
              <w:rPr>
                <w:color w:val="auto"/>
                <w:sz w:val="21"/>
              </w:rPr>
              <w:t>单价（元）</w:t>
            </w:r>
          </w:p>
        </w:tc>
        <w:tc>
          <w:tcPr>
            <w:tcW w:w="1418" w:type="dxa"/>
            <w:tcBorders>
              <w:left w:val="single" w:color="000000" w:sz="6" w:space="0"/>
              <w:bottom w:val="single" w:color="auto" w:sz="4" w:space="0"/>
              <w:right w:val="single" w:color="000000" w:sz="6" w:space="0"/>
            </w:tcBorders>
          </w:tcPr>
          <w:p>
            <w:pPr>
              <w:pStyle w:val="18"/>
              <w:spacing w:before="144"/>
              <w:ind w:left="95"/>
              <w:rPr>
                <w:color w:val="auto"/>
                <w:sz w:val="21"/>
              </w:rPr>
            </w:pPr>
            <w:r>
              <w:rPr>
                <w:color w:val="auto"/>
                <w:sz w:val="21"/>
              </w:rPr>
              <w:t>合价（元）</w:t>
            </w:r>
          </w:p>
        </w:tc>
        <w:tc>
          <w:tcPr>
            <w:tcW w:w="1699" w:type="dxa"/>
            <w:tcBorders>
              <w:left w:val="single" w:color="000000" w:sz="6" w:space="0"/>
              <w:bottom w:val="single" w:color="auto" w:sz="4" w:space="0"/>
            </w:tcBorders>
          </w:tcPr>
          <w:p>
            <w:pPr>
              <w:pStyle w:val="18"/>
              <w:spacing w:before="144"/>
              <w:ind w:left="95"/>
              <w:rPr>
                <w:color w:val="auto"/>
                <w:sz w:val="21"/>
              </w:rPr>
            </w:pPr>
            <w:r>
              <w:rPr>
                <w:color w:val="auto"/>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auto" w:sz="4"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Times New Roman"/>
                <w:color w:val="auto"/>
                <w:sz w:val="20"/>
                <w:lang w:val="en-US" w:eastAsia="zh-CN"/>
              </w:rPr>
              <w:t>1</w:t>
            </w:r>
          </w:p>
        </w:tc>
        <w:tc>
          <w:tcPr>
            <w:tcW w:w="1983" w:type="dxa"/>
            <w:tcBorders>
              <w:top w:val="single" w:color="auto" w:sz="4"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left"/>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塑钢字干挂</w:t>
            </w:r>
          </w:p>
        </w:tc>
        <w:tc>
          <w:tcPr>
            <w:tcW w:w="852" w:type="dxa"/>
            <w:tcBorders>
              <w:top w:val="single" w:color="auto" w:sz="4"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项</w:t>
            </w:r>
          </w:p>
        </w:tc>
        <w:tc>
          <w:tcPr>
            <w:tcW w:w="773" w:type="dxa"/>
            <w:tcBorders>
              <w:top w:val="single" w:color="auto" w:sz="4"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w:t>
            </w:r>
          </w:p>
        </w:tc>
        <w:tc>
          <w:tcPr>
            <w:tcW w:w="1354" w:type="dxa"/>
            <w:tcBorders>
              <w:top w:val="single" w:color="auto" w:sz="4"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20000</w:t>
            </w:r>
          </w:p>
        </w:tc>
        <w:tc>
          <w:tcPr>
            <w:tcW w:w="1418" w:type="dxa"/>
            <w:tcBorders>
              <w:top w:val="single" w:color="auto" w:sz="4"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20000</w:t>
            </w:r>
          </w:p>
        </w:tc>
        <w:tc>
          <w:tcPr>
            <w:tcW w:w="1699" w:type="dxa"/>
            <w:tcBorders>
              <w:top w:val="single" w:color="auto" w:sz="4"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Times New Roman"/>
                <w:color w:val="auto"/>
                <w:sz w:val="20"/>
                <w:lang w:val="en-US" w:eastAsia="zh-CN"/>
              </w:rPr>
              <w:t>2</w:t>
            </w:r>
          </w:p>
        </w:tc>
        <w:tc>
          <w:tcPr>
            <w:tcW w:w="1983"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left"/>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景墙字体</w:t>
            </w:r>
          </w:p>
        </w:tc>
        <w:tc>
          <w:tcPr>
            <w:tcW w:w="852"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项</w:t>
            </w:r>
          </w:p>
        </w:tc>
        <w:tc>
          <w:tcPr>
            <w:tcW w:w="773"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w:t>
            </w:r>
          </w:p>
        </w:tc>
        <w:tc>
          <w:tcPr>
            <w:tcW w:w="1354"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4000</w:t>
            </w:r>
          </w:p>
        </w:tc>
        <w:tc>
          <w:tcPr>
            <w:tcW w:w="1418"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4000</w:t>
            </w: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Times New Roman"/>
                <w:color w:val="auto"/>
                <w:sz w:val="20"/>
                <w:lang w:val="en-US" w:eastAsia="zh-CN"/>
              </w:rPr>
              <w:t>3</w:t>
            </w:r>
          </w:p>
        </w:tc>
        <w:tc>
          <w:tcPr>
            <w:tcW w:w="1983"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left"/>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景墙屋檐</w:t>
            </w:r>
          </w:p>
        </w:tc>
        <w:tc>
          <w:tcPr>
            <w:tcW w:w="852"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项</w:t>
            </w:r>
          </w:p>
        </w:tc>
        <w:tc>
          <w:tcPr>
            <w:tcW w:w="773"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w:t>
            </w:r>
          </w:p>
        </w:tc>
        <w:tc>
          <w:tcPr>
            <w:tcW w:w="1354"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15000</w:t>
            </w:r>
          </w:p>
        </w:tc>
        <w:tc>
          <w:tcPr>
            <w:tcW w:w="1418"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15000</w:t>
            </w: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jc w:val="center"/>
        </w:trPr>
        <w:tc>
          <w:tcPr>
            <w:tcW w:w="994" w:type="dxa"/>
            <w:tcBorders>
              <w:top w:val="single" w:color="000000" w:sz="6"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Times New Roman"/>
                <w:color w:val="auto"/>
                <w:sz w:val="20"/>
                <w:lang w:val="en-US" w:eastAsia="zh-CN"/>
              </w:rPr>
              <w:t>4</w:t>
            </w:r>
          </w:p>
        </w:tc>
        <w:tc>
          <w:tcPr>
            <w:tcW w:w="1983"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left"/>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空调外机移机、拆装、铜管加长</w:t>
            </w:r>
          </w:p>
        </w:tc>
        <w:tc>
          <w:tcPr>
            <w:tcW w:w="852"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只</w:t>
            </w:r>
          </w:p>
        </w:tc>
        <w:tc>
          <w:tcPr>
            <w:tcW w:w="773" w:type="dxa"/>
            <w:tcBorders>
              <w:top w:val="single" w:color="000000" w:sz="6" w:space="0"/>
              <w:left w:val="single" w:color="000000" w:sz="6"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175</w:t>
            </w:r>
          </w:p>
        </w:tc>
        <w:tc>
          <w:tcPr>
            <w:tcW w:w="1354"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270</w:t>
            </w:r>
          </w:p>
        </w:tc>
        <w:tc>
          <w:tcPr>
            <w:tcW w:w="1418"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47250</w:t>
            </w: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Times New Roman"/>
                <w:color w:val="auto"/>
                <w:sz w:val="20"/>
                <w:lang w:val="en-US" w:eastAsia="zh-CN"/>
              </w:rPr>
              <w:t>5</w:t>
            </w:r>
          </w:p>
        </w:tc>
        <w:tc>
          <w:tcPr>
            <w:tcW w:w="1983"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left"/>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雨水管</w:t>
            </w:r>
          </w:p>
        </w:tc>
        <w:tc>
          <w:tcPr>
            <w:tcW w:w="852"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项</w:t>
            </w:r>
          </w:p>
        </w:tc>
        <w:tc>
          <w:tcPr>
            <w:tcW w:w="773" w:type="dxa"/>
            <w:tcBorders>
              <w:top w:val="single" w:color="000000" w:sz="6" w:space="0"/>
              <w:left w:val="single" w:color="000000" w:sz="6" w:space="0"/>
              <w:bottom w:val="single" w:color="000000" w:sz="6" w:space="0"/>
              <w:right w:val="single" w:color="000000" w:sz="6" w:space="0"/>
            </w:tcBorders>
            <w:vAlign w:val="center"/>
          </w:tcPr>
          <w:p>
            <w:pPr>
              <w:pStyle w:val="18"/>
              <w:ind w:left="0" w:leftChars="0" w:right="0" w:rightChars="0"/>
              <w:jc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1</w:t>
            </w:r>
          </w:p>
        </w:tc>
        <w:tc>
          <w:tcPr>
            <w:tcW w:w="1354"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50000</w:t>
            </w:r>
          </w:p>
        </w:tc>
        <w:tc>
          <w:tcPr>
            <w:tcW w:w="1418" w:type="dxa"/>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ind w:left="0" w:leftChars="0" w:right="0" w:rightChars="0"/>
              <w:jc w:val="center"/>
              <w:textAlignment w:val="center"/>
              <w:rPr>
                <w:rFonts w:ascii="Times New Roman"/>
                <w:color w:val="auto"/>
                <w:sz w:val="20"/>
              </w:rPr>
            </w:pPr>
            <w:r>
              <w:rPr>
                <w:rFonts w:hint="eastAsia" w:ascii="宋体" w:hAnsi="宋体" w:eastAsia="宋体" w:cs="宋体"/>
                <w:i w:val="0"/>
                <w:color w:val="000000"/>
                <w:kern w:val="0"/>
                <w:sz w:val="18"/>
                <w:szCs w:val="18"/>
                <w:u w:val="none"/>
                <w:lang w:val="en-US" w:eastAsia="zh-CN" w:bidi="ar"/>
              </w:rPr>
              <w:t>50000</w:t>
            </w: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tcBorders>
          </w:tcPr>
          <w:p>
            <w:pPr>
              <w:pStyle w:val="18"/>
              <w:rPr>
                <w:rFonts w:ascii="Times New Roman"/>
                <w:color w:val="auto"/>
                <w:sz w:val="20"/>
              </w:rPr>
            </w:pPr>
          </w:p>
        </w:tc>
      </w:tr>
    </w:tbl>
    <w:p>
      <w:pPr>
        <w:spacing w:after="0"/>
        <w:rPr>
          <w:rFonts w:ascii="Times New Roman"/>
          <w:color w:val="auto"/>
          <w:sz w:val="20"/>
        </w:rPr>
        <w:sectPr>
          <w:pgSz w:w="11910" w:h="16840"/>
          <w:pgMar w:top="1520" w:right="1417" w:bottom="1000" w:left="1417" w:header="964" w:footer="964" w:gutter="0"/>
          <w:pgBorders>
            <w:top w:val="none" w:sz="0" w:space="0"/>
            <w:left w:val="none" w:sz="0" w:space="0"/>
            <w:bottom w:val="none" w:sz="0" w:space="0"/>
            <w:right w:val="none" w:sz="0" w:space="0"/>
          </w:pgBorders>
          <w:pgNumType w:fmt="decimal"/>
        </w:sectPr>
      </w:pPr>
    </w:p>
    <w:p>
      <w:pPr>
        <w:pStyle w:val="17"/>
        <w:numPr>
          <w:ilvl w:val="0"/>
          <w:numId w:val="0"/>
        </w:numPr>
        <w:tabs>
          <w:tab w:val="left" w:pos="3136"/>
        </w:tabs>
        <w:spacing w:before="46" w:after="0" w:line="240" w:lineRule="auto"/>
        <w:ind w:left="2731" w:leftChars="0" w:right="0" w:rightChars="0"/>
        <w:jc w:val="left"/>
        <w:rPr>
          <w:rFonts w:hint="eastAsia" w:ascii="黑体" w:eastAsia="黑体"/>
          <w:color w:val="auto"/>
          <w:sz w:val="30"/>
        </w:rPr>
      </w:pPr>
      <w:r>
        <w:rPr>
          <w:rFonts w:hint="eastAsia" w:ascii="黑体" w:eastAsia="黑体"/>
          <w:color w:val="auto"/>
          <w:sz w:val="30"/>
          <w:lang w:val="en-US" w:eastAsia="zh-CN"/>
        </w:rPr>
        <w:t>7-2</w:t>
      </w:r>
      <w:r>
        <w:rPr>
          <w:rFonts w:hint="eastAsia" w:ascii="黑体" w:eastAsia="黑体"/>
          <w:color w:val="auto"/>
          <w:sz w:val="30"/>
        </w:rPr>
        <w:t>：工程设备暂估价表</w:t>
      </w:r>
    </w:p>
    <w:p>
      <w:pPr>
        <w:pStyle w:val="8"/>
        <w:spacing w:before="6"/>
        <w:rPr>
          <w:rFonts w:ascii="黑体"/>
          <w:color w:val="auto"/>
          <w:sz w:val="12"/>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4"/>
        <w:gridCol w:w="1983"/>
        <w:gridCol w:w="852"/>
        <w:gridCol w:w="773"/>
        <w:gridCol w:w="1354"/>
        <w:gridCol w:w="1418"/>
        <w:gridCol w:w="169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bottom w:val="single" w:color="auto" w:sz="4" w:space="0"/>
              <w:right w:val="single" w:color="000000" w:sz="6" w:space="0"/>
            </w:tcBorders>
          </w:tcPr>
          <w:p>
            <w:pPr>
              <w:pStyle w:val="18"/>
              <w:spacing w:before="142"/>
              <w:ind w:left="91"/>
              <w:rPr>
                <w:color w:val="auto"/>
                <w:sz w:val="21"/>
              </w:rPr>
            </w:pPr>
            <w:r>
              <w:rPr>
                <w:color w:val="auto"/>
                <w:sz w:val="21"/>
              </w:rPr>
              <w:t>序号</w:t>
            </w:r>
          </w:p>
        </w:tc>
        <w:tc>
          <w:tcPr>
            <w:tcW w:w="1983" w:type="dxa"/>
            <w:tcBorders>
              <w:left w:val="single" w:color="000000" w:sz="6" w:space="0"/>
              <w:bottom w:val="single" w:color="auto" w:sz="4" w:space="0"/>
              <w:right w:val="single" w:color="000000" w:sz="6" w:space="0"/>
            </w:tcBorders>
          </w:tcPr>
          <w:p>
            <w:pPr>
              <w:pStyle w:val="18"/>
              <w:spacing w:before="142"/>
              <w:ind w:left="95"/>
              <w:rPr>
                <w:color w:val="auto"/>
                <w:sz w:val="21"/>
              </w:rPr>
            </w:pPr>
            <w:r>
              <w:rPr>
                <w:color w:val="auto"/>
                <w:sz w:val="21"/>
              </w:rPr>
              <w:t>名称</w:t>
            </w:r>
          </w:p>
        </w:tc>
        <w:tc>
          <w:tcPr>
            <w:tcW w:w="852" w:type="dxa"/>
            <w:tcBorders>
              <w:left w:val="single" w:color="000000" w:sz="6" w:space="0"/>
              <w:bottom w:val="single" w:color="auto" w:sz="4" w:space="0"/>
              <w:right w:val="single" w:color="000000" w:sz="6" w:space="0"/>
            </w:tcBorders>
          </w:tcPr>
          <w:p>
            <w:pPr>
              <w:pStyle w:val="18"/>
              <w:spacing w:before="142"/>
              <w:ind w:left="98"/>
              <w:rPr>
                <w:color w:val="auto"/>
                <w:sz w:val="21"/>
              </w:rPr>
            </w:pPr>
            <w:r>
              <w:rPr>
                <w:color w:val="auto"/>
                <w:sz w:val="21"/>
              </w:rPr>
              <w:t>单位</w:t>
            </w:r>
          </w:p>
        </w:tc>
        <w:tc>
          <w:tcPr>
            <w:tcW w:w="773" w:type="dxa"/>
            <w:tcBorders>
              <w:left w:val="single" w:color="000000" w:sz="6" w:space="0"/>
              <w:bottom w:val="single" w:color="auto" w:sz="4" w:space="0"/>
              <w:right w:val="single" w:color="000000" w:sz="6" w:space="0"/>
            </w:tcBorders>
          </w:tcPr>
          <w:p>
            <w:pPr>
              <w:pStyle w:val="18"/>
              <w:spacing w:before="142"/>
              <w:ind w:left="98"/>
              <w:rPr>
                <w:color w:val="auto"/>
                <w:sz w:val="21"/>
              </w:rPr>
            </w:pPr>
            <w:r>
              <w:rPr>
                <w:color w:val="auto"/>
                <w:sz w:val="21"/>
              </w:rPr>
              <w:t>数量</w:t>
            </w:r>
          </w:p>
        </w:tc>
        <w:tc>
          <w:tcPr>
            <w:tcW w:w="1354" w:type="dxa"/>
            <w:tcBorders>
              <w:left w:val="single" w:color="000000" w:sz="6" w:space="0"/>
              <w:bottom w:val="single" w:color="auto" w:sz="4" w:space="0"/>
              <w:right w:val="single" w:color="000000" w:sz="6" w:space="0"/>
            </w:tcBorders>
          </w:tcPr>
          <w:p>
            <w:pPr>
              <w:pStyle w:val="18"/>
              <w:spacing w:before="142"/>
              <w:ind w:left="97"/>
              <w:rPr>
                <w:color w:val="auto"/>
                <w:sz w:val="21"/>
              </w:rPr>
            </w:pPr>
            <w:r>
              <w:rPr>
                <w:color w:val="auto"/>
                <w:sz w:val="21"/>
              </w:rPr>
              <w:t>单价（元）</w:t>
            </w:r>
          </w:p>
        </w:tc>
        <w:tc>
          <w:tcPr>
            <w:tcW w:w="1418" w:type="dxa"/>
            <w:tcBorders>
              <w:left w:val="single" w:color="000000" w:sz="6" w:space="0"/>
              <w:bottom w:val="single" w:color="auto" w:sz="4" w:space="0"/>
              <w:right w:val="single" w:color="000000" w:sz="6" w:space="0"/>
            </w:tcBorders>
          </w:tcPr>
          <w:p>
            <w:pPr>
              <w:pStyle w:val="18"/>
              <w:spacing w:before="142"/>
              <w:ind w:left="95"/>
              <w:rPr>
                <w:color w:val="auto"/>
                <w:sz w:val="21"/>
              </w:rPr>
            </w:pPr>
            <w:r>
              <w:rPr>
                <w:color w:val="auto"/>
                <w:sz w:val="21"/>
              </w:rPr>
              <w:t>合价（元）</w:t>
            </w:r>
          </w:p>
        </w:tc>
        <w:tc>
          <w:tcPr>
            <w:tcW w:w="1699" w:type="dxa"/>
            <w:tcBorders>
              <w:left w:val="single" w:color="000000" w:sz="6" w:space="0"/>
              <w:bottom w:val="single" w:color="auto" w:sz="4" w:space="0"/>
            </w:tcBorders>
          </w:tcPr>
          <w:p>
            <w:pPr>
              <w:pStyle w:val="18"/>
              <w:spacing w:before="142"/>
              <w:ind w:left="95"/>
              <w:rPr>
                <w:color w:val="auto"/>
                <w:sz w:val="21"/>
              </w:rPr>
            </w:pPr>
            <w:r>
              <w:rPr>
                <w:color w:val="auto"/>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auto" w:sz="4"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auto" w:sz="4"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auto" w:sz="4"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tcBorders>
          </w:tcPr>
          <w:p>
            <w:pPr>
              <w:pStyle w:val="18"/>
              <w:rPr>
                <w:rFonts w:ascii="Times New Roman"/>
                <w:color w:val="auto"/>
                <w:sz w:val="20"/>
              </w:rPr>
            </w:pPr>
          </w:p>
        </w:tc>
      </w:tr>
    </w:tbl>
    <w:p>
      <w:pPr>
        <w:spacing w:after="0"/>
        <w:rPr>
          <w:rFonts w:ascii="Times New Roman"/>
          <w:color w:val="auto"/>
          <w:sz w:val="20"/>
        </w:rPr>
        <w:sectPr>
          <w:pgSz w:w="11910" w:h="16840"/>
          <w:pgMar w:top="1520" w:right="1417" w:bottom="1000" w:left="1417" w:header="964" w:footer="964" w:gutter="0"/>
          <w:pgBorders>
            <w:top w:val="none" w:sz="0" w:space="0"/>
            <w:left w:val="none" w:sz="0" w:space="0"/>
            <w:bottom w:val="none" w:sz="0" w:space="0"/>
            <w:right w:val="none" w:sz="0" w:space="0"/>
          </w:pgBorders>
          <w:pgNumType w:fmt="decimal"/>
        </w:sectPr>
      </w:pPr>
    </w:p>
    <w:p>
      <w:pPr>
        <w:pStyle w:val="17"/>
        <w:numPr>
          <w:ilvl w:val="0"/>
          <w:numId w:val="0"/>
        </w:numPr>
        <w:tabs>
          <w:tab w:val="left" w:pos="3926"/>
        </w:tabs>
        <w:spacing w:before="46" w:after="0" w:line="240" w:lineRule="auto"/>
        <w:ind w:left="-1" w:leftChars="0" w:right="118" w:rightChars="0"/>
        <w:jc w:val="center"/>
        <w:rPr>
          <w:rFonts w:hint="eastAsia" w:ascii="黑体" w:eastAsia="黑体"/>
          <w:color w:val="auto"/>
          <w:sz w:val="30"/>
        </w:rPr>
      </w:pPr>
      <w:r>
        <w:rPr>
          <w:rFonts w:hint="eastAsia" w:ascii="黑体" w:eastAsia="黑体"/>
          <w:color w:val="auto"/>
          <w:sz w:val="30"/>
          <w:lang w:val="en-US" w:eastAsia="zh-CN"/>
        </w:rPr>
        <w:t>7-3</w:t>
      </w:r>
      <w:r>
        <w:rPr>
          <w:rFonts w:hint="eastAsia" w:ascii="黑体" w:eastAsia="黑体"/>
          <w:color w:val="auto"/>
          <w:sz w:val="30"/>
        </w:rPr>
        <w:t>：专业工程暂估价表</w:t>
      </w:r>
    </w:p>
    <w:p>
      <w:pPr>
        <w:pStyle w:val="8"/>
        <w:spacing w:before="6"/>
        <w:rPr>
          <w:rFonts w:ascii="黑体"/>
          <w:color w:val="auto"/>
          <w:sz w:val="12"/>
        </w:rPr>
      </w:pPr>
    </w:p>
    <w:tbl>
      <w:tblPr>
        <w:tblStyle w:val="14"/>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4"/>
        <w:gridCol w:w="1983"/>
        <w:gridCol w:w="852"/>
        <w:gridCol w:w="773"/>
        <w:gridCol w:w="1354"/>
        <w:gridCol w:w="1418"/>
        <w:gridCol w:w="169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2" w:hRule="atLeast"/>
          <w:jc w:val="center"/>
        </w:trPr>
        <w:tc>
          <w:tcPr>
            <w:tcW w:w="994" w:type="dxa"/>
            <w:tcBorders>
              <w:bottom w:val="single" w:color="auto" w:sz="4" w:space="0"/>
              <w:right w:val="single" w:color="000000" w:sz="6" w:space="0"/>
            </w:tcBorders>
          </w:tcPr>
          <w:p>
            <w:pPr>
              <w:pStyle w:val="18"/>
              <w:spacing w:before="142"/>
              <w:ind w:right="456"/>
              <w:jc w:val="right"/>
              <w:rPr>
                <w:color w:val="auto"/>
                <w:sz w:val="21"/>
              </w:rPr>
            </w:pPr>
            <w:r>
              <w:rPr>
                <w:color w:val="auto"/>
                <w:sz w:val="21"/>
              </w:rPr>
              <w:t>序号</w:t>
            </w:r>
          </w:p>
        </w:tc>
        <w:tc>
          <w:tcPr>
            <w:tcW w:w="1983" w:type="dxa"/>
            <w:tcBorders>
              <w:left w:val="single" w:color="000000" w:sz="6" w:space="0"/>
              <w:bottom w:val="single" w:color="auto" w:sz="4" w:space="0"/>
              <w:right w:val="single" w:color="000000" w:sz="6" w:space="0"/>
            </w:tcBorders>
          </w:tcPr>
          <w:p>
            <w:pPr>
              <w:pStyle w:val="18"/>
              <w:spacing w:before="142"/>
              <w:ind w:left="95"/>
              <w:rPr>
                <w:color w:val="auto"/>
                <w:sz w:val="21"/>
              </w:rPr>
            </w:pPr>
            <w:r>
              <w:rPr>
                <w:color w:val="auto"/>
                <w:sz w:val="21"/>
              </w:rPr>
              <w:t>名称</w:t>
            </w:r>
          </w:p>
        </w:tc>
        <w:tc>
          <w:tcPr>
            <w:tcW w:w="852" w:type="dxa"/>
            <w:tcBorders>
              <w:left w:val="single" w:color="000000" w:sz="6" w:space="0"/>
              <w:bottom w:val="single" w:color="auto" w:sz="4" w:space="0"/>
              <w:right w:val="single" w:color="000000" w:sz="6" w:space="0"/>
            </w:tcBorders>
          </w:tcPr>
          <w:p>
            <w:pPr>
              <w:pStyle w:val="18"/>
              <w:spacing w:before="142"/>
              <w:ind w:right="314"/>
              <w:jc w:val="right"/>
              <w:rPr>
                <w:color w:val="auto"/>
                <w:sz w:val="21"/>
              </w:rPr>
            </w:pPr>
            <w:r>
              <w:rPr>
                <w:color w:val="auto"/>
                <w:sz w:val="21"/>
              </w:rPr>
              <w:t>单位</w:t>
            </w:r>
          </w:p>
        </w:tc>
        <w:tc>
          <w:tcPr>
            <w:tcW w:w="773" w:type="dxa"/>
            <w:tcBorders>
              <w:left w:val="single" w:color="000000" w:sz="6" w:space="0"/>
              <w:bottom w:val="single" w:color="auto" w:sz="4" w:space="0"/>
              <w:right w:val="single" w:color="000000" w:sz="6" w:space="0"/>
            </w:tcBorders>
          </w:tcPr>
          <w:p>
            <w:pPr>
              <w:pStyle w:val="18"/>
              <w:spacing w:before="142"/>
              <w:ind w:left="98"/>
              <w:rPr>
                <w:color w:val="auto"/>
                <w:sz w:val="21"/>
              </w:rPr>
            </w:pPr>
            <w:r>
              <w:rPr>
                <w:color w:val="auto"/>
                <w:sz w:val="21"/>
              </w:rPr>
              <w:t>数量</w:t>
            </w:r>
          </w:p>
        </w:tc>
        <w:tc>
          <w:tcPr>
            <w:tcW w:w="1354" w:type="dxa"/>
            <w:tcBorders>
              <w:left w:val="single" w:color="000000" w:sz="6" w:space="0"/>
              <w:bottom w:val="single" w:color="auto" w:sz="4" w:space="0"/>
              <w:right w:val="single" w:color="000000" w:sz="6" w:space="0"/>
            </w:tcBorders>
          </w:tcPr>
          <w:p>
            <w:pPr>
              <w:pStyle w:val="18"/>
              <w:spacing w:before="142"/>
              <w:ind w:left="97"/>
              <w:rPr>
                <w:color w:val="auto"/>
                <w:sz w:val="21"/>
              </w:rPr>
            </w:pPr>
            <w:r>
              <w:rPr>
                <w:color w:val="auto"/>
                <w:sz w:val="21"/>
              </w:rPr>
              <w:t>单价（元）</w:t>
            </w:r>
          </w:p>
        </w:tc>
        <w:tc>
          <w:tcPr>
            <w:tcW w:w="1418" w:type="dxa"/>
            <w:tcBorders>
              <w:left w:val="single" w:color="000000" w:sz="6" w:space="0"/>
              <w:bottom w:val="single" w:color="auto" w:sz="4" w:space="0"/>
              <w:right w:val="single" w:color="000000" w:sz="6" w:space="0"/>
            </w:tcBorders>
          </w:tcPr>
          <w:p>
            <w:pPr>
              <w:pStyle w:val="18"/>
              <w:spacing w:before="142"/>
              <w:ind w:left="95"/>
              <w:rPr>
                <w:color w:val="auto"/>
                <w:sz w:val="21"/>
              </w:rPr>
            </w:pPr>
            <w:r>
              <w:rPr>
                <w:color w:val="auto"/>
                <w:sz w:val="21"/>
              </w:rPr>
              <w:t>合价（元）</w:t>
            </w:r>
          </w:p>
        </w:tc>
        <w:tc>
          <w:tcPr>
            <w:tcW w:w="1699" w:type="dxa"/>
            <w:tcBorders>
              <w:left w:val="single" w:color="000000" w:sz="6" w:space="0"/>
              <w:bottom w:val="single" w:color="auto" w:sz="4" w:space="0"/>
            </w:tcBorders>
          </w:tcPr>
          <w:p>
            <w:pPr>
              <w:pStyle w:val="18"/>
              <w:spacing w:before="142"/>
              <w:ind w:left="95"/>
              <w:rPr>
                <w:color w:val="auto"/>
                <w:sz w:val="21"/>
              </w:rPr>
            </w:pPr>
            <w:r>
              <w:rPr>
                <w:color w:val="auto"/>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auto" w:sz="4" w:space="0"/>
              <w:bottom w:val="single" w:color="000000" w:sz="6" w:space="0"/>
              <w:right w:val="single" w:color="000000" w:sz="6" w:space="0"/>
            </w:tcBorders>
            <w:vAlign w:val="center"/>
          </w:tcPr>
          <w:p>
            <w:pPr>
              <w:pStyle w:val="18"/>
              <w:jc w:val="center"/>
              <w:rPr>
                <w:rFonts w:hint="eastAsia" w:ascii="Times New Roman" w:eastAsia="宋体"/>
                <w:color w:val="auto"/>
                <w:sz w:val="20"/>
                <w:lang w:val="en-US" w:eastAsia="zh-CN"/>
              </w:rPr>
            </w:pPr>
            <w:r>
              <w:rPr>
                <w:rFonts w:hint="eastAsia" w:ascii="Times New Roman"/>
                <w:color w:val="auto"/>
                <w:sz w:val="21"/>
                <w:lang w:val="en-US" w:eastAsia="zh-CN"/>
              </w:rPr>
              <w:t>1</w:t>
            </w:r>
          </w:p>
        </w:tc>
        <w:tc>
          <w:tcPr>
            <w:tcW w:w="1983" w:type="dxa"/>
            <w:tcBorders>
              <w:top w:val="single" w:color="auto" w:sz="4" w:space="0"/>
              <w:left w:val="single" w:color="000000" w:sz="6" w:space="0"/>
              <w:bottom w:val="single" w:color="000000" w:sz="6" w:space="0"/>
              <w:right w:val="single" w:color="000000" w:sz="6" w:space="0"/>
            </w:tcBorders>
            <w:vAlign w:val="center"/>
          </w:tcPr>
          <w:p>
            <w:pPr>
              <w:pStyle w:val="18"/>
              <w:jc w:val="center"/>
              <w:rPr>
                <w:rFonts w:hint="default" w:ascii="Times New Roman" w:eastAsia="宋体"/>
                <w:color w:val="auto"/>
                <w:sz w:val="20"/>
                <w:lang w:val="en-US" w:eastAsia="zh-CN"/>
              </w:rPr>
            </w:pPr>
            <w:r>
              <w:rPr>
                <w:rFonts w:hint="eastAsia" w:ascii="Times New Roman"/>
                <w:color w:val="auto"/>
                <w:sz w:val="20"/>
                <w:lang w:val="en-US" w:eastAsia="zh-CN"/>
              </w:rPr>
              <w:t>健身设施</w:t>
            </w:r>
          </w:p>
        </w:tc>
        <w:tc>
          <w:tcPr>
            <w:tcW w:w="852" w:type="dxa"/>
            <w:tcBorders>
              <w:top w:val="single" w:color="auto" w:sz="4" w:space="0"/>
              <w:left w:val="single" w:color="000000" w:sz="6" w:space="0"/>
              <w:bottom w:val="single" w:color="000000" w:sz="6" w:space="0"/>
              <w:right w:val="single" w:color="000000" w:sz="6" w:space="0"/>
            </w:tcBorders>
            <w:vAlign w:val="center"/>
          </w:tcPr>
          <w:p>
            <w:pPr>
              <w:pStyle w:val="18"/>
              <w:jc w:val="center"/>
              <w:rPr>
                <w:rFonts w:hint="eastAsia" w:ascii="Times New Roman" w:eastAsia="宋体"/>
                <w:color w:val="auto"/>
                <w:sz w:val="20"/>
                <w:lang w:val="en-US" w:eastAsia="zh-CN"/>
              </w:rPr>
            </w:pPr>
            <w:r>
              <w:rPr>
                <w:rFonts w:hint="eastAsia" w:ascii="Times New Roman"/>
                <w:color w:val="auto"/>
                <w:sz w:val="20"/>
                <w:lang w:val="en-US" w:eastAsia="zh-CN"/>
              </w:rPr>
              <w:t>项</w:t>
            </w:r>
          </w:p>
        </w:tc>
        <w:tc>
          <w:tcPr>
            <w:tcW w:w="773" w:type="dxa"/>
            <w:tcBorders>
              <w:top w:val="single" w:color="auto" w:sz="4" w:space="0"/>
              <w:left w:val="single" w:color="000000" w:sz="6" w:space="0"/>
              <w:bottom w:val="single" w:color="000000" w:sz="6" w:space="0"/>
              <w:right w:val="single" w:color="000000" w:sz="6" w:space="0"/>
            </w:tcBorders>
            <w:vAlign w:val="center"/>
          </w:tcPr>
          <w:p>
            <w:pPr>
              <w:pStyle w:val="18"/>
              <w:jc w:val="center"/>
              <w:rPr>
                <w:rFonts w:hint="eastAsia" w:ascii="Times New Roman" w:eastAsia="宋体"/>
                <w:color w:val="auto"/>
                <w:sz w:val="20"/>
                <w:lang w:val="en-US" w:eastAsia="zh-CN"/>
              </w:rPr>
            </w:pPr>
            <w:r>
              <w:rPr>
                <w:rFonts w:hint="eastAsia" w:ascii="Times New Roman"/>
                <w:color w:val="auto"/>
                <w:sz w:val="20"/>
                <w:lang w:val="en-US" w:eastAsia="zh-CN"/>
              </w:rPr>
              <w:t>1</w:t>
            </w:r>
          </w:p>
        </w:tc>
        <w:tc>
          <w:tcPr>
            <w:tcW w:w="1354" w:type="dxa"/>
            <w:tcBorders>
              <w:top w:val="single" w:color="auto" w:sz="4" w:space="0"/>
              <w:left w:val="single" w:color="000000" w:sz="6" w:space="0"/>
              <w:bottom w:val="single" w:color="000000" w:sz="6" w:space="0"/>
              <w:right w:val="single" w:color="000000" w:sz="6" w:space="0"/>
            </w:tcBorders>
            <w:vAlign w:val="center"/>
          </w:tcPr>
          <w:p>
            <w:pPr>
              <w:pStyle w:val="18"/>
              <w:jc w:val="center"/>
              <w:rPr>
                <w:rFonts w:hint="default" w:ascii="Times New Roman" w:eastAsia="宋体"/>
                <w:color w:val="auto"/>
                <w:sz w:val="20"/>
                <w:lang w:val="en-US" w:eastAsia="zh-CN"/>
              </w:rPr>
            </w:pPr>
            <w:r>
              <w:rPr>
                <w:rFonts w:hint="eastAsia" w:ascii="Times New Roman"/>
                <w:color w:val="auto"/>
                <w:sz w:val="20"/>
                <w:lang w:val="en-US" w:eastAsia="zh-CN"/>
              </w:rPr>
              <w:t>12000</w:t>
            </w:r>
          </w:p>
        </w:tc>
        <w:tc>
          <w:tcPr>
            <w:tcW w:w="1418" w:type="dxa"/>
            <w:tcBorders>
              <w:top w:val="single" w:color="auto" w:sz="4" w:space="0"/>
              <w:left w:val="single" w:color="000000" w:sz="6" w:space="0"/>
              <w:bottom w:val="single" w:color="000000" w:sz="6" w:space="0"/>
              <w:right w:val="single" w:color="000000" w:sz="6" w:space="0"/>
            </w:tcBorders>
            <w:vAlign w:val="center"/>
          </w:tcPr>
          <w:p>
            <w:pPr>
              <w:pStyle w:val="18"/>
              <w:jc w:val="center"/>
              <w:rPr>
                <w:rFonts w:hint="default" w:ascii="Times New Roman" w:eastAsia="宋体"/>
                <w:color w:val="auto"/>
                <w:sz w:val="20"/>
                <w:lang w:val="en-US" w:eastAsia="zh-CN"/>
              </w:rPr>
            </w:pPr>
            <w:r>
              <w:rPr>
                <w:rFonts w:hint="eastAsia" w:ascii="Times New Roman"/>
                <w:color w:val="auto"/>
                <w:sz w:val="20"/>
                <w:lang w:val="en-US" w:eastAsia="zh-CN"/>
              </w:rPr>
              <w:t>12000</w:t>
            </w:r>
          </w:p>
        </w:tc>
        <w:tc>
          <w:tcPr>
            <w:tcW w:w="1699" w:type="dxa"/>
            <w:tcBorders>
              <w:top w:val="single" w:color="auto" w:sz="4"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994" w:type="dxa"/>
            <w:tcBorders>
              <w:top w:val="single" w:color="000000" w:sz="6" w:space="0"/>
              <w:bottom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994" w:type="dxa"/>
            <w:tcBorders>
              <w:top w:val="single" w:color="000000" w:sz="6" w:space="0"/>
              <w:right w:val="single" w:color="000000" w:sz="6" w:space="0"/>
            </w:tcBorders>
          </w:tcPr>
          <w:p>
            <w:pPr>
              <w:pStyle w:val="18"/>
              <w:rPr>
                <w:rFonts w:ascii="Times New Roman"/>
                <w:color w:val="auto"/>
                <w:sz w:val="20"/>
              </w:rPr>
            </w:pPr>
          </w:p>
        </w:tc>
        <w:tc>
          <w:tcPr>
            <w:tcW w:w="198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852"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773"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354"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418" w:type="dxa"/>
            <w:tcBorders>
              <w:top w:val="single" w:color="000000" w:sz="6" w:space="0"/>
              <w:left w:val="single" w:color="000000" w:sz="6" w:space="0"/>
              <w:right w:val="single" w:color="000000" w:sz="6" w:space="0"/>
            </w:tcBorders>
          </w:tcPr>
          <w:p>
            <w:pPr>
              <w:pStyle w:val="18"/>
              <w:rPr>
                <w:rFonts w:ascii="Times New Roman"/>
                <w:color w:val="auto"/>
                <w:sz w:val="20"/>
              </w:rPr>
            </w:pPr>
          </w:p>
        </w:tc>
        <w:tc>
          <w:tcPr>
            <w:tcW w:w="1699" w:type="dxa"/>
            <w:tcBorders>
              <w:top w:val="single" w:color="000000" w:sz="6" w:space="0"/>
              <w:left w:val="single" w:color="000000" w:sz="6" w:space="0"/>
            </w:tcBorders>
          </w:tcPr>
          <w:p>
            <w:pPr>
              <w:pStyle w:val="18"/>
              <w:rPr>
                <w:rFonts w:ascii="Times New Roman"/>
                <w:color w:val="auto"/>
                <w:sz w:val="20"/>
              </w:rPr>
            </w:pPr>
          </w:p>
        </w:tc>
      </w:tr>
    </w:tbl>
    <w:p>
      <w:pPr>
        <w:spacing w:after="0"/>
        <w:rPr>
          <w:rFonts w:ascii="Times New Roman"/>
          <w:color w:val="auto"/>
          <w:sz w:val="20"/>
        </w:rPr>
        <w:sectPr>
          <w:pgSz w:w="11910" w:h="16840"/>
          <w:pgMar w:top="1520" w:right="1417" w:bottom="1000" w:left="1417" w:header="964" w:footer="964" w:gutter="0"/>
          <w:pgBorders>
            <w:top w:val="none" w:sz="0" w:space="0"/>
            <w:left w:val="none" w:sz="0" w:space="0"/>
            <w:bottom w:val="none" w:sz="0" w:space="0"/>
            <w:right w:val="none" w:sz="0" w:space="0"/>
          </w:pgBorders>
          <w:pgNumType w:fmt="decimal"/>
        </w:sectPr>
      </w:pPr>
    </w:p>
    <w:p>
      <w:pPr>
        <w:spacing w:line="520" w:lineRule="exact"/>
        <w:rPr>
          <w:rFonts w:hint="eastAsia" w:ascii="宋体" w:hAnsi="宋体" w:eastAsia="宋体" w:cs="宋体"/>
        </w:rPr>
      </w:pPr>
      <w:bookmarkStart w:id="184" w:name="第五章 工程量清单"/>
      <w:bookmarkEnd w:id="184"/>
      <w:bookmarkStart w:id="185" w:name="_Toc30325"/>
      <w:bookmarkStart w:id="186" w:name="_Toc17008"/>
      <w:r>
        <w:rPr>
          <w:rFonts w:hint="eastAsia" w:ascii="宋体" w:hAnsi="宋体" w:eastAsia="宋体" w:cs="宋体"/>
          <w:sz w:val="18"/>
          <w:szCs w:val="18"/>
        </w:rPr>
        <w:t xml:space="preserve"> </w:t>
      </w:r>
      <w:bookmarkStart w:id="187" w:name="_Toc309982625"/>
      <w:bookmarkStart w:id="188" w:name="_Toc358051949"/>
      <w:r>
        <w:rPr>
          <w:rFonts w:hint="eastAsia" w:ascii="宋体" w:hAnsi="宋体" w:eastAsia="宋体" w:cs="宋体"/>
          <w:bCs/>
        </w:rPr>
        <w:t>附件8：廉政责任书格式</w:t>
      </w:r>
      <w:bookmarkEnd w:id="187"/>
      <w:bookmarkEnd w:id="188"/>
    </w:p>
    <w:p>
      <w:pPr>
        <w:spacing w:line="400" w:lineRule="exact"/>
        <w:ind w:firstLine="600" w:firstLineChars="200"/>
        <w:jc w:val="center"/>
        <w:rPr>
          <w:rFonts w:ascii="黑体" w:eastAsia="黑体"/>
          <w:sz w:val="30"/>
          <w:szCs w:val="30"/>
        </w:rPr>
      </w:pPr>
      <w:r>
        <w:rPr>
          <w:rFonts w:hint="eastAsia" w:ascii="黑体" w:eastAsia="黑体"/>
          <w:sz w:val="30"/>
          <w:szCs w:val="30"/>
        </w:rPr>
        <w:t>建设工程廉政责任书</w:t>
      </w:r>
    </w:p>
    <w:p>
      <w:pPr>
        <w:spacing w:line="400" w:lineRule="exact"/>
        <w:ind w:firstLine="440" w:firstLineChars="200"/>
        <w:rPr>
          <w:rFonts w:hint="eastAsia"/>
          <w:szCs w:val="21"/>
        </w:rPr>
      </w:pPr>
    </w:p>
    <w:p>
      <w:pPr>
        <w:spacing w:line="400" w:lineRule="exact"/>
        <w:ind w:firstLine="420" w:firstLineChars="200"/>
        <w:rPr>
          <w:rFonts w:hint="eastAsia"/>
          <w:sz w:val="21"/>
          <w:szCs w:val="21"/>
        </w:rPr>
      </w:pPr>
      <w:r>
        <w:rPr>
          <w:rFonts w:hint="eastAsia"/>
          <w:sz w:val="21"/>
          <w:szCs w:val="21"/>
        </w:rPr>
        <w:t>发包人：</w:t>
      </w:r>
      <w:r>
        <w:rPr>
          <w:rFonts w:hint="eastAsia"/>
          <w:sz w:val="21"/>
          <w:szCs w:val="21"/>
          <w:u w:val="single"/>
        </w:rPr>
        <w:t xml:space="preserve">                                              </w:t>
      </w:r>
      <w:r>
        <w:rPr>
          <w:rFonts w:hint="eastAsia"/>
          <w:sz w:val="21"/>
          <w:szCs w:val="21"/>
        </w:rPr>
        <w:t xml:space="preserve"> </w:t>
      </w:r>
    </w:p>
    <w:p>
      <w:pPr>
        <w:spacing w:line="400" w:lineRule="exact"/>
        <w:ind w:firstLine="420" w:firstLineChars="200"/>
        <w:rPr>
          <w:rFonts w:hint="eastAsia"/>
          <w:sz w:val="21"/>
          <w:szCs w:val="21"/>
        </w:rPr>
      </w:pPr>
      <w:r>
        <w:rPr>
          <w:rFonts w:hint="eastAsia"/>
          <w:sz w:val="21"/>
          <w:szCs w:val="21"/>
        </w:rPr>
        <w:t>承包人：</w:t>
      </w:r>
      <w:r>
        <w:rPr>
          <w:rFonts w:hint="eastAsia"/>
          <w:sz w:val="21"/>
          <w:szCs w:val="21"/>
          <w:u w:val="single"/>
        </w:rPr>
        <w:t xml:space="preserve">                                               </w:t>
      </w:r>
    </w:p>
    <w:p>
      <w:pPr>
        <w:spacing w:line="400" w:lineRule="exact"/>
        <w:ind w:firstLine="420" w:firstLineChars="200"/>
        <w:rPr>
          <w:rFonts w:hint="eastAsia"/>
          <w:sz w:val="21"/>
          <w:szCs w:val="21"/>
        </w:rPr>
      </w:pPr>
      <w:r>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pPr>
        <w:spacing w:line="400" w:lineRule="exact"/>
        <w:rPr>
          <w:rFonts w:hint="eastAsia" w:ascii="黑体" w:eastAsia="黑体"/>
          <w:sz w:val="21"/>
          <w:szCs w:val="21"/>
        </w:rPr>
      </w:pPr>
      <w:r>
        <w:rPr>
          <w:rFonts w:hint="eastAsia" w:ascii="黑体" w:eastAsia="黑体"/>
          <w:sz w:val="21"/>
          <w:szCs w:val="21"/>
        </w:rPr>
        <w:t>一、双方的责任</w:t>
      </w:r>
    </w:p>
    <w:p>
      <w:pPr>
        <w:spacing w:line="400" w:lineRule="exact"/>
        <w:ind w:firstLine="420" w:firstLineChars="200"/>
        <w:rPr>
          <w:rFonts w:hint="eastAsia"/>
          <w:sz w:val="21"/>
          <w:szCs w:val="21"/>
        </w:rPr>
      </w:pPr>
      <w:r>
        <w:rPr>
          <w:rFonts w:hint="eastAsia"/>
          <w:sz w:val="21"/>
          <w:szCs w:val="21"/>
        </w:rPr>
        <w:t>1.1应严格遵守国家关于建设工程的有关法律、法规，相关政策，以及廉政建设的各项规定。</w:t>
      </w:r>
    </w:p>
    <w:p>
      <w:pPr>
        <w:spacing w:line="400" w:lineRule="exact"/>
        <w:ind w:firstLine="420" w:firstLineChars="200"/>
        <w:rPr>
          <w:rFonts w:hint="eastAsia"/>
          <w:sz w:val="21"/>
          <w:szCs w:val="21"/>
        </w:rPr>
      </w:pPr>
      <w:r>
        <w:rPr>
          <w:rFonts w:hint="eastAsia"/>
          <w:sz w:val="21"/>
          <w:szCs w:val="21"/>
        </w:rPr>
        <w:t>1.2严格执行建设工程合同文件，自觉按合同办事。</w:t>
      </w:r>
    </w:p>
    <w:p>
      <w:pPr>
        <w:spacing w:line="400" w:lineRule="exact"/>
        <w:ind w:firstLine="420" w:firstLineChars="200"/>
        <w:rPr>
          <w:rFonts w:hint="eastAsia"/>
          <w:sz w:val="21"/>
          <w:szCs w:val="21"/>
        </w:rPr>
      </w:pPr>
      <w:r>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pPr>
        <w:spacing w:line="400" w:lineRule="exact"/>
        <w:ind w:firstLine="420" w:firstLineChars="200"/>
        <w:rPr>
          <w:rFonts w:hint="eastAsia"/>
          <w:sz w:val="21"/>
          <w:szCs w:val="21"/>
        </w:rPr>
      </w:pPr>
      <w:r>
        <w:rPr>
          <w:rFonts w:hint="eastAsia"/>
          <w:sz w:val="21"/>
          <w:szCs w:val="21"/>
        </w:rPr>
        <w:t>1.4发现对方在业务活动中有违规、违纪、违法行为的，应及时提醒对方，情节严重的，应向其上级主管部门或纪检监察、司法等有关机关举报。</w:t>
      </w:r>
    </w:p>
    <w:p>
      <w:pPr>
        <w:spacing w:line="400" w:lineRule="exact"/>
        <w:rPr>
          <w:rFonts w:hint="eastAsia" w:ascii="黑体" w:eastAsia="黑体"/>
          <w:sz w:val="21"/>
          <w:szCs w:val="21"/>
        </w:rPr>
      </w:pPr>
      <w:r>
        <w:rPr>
          <w:rFonts w:hint="eastAsia" w:ascii="黑体" w:eastAsia="黑体"/>
          <w:sz w:val="21"/>
          <w:szCs w:val="21"/>
        </w:rPr>
        <w:t>二、发包人责任</w:t>
      </w:r>
    </w:p>
    <w:p>
      <w:pPr>
        <w:spacing w:line="400" w:lineRule="exact"/>
        <w:ind w:firstLine="420" w:firstLineChars="200"/>
        <w:rPr>
          <w:rFonts w:hint="eastAsia"/>
          <w:sz w:val="21"/>
          <w:szCs w:val="21"/>
        </w:rPr>
      </w:pPr>
      <w:r>
        <w:rPr>
          <w:rFonts w:hint="eastAsia"/>
          <w:sz w:val="21"/>
          <w:szCs w:val="21"/>
        </w:rPr>
        <w:t>发包人的领导和从事该工程项目的管理人员，在工程建设的事前、事中、事后应遵守以下规定：</w:t>
      </w:r>
    </w:p>
    <w:p>
      <w:pPr>
        <w:spacing w:line="400" w:lineRule="exact"/>
        <w:ind w:firstLine="420" w:firstLineChars="200"/>
        <w:rPr>
          <w:rFonts w:hint="eastAsia"/>
          <w:sz w:val="21"/>
          <w:szCs w:val="21"/>
        </w:rPr>
      </w:pPr>
      <w:r>
        <w:rPr>
          <w:rFonts w:hint="eastAsia"/>
          <w:sz w:val="21"/>
          <w:szCs w:val="21"/>
        </w:rPr>
        <w:t>2.1不得接受承包人和项目负责人及相关单位的回扣、礼金、有价证券、贵重物品和好处费、感谢费等。</w:t>
      </w:r>
    </w:p>
    <w:p>
      <w:pPr>
        <w:spacing w:line="400" w:lineRule="exact"/>
        <w:ind w:firstLine="420" w:firstLineChars="200"/>
        <w:rPr>
          <w:rFonts w:hint="eastAsia"/>
          <w:sz w:val="21"/>
          <w:szCs w:val="21"/>
        </w:rPr>
      </w:pPr>
      <w:r>
        <w:rPr>
          <w:rFonts w:hint="eastAsia"/>
          <w:sz w:val="21"/>
          <w:szCs w:val="21"/>
        </w:rPr>
        <w:t>2.2不得在承包人和项目负责人及相关单位报销任何应由发包人或个人支付的费用。</w:t>
      </w:r>
    </w:p>
    <w:p>
      <w:pPr>
        <w:spacing w:line="400" w:lineRule="exact"/>
        <w:ind w:firstLine="420" w:firstLineChars="200"/>
        <w:rPr>
          <w:rFonts w:hint="eastAsia"/>
          <w:sz w:val="21"/>
          <w:szCs w:val="21"/>
        </w:rPr>
      </w:pPr>
      <w:r>
        <w:rPr>
          <w:rFonts w:hint="eastAsia"/>
          <w:sz w:val="21"/>
          <w:szCs w:val="21"/>
        </w:rPr>
        <w:t>2.3不得要求、暗示或接受承包人和项目负责人及相关单位为个人装修住房、婚丧嫁娶、配偶子女的工作安排以及出国(境)、旅游等提供方便。</w:t>
      </w:r>
    </w:p>
    <w:p>
      <w:pPr>
        <w:spacing w:line="400" w:lineRule="exact"/>
        <w:ind w:firstLine="420" w:firstLineChars="200"/>
        <w:rPr>
          <w:rFonts w:hint="eastAsia"/>
          <w:sz w:val="21"/>
          <w:szCs w:val="21"/>
        </w:rPr>
      </w:pPr>
      <w:r>
        <w:rPr>
          <w:rFonts w:hint="eastAsia"/>
          <w:sz w:val="21"/>
          <w:szCs w:val="21"/>
        </w:rPr>
        <w:t>2.4不得参加有可能影响公正执行公务的承包人和相关单位的宴请、健身、娱乐等活动。</w:t>
      </w:r>
    </w:p>
    <w:p>
      <w:pPr>
        <w:spacing w:line="400" w:lineRule="exact"/>
        <w:ind w:firstLine="420" w:firstLineChars="200"/>
        <w:rPr>
          <w:rFonts w:hint="eastAsia"/>
          <w:sz w:val="21"/>
          <w:szCs w:val="21"/>
        </w:rPr>
      </w:pPr>
      <w:r>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pPr>
        <w:spacing w:line="400" w:lineRule="exact"/>
        <w:rPr>
          <w:rFonts w:hint="eastAsia" w:ascii="黑体" w:eastAsia="黑体"/>
          <w:sz w:val="21"/>
          <w:szCs w:val="21"/>
        </w:rPr>
      </w:pPr>
      <w:r>
        <w:rPr>
          <w:rFonts w:hint="eastAsia" w:ascii="黑体" w:eastAsia="黑体"/>
          <w:sz w:val="21"/>
          <w:szCs w:val="21"/>
        </w:rPr>
        <w:t>三、承包人责任</w:t>
      </w:r>
    </w:p>
    <w:p>
      <w:pPr>
        <w:spacing w:line="400" w:lineRule="exact"/>
        <w:ind w:firstLine="420" w:firstLineChars="200"/>
        <w:rPr>
          <w:rFonts w:hint="eastAsia"/>
          <w:sz w:val="21"/>
          <w:szCs w:val="21"/>
        </w:rPr>
      </w:pPr>
      <w:r>
        <w:rPr>
          <w:rFonts w:hint="eastAsia"/>
          <w:sz w:val="21"/>
          <w:szCs w:val="21"/>
        </w:rPr>
        <w:t>应与发包人保持正常的业务交往，按照有关法律法规和程序开展业务工作，严格执行工程建设的有关方针、政策，执行工程建设强制性标准，并遵守以下规定：</w:t>
      </w:r>
    </w:p>
    <w:p>
      <w:pPr>
        <w:spacing w:line="400" w:lineRule="exact"/>
        <w:ind w:firstLine="420" w:firstLineChars="200"/>
        <w:rPr>
          <w:rFonts w:hint="eastAsia"/>
          <w:sz w:val="21"/>
          <w:szCs w:val="21"/>
        </w:rPr>
      </w:pPr>
      <w:r>
        <w:rPr>
          <w:rFonts w:hint="eastAsia"/>
          <w:sz w:val="21"/>
          <w:szCs w:val="21"/>
        </w:rPr>
        <w:t>3.1不得以任何理由向发包人及其工作人员赠送礼金、有价证券、贵重物品及回扣、好处费、感谢费等。</w:t>
      </w:r>
    </w:p>
    <w:p>
      <w:pPr>
        <w:spacing w:line="400" w:lineRule="exact"/>
        <w:ind w:firstLine="420" w:firstLineChars="200"/>
        <w:rPr>
          <w:rFonts w:hint="eastAsia"/>
          <w:sz w:val="21"/>
          <w:szCs w:val="21"/>
        </w:rPr>
      </w:pPr>
      <w:r>
        <w:rPr>
          <w:rFonts w:hint="eastAsia"/>
          <w:sz w:val="21"/>
          <w:szCs w:val="21"/>
        </w:rPr>
        <w:t>3.2不得以任何理由为发包人和相关单位报销应由对方或个人支付的费用。</w:t>
      </w:r>
    </w:p>
    <w:p>
      <w:pPr>
        <w:spacing w:line="400" w:lineRule="exact"/>
        <w:ind w:firstLine="420" w:firstLineChars="200"/>
        <w:rPr>
          <w:rFonts w:hint="eastAsia"/>
          <w:sz w:val="21"/>
          <w:szCs w:val="21"/>
        </w:rPr>
      </w:pPr>
      <w:r>
        <w:rPr>
          <w:rFonts w:hint="eastAsia"/>
          <w:sz w:val="21"/>
          <w:szCs w:val="21"/>
        </w:rPr>
        <w:t>3.3不得接受或暗示为发包人、相关单位或个人装修住房、婚丧嫁娶、配偶子女的工作安排以及出国(境)、旅游等提供方便。</w:t>
      </w:r>
    </w:p>
    <w:p>
      <w:pPr>
        <w:spacing w:line="400" w:lineRule="exact"/>
        <w:ind w:firstLine="420" w:firstLineChars="200"/>
        <w:rPr>
          <w:rFonts w:hint="eastAsia"/>
          <w:sz w:val="21"/>
          <w:szCs w:val="21"/>
        </w:rPr>
      </w:pPr>
      <w:r>
        <w:rPr>
          <w:rFonts w:hint="eastAsia"/>
          <w:sz w:val="21"/>
          <w:szCs w:val="21"/>
        </w:rPr>
        <w:t>3.4不得以任何理由为发包人、相关单位或个人组织有可能影响公正执行公务的宴请、健身、娱乐等活动。</w:t>
      </w:r>
    </w:p>
    <w:p>
      <w:pPr>
        <w:spacing w:line="400" w:lineRule="exact"/>
        <w:rPr>
          <w:rFonts w:hint="eastAsia" w:ascii="黑体" w:eastAsia="黑体"/>
          <w:sz w:val="21"/>
          <w:szCs w:val="21"/>
        </w:rPr>
      </w:pPr>
      <w:r>
        <w:rPr>
          <w:rFonts w:hint="eastAsia" w:ascii="黑体" w:eastAsia="黑体"/>
          <w:sz w:val="21"/>
          <w:szCs w:val="21"/>
        </w:rPr>
        <w:t>四、违约责任</w:t>
      </w:r>
    </w:p>
    <w:p>
      <w:pPr>
        <w:spacing w:line="400" w:lineRule="exact"/>
        <w:ind w:firstLine="420" w:firstLineChars="200"/>
        <w:rPr>
          <w:rFonts w:hint="eastAsia"/>
          <w:sz w:val="21"/>
          <w:szCs w:val="21"/>
        </w:rPr>
      </w:pPr>
      <w:r>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pPr>
        <w:spacing w:line="400" w:lineRule="exact"/>
        <w:ind w:firstLine="420" w:firstLineChars="200"/>
        <w:rPr>
          <w:rFonts w:hint="eastAsia"/>
          <w:sz w:val="21"/>
          <w:szCs w:val="21"/>
        </w:rPr>
      </w:pPr>
      <w:r>
        <w:rPr>
          <w:rFonts w:hint="eastAsia"/>
          <w:sz w:val="21"/>
          <w:szCs w:val="21"/>
        </w:rPr>
        <w:t>4.2承包人工作人员有违反本责任书第一、三条责任行为的，依据有关法律法规处理；涉嫌犯罪的，移交司法机关追究刑事责任；给发包人单位造成经济损失的，应予以赔偿。</w:t>
      </w:r>
    </w:p>
    <w:p>
      <w:pPr>
        <w:spacing w:line="400" w:lineRule="exact"/>
        <w:ind w:firstLine="420" w:firstLineChars="200"/>
        <w:rPr>
          <w:rFonts w:hint="eastAsia"/>
          <w:sz w:val="21"/>
          <w:szCs w:val="21"/>
        </w:rPr>
      </w:pPr>
      <w:r>
        <w:rPr>
          <w:rFonts w:hint="eastAsia"/>
          <w:sz w:val="21"/>
          <w:szCs w:val="21"/>
        </w:rPr>
        <w:t>4.3本责任书作为建设工程合同的组成部分，与建设工程合同具有同等法律效力。经双方签署后立即生效。</w:t>
      </w:r>
    </w:p>
    <w:p>
      <w:pPr>
        <w:spacing w:line="400" w:lineRule="exact"/>
        <w:rPr>
          <w:rFonts w:hint="eastAsia" w:ascii="黑体" w:eastAsia="黑体"/>
          <w:sz w:val="21"/>
          <w:szCs w:val="21"/>
        </w:rPr>
      </w:pPr>
      <w:r>
        <w:rPr>
          <w:rFonts w:hint="eastAsia" w:ascii="黑体" w:eastAsia="黑体"/>
          <w:sz w:val="21"/>
          <w:szCs w:val="21"/>
        </w:rPr>
        <w:t>五、责任书有效期</w:t>
      </w:r>
    </w:p>
    <w:p>
      <w:pPr>
        <w:spacing w:line="400" w:lineRule="exact"/>
        <w:ind w:firstLine="420" w:firstLineChars="200"/>
        <w:rPr>
          <w:rFonts w:hint="eastAsia"/>
          <w:sz w:val="21"/>
          <w:szCs w:val="21"/>
        </w:rPr>
      </w:pPr>
      <w:r>
        <w:rPr>
          <w:rFonts w:hint="eastAsia"/>
          <w:sz w:val="21"/>
          <w:szCs w:val="21"/>
        </w:rPr>
        <w:t>本责任书的有效期为双方签署之日起至该工程项目竣工验收合格时止。</w:t>
      </w:r>
    </w:p>
    <w:p>
      <w:pPr>
        <w:spacing w:line="400" w:lineRule="exact"/>
        <w:rPr>
          <w:rFonts w:hint="eastAsia" w:ascii="黑体" w:eastAsia="黑体"/>
          <w:sz w:val="21"/>
          <w:szCs w:val="21"/>
        </w:rPr>
      </w:pPr>
      <w:r>
        <w:rPr>
          <w:rFonts w:hint="eastAsia" w:ascii="黑体" w:eastAsia="黑体"/>
          <w:sz w:val="21"/>
          <w:szCs w:val="21"/>
        </w:rPr>
        <w:t>六、责任书份数</w:t>
      </w:r>
    </w:p>
    <w:p>
      <w:pPr>
        <w:spacing w:line="400" w:lineRule="exact"/>
        <w:ind w:firstLine="420" w:firstLineChars="200"/>
        <w:rPr>
          <w:rFonts w:hint="eastAsia"/>
          <w:sz w:val="21"/>
          <w:szCs w:val="21"/>
        </w:rPr>
      </w:pPr>
      <w:r>
        <w:rPr>
          <w:rFonts w:hint="eastAsia"/>
          <w:sz w:val="21"/>
          <w:szCs w:val="21"/>
        </w:rPr>
        <w:t>本责任书一式二份，发包人承包人各执一份，具有同等效力。</w:t>
      </w: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p>
    <w:p>
      <w:pPr>
        <w:spacing w:line="360" w:lineRule="auto"/>
        <w:ind w:firstLine="420" w:firstLineChars="200"/>
        <w:rPr>
          <w:rFonts w:hint="eastAsia"/>
          <w:sz w:val="21"/>
          <w:szCs w:val="21"/>
        </w:rPr>
      </w:pPr>
      <w:r>
        <w:rPr>
          <w:rFonts w:hint="eastAsia"/>
          <w:sz w:val="21"/>
          <w:szCs w:val="21"/>
        </w:rPr>
        <w:t>发包人：</w:t>
      </w:r>
      <w:r>
        <w:rPr>
          <w:rFonts w:hint="eastAsia"/>
          <w:sz w:val="21"/>
          <w:szCs w:val="21"/>
          <w:u w:val="single"/>
        </w:rPr>
        <w:t xml:space="preserve">              </w:t>
      </w:r>
      <w:r>
        <w:rPr>
          <w:rFonts w:hint="eastAsia"/>
          <w:sz w:val="21"/>
          <w:szCs w:val="21"/>
        </w:rPr>
        <w:t>(公章)    承包人：</w:t>
      </w:r>
      <w:r>
        <w:rPr>
          <w:rFonts w:hint="eastAsia"/>
          <w:sz w:val="21"/>
          <w:szCs w:val="21"/>
          <w:u w:val="single"/>
        </w:rPr>
        <w:t xml:space="preserve">                  </w:t>
      </w:r>
      <w:r>
        <w:rPr>
          <w:rFonts w:hint="eastAsia"/>
          <w:sz w:val="21"/>
          <w:szCs w:val="21"/>
        </w:rPr>
        <w:t xml:space="preserve"> (公章)</w:t>
      </w:r>
    </w:p>
    <w:p>
      <w:pPr>
        <w:spacing w:line="360" w:lineRule="auto"/>
        <w:ind w:firstLine="420" w:firstLineChars="200"/>
        <w:rPr>
          <w:rFonts w:hint="eastAsia"/>
          <w:sz w:val="21"/>
          <w:szCs w:val="21"/>
        </w:rPr>
      </w:pPr>
      <w:r>
        <w:rPr>
          <w:rFonts w:hint="eastAsia"/>
          <w:sz w:val="21"/>
          <w:szCs w:val="21"/>
        </w:rPr>
        <w:t>法定地址：</w:t>
      </w:r>
      <w:r>
        <w:rPr>
          <w:rFonts w:hint="eastAsia"/>
          <w:sz w:val="21"/>
          <w:szCs w:val="21"/>
          <w:u w:val="single"/>
        </w:rPr>
        <w:t xml:space="preserve">            </w:t>
      </w:r>
      <w:r>
        <w:rPr>
          <w:rFonts w:hint="eastAsia"/>
          <w:sz w:val="21"/>
          <w:szCs w:val="21"/>
        </w:rPr>
        <w:t xml:space="preserve">          法定地址：</w:t>
      </w:r>
      <w:r>
        <w:rPr>
          <w:rFonts w:hint="eastAsia"/>
          <w:sz w:val="21"/>
          <w:szCs w:val="21"/>
          <w:u w:val="single"/>
        </w:rPr>
        <w:t xml:space="preserve">                </w:t>
      </w:r>
    </w:p>
    <w:p>
      <w:pPr>
        <w:spacing w:line="360" w:lineRule="auto"/>
        <w:ind w:firstLine="420" w:firstLineChars="200"/>
        <w:rPr>
          <w:rFonts w:hint="eastAsia"/>
          <w:sz w:val="21"/>
          <w:szCs w:val="21"/>
        </w:rPr>
      </w:pPr>
      <w:r>
        <w:rPr>
          <w:rFonts w:hint="eastAsia"/>
          <w:sz w:val="21"/>
          <w:szCs w:val="21"/>
        </w:rPr>
        <w:t>法定代表人或其                  法定代表人或其委托</w:t>
      </w:r>
    </w:p>
    <w:p>
      <w:pPr>
        <w:spacing w:line="360" w:lineRule="auto"/>
        <w:ind w:firstLine="420" w:firstLineChars="200"/>
        <w:rPr>
          <w:rFonts w:hint="eastAsia"/>
          <w:sz w:val="21"/>
          <w:szCs w:val="21"/>
        </w:rPr>
      </w:pPr>
      <w:r>
        <w:rPr>
          <w:rFonts w:hint="eastAsia"/>
          <w:sz w:val="21"/>
          <w:szCs w:val="21"/>
        </w:rPr>
        <w:t>委托代理人：</w:t>
      </w:r>
      <w:r>
        <w:rPr>
          <w:rFonts w:hint="eastAsia"/>
          <w:sz w:val="21"/>
          <w:szCs w:val="21"/>
          <w:u w:val="single"/>
        </w:rPr>
        <w:t xml:space="preserve">        </w:t>
      </w:r>
      <w:r>
        <w:rPr>
          <w:rFonts w:hint="eastAsia"/>
          <w:sz w:val="21"/>
          <w:szCs w:val="21"/>
        </w:rPr>
        <w:t>(签字)     （项目负责人）代理人：</w:t>
      </w:r>
      <w:r>
        <w:rPr>
          <w:rFonts w:hint="eastAsia"/>
          <w:sz w:val="21"/>
          <w:szCs w:val="21"/>
          <w:u w:val="single"/>
        </w:rPr>
        <w:t xml:space="preserve">       </w:t>
      </w:r>
      <w:r>
        <w:rPr>
          <w:rFonts w:hint="eastAsia"/>
          <w:sz w:val="21"/>
          <w:szCs w:val="21"/>
        </w:rPr>
        <w:t xml:space="preserve"> (签字)</w:t>
      </w:r>
    </w:p>
    <w:p>
      <w:pPr>
        <w:spacing w:line="360" w:lineRule="auto"/>
        <w:ind w:firstLine="420" w:firstLineChars="200"/>
        <w:rPr>
          <w:rFonts w:hint="eastAsia"/>
          <w:sz w:val="21"/>
          <w:szCs w:val="21"/>
        </w:rPr>
      </w:pPr>
      <w:r>
        <w:rPr>
          <w:rFonts w:hint="eastAsia"/>
          <w:sz w:val="21"/>
          <w:szCs w:val="21"/>
        </w:rPr>
        <w:t>电话：</w:t>
      </w:r>
      <w:r>
        <w:rPr>
          <w:rFonts w:hint="eastAsia"/>
          <w:sz w:val="21"/>
          <w:szCs w:val="21"/>
          <w:u w:val="single"/>
        </w:rPr>
        <w:t xml:space="preserve">                       </w:t>
      </w:r>
      <w:r>
        <w:rPr>
          <w:rFonts w:hint="eastAsia"/>
          <w:sz w:val="21"/>
          <w:szCs w:val="21"/>
        </w:rPr>
        <w:t xml:space="preserve">    电话：</w:t>
      </w:r>
      <w:r>
        <w:rPr>
          <w:rFonts w:hint="eastAsia"/>
          <w:sz w:val="21"/>
          <w:szCs w:val="21"/>
          <w:u w:val="single"/>
        </w:rPr>
        <w:t xml:space="preserve">                       </w:t>
      </w:r>
    </w:p>
    <w:p>
      <w:pPr>
        <w:spacing w:line="360" w:lineRule="auto"/>
        <w:ind w:firstLine="420" w:firstLineChars="200"/>
        <w:rPr>
          <w:rFonts w:hint="eastAsia"/>
          <w:sz w:val="21"/>
          <w:szCs w:val="21"/>
        </w:rPr>
      </w:pPr>
      <w:r>
        <w:rPr>
          <w:rFonts w:hint="eastAsia"/>
          <w:sz w:val="21"/>
          <w:szCs w:val="21"/>
        </w:rPr>
        <w:t>传真：</w:t>
      </w:r>
      <w:r>
        <w:rPr>
          <w:rFonts w:hint="eastAsia"/>
          <w:sz w:val="21"/>
          <w:szCs w:val="21"/>
          <w:u w:val="single"/>
        </w:rPr>
        <w:t xml:space="preserve">                       </w:t>
      </w:r>
      <w:r>
        <w:rPr>
          <w:rFonts w:hint="eastAsia"/>
          <w:sz w:val="21"/>
          <w:szCs w:val="21"/>
        </w:rPr>
        <w:t xml:space="preserve">    传真：</w:t>
      </w:r>
      <w:r>
        <w:rPr>
          <w:rFonts w:hint="eastAsia"/>
          <w:sz w:val="21"/>
          <w:szCs w:val="21"/>
          <w:u w:val="single"/>
        </w:rPr>
        <w:t xml:space="preserve">                       </w:t>
      </w:r>
    </w:p>
    <w:p>
      <w:pPr>
        <w:spacing w:line="360" w:lineRule="auto"/>
        <w:ind w:firstLine="420" w:firstLineChars="200"/>
        <w:rPr>
          <w:rFonts w:hint="eastAsia"/>
          <w:sz w:val="21"/>
          <w:szCs w:val="21"/>
        </w:rPr>
      </w:pPr>
      <w:r>
        <w:rPr>
          <w:rFonts w:hint="eastAsia"/>
          <w:sz w:val="21"/>
          <w:szCs w:val="21"/>
        </w:rPr>
        <w:t>开户银行：</w:t>
      </w:r>
      <w:r>
        <w:rPr>
          <w:rFonts w:hint="eastAsia"/>
          <w:sz w:val="21"/>
          <w:szCs w:val="21"/>
          <w:u w:val="single"/>
        </w:rPr>
        <w:t xml:space="preserve">                   </w:t>
      </w:r>
      <w:r>
        <w:rPr>
          <w:rFonts w:hint="eastAsia"/>
          <w:sz w:val="21"/>
          <w:szCs w:val="21"/>
        </w:rPr>
        <w:t xml:space="preserve">    开户银行：</w:t>
      </w:r>
      <w:r>
        <w:rPr>
          <w:rFonts w:hint="eastAsia"/>
          <w:sz w:val="21"/>
          <w:szCs w:val="21"/>
          <w:u w:val="single"/>
        </w:rPr>
        <w:t xml:space="preserve">                   </w:t>
      </w:r>
    </w:p>
    <w:p>
      <w:pPr>
        <w:spacing w:line="360" w:lineRule="auto"/>
        <w:ind w:firstLine="420" w:firstLineChars="200"/>
        <w:rPr>
          <w:rFonts w:hint="eastAsia"/>
          <w:sz w:val="21"/>
          <w:szCs w:val="21"/>
        </w:rPr>
      </w:pPr>
      <w:r>
        <w:rPr>
          <w:rFonts w:hint="eastAsia"/>
          <w:sz w:val="21"/>
          <w:szCs w:val="21"/>
        </w:rPr>
        <w:t>帐号：</w:t>
      </w:r>
      <w:r>
        <w:rPr>
          <w:rFonts w:hint="eastAsia"/>
          <w:sz w:val="21"/>
          <w:szCs w:val="21"/>
          <w:u w:val="single"/>
        </w:rPr>
        <w:t xml:space="preserve">                       </w:t>
      </w:r>
      <w:r>
        <w:rPr>
          <w:rFonts w:hint="eastAsia"/>
          <w:sz w:val="21"/>
          <w:szCs w:val="21"/>
        </w:rPr>
        <w:t xml:space="preserve">    帐号：</w:t>
      </w:r>
      <w:r>
        <w:rPr>
          <w:rFonts w:hint="eastAsia"/>
          <w:sz w:val="21"/>
          <w:szCs w:val="21"/>
          <w:u w:val="single"/>
        </w:rPr>
        <w:t xml:space="preserve">                       </w:t>
      </w:r>
    </w:p>
    <w:p>
      <w:pPr>
        <w:spacing w:line="360" w:lineRule="auto"/>
        <w:ind w:firstLine="420" w:firstLineChars="200"/>
        <w:rPr>
          <w:rFonts w:hint="eastAsia"/>
          <w:sz w:val="21"/>
          <w:szCs w:val="21"/>
          <w:u w:val="single"/>
        </w:rPr>
      </w:pPr>
      <w:r>
        <w:rPr>
          <w:rFonts w:hint="eastAsia"/>
          <w:sz w:val="21"/>
          <w:szCs w:val="21"/>
        </w:rPr>
        <w:t>邮政编码：</w:t>
      </w:r>
      <w:r>
        <w:rPr>
          <w:rFonts w:hint="eastAsia"/>
          <w:sz w:val="21"/>
          <w:szCs w:val="21"/>
          <w:u w:val="single"/>
        </w:rPr>
        <w:t xml:space="preserve">                   </w:t>
      </w:r>
      <w:r>
        <w:rPr>
          <w:rFonts w:hint="eastAsia"/>
          <w:sz w:val="21"/>
          <w:szCs w:val="21"/>
        </w:rPr>
        <w:t xml:space="preserve">    邮政编码：</w:t>
      </w:r>
      <w:r>
        <w:rPr>
          <w:rFonts w:hint="eastAsia"/>
          <w:sz w:val="21"/>
          <w:szCs w:val="21"/>
          <w:u w:val="single"/>
        </w:rPr>
        <w:t xml:space="preserve">                   </w:t>
      </w: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440" w:lineRule="exact"/>
        <w:rPr>
          <w:rFonts w:hint="eastAsia" w:ascii="宋体" w:hAnsi="宋体" w:eastAsia="宋体" w:cs="宋体"/>
          <w:bCs/>
        </w:rPr>
      </w:pPr>
      <w:r>
        <w:rPr>
          <w:rFonts w:hint="eastAsia" w:ascii="宋体" w:hAnsi="宋体" w:eastAsia="宋体" w:cs="宋体"/>
          <w:bCs/>
        </w:rPr>
        <w:t>附件9：安全生产、文明施工责任书</w:t>
      </w:r>
    </w:p>
    <w:p>
      <w:pPr>
        <w:spacing w:line="520" w:lineRule="exact"/>
        <w:rPr>
          <w:b/>
          <w:sz w:val="21"/>
          <w:szCs w:val="21"/>
        </w:rPr>
      </w:pPr>
    </w:p>
    <w:p>
      <w:pPr>
        <w:jc w:val="center"/>
        <w:rPr>
          <w:rFonts w:hint="eastAsia" w:ascii="黑体" w:eastAsia="黑体"/>
          <w:b/>
          <w:sz w:val="36"/>
          <w:szCs w:val="36"/>
        </w:rPr>
      </w:pPr>
      <w:r>
        <w:rPr>
          <w:rFonts w:hint="eastAsia" w:ascii="黑体" w:eastAsia="黑体"/>
          <w:b/>
          <w:sz w:val="36"/>
          <w:szCs w:val="36"/>
        </w:rPr>
        <w:t>市政(园林)工程安全生产、文明施工责任书</w:t>
      </w:r>
    </w:p>
    <w:p>
      <w:pPr>
        <w:spacing w:line="520" w:lineRule="exact"/>
        <w:rPr>
          <w:rFonts w:hint="eastAsia"/>
          <w:sz w:val="18"/>
          <w:szCs w:val="18"/>
        </w:rPr>
      </w:pPr>
    </w:p>
    <w:p>
      <w:pPr>
        <w:spacing w:line="400" w:lineRule="exact"/>
        <w:ind w:firstLine="420" w:firstLineChars="200"/>
        <w:rPr>
          <w:rFonts w:hint="eastAsia"/>
          <w:sz w:val="21"/>
          <w:szCs w:val="21"/>
        </w:rPr>
      </w:pPr>
      <w:r>
        <w:rPr>
          <w:rFonts w:hint="eastAsia"/>
          <w:sz w:val="21"/>
          <w:szCs w:val="21"/>
        </w:rPr>
        <w:t>为认真贯彻执行“安全第一、预防为主”的安全生产方针，强化安全生产责任管理，确保安全技术措施及管理措施的落实，明确安全生产目标及责任，保证市政（园林）工程建设的顺利进行，根据《中华人民共和国建筑法》、《建设工程安全生产管理条例》、《建设工程施工现场管理规定》、《建筑安全生产监督管理规定》等有关法律、法规和规定。按照我市市政（园林）工程安全生产和文明施工有关要求，在签订市政(园林)工程合同时，签订责任书。责任方接受市政质监站对该工程项目的安全监督。</w:t>
      </w:r>
    </w:p>
    <w:p>
      <w:pPr>
        <w:spacing w:line="400" w:lineRule="exact"/>
        <w:ind w:firstLine="420" w:firstLineChars="200"/>
        <w:rPr>
          <w:rFonts w:hint="eastAsia"/>
          <w:sz w:val="21"/>
          <w:szCs w:val="21"/>
        </w:rPr>
      </w:pPr>
      <w:r>
        <w:rPr>
          <w:rFonts w:hint="eastAsia"/>
          <w:sz w:val="21"/>
          <w:szCs w:val="21"/>
        </w:rPr>
        <w:t>一、工程项目施工安全生产目标</w:t>
      </w:r>
    </w:p>
    <w:p>
      <w:pPr>
        <w:spacing w:line="400" w:lineRule="exact"/>
        <w:ind w:firstLine="420" w:firstLineChars="200"/>
        <w:rPr>
          <w:rFonts w:hint="eastAsia"/>
          <w:sz w:val="21"/>
          <w:szCs w:val="21"/>
        </w:rPr>
      </w:pPr>
      <w:r>
        <w:rPr>
          <w:rFonts w:hint="eastAsia"/>
          <w:sz w:val="21"/>
          <w:szCs w:val="21"/>
        </w:rPr>
        <w:t>1、施工期间不发生一次死亡1人或重伤1---2人的事故；不发生一次直接经济损失10万元以上且社会影响较大的责任事故。</w:t>
      </w:r>
    </w:p>
    <w:p>
      <w:pPr>
        <w:spacing w:line="400" w:lineRule="exact"/>
        <w:ind w:firstLine="420" w:firstLineChars="200"/>
        <w:rPr>
          <w:rFonts w:hint="eastAsia"/>
          <w:sz w:val="21"/>
          <w:szCs w:val="21"/>
        </w:rPr>
      </w:pPr>
      <w:r>
        <w:rPr>
          <w:rFonts w:hint="eastAsia"/>
          <w:sz w:val="21"/>
          <w:szCs w:val="21"/>
        </w:rPr>
        <w:t>2、施工期间不发生触电、大型施工机具、深基坑坍塌、火灾、支模架坍塌等责任事故，不发生一次中毒事故。</w:t>
      </w:r>
    </w:p>
    <w:p>
      <w:pPr>
        <w:spacing w:line="400" w:lineRule="exact"/>
        <w:ind w:firstLine="420" w:firstLineChars="200"/>
        <w:rPr>
          <w:rFonts w:hint="eastAsia"/>
          <w:sz w:val="21"/>
          <w:szCs w:val="21"/>
        </w:rPr>
      </w:pPr>
      <w:r>
        <w:rPr>
          <w:rFonts w:hint="eastAsia"/>
          <w:sz w:val="21"/>
          <w:szCs w:val="21"/>
        </w:rPr>
        <w:t>3、施工期间文明施工符合要求。</w:t>
      </w:r>
    </w:p>
    <w:p>
      <w:pPr>
        <w:spacing w:line="400" w:lineRule="exact"/>
        <w:ind w:firstLine="420" w:firstLineChars="200"/>
        <w:rPr>
          <w:rFonts w:hint="eastAsia"/>
          <w:sz w:val="21"/>
          <w:szCs w:val="21"/>
        </w:rPr>
      </w:pPr>
      <w:r>
        <w:rPr>
          <w:rFonts w:hint="eastAsia"/>
          <w:sz w:val="21"/>
          <w:szCs w:val="21"/>
        </w:rPr>
        <w:t>二、市政质监站安全责任</w:t>
      </w:r>
    </w:p>
    <w:p>
      <w:pPr>
        <w:spacing w:line="400" w:lineRule="exact"/>
        <w:ind w:firstLine="420" w:firstLineChars="200"/>
        <w:rPr>
          <w:rFonts w:hint="eastAsia"/>
          <w:sz w:val="21"/>
          <w:szCs w:val="21"/>
        </w:rPr>
      </w:pPr>
      <w:r>
        <w:rPr>
          <w:rFonts w:hint="eastAsia"/>
          <w:sz w:val="21"/>
          <w:szCs w:val="21"/>
        </w:rPr>
        <w:t>1、及时传达贯彻国家、省厅、市建设局的安全生产工作要求，适时部署安全生产工作任务。</w:t>
      </w:r>
    </w:p>
    <w:p>
      <w:pPr>
        <w:spacing w:line="400" w:lineRule="exact"/>
        <w:ind w:firstLine="420" w:firstLineChars="200"/>
        <w:rPr>
          <w:rFonts w:hint="eastAsia"/>
          <w:sz w:val="21"/>
          <w:szCs w:val="21"/>
        </w:rPr>
      </w:pPr>
      <w:r>
        <w:rPr>
          <w:rFonts w:hint="eastAsia"/>
          <w:sz w:val="21"/>
          <w:szCs w:val="21"/>
        </w:rPr>
        <w:t>2、对项目部进行开工前安全生产条件进行审查。</w:t>
      </w:r>
    </w:p>
    <w:p>
      <w:pPr>
        <w:spacing w:line="400" w:lineRule="exact"/>
        <w:ind w:firstLine="420" w:firstLineChars="200"/>
        <w:rPr>
          <w:rFonts w:hint="eastAsia"/>
          <w:sz w:val="21"/>
          <w:szCs w:val="21"/>
        </w:rPr>
      </w:pPr>
      <w:r>
        <w:rPr>
          <w:rFonts w:hint="eastAsia"/>
          <w:sz w:val="21"/>
          <w:szCs w:val="21"/>
        </w:rPr>
        <w:t>3、定期或不定期对市政工程进行安全抽查，特别是对深基坑、高大支模板、围堰、沉井等危险性较大的分部位、分项工程进行抽查。</w:t>
      </w:r>
    </w:p>
    <w:p>
      <w:pPr>
        <w:spacing w:line="400" w:lineRule="exact"/>
        <w:ind w:firstLine="420" w:firstLineChars="200"/>
        <w:rPr>
          <w:rFonts w:hint="eastAsia"/>
          <w:sz w:val="21"/>
          <w:szCs w:val="21"/>
        </w:rPr>
      </w:pPr>
      <w:r>
        <w:rPr>
          <w:rFonts w:hint="eastAsia"/>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pPr>
        <w:spacing w:line="400" w:lineRule="exact"/>
        <w:ind w:firstLine="420" w:firstLineChars="200"/>
        <w:rPr>
          <w:rFonts w:hint="eastAsia"/>
          <w:sz w:val="21"/>
          <w:szCs w:val="21"/>
        </w:rPr>
      </w:pPr>
      <w:r>
        <w:rPr>
          <w:rFonts w:hint="eastAsia"/>
          <w:sz w:val="21"/>
          <w:szCs w:val="21"/>
        </w:rPr>
        <w:t>5、对施工单位文明施工措施费及安全施工措施费的使用进行监督。</w:t>
      </w:r>
    </w:p>
    <w:p>
      <w:pPr>
        <w:spacing w:line="400" w:lineRule="exact"/>
        <w:ind w:firstLine="420" w:firstLineChars="200"/>
        <w:rPr>
          <w:rFonts w:hint="eastAsia"/>
          <w:sz w:val="21"/>
          <w:szCs w:val="21"/>
        </w:rPr>
      </w:pPr>
      <w:r>
        <w:rPr>
          <w:rFonts w:hint="eastAsia"/>
          <w:sz w:val="21"/>
          <w:szCs w:val="21"/>
        </w:rPr>
        <w:t>三、建设单位安全责任</w:t>
      </w:r>
    </w:p>
    <w:p>
      <w:pPr>
        <w:spacing w:line="400" w:lineRule="exact"/>
        <w:ind w:firstLine="420" w:firstLineChars="200"/>
        <w:rPr>
          <w:rFonts w:hint="eastAsia"/>
          <w:sz w:val="21"/>
          <w:szCs w:val="21"/>
        </w:rPr>
      </w:pPr>
      <w:r>
        <w:rPr>
          <w:rFonts w:hint="eastAsia"/>
          <w:sz w:val="21"/>
          <w:szCs w:val="21"/>
        </w:rPr>
        <w:t xml:space="preserve">1、建设单位应当向施工单位提供施工现场及毗邻区域内供水、排水、供电、供气、供热、通信、广播电视等地下管线资料、气象和水文观测资料及相邻建筑物和构筑物、地下工程等有关资料，并保证资料的真实、准确、完整。建设单位可以委托施工单位自行取得上述资料，但应支付合理的费用。  </w:t>
      </w:r>
    </w:p>
    <w:p>
      <w:pPr>
        <w:spacing w:line="400" w:lineRule="exact"/>
        <w:ind w:firstLine="420" w:firstLineChars="200"/>
        <w:rPr>
          <w:rFonts w:hint="eastAsia"/>
          <w:sz w:val="21"/>
          <w:szCs w:val="21"/>
        </w:rPr>
      </w:pPr>
      <w:r>
        <w:rPr>
          <w:rFonts w:hint="eastAsia"/>
          <w:sz w:val="21"/>
          <w:szCs w:val="21"/>
        </w:rPr>
        <w:t>2、建设单位不得对勘察、设计、施工、工程监理等单位提出不符合建设工程安全 生产法律、法规和强制性标准规定的要求，不得压缩合同约定的工期。</w:t>
      </w:r>
    </w:p>
    <w:p>
      <w:pPr>
        <w:spacing w:line="400" w:lineRule="exact"/>
        <w:ind w:firstLine="420" w:firstLineChars="200"/>
        <w:rPr>
          <w:rFonts w:hint="eastAsia"/>
          <w:sz w:val="21"/>
          <w:szCs w:val="21"/>
        </w:rPr>
      </w:pPr>
      <w:r>
        <w:rPr>
          <w:rFonts w:hint="eastAsia"/>
          <w:sz w:val="21"/>
          <w:szCs w:val="21"/>
        </w:rPr>
        <w:t>3、建设单位在编制工程概算时，应当确定建设工程文明施工及安全施工措施所需费用。</w:t>
      </w:r>
    </w:p>
    <w:p>
      <w:pPr>
        <w:spacing w:line="400" w:lineRule="exact"/>
        <w:ind w:firstLine="420" w:firstLineChars="200"/>
        <w:rPr>
          <w:rFonts w:hint="eastAsia"/>
          <w:sz w:val="21"/>
          <w:szCs w:val="21"/>
        </w:rPr>
      </w:pPr>
      <w:r>
        <w:rPr>
          <w:rFonts w:hint="eastAsia"/>
          <w:sz w:val="21"/>
          <w:szCs w:val="21"/>
        </w:rPr>
        <w:t>4、建设单位不得明示或者暗示施工单位购买、租赁、使用不符合安全施工要求的安全防护用具、机械设备、施工机具及配件、消防设施器材。</w:t>
      </w:r>
    </w:p>
    <w:p>
      <w:pPr>
        <w:spacing w:line="400" w:lineRule="exact"/>
        <w:ind w:firstLine="420" w:firstLineChars="200"/>
        <w:rPr>
          <w:rFonts w:hint="eastAsia"/>
          <w:sz w:val="21"/>
          <w:szCs w:val="21"/>
        </w:rPr>
      </w:pPr>
      <w:r>
        <w:rPr>
          <w:rFonts w:hint="eastAsia"/>
          <w:sz w:val="21"/>
          <w:szCs w:val="21"/>
        </w:rPr>
        <w:t>5、按《危险性较大的分部分项工程安全管理规定》（住房城乡建设部令第37号），《住房城乡建设部办公厅关于实施〈危险性较大的分部分项工程安全管理规定〉有关问题的通知》履行建设单位的职责。</w:t>
      </w:r>
    </w:p>
    <w:p>
      <w:pPr>
        <w:spacing w:line="400" w:lineRule="exact"/>
        <w:ind w:firstLine="420" w:firstLineChars="200"/>
        <w:rPr>
          <w:rFonts w:hint="eastAsia"/>
          <w:sz w:val="21"/>
          <w:szCs w:val="21"/>
        </w:rPr>
      </w:pPr>
      <w:r>
        <w:rPr>
          <w:rFonts w:hint="eastAsia"/>
          <w:sz w:val="21"/>
          <w:szCs w:val="21"/>
        </w:rPr>
        <w:t xml:space="preserve">6、督促施工企业按照绍兴市及本级建筑(市政)安全文明施工有关标准要求组织施工。 </w:t>
      </w:r>
    </w:p>
    <w:p>
      <w:pPr>
        <w:spacing w:line="400" w:lineRule="exact"/>
        <w:ind w:firstLine="420" w:firstLineChars="200"/>
        <w:rPr>
          <w:rFonts w:hint="eastAsia"/>
          <w:sz w:val="21"/>
          <w:szCs w:val="21"/>
        </w:rPr>
      </w:pPr>
      <w:r>
        <w:rPr>
          <w:rFonts w:hint="eastAsia"/>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Pr>
          <w:rFonts w:hint="eastAsia"/>
          <w:sz w:val="21"/>
          <w:szCs w:val="21"/>
          <w:u w:val="single"/>
        </w:rPr>
        <w:t xml:space="preserve">         </w:t>
      </w:r>
      <w:r>
        <w:rPr>
          <w:rFonts w:hint="eastAsia"/>
          <w:sz w:val="21"/>
          <w:szCs w:val="21"/>
        </w:rPr>
        <w:t>。</w:t>
      </w:r>
    </w:p>
    <w:p>
      <w:pPr>
        <w:spacing w:line="400" w:lineRule="exact"/>
        <w:ind w:firstLine="420" w:firstLineChars="200"/>
        <w:rPr>
          <w:rFonts w:hint="eastAsia"/>
          <w:sz w:val="21"/>
          <w:szCs w:val="21"/>
        </w:rPr>
      </w:pPr>
      <w:r>
        <w:rPr>
          <w:rFonts w:hint="eastAsia"/>
          <w:sz w:val="21"/>
          <w:szCs w:val="21"/>
        </w:rPr>
        <w:t>四、市政（园林）施工企业及工程项目部安全责任</w:t>
      </w:r>
    </w:p>
    <w:p>
      <w:pPr>
        <w:spacing w:line="400" w:lineRule="exact"/>
        <w:ind w:firstLine="420" w:firstLineChars="200"/>
        <w:rPr>
          <w:rFonts w:hint="eastAsia"/>
          <w:sz w:val="21"/>
          <w:szCs w:val="21"/>
        </w:rPr>
      </w:pPr>
      <w:r>
        <w:rPr>
          <w:rFonts w:hint="eastAsia"/>
          <w:sz w:val="21"/>
          <w:szCs w:val="21"/>
        </w:rPr>
        <w:t>1、应当建立健全各级安全生产责任制及各项制度，实行各级安全生产目标管理，推行施工现场标准化管理。建筑(市政)施工企业的法定代表人对本企业的安全生产负总责，工程项目经理对本项目的安全生产负责。</w:t>
      </w:r>
    </w:p>
    <w:p>
      <w:pPr>
        <w:spacing w:line="400" w:lineRule="exact"/>
        <w:ind w:firstLine="420" w:firstLineChars="200"/>
        <w:rPr>
          <w:rFonts w:hint="eastAsia"/>
          <w:sz w:val="21"/>
          <w:szCs w:val="21"/>
        </w:rPr>
      </w:pPr>
      <w:r>
        <w:rPr>
          <w:rFonts w:hint="eastAsia"/>
          <w:sz w:val="21"/>
          <w:szCs w:val="21"/>
        </w:rPr>
        <w:t>2、必须依法加强对安全生产的管理工作，执行国家、省、市有关规范标准，积极采取措施，落实各项安全技术措施要求，防止伤亡和其他安全生产事故的发生。</w:t>
      </w:r>
    </w:p>
    <w:p>
      <w:pPr>
        <w:spacing w:line="400" w:lineRule="exact"/>
        <w:ind w:firstLine="420" w:firstLineChars="200"/>
        <w:rPr>
          <w:rFonts w:hint="eastAsia"/>
          <w:sz w:val="21"/>
          <w:szCs w:val="21"/>
        </w:rPr>
      </w:pPr>
      <w:r>
        <w:rPr>
          <w:rFonts w:hint="eastAsia"/>
          <w:sz w:val="21"/>
          <w:szCs w:val="21"/>
        </w:rPr>
        <w:t xml:space="preserve">3、依法为从事危险作业的职工办理工伤保险和人身意外伤害保险，支付保险费。 </w:t>
      </w:r>
    </w:p>
    <w:p>
      <w:pPr>
        <w:spacing w:line="400" w:lineRule="exact"/>
        <w:ind w:firstLine="420" w:firstLineChars="200"/>
        <w:rPr>
          <w:rFonts w:hint="eastAsia"/>
          <w:sz w:val="21"/>
          <w:szCs w:val="21"/>
        </w:rPr>
      </w:pPr>
      <w:r>
        <w:rPr>
          <w:rFonts w:hint="eastAsia"/>
          <w:sz w:val="21"/>
          <w:szCs w:val="21"/>
        </w:rPr>
        <w:t>4、对列入建设工程概算的安全作业环境及安全施工措施所需费用，应开立专户，专款专用，不得挪作他用。</w:t>
      </w:r>
    </w:p>
    <w:p>
      <w:pPr>
        <w:spacing w:line="400" w:lineRule="exact"/>
        <w:ind w:firstLine="420" w:firstLineChars="200"/>
        <w:rPr>
          <w:rFonts w:hint="eastAsia"/>
          <w:sz w:val="21"/>
          <w:szCs w:val="21"/>
        </w:rPr>
      </w:pPr>
      <w:r>
        <w:rPr>
          <w:rFonts w:hint="eastAsia"/>
          <w:sz w:val="21"/>
          <w:szCs w:val="21"/>
        </w:rPr>
        <w:t>5、应当落实劳动安全生产教育培训、交底制度，加强对职工安全生产的培训教育与安全交底工作，提高职工的安全生产意识和自我保护意识。未经安全生产教育培训及安全交底的人员不得上岗作业。</w:t>
      </w:r>
    </w:p>
    <w:p>
      <w:pPr>
        <w:spacing w:line="400" w:lineRule="exact"/>
        <w:ind w:firstLine="420" w:firstLineChars="200"/>
        <w:rPr>
          <w:rFonts w:hint="eastAsia"/>
          <w:sz w:val="21"/>
          <w:szCs w:val="21"/>
        </w:rPr>
      </w:pPr>
      <w:r>
        <w:rPr>
          <w:rFonts w:hint="eastAsia"/>
          <w:sz w:val="21"/>
          <w:szCs w:val="21"/>
        </w:rPr>
        <w:t>6、应根据季节和生产情况的变化，定期或不定期组织安全生产全面检查或专项检查，对存在的事故隐患应当即整改。特别是在抗台及防汛过程中要措施得力，提早制订预案，做到“防患于未然”。</w:t>
      </w:r>
    </w:p>
    <w:p>
      <w:pPr>
        <w:spacing w:line="400" w:lineRule="exact"/>
        <w:ind w:firstLine="420" w:firstLineChars="200"/>
        <w:rPr>
          <w:rFonts w:hint="eastAsia"/>
          <w:sz w:val="21"/>
          <w:szCs w:val="21"/>
        </w:rPr>
      </w:pPr>
      <w:r>
        <w:rPr>
          <w:rFonts w:hint="eastAsia"/>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pPr>
        <w:spacing w:line="400" w:lineRule="exact"/>
        <w:ind w:firstLine="420" w:firstLineChars="200"/>
        <w:rPr>
          <w:rFonts w:hint="eastAsia"/>
          <w:sz w:val="21"/>
          <w:szCs w:val="21"/>
        </w:rPr>
      </w:pPr>
      <w:r>
        <w:rPr>
          <w:rFonts w:hint="eastAsia"/>
          <w:sz w:val="21"/>
          <w:szCs w:val="21"/>
        </w:rPr>
        <w:t>8、各工程项目部必须制订安全事故应急预案，并定期演练。市政工地如发生安全事故，市政（园林）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pPr>
        <w:spacing w:line="400" w:lineRule="exact"/>
        <w:ind w:firstLine="420" w:firstLineChars="200"/>
        <w:rPr>
          <w:rFonts w:hint="eastAsia"/>
          <w:sz w:val="21"/>
          <w:szCs w:val="21"/>
        </w:rPr>
      </w:pPr>
      <w:r>
        <w:rPr>
          <w:rFonts w:hint="eastAsia"/>
          <w:sz w:val="21"/>
          <w:szCs w:val="21"/>
        </w:rPr>
        <w:t>9、加强危险性较大分部分项工程的安全管理，按照住建部《关于印发〈危险性较大的分部分项工程安全管理办法〉的通知》（建质〔2009〕87号）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pPr>
        <w:spacing w:line="400" w:lineRule="exact"/>
        <w:ind w:firstLine="420" w:firstLineChars="200"/>
        <w:rPr>
          <w:rFonts w:hint="eastAsia"/>
          <w:sz w:val="21"/>
          <w:szCs w:val="21"/>
        </w:rPr>
      </w:pPr>
      <w:r>
        <w:rPr>
          <w:rFonts w:hint="eastAsia"/>
          <w:sz w:val="21"/>
          <w:szCs w:val="21"/>
        </w:rPr>
        <w:t xml:space="preserve">10、按照绍兴市及本级建筑(市政)安全文明施工有关标准要求组织施工。 </w:t>
      </w:r>
    </w:p>
    <w:p>
      <w:pPr>
        <w:spacing w:line="400" w:lineRule="exact"/>
        <w:ind w:firstLine="420" w:firstLineChars="200"/>
        <w:rPr>
          <w:rFonts w:hint="eastAsia"/>
          <w:sz w:val="21"/>
          <w:szCs w:val="21"/>
        </w:rPr>
      </w:pPr>
      <w:r>
        <w:rPr>
          <w:rFonts w:hint="eastAsia"/>
          <w:sz w:val="21"/>
          <w:szCs w:val="21"/>
        </w:rPr>
        <w:t>11、认真落实《关于进一步加强市区建设工程施工现场扬尘治理及文明施工工作通知》（嵊政办〔2012〕87号）及《关于治理市区工程车辆“抛洒滴漏”问题的协调会议纪要》（〔2012〕50）规定的内容。</w:t>
      </w:r>
    </w:p>
    <w:p>
      <w:pPr>
        <w:spacing w:line="400" w:lineRule="exact"/>
        <w:ind w:firstLine="420" w:firstLineChars="200"/>
        <w:rPr>
          <w:rFonts w:hint="eastAsia"/>
          <w:sz w:val="21"/>
          <w:szCs w:val="21"/>
        </w:rPr>
      </w:pPr>
      <w:r>
        <w:rPr>
          <w:rFonts w:hint="eastAsia"/>
          <w:sz w:val="21"/>
          <w:szCs w:val="21"/>
        </w:rPr>
        <w:t>12、由建设单位支付费用、施工单位自行取得施工现场及毗邻区域内地下管线资料、气象和水文观测资料及相邻建筑物和构筑物、地下工程等有关资料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pPr>
        <w:spacing w:line="400" w:lineRule="exact"/>
        <w:ind w:firstLine="420" w:firstLineChars="200"/>
        <w:rPr>
          <w:rFonts w:hint="eastAsia"/>
          <w:sz w:val="21"/>
          <w:szCs w:val="21"/>
        </w:rPr>
      </w:pPr>
      <w:r>
        <w:rPr>
          <w:rFonts w:hint="eastAsia"/>
          <w:sz w:val="21"/>
          <w:szCs w:val="21"/>
        </w:rPr>
        <w:t>13、按照住建部《关于印发&lt;建筑施工企业负责人及项目负责人施工现场带班暂行办法&gt;的通知》（建质〔2011〕111号）的要求，明确本工程的带班领导，制定落实企业领导现场带班制度。本工程的带班领导是</w:t>
      </w:r>
      <w:r>
        <w:rPr>
          <w:rFonts w:hint="eastAsia"/>
          <w:sz w:val="21"/>
          <w:szCs w:val="21"/>
          <w:u w:val="single"/>
        </w:rPr>
        <w:t xml:space="preserve">         </w:t>
      </w:r>
      <w:r>
        <w:rPr>
          <w:rFonts w:hint="eastAsia"/>
          <w:sz w:val="21"/>
          <w:szCs w:val="21"/>
        </w:rPr>
        <w:t>。</w:t>
      </w:r>
    </w:p>
    <w:p>
      <w:pPr>
        <w:spacing w:line="400" w:lineRule="exact"/>
        <w:ind w:firstLine="420" w:firstLineChars="200"/>
        <w:rPr>
          <w:rFonts w:hint="eastAsia"/>
          <w:sz w:val="21"/>
          <w:szCs w:val="21"/>
        </w:rPr>
      </w:pPr>
      <w:r>
        <w:rPr>
          <w:rFonts w:hint="eastAsia"/>
          <w:sz w:val="21"/>
          <w:szCs w:val="21"/>
        </w:rPr>
        <w:t>五、监理单位安全责任</w:t>
      </w:r>
    </w:p>
    <w:p>
      <w:pPr>
        <w:spacing w:line="400" w:lineRule="exact"/>
        <w:ind w:firstLine="420" w:firstLineChars="200"/>
        <w:rPr>
          <w:rFonts w:hint="eastAsia"/>
          <w:sz w:val="21"/>
          <w:szCs w:val="21"/>
        </w:rPr>
      </w:pPr>
      <w:r>
        <w:rPr>
          <w:rFonts w:hint="eastAsia"/>
          <w:sz w:val="21"/>
          <w:szCs w:val="21"/>
        </w:rPr>
        <w:t xml:space="preserve">1、工程监理单位和监理工程师应按照法律、法规和工程建设强制性标准实施监理，对建设工程安全生产承担监理责任。  </w:t>
      </w:r>
    </w:p>
    <w:p>
      <w:pPr>
        <w:spacing w:line="400" w:lineRule="exact"/>
        <w:ind w:firstLine="420" w:firstLineChars="200"/>
        <w:rPr>
          <w:rFonts w:hint="eastAsia"/>
          <w:sz w:val="21"/>
          <w:szCs w:val="21"/>
        </w:rPr>
      </w:pPr>
      <w:r>
        <w:rPr>
          <w:rFonts w:hint="eastAsia"/>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建质〔2009〕87号）要求对专项方案的编制、论证、组织实施等进行监督，履行监理职责。特别是对规定要进行专家论证的施工方案要督促施工企业及时组织论证、修改完善，未经论证的方案一律不得实施。</w:t>
      </w:r>
    </w:p>
    <w:p>
      <w:pPr>
        <w:spacing w:line="400" w:lineRule="exact"/>
        <w:ind w:firstLine="420" w:firstLineChars="200"/>
        <w:rPr>
          <w:rFonts w:hint="eastAsia"/>
          <w:sz w:val="21"/>
          <w:szCs w:val="21"/>
        </w:rPr>
      </w:pPr>
      <w:r>
        <w:rPr>
          <w:rFonts w:hint="eastAsia"/>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pPr>
        <w:spacing w:line="400" w:lineRule="exact"/>
        <w:ind w:firstLine="420" w:firstLineChars="200"/>
        <w:rPr>
          <w:rFonts w:hint="eastAsia"/>
          <w:sz w:val="21"/>
          <w:szCs w:val="21"/>
        </w:rPr>
      </w:pPr>
      <w:r>
        <w:rPr>
          <w:rFonts w:hint="eastAsia"/>
          <w:sz w:val="21"/>
          <w:szCs w:val="21"/>
        </w:rPr>
        <w:t>4、督促施工企业严格按照绍兴市及本级建筑(市政)安全文明施工有关标准要求组织施工。</w:t>
      </w:r>
    </w:p>
    <w:p>
      <w:pPr>
        <w:spacing w:line="400" w:lineRule="exact"/>
        <w:ind w:firstLine="420" w:firstLineChars="200"/>
        <w:rPr>
          <w:rFonts w:hint="eastAsia"/>
          <w:sz w:val="21"/>
          <w:szCs w:val="21"/>
        </w:rPr>
      </w:pPr>
      <w:r>
        <w:rPr>
          <w:rFonts w:hint="eastAsia"/>
          <w:sz w:val="21"/>
          <w:szCs w:val="21"/>
        </w:rPr>
        <w:t>5、监督施工单位落实《关于进一步加强市区建设工程施工现场扬尘治理及文明施工工作通知》（嵊政办〔2012〕87号）及《关于治理市区工程车辆“抛洒滴漏”问题的协调会议纪要》（〔2012〕50）规定的内容。</w:t>
      </w:r>
    </w:p>
    <w:p>
      <w:pPr>
        <w:spacing w:line="400" w:lineRule="exact"/>
        <w:ind w:firstLine="420" w:firstLineChars="200"/>
        <w:rPr>
          <w:rFonts w:hint="eastAsia"/>
          <w:sz w:val="21"/>
          <w:szCs w:val="21"/>
        </w:rPr>
      </w:pPr>
      <w:r>
        <w:rPr>
          <w:rFonts w:hint="eastAsia"/>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Pr>
          <w:rFonts w:hint="eastAsia"/>
          <w:sz w:val="21"/>
          <w:szCs w:val="21"/>
          <w:u w:val="single"/>
        </w:rPr>
        <w:t xml:space="preserve">         </w:t>
      </w:r>
      <w:r>
        <w:rPr>
          <w:rFonts w:hint="eastAsia"/>
          <w:sz w:val="21"/>
          <w:szCs w:val="21"/>
        </w:rPr>
        <w:t>。</w:t>
      </w:r>
    </w:p>
    <w:p>
      <w:pPr>
        <w:spacing w:line="400" w:lineRule="exact"/>
        <w:ind w:firstLine="420" w:firstLineChars="200"/>
        <w:rPr>
          <w:rFonts w:hint="eastAsia"/>
          <w:sz w:val="21"/>
          <w:szCs w:val="21"/>
        </w:rPr>
      </w:pPr>
      <w:r>
        <w:rPr>
          <w:rFonts w:hint="eastAsia"/>
          <w:sz w:val="21"/>
          <w:szCs w:val="21"/>
        </w:rPr>
        <w:t>六、奖罚约定</w:t>
      </w:r>
    </w:p>
    <w:p>
      <w:pPr>
        <w:spacing w:line="400" w:lineRule="exact"/>
        <w:ind w:firstLine="420" w:firstLineChars="200"/>
        <w:rPr>
          <w:rFonts w:hint="eastAsia"/>
          <w:sz w:val="21"/>
          <w:szCs w:val="21"/>
        </w:rPr>
      </w:pPr>
      <w:r>
        <w:rPr>
          <w:rFonts w:hint="eastAsia"/>
          <w:sz w:val="21"/>
          <w:szCs w:val="21"/>
        </w:rPr>
        <w:t> 1、本工程若达不到安全文明施工有关标准要求，施工单位、监理单位将被记不良行为记录，并予以公示、对施工企业安全生产条件情况进行复查，对建设单位进行通报批评。其他奖罚按照建设局不良行为考评规定执行。</w:t>
      </w:r>
    </w:p>
    <w:p>
      <w:pPr>
        <w:spacing w:line="400" w:lineRule="exact"/>
        <w:ind w:firstLine="420" w:firstLineChars="200"/>
        <w:rPr>
          <w:rFonts w:hint="eastAsia"/>
          <w:sz w:val="21"/>
          <w:szCs w:val="21"/>
        </w:rPr>
      </w:pPr>
      <w:r>
        <w:rPr>
          <w:rFonts w:hint="eastAsia"/>
          <w:sz w:val="21"/>
          <w:szCs w:val="21"/>
        </w:rPr>
        <w:t>2、施工企业在施工过程中不按安全标准、规范作业，存在安全隐患的，或经市政质监站及上级部门提出整改而未进行整改及整改不力的，市政质监站将按规定严肃处理。</w:t>
      </w:r>
    </w:p>
    <w:p>
      <w:pPr>
        <w:spacing w:line="400" w:lineRule="exact"/>
        <w:ind w:firstLine="420" w:firstLineChars="200"/>
        <w:rPr>
          <w:rFonts w:hint="eastAsia"/>
          <w:sz w:val="21"/>
          <w:szCs w:val="21"/>
        </w:rPr>
      </w:pPr>
      <w:r>
        <w:rPr>
          <w:rFonts w:hint="eastAsia"/>
          <w:sz w:val="21"/>
          <w:szCs w:val="21"/>
        </w:rPr>
        <w:t>3、工程项目发生死亡一人及重伤以上安全生产事故，市政质监站给予暂停施工整改，按照“四不放过”原则进行处理。并提请市住建局给予施工、监理单位不良行为公示、暂扣《安全生产许可证》、暂停项目经理和项目总监执业资格的处罚，并按有关规定对各方责任主体、责任人处以罚款。</w:t>
      </w:r>
    </w:p>
    <w:p>
      <w:pPr>
        <w:spacing w:line="400" w:lineRule="exact"/>
        <w:ind w:firstLine="420" w:firstLineChars="200"/>
        <w:rPr>
          <w:rFonts w:hint="eastAsia"/>
          <w:sz w:val="21"/>
          <w:szCs w:val="21"/>
        </w:rPr>
      </w:pPr>
      <w:r>
        <w:rPr>
          <w:rFonts w:hint="eastAsia"/>
          <w:sz w:val="21"/>
          <w:szCs w:val="21"/>
        </w:rPr>
        <w:t>七、其他</w:t>
      </w:r>
    </w:p>
    <w:p>
      <w:pPr>
        <w:spacing w:line="400" w:lineRule="exact"/>
        <w:ind w:firstLine="420" w:firstLineChars="200"/>
        <w:rPr>
          <w:rFonts w:hint="eastAsia"/>
          <w:sz w:val="21"/>
          <w:szCs w:val="21"/>
        </w:rPr>
      </w:pPr>
      <w:r>
        <w:rPr>
          <w:rFonts w:hint="eastAsia"/>
          <w:sz w:val="21"/>
          <w:szCs w:val="21"/>
        </w:rPr>
        <w:t>1、本责任书由市建设局负责解释；</w:t>
      </w:r>
    </w:p>
    <w:p>
      <w:pPr>
        <w:numPr>
          <w:ilvl w:val="0"/>
          <w:numId w:val="62"/>
        </w:numPr>
        <w:spacing w:line="400" w:lineRule="exact"/>
        <w:ind w:firstLine="420" w:firstLineChars="200"/>
        <w:rPr>
          <w:rFonts w:hint="eastAsia"/>
          <w:sz w:val="21"/>
          <w:szCs w:val="21"/>
        </w:rPr>
      </w:pPr>
      <w:r>
        <w:rPr>
          <w:rFonts w:hint="eastAsia"/>
          <w:sz w:val="21"/>
          <w:szCs w:val="21"/>
        </w:rPr>
        <w:t>本责任书一式五份，市政质监站、建设单位、监理单位、市政施工企业、工程项目部各一份。</w:t>
      </w:r>
    </w:p>
    <w:p>
      <w:pPr>
        <w:spacing w:line="400" w:lineRule="exact"/>
        <w:rPr>
          <w:rFonts w:hint="eastAsia"/>
          <w:sz w:val="21"/>
          <w:szCs w:val="21"/>
        </w:rPr>
      </w:pPr>
    </w:p>
    <w:p>
      <w:pPr>
        <w:spacing w:line="400" w:lineRule="exact"/>
        <w:rPr>
          <w:rFonts w:hint="eastAsia"/>
          <w:sz w:val="21"/>
          <w:szCs w:val="21"/>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p>
    <w:p>
      <w:pPr>
        <w:spacing w:line="400" w:lineRule="exact"/>
        <w:jc w:val="center"/>
        <w:rPr>
          <w:rFonts w:hint="eastAsia"/>
        </w:rPr>
      </w:pPr>
      <w:r>
        <w:rPr>
          <w:rFonts w:hint="eastAsia"/>
        </w:rPr>
        <w:t>责任单位及责任人签章</w:t>
      </w:r>
    </w:p>
    <w:p>
      <w:pPr>
        <w:spacing w:line="400" w:lineRule="exact"/>
        <w:rPr>
          <w:rFonts w:hint="eastAsia"/>
          <w:sz w:val="21"/>
          <w:szCs w:val="21"/>
        </w:rPr>
      </w:pPr>
      <w:r>
        <w:rPr>
          <w:rFonts w:hint="eastAsia"/>
          <w:sz w:val="21"/>
          <w:szCs w:val="21"/>
        </w:rPr>
        <w:t>工程名称：</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928" w:type="dxa"/>
            <w:tcBorders>
              <w:top w:val="single" w:color="auto" w:sz="4" w:space="0"/>
              <w:left w:val="single" w:color="auto" w:sz="4" w:space="0"/>
              <w:bottom w:val="single" w:color="auto" w:sz="4" w:space="0"/>
              <w:right w:val="single" w:color="auto" w:sz="4" w:space="0"/>
            </w:tcBorders>
            <w:noWrap w:val="0"/>
            <w:vAlign w:val="top"/>
          </w:tcPr>
          <w:p>
            <w:pPr>
              <w:spacing w:line="400" w:lineRule="exact"/>
              <w:rPr>
                <w:sz w:val="21"/>
                <w:szCs w:val="21"/>
              </w:rPr>
            </w:pPr>
            <w:r>
              <w:rPr>
                <w:rFonts w:hint="eastAsia"/>
                <w:sz w:val="21"/>
                <w:szCs w:val="21"/>
              </w:rPr>
              <w:t>建设单位意见：</w:t>
            </w:r>
          </w:p>
          <w:p>
            <w:pPr>
              <w:spacing w:line="400" w:lineRule="exact"/>
              <w:rPr>
                <w:rFonts w:hint="eastAsia"/>
                <w:sz w:val="21"/>
                <w:szCs w:val="21"/>
              </w:rPr>
            </w:pPr>
          </w:p>
          <w:p>
            <w:pPr>
              <w:spacing w:line="400" w:lineRule="exact"/>
              <w:rPr>
                <w:rFonts w:hint="eastAsia"/>
                <w:sz w:val="21"/>
                <w:szCs w:val="21"/>
              </w:rPr>
            </w:pPr>
          </w:p>
          <w:p>
            <w:pPr>
              <w:spacing w:line="400" w:lineRule="exact"/>
              <w:rPr>
                <w:rFonts w:hint="eastAsia"/>
                <w:sz w:val="21"/>
                <w:szCs w:val="21"/>
              </w:rPr>
            </w:pPr>
            <w:r>
              <w:rPr>
                <w:rFonts w:hint="eastAsia"/>
                <w:sz w:val="21"/>
                <w:szCs w:val="21"/>
              </w:rPr>
              <w:t>本工程带班领导：            联系电话：                     （单位公章）</w:t>
            </w:r>
          </w:p>
          <w:p>
            <w:pPr>
              <w:spacing w:line="400" w:lineRule="exact"/>
              <w:rPr>
                <w:rFonts w:hint="eastAsia"/>
                <w:sz w:val="21"/>
                <w:szCs w:val="21"/>
              </w:rPr>
            </w:pPr>
            <w:r>
              <w:rPr>
                <w:rFonts w:hint="eastAsia"/>
                <w:sz w:val="21"/>
                <w:szCs w:val="21"/>
              </w:rPr>
              <w:t xml:space="preserve">法定代表人签字：            联系电话：                           </w:t>
            </w:r>
          </w:p>
          <w:p>
            <w:pPr>
              <w:spacing w:line="400" w:lineRule="exact"/>
              <w:jc w:val="right"/>
              <w:rPr>
                <w:sz w:val="21"/>
                <w:szCs w:val="21"/>
              </w:rPr>
            </w:pPr>
            <w:r>
              <w:rPr>
                <w:rFonts w:hint="eastAsia"/>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928" w:type="dxa"/>
            <w:tcBorders>
              <w:top w:val="single" w:color="auto" w:sz="4" w:space="0"/>
              <w:left w:val="single" w:color="auto" w:sz="4" w:space="0"/>
              <w:bottom w:val="single" w:color="auto" w:sz="4" w:space="0"/>
              <w:right w:val="single" w:color="auto" w:sz="4" w:space="0"/>
            </w:tcBorders>
            <w:noWrap w:val="0"/>
            <w:vAlign w:val="top"/>
          </w:tcPr>
          <w:p>
            <w:pPr>
              <w:spacing w:line="400" w:lineRule="exact"/>
              <w:rPr>
                <w:sz w:val="21"/>
                <w:szCs w:val="21"/>
              </w:rPr>
            </w:pPr>
            <w:r>
              <w:rPr>
                <w:rFonts w:hint="eastAsia"/>
                <w:sz w:val="21"/>
                <w:szCs w:val="21"/>
              </w:rPr>
              <w:t>监理单位意见：</w:t>
            </w:r>
          </w:p>
          <w:p>
            <w:pPr>
              <w:spacing w:line="400" w:lineRule="exact"/>
              <w:rPr>
                <w:rFonts w:hint="eastAsia"/>
                <w:sz w:val="21"/>
                <w:szCs w:val="21"/>
              </w:rPr>
            </w:pPr>
          </w:p>
          <w:p>
            <w:pPr>
              <w:spacing w:line="400" w:lineRule="exact"/>
              <w:rPr>
                <w:rFonts w:hint="eastAsia"/>
                <w:sz w:val="21"/>
                <w:szCs w:val="21"/>
              </w:rPr>
            </w:pPr>
          </w:p>
          <w:p>
            <w:pPr>
              <w:spacing w:line="400" w:lineRule="exact"/>
              <w:rPr>
                <w:rFonts w:hint="eastAsia"/>
                <w:sz w:val="21"/>
                <w:szCs w:val="21"/>
              </w:rPr>
            </w:pPr>
            <w:r>
              <w:rPr>
                <w:rFonts w:hint="eastAsia"/>
                <w:sz w:val="21"/>
                <w:szCs w:val="21"/>
              </w:rPr>
              <w:t>本工程带班领导：            联系电话：                     （单位公章）</w:t>
            </w:r>
          </w:p>
          <w:p>
            <w:pPr>
              <w:spacing w:line="400" w:lineRule="exact"/>
              <w:rPr>
                <w:rFonts w:hint="eastAsia"/>
                <w:sz w:val="21"/>
                <w:szCs w:val="21"/>
              </w:rPr>
            </w:pPr>
            <w:r>
              <w:rPr>
                <w:rFonts w:hint="eastAsia"/>
                <w:sz w:val="21"/>
                <w:szCs w:val="21"/>
              </w:rPr>
              <w:t xml:space="preserve">法定代表人签字：            联系电话：                           </w:t>
            </w:r>
          </w:p>
          <w:p>
            <w:pPr>
              <w:spacing w:line="400" w:lineRule="exact"/>
              <w:jc w:val="right"/>
              <w:rPr>
                <w:sz w:val="21"/>
                <w:szCs w:val="21"/>
              </w:rPr>
            </w:pPr>
            <w:r>
              <w:rPr>
                <w:rFonts w:hint="eastAsia"/>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928" w:type="dxa"/>
            <w:tcBorders>
              <w:top w:val="single" w:color="auto" w:sz="4" w:space="0"/>
              <w:left w:val="single" w:color="auto" w:sz="4" w:space="0"/>
              <w:bottom w:val="single" w:color="auto" w:sz="4" w:space="0"/>
              <w:right w:val="single" w:color="auto" w:sz="4" w:space="0"/>
            </w:tcBorders>
            <w:noWrap w:val="0"/>
            <w:vAlign w:val="top"/>
          </w:tcPr>
          <w:p>
            <w:pPr>
              <w:spacing w:line="400" w:lineRule="exact"/>
              <w:rPr>
                <w:sz w:val="21"/>
                <w:szCs w:val="21"/>
              </w:rPr>
            </w:pPr>
            <w:r>
              <w:rPr>
                <w:rFonts w:hint="eastAsia"/>
                <w:sz w:val="21"/>
                <w:szCs w:val="21"/>
              </w:rPr>
              <w:t>工程项目经理意见：</w:t>
            </w:r>
          </w:p>
          <w:p>
            <w:pPr>
              <w:spacing w:line="400" w:lineRule="exact"/>
              <w:rPr>
                <w:rFonts w:hint="eastAsia"/>
                <w:sz w:val="21"/>
                <w:szCs w:val="21"/>
              </w:rPr>
            </w:pPr>
          </w:p>
          <w:p>
            <w:pPr>
              <w:spacing w:line="400" w:lineRule="exact"/>
              <w:rPr>
                <w:rFonts w:hint="eastAsia"/>
                <w:sz w:val="21"/>
                <w:szCs w:val="21"/>
              </w:rPr>
            </w:pPr>
          </w:p>
          <w:p>
            <w:pPr>
              <w:spacing w:line="400" w:lineRule="exact"/>
              <w:ind w:firstLine="3885" w:firstLineChars="1850"/>
              <w:rPr>
                <w:rFonts w:hint="eastAsia"/>
                <w:sz w:val="21"/>
                <w:szCs w:val="21"/>
              </w:rPr>
            </w:pPr>
            <w:r>
              <w:rPr>
                <w:rFonts w:hint="eastAsia"/>
                <w:sz w:val="21"/>
                <w:szCs w:val="21"/>
              </w:rPr>
              <w:t xml:space="preserve">                     （单位公章）</w:t>
            </w:r>
          </w:p>
          <w:p>
            <w:pPr>
              <w:spacing w:line="400" w:lineRule="exact"/>
              <w:rPr>
                <w:rFonts w:hint="eastAsia"/>
                <w:sz w:val="21"/>
                <w:szCs w:val="21"/>
              </w:rPr>
            </w:pPr>
            <w:r>
              <w:rPr>
                <w:rFonts w:hint="eastAsia"/>
                <w:sz w:val="21"/>
                <w:szCs w:val="21"/>
              </w:rPr>
              <w:t xml:space="preserve">项目经理签字：              联系电话：                           </w:t>
            </w:r>
          </w:p>
          <w:p>
            <w:pPr>
              <w:spacing w:line="400" w:lineRule="exact"/>
              <w:jc w:val="right"/>
              <w:rPr>
                <w:sz w:val="21"/>
                <w:szCs w:val="21"/>
              </w:rPr>
            </w:pPr>
            <w:r>
              <w:rPr>
                <w:rFonts w:hint="eastAsia"/>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928" w:type="dxa"/>
            <w:tcBorders>
              <w:top w:val="single" w:color="auto" w:sz="4" w:space="0"/>
              <w:left w:val="single" w:color="auto" w:sz="4" w:space="0"/>
              <w:bottom w:val="single" w:color="auto" w:sz="4" w:space="0"/>
              <w:right w:val="single" w:color="auto" w:sz="4" w:space="0"/>
            </w:tcBorders>
            <w:noWrap w:val="0"/>
            <w:vAlign w:val="top"/>
          </w:tcPr>
          <w:p>
            <w:pPr>
              <w:spacing w:line="400" w:lineRule="exact"/>
              <w:rPr>
                <w:sz w:val="21"/>
                <w:szCs w:val="21"/>
              </w:rPr>
            </w:pPr>
            <w:r>
              <w:rPr>
                <w:rFonts w:hint="eastAsia"/>
                <w:sz w:val="21"/>
                <w:szCs w:val="21"/>
              </w:rPr>
              <w:t>市政（园林）施工企业意见：</w:t>
            </w:r>
          </w:p>
          <w:p>
            <w:pPr>
              <w:spacing w:line="400" w:lineRule="exact"/>
              <w:rPr>
                <w:rFonts w:hint="eastAsia"/>
                <w:sz w:val="21"/>
                <w:szCs w:val="21"/>
              </w:rPr>
            </w:pPr>
          </w:p>
          <w:p>
            <w:pPr>
              <w:spacing w:line="400" w:lineRule="exact"/>
              <w:rPr>
                <w:rFonts w:hint="eastAsia"/>
                <w:sz w:val="21"/>
                <w:szCs w:val="21"/>
              </w:rPr>
            </w:pPr>
          </w:p>
          <w:p>
            <w:pPr>
              <w:spacing w:line="400" w:lineRule="exact"/>
              <w:rPr>
                <w:rFonts w:hint="eastAsia"/>
                <w:sz w:val="21"/>
                <w:szCs w:val="21"/>
              </w:rPr>
            </w:pPr>
            <w:r>
              <w:rPr>
                <w:rFonts w:hint="eastAsia"/>
                <w:sz w:val="21"/>
                <w:szCs w:val="21"/>
              </w:rPr>
              <w:t>本工程带班领导：            联系电话：                     （单位公章）</w:t>
            </w:r>
          </w:p>
          <w:p>
            <w:pPr>
              <w:spacing w:line="400" w:lineRule="exact"/>
              <w:rPr>
                <w:rFonts w:hint="eastAsia"/>
                <w:sz w:val="21"/>
                <w:szCs w:val="21"/>
              </w:rPr>
            </w:pPr>
            <w:r>
              <w:rPr>
                <w:rFonts w:hint="eastAsia"/>
                <w:sz w:val="21"/>
                <w:szCs w:val="21"/>
              </w:rPr>
              <w:t xml:space="preserve">法定代表人签字：            联系电话：                           </w:t>
            </w:r>
          </w:p>
          <w:p>
            <w:pPr>
              <w:spacing w:line="400" w:lineRule="exact"/>
              <w:jc w:val="right"/>
              <w:rPr>
                <w:sz w:val="21"/>
                <w:szCs w:val="21"/>
              </w:rPr>
            </w:pPr>
            <w:r>
              <w:rPr>
                <w:rFonts w:hint="eastAsia"/>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trPr>
        <w:tc>
          <w:tcPr>
            <w:tcW w:w="8928" w:type="dxa"/>
            <w:tcBorders>
              <w:top w:val="single" w:color="auto" w:sz="4" w:space="0"/>
              <w:left w:val="single" w:color="auto" w:sz="4" w:space="0"/>
              <w:bottom w:val="single" w:color="auto" w:sz="4" w:space="0"/>
              <w:right w:val="single" w:color="auto" w:sz="4" w:space="0"/>
            </w:tcBorders>
            <w:noWrap w:val="0"/>
            <w:vAlign w:val="top"/>
          </w:tcPr>
          <w:p>
            <w:pPr>
              <w:spacing w:line="400" w:lineRule="exact"/>
              <w:rPr>
                <w:sz w:val="21"/>
                <w:szCs w:val="21"/>
              </w:rPr>
            </w:pPr>
            <w:r>
              <w:rPr>
                <w:rFonts w:hint="eastAsia"/>
                <w:sz w:val="21"/>
                <w:szCs w:val="21"/>
              </w:rPr>
              <w:t>属地政府意见：</w:t>
            </w:r>
          </w:p>
          <w:p>
            <w:pPr>
              <w:spacing w:line="400" w:lineRule="exact"/>
              <w:rPr>
                <w:rFonts w:hint="eastAsia"/>
                <w:sz w:val="21"/>
                <w:szCs w:val="21"/>
              </w:rPr>
            </w:pPr>
          </w:p>
          <w:p>
            <w:pPr>
              <w:spacing w:line="400" w:lineRule="exact"/>
              <w:rPr>
                <w:rFonts w:hint="eastAsia"/>
                <w:sz w:val="21"/>
                <w:szCs w:val="21"/>
              </w:rPr>
            </w:pPr>
          </w:p>
          <w:p>
            <w:pPr>
              <w:spacing w:line="400" w:lineRule="exact"/>
              <w:rPr>
                <w:rFonts w:hint="eastAsia"/>
                <w:sz w:val="21"/>
                <w:szCs w:val="21"/>
              </w:rPr>
            </w:pPr>
          </w:p>
          <w:p>
            <w:pPr>
              <w:spacing w:line="400" w:lineRule="exact"/>
              <w:rPr>
                <w:rFonts w:hint="eastAsia"/>
                <w:sz w:val="21"/>
                <w:szCs w:val="21"/>
              </w:rPr>
            </w:pPr>
            <w:r>
              <w:rPr>
                <w:rFonts w:hint="eastAsia"/>
                <w:sz w:val="21"/>
                <w:szCs w:val="21"/>
              </w:rPr>
              <w:t>经办人签字：               联系电话：                     （单位公章）</w:t>
            </w:r>
          </w:p>
          <w:p>
            <w:pPr>
              <w:spacing w:line="400" w:lineRule="exact"/>
              <w:rPr>
                <w:rFonts w:hint="eastAsia"/>
                <w:sz w:val="21"/>
                <w:szCs w:val="21"/>
              </w:rPr>
            </w:pPr>
            <w:r>
              <w:rPr>
                <w:rFonts w:hint="eastAsia"/>
                <w:sz w:val="21"/>
                <w:szCs w:val="21"/>
              </w:rPr>
              <w:t xml:space="preserve">负责人签字：               联系电话：                           </w:t>
            </w:r>
          </w:p>
          <w:p>
            <w:pPr>
              <w:spacing w:line="400" w:lineRule="exact"/>
              <w:jc w:val="right"/>
              <w:rPr>
                <w:sz w:val="21"/>
                <w:szCs w:val="21"/>
              </w:rPr>
            </w:pPr>
            <w:r>
              <w:rPr>
                <w:rFonts w:hint="eastAsia"/>
                <w:sz w:val="21"/>
                <w:szCs w:val="21"/>
              </w:rPr>
              <w:t>年  月  日</w:t>
            </w:r>
          </w:p>
        </w:tc>
      </w:tr>
    </w:tbl>
    <w:p>
      <w:pPr>
        <w:spacing w:line="400" w:lineRule="exact"/>
        <w:rPr>
          <w:rFonts w:hint="eastAsia"/>
          <w:sz w:val="21"/>
          <w:szCs w:val="21"/>
        </w:rPr>
      </w:pPr>
    </w:p>
    <w:p>
      <w:pPr>
        <w:spacing w:line="400" w:lineRule="exact"/>
        <w:rPr>
          <w:rFonts w:hint="eastAsia"/>
          <w:sz w:val="21"/>
          <w:szCs w:val="21"/>
        </w:rPr>
      </w:pPr>
    </w:p>
    <w:p>
      <w:pPr>
        <w:spacing w:line="400" w:lineRule="exact"/>
        <w:rPr>
          <w:rFonts w:hint="eastAsia"/>
          <w:sz w:val="21"/>
          <w:szCs w:val="21"/>
        </w:rPr>
      </w:pPr>
      <w:r>
        <w:rPr>
          <w:rFonts w:hint="eastAsia"/>
          <w:sz w:val="21"/>
          <w:szCs w:val="21"/>
        </w:rPr>
        <w:t>附件</w:t>
      </w:r>
    </w:p>
    <w:p>
      <w:pPr>
        <w:spacing w:line="400" w:lineRule="exact"/>
        <w:jc w:val="center"/>
        <w:rPr>
          <w:rFonts w:hint="eastAsia"/>
          <w:b/>
          <w:sz w:val="28"/>
          <w:szCs w:val="28"/>
        </w:rPr>
      </w:pPr>
      <w:r>
        <w:rPr>
          <w:rFonts w:hint="eastAsia"/>
          <w:b/>
          <w:sz w:val="28"/>
          <w:szCs w:val="28"/>
        </w:rPr>
        <w:t>嵊州市市政工程施工工地安全文明施工要求</w:t>
      </w:r>
    </w:p>
    <w:p>
      <w:pPr>
        <w:spacing w:line="400" w:lineRule="exact"/>
        <w:rPr>
          <w:rFonts w:hint="eastAsia"/>
          <w:sz w:val="21"/>
          <w:szCs w:val="21"/>
        </w:rPr>
      </w:pPr>
      <w:r>
        <w:rPr>
          <w:rFonts w:hint="eastAsia"/>
          <w:sz w:val="21"/>
          <w:szCs w:val="21"/>
        </w:rPr>
        <w:t>    各施工单位：</w:t>
      </w:r>
    </w:p>
    <w:p>
      <w:pPr>
        <w:spacing w:line="400" w:lineRule="exact"/>
        <w:rPr>
          <w:rFonts w:hint="eastAsia"/>
          <w:sz w:val="21"/>
          <w:szCs w:val="21"/>
        </w:rPr>
      </w:pPr>
      <w:r>
        <w:rPr>
          <w:rFonts w:hint="eastAsia"/>
          <w:sz w:val="21"/>
          <w:szCs w:val="21"/>
        </w:rPr>
        <w:t>    为将文明施工工作落实到施工全过程，各施工单位除了要严格按照《建筑施工安全检查</w:t>
      </w:r>
    </w:p>
    <w:p>
      <w:pPr>
        <w:spacing w:line="400" w:lineRule="exact"/>
        <w:rPr>
          <w:rFonts w:hint="eastAsia"/>
          <w:sz w:val="21"/>
          <w:szCs w:val="21"/>
        </w:rPr>
      </w:pPr>
      <w:r>
        <w:rPr>
          <w:rFonts w:hint="eastAsia"/>
          <w:sz w:val="21"/>
          <w:szCs w:val="21"/>
        </w:rPr>
        <w:t>标准》（JGJ59-2011）和有关安全生产法律法规的要求做好安全文明施工以外，还要注意做到一下几点：</w:t>
      </w:r>
    </w:p>
    <w:p>
      <w:pPr>
        <w:spacing w:line="400" w:lineRule="exact"/>
        <w:rPr>
          <w:rFonts w:hint="eastAsia"/>
          <w:sz w:val="21"/>
          <w:szCs w:val="21"/>
        </w:rPr>
      </w:pPr>
      <w:r>
        <w:rPr>
          <w:rFonts w:hint="eastAsia"/>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1.8米；临时围档应固定。</w:t>
      </w:r>
    </w:p>
    <w:p>
      <w:pPr>
        <w:spacing w:line="400" w:lineRule="exact"/>
        <w:ind w:firstLine="420" w:firstLineChars="200"/>
        <w:rPr>
          <w:rFonts w:hint="eastAsia"/>
          <w:sz w:val="21"/>
          <w:szCs w:val="21"/>
        </w:rPr>
      </w:pPr>
      <w:r>
        <w:rPr>
          <w:rFonts w:hint="eastAsia"/>
          <w:sz w:val="21"/>
          <w:szCs w:val="21"/>
        </w:rPr>
        <w:t> 2、工地上的材料、机具等堆放要整齐有序，按平面布置图设置。</w:t>
      </w:r>
    </w:p>
    <w:p>
      <w:pPr>
        <w:spacing w:line="400" w:lineRule="exact"/>
        <w:ind w:firstLine="630" w:firstLineChars="300"/>
        <w:rPr>
          <w:rFonts w:hint="eastAsia"/>
          <w:sz w:val="21"/>
          <w:szCs w:val="21"/>
        </w:rPr>
      </w:pPr>
      <w:r>
        <w:rPr>
          <w:rFonts w:hint="eastAsia"/>
          <w:sz w:val="21"/>
          <w:szCs w:val="21"/>
        </w:rPr>
        <w:t>3、施工过程中产生的建筑垃圾、废土等要及时清理集中放置并做到及时清运。</w:t>
      </w:r>
    </w:p>
    <w:p>
      <w:pPr>
        <w:spacing w:line="400" w:lineRule="exact"/>
        <w:ind w:firstLine="630" w:firstLineChars="300"/>
        <w:rPr>
          <w:rFonts w:hint="eastAsia"/>
          <w:sz w:val="21"/>
          <w:szCs w:val="21"/>
        </w:rPr>
      </w:pPr>
      <w:r>
        <w:rPr>
          <w:rFonts w:hint="eastAsia"/>
          <w:sz w:val="21"/>
          <w:szCs w:val="21"/>
        </w:rPr>
        <w:t>4、工人在施工过程中要正确佩戴安全帽、及其它安全防护设施。</w:t>
      </w:r>
    </w:p>
    <w:p>
      <w:pPr>
        <w:spacing w:line="400" w:lineRule="exact"/>
        <w:ind w:firstLine="630" w:firstLineChars="300"/>
        <w:rPr>
          <w:rFonts w:hint="eastAsia"/>
          <w:sz w:val="21"/>
          <w:szCs w:val="21"/>
        </w:rPr>
      </w:pPr>
      <w:r>
        <w:rPr>
          <w:rFonts w:hint="eastAsia"/>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pPr>
        <w:spacing w:line="400" w:lineRule="exact"/>
        <w:ind w:firstLine="630" w:firstLineChars="300"/>
        <w:rPr>
          <w:rFonts w:hint="eastAsia"/>
          <w:sz w:val="21"/>
          <w:szCs w:val="21"/>
        </w:rPr>
      </w:pPr>
      <w:r>
        <w:rPr>
          <w:rFonts w:hint="eastAsia"/>
          <w:sz w:val="21"/>
          <w:szCs w:val="21"/>
        </w:rPr>
        <w:t>6、工地临时设施要按规范设置，工棚要求坚固、整洁，工棚场地需硬化，临时设施所用的材料应符合环保、消防要求，施工现场宿舍必须设置可开启窗户，宿舍内的床铺严禁使用通铺。</w:t>
      </w:r>
    </w:p>
    <w:p>
      <w:pPr>
        <w:spacing w:line="400" w:lineRule="exact"/>
        <w:ind w:firstLine="630" w:firstLineChars="300"/>
        <w:rPr>
          <w:rFonts w:hint="eastAsia"/>
          <w:sz w:val="21"/>
          <w:szCs w:val="21"/>
        </w:rPr>
      </w:pPr>
      <w:r>
        <w:rPr>
          <w:rFonts w:hint="eastAsia"/>
          <w:sz w:val="21"/>
          <w:szCs w:val="21"/>
        </w:rPr>
        <w:t>7、脚手架，支模架要按照规范搭设，周边设置安全警示标志与标语。临边防护应使用钢管，并挂设密目网。</w:t>
      </w:r>
    </w:p>
    <w:p>
      <w:pPr>
        <w:spacing w:line="400" w:lineRule="exact"/>
        <w:ind w:firstLine="630" w:firstLineChars="300"/>
        <w:rPr>
          <w:rFonts w:hint="eastAsia"/>
          <w:sz w:val="21"/>
          <w:szCs w:val="21"/>
        </w:rPr>
      </w:pPr>
      <w:r>
        <w:rPr>
          <w:rFonts w:hint="eastAsia"/>
          <w:sz w:val="21"/>
          <w:szCs w:val="21"/>
        </w:rPr>
        <w:t>8、按要求安装远程视频监控设备。</w:t>
      </w:r>
    </w:p>
    <w:p>
      <w:pPr>
        <w:spacing w:line="400" w:lineRule="exact"/>
        <w:ind w:firstLine="630" w:firstLineChars="300"/>
        <w:rPr>
          <w:rFonts w:hint="eastAsia"/>
          <w:sz w:val="21"/>
          <w:szCs w:val="21"/>
        </w:rPr>
      </w:pPr>
      <w:r>
        <w:rPr>
          <w:rFonts w:hint="eastAsia"/>
          <w:sz w:val="21"/>
          <w:szCs w:val="21"/>
        </w:rPr>
        <w:t>9、工地要建立专人值班制度。</w:t>
      </w:r>
    </w:p>
    <w:p>
      <w:pPr>
        <w:spacing w:line="400" w:lineRule="exact"/>
        <w:rPr>
          <w:rFonts w:hint="eastAsia"/>
          <w:sz w:val="21"/>
          <w:szCs w:val="21"/>
        </w:rPr>
      </w:pPr>
      <w:r>
        <w:rPr>
          <w:rFonts w:hint="eastAsia"/>
          <w:sz w:val="21"/>
          <w:szCs w:val="21"/>
        </w:rPr>
        <w:t>    10、对于不符合以上要求的施工单位要及时整改，整改或者整改不到位的将予以不良行为公示。</w:t>
      </w: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520" w:lineRule="exact"/>
        <w:rPr>
          <w:rFonts w:hint="eastAsia"/>
          <w:sz w:val="18"/>
          <w:szCs w:val="18"/>
        </w:rPr>
      </w:pPr>
    </w:p>
    <w:p>
      <w:pPr>
        <w:spacing w:line="700" w:lineRule="exact"/>
        <w:jc w:val="center"/>
        <w:rPr>
          <w:rFonts w:hint="eastAsia" w:ascii="方正小标宋简体" w:hAnsi="华文中宋" w:eastAsia="方正小标宋简体" w:cs="宋体"/>
          <w:sz w:val="40"/>
          <w:szCs w:val="40"/>
        </w:rPr>
      </w:pPr>
    </w:p>
    <w:p>
      <w:pPr>
        <w:spacing w:line="700" w:lineRule="exact"/>
        <w:jc w:val="center"/>
        <w:rPr>
          <w:rFonts w:hint="eastAsia" w:ascii="方正小标宋简体" w:hAnsi="华文中宋" w:eastAsia="方正小标宋简体" w:cs="宋体"/>
          <w:sz w:val="40"/>
          <w:szCs w:val="40"/>
        </w:rPr>
      </w:pPr>
      <w:r>
        <w:rPr>
          <w:rFonts w:hint="eastAsia" w:ascii="方正小标宋简体" w:hAnsi="华文中宋" w:eastAsia="方正小标宋简体" w:cs="宋体"/>
          <w:sz w:val="40"/>
          <w:szCs w:val="40"/>
        </w:rPr>
        <w:t>嵊州市市政（园林）工程安全生产</w:t>
      </w:r>
    </w:p>
    <w:p>
      <w:pPr>
        <w:spacing w:line="700" w:lineRule="exact"/>
        <w:jc w:val="center"/>
        <w:rPr>
          <w:rFonts w:hint="eastAsia" w:ascii="方正小标宋简体" w:hAnsi="华文中宋" w:eastAsia="方正小标宋简体" w:cs="宋体"/>
          <w:sz w:val="40"/>
          <w:szCs w:val="40"/>
        </w:rPr>
      </w:pPr>
    </w:p>
    <w:p>
      <w:pPr>
        <w:spacing w:before="246" w:beforeLines="50" w:after="246" w:afterLines="50" w:line="760" w:lineRule="exact"/>
        <w:jc w:val="center"/>
        <w:rPr>
          <w:rFonts w:hint="eastAsia" w:ascii="新宋体" w:hAnsi="新宋体" w:eastAsia="新宋体" w:cs="宋体"/>
          <w:w w:val="150"/>
          <w:sz w:val="84"/>
        </w:rPr>
      </w:pPr>
    </w:p>
    <w:p>
      <w:pPr>
        <w:spacing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主</w:t>
      </w:r>
    </w:p>
    <w:p>
      <w:pPr>
        <w:spacing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体</w:t>
      </w:r>
    </w:p>
    <w:p>
      <w:pPr>
        <w:spacing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责</w:t>
      </w:r>
    </w:p>
    <w:p>
      <w:pPr>
        <w:spacing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任</w:t>
      </w:r>
    </w:p>
    <w:p>
      <w:pPr>
        <w:spacing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告</w:t>
      </w:r>
    </w:p>
    <w:p>
      <w:pPr>
        <w:spacing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知</w:t>
      </w:r>
    </w:p>
    <w:p>
      <w:pPr>
        <w:spacing w:after="493" w:afterLines="100" w:line="1000" w:lineRule="exact"/>
        <w:jc w:val="center"/>
        <w:rPr>
          <w:rFonts w:hint="eastAsia" w:ascii="隶书" w:hAnsi="新宋体" w:eastAsia="隶书" w:cs="宋体"/>
          <w:w w:val="150"/>
          <w:sz w:val="48"/>
          <w:szCs w:val="21"/>
        </w:rPr>
      </w:pPr>
      <w:r>
        <w:rPr>
          <w:rFonts w:hint="eastAsia" w:ascii="隶书" w:hAnsi="新宋体" w:eastAsia="隶书" w:cs="宋体"/>
          <w:w w:val="150"/>
          <w:sz w:val="48"/>
          <w:szCs w:val="21"/>
        </w:rPr>
        <w:t>书</w:t>
      </w:r>
    </w:p>
    <w:p>
      <w:pPr>
        <w:rPr>
          <w:rFonts w:hint="eastAsia"/>
        </w:rPr>
      </w:pPr>
    </w:p>
    <w:p>
      <w:pPr>
        <w:spacing w:after="493" w:afterLines="100" w:line="760" w:lineRule="exact"/>
        <w:jc w:val="center"/>
        <w:rPr>
          <w:rFonts w:hint="eastAsia" w:ascii="楷体_GB2312" w:eastAsia="楷体_GB2312" w:cs="宋体"/>
          <w:sz w:val="44"/>
        </w:rPr>
      </w:pPr>
    </w:p>
    <w:p>
      <w:pPr>
        <w:spacing w:after="493" w:afterLines="100" w:line="760" w:lineRule="exact"/>
        <w:jc w:val="center"/>
        <w:rPr>
          <w:rFonts w:hint="eastAsia" w:ascii="楷体_GB2312" w:eastAsia="楷体_GB2312" w:cs="宋体"/>
          <w:sz w:val="44"/>
        </w:rPr>
      </w:pPr>
    </w:p>
    <w:p>
      <w:pPr>
        <w:spacing w:after="493" w:afterLines="100" w:line="760" w:lineRule="exact"/>
        <w:rPr>
          <w:rFonts w:hint="eastAsia" w:ascii="楷体_GB2312" w:eastAsia="楷体_GB2312" w:cs="宋体"/>
          <w:sz w:val="44"/>
        </w:rPr>
      </w:pPr>
    </w:p>
    <w:p>
      <w:pPr>
        <w:spacing w:line="640" w:lineRule="exact"/>
        <w:jc w:val="center"/>
        <w:rPr>
          <w:rFonts w:hint="eastAsia" w:ascii="方正小标宋简体" w:eastAsia="方正小标宋简体" w:cs="宋体"/>
          <w:sz w:val="36"/>
          <w:szCs w:val="36"/>
        </w:rPr>
      </w:pPr>
      <w:r>
        <w:rPr>
          <w:rFonts w:hint="eastAsia" w:ascii="方正小标宋简体" w:eastAsia="方正小标宋简体" w:cs="宋体"/>
          <w:sz w:val="36"/>
          <w:szCs w:val="36"/>
        </w:rPr>
        <w:t>嵊州市住房和城乡建设局  制</w:t>
      </w:r>
    </w:p>
    <w:p>
      <w:pPr>
        <w:spacing w:line="640" w:lineRule="exact"/>
        <w:jc w:val="center"/>
        <w:rPr>
          <w:rFonts w:hint="eastAsia" w:ascii="方正小标宋简体" w:eastAsia="方正小标宋简体" w:cs="宋体"/>
          <w:sz w:val="36"/>
          <w:szCs w:val="36"/>
        </w:rPr>
      </w:pPr>
    </w:p>
    <w:p>
      <w:pPr>
        <w:spacing w:line="640" w:lineRule="exact"/>
        <w:jc w:val="center"/>
        <w:rPr>
          <w:rFonts w:hint="eastAsia" w:ascii="方正小标宋简体" w:eastAsia="方正小标宋简体" w:cs="宋体"/>
          <w:sz w:val="36"/>
          <w:szCs w:val="36"/>
        </w:rPr>
      </w:pPr>
    </w:p>
    <w:p>
      <w:pPr>
        <w:spacing w:line="288" w:lineRule="auto"/>
        <w:ind w:firstLine="420" w:firstLineChars="200"/>
        <w:rPr>
          <w:rFonts w:hint="eastAsia" w:cs="宋体"/>
          <w:sz w:val="21"/>
          <w:szCs w:val="21"/>
        </w:rPr>
      </w:pPr>
      <w:r>
        <w:rPr>
          <w:rFonts w:hint="eastAsia" w:cs="宋体"/>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pPr>
        <w:spacing w:line="288" w:lineRule="auto"/>
        <w:rPr>
          <w:rFonts w:hint="eastAsia" w:cs="宋体"/>
          <w:sz w:val="21"/>
          <w:szCs w:val="21"/>
        </w:rPr>
      </w:pPr>
    </w:p>
    <w:p>
      <w:pPr>
        <w:spacing w:line="288" w:lineRule="auto"/>
        <w:rPr>
          <w:rFonts w:hint="eastAsia" w:cs="宋体"/>
          <w:sz w:val="21"/>
          <w:szCs w:val="21"/>
        </w:rPr>
      </w:pPr>
    </w:p>
    <w:p>
      <w:pPr>
        <w:spacing w:line="288" w:lineRule="auto"/>
        <w:rPr>
          <w:rFonts w:hint="eastAsia" w:cs="宋体"/>
          <w:sz w:val="21"/>
          <w:szCs w:val="21"/>
        </w:rPr>
      </w:pPr>
    </w:p>
    <w:p>
      <w:pPr>
        <w:spacing w:line="288" w:lineRule="auto"/>
        <w:jc w:val="center"/>
        <w:rPr>
          <w:rFonts w:hint="eastAsia" w:cs="宋体"/>
          <w:bCs/>
          <w:sz w:val="21"/>
          <w:szCs w:val="21"/>
        </w:rPr>
      </w:pPr>
    </w:p>
    <w:p>
      <w:pPr>
        <w:spacing w:line="288" w:lineRule="auto"/>
        <w:jc w:val="center"/>
        <w:rPr>
          <w:rFonts w:hint="eastAsia" w:cs="宋体"/>
          <w:bCs/>
          <w:sz w:val="21"/>
          <w:szCs w:val="21"/>
        </w:rPr>
      </w:pPr>
      <w:r>
        <w:rPr>
          <w:rFonts w:hint="eastAsia" w:cs="宋体"/>
          <w:bCs/>
          <w:sz w:val="21"/>
          <w:szCs w:val="21"/>
        </w:rPr>
        <w:t>安全生产目标</w:t>
      </w:r>
    </w:p>
    <w:p>
      <w:pPr>
        <w:spacing w:line="288" w:lineRule="auto"/>
        <w:rPr>
          <w:rFonts w:hint="eastAsia" w:cs="宋体"/>
          <w:b/>
          <w:bCs/>
          <w:spacing w:val="4"/>
          <w:sz w:val="21"/>
          <w:szCs w:val="21"/>
        </w:rPr>
      </w:pPr>
      <w:r>
        <w:rPr>
          <w:rFonts w:hint="eastAsia" w:cs="宋体"/>
          <w:b/>
          <w:bCs/>
          <w:spacing w:val="4"/>
          <w:sz w:val="21"/>
          <w:szCs w:val="21"/>
        </w:rPr>
        <w:t>一、企业不发生一次死亡1人（或3人重伤）及以上生产安全事故。</w:t>
      </w:r>
    </w:p>
    <w:p>
      <w:pPr>
        <w:spacing w:line="288" w:lineRule="auto"/>
        <w:rPr>
          <w:rFonts w:hint="eastAsia" w:cs="宋体"/>
          <w:b/>
          <w:bCs/>
          <w:spacing w:val="4"/>
          <w:sz w:val="21"/>
          <w:szCs w:val="21"/>
        </w:rPr>
      </w:pPr>
      <w:r>
        <w:rPr>
          <w:rFonts w:hint="eastAsia" w:cs="宋体"/>
          <w:b/>
          <w:bCs/>
          <w:spacing w:val="4"/>
          <w:sz w:val="21"/>
          <w:szCs w:val="21"/>
        </w:rPr>
        <w:t>二、企业不发生一次直接经济损失10万元以上且社会影响较大的责任事故。</w:t>
      </w:r>
    </w:p>
    <w:p>
      <w:pPr>
        <w:pStyle w:val="17"/>
        <w:spacing w:line="288" w:lineRule="auto"/>
        <w:ind w:firstLine="0" w:firstLineChars="0"/>
        <w:rPr>
          <w:rFonts w:hint="eastAsia" w:ascii="宋体" w:hAnsi="宋体" w:cs="宋体"/>
          <w:b/>
          <w:bCs/>
          <w:spacing w:val="4"/>
          <w:szCs w:val="21"/>
        </w:rPr>
      </w:pPr>
      <w:r>
        <w:rPr>
          <w:rFonts w:hint="eastAsia" w:ascii="宋体" w:hAnsi="宋体" w:cs="宋体"/>
          <w:b/>
          <w:bCs/>
          <w:spacing w:val="4"/>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pPr>
        <w:pStyle w:val="17"/>
        <w:ind w:firstLine="0" w:firstLineChars="0"/>
        <w:jc w:val="center"/>
        <w:rPr>
          <w:rFonts w:hint="eastAsia" w:ascii="黑体" w:hAnsi="黑体" w:eastAsia="黑体"/>
          <w:b/>
          <w:bCs/>
          <w:sz w:val="36"/>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pStyle w:val="17"/>
        <w:ind w:firstLine="0" w:firstLineChars="0"/>
        <w:rPr>
          <w:rFonts w:hint="eastAsia" w:ascii="黑体" w:hAnsi="黑体" w:eastAsia="黑体"/>
          <w:b/>
          <w:bCs/>
          <w:sz w:val="44"/>
          <w:szCs w:val="44"/>
        </w:rPr>
      </w:pPr>
    </w:p>
    <w:p>
      <w:pPr>
        <w:spacing w:line="500" w:lineRule="exact"/>
        <w:jc w:val="center"/>
        <w:rPr>
          <w:rFonts w:hint="eastAsia" w:ascii="黑体" w:hAnsi="黑体" w:eastAsia="黑体"/>
          <w:bCs/>
          <w:sz w:val="32"/>
          <w:szCs w:val="44"/>
        </w:rPr>
        <w:sectPr>
          <w:pgSz w:w="11910" w:h="16840"/>
          <w:pgMar w:top="1540" w:right="1417" w:bottom="1140" w:left="1417" w:header="964" w:footer="964" w:gutter="0"/>
          <w:pgBorders>
            <w:top w:val="none" w:sz="0" w:space="0"/>
            <w:left w:val="none" w:sz="0" w:space="0"/>
            <w:bottom w:val="none" w:sz="0" w:space="0"/>
            <w:right w:val="none" w:sz="0" w:space="0"/>
          </w:pgBorders>
          <w:pgNumType w:fmt="decimal"/>
        </w:sectPr>
      </w:pPr>
    </w:p>
    <w:p>
      <w:pPr>
        <w:spacing w:line="500" w:lineRule="exact"/>
        <w:jc w:val="center"/>
        <w:rPr>
          <w:rFonts w:hint="eastAsia" w:ascii="黑体" w:hAnsi="黑体" w:eastAsia="黑体"/>
          <w:bCs/>
          <w:sz w:val="32"/>
          <w:szCs w:val="44"/>
        </w:rPr>
      </w:pPr>
      <w:r>
        <w:rPr>
          <w:rFonts w:hint="eastAsia" w:ascii="黑体" w:hAnsi="黑体" w:eastAsia="黑体"/>
          <w:bCs/>
          <w:sz w:val="32"/>
          <w:szCs w:val="44"/>
        </w:rPr>
        <w:t>市政（园林）施工企业的主要义务</w:t>
      </w:r>
    </w:p>
    <w:p>
      <w:pPr>
        <w:pStyle w:val="17"/>
        <w:spacing w:line="420" w:lineRule="exact"/>
        <w:ind w:firstLine="0" w:firstLineChars="0"/>
        <w:rPr>
          <w:rFonts w:hint="eastAsia" w:ascii="黑体" w:hAnsi="黑体" w:eastAsia="黑体"/>
          <w:b/>
          <w:bCs/>
          <w:szCs w:val="21"/>
        </w:rPr>
      </w:pP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一、认真贯彻落实国家和省市有关安全生产工作的法律、法规、规章、政策和标准，依法开展生产经营活动。</w:t>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二、按照《中华人民共和国建筑法》、《中华人民共和国安全生产法》、《建设工程安全生产管理条例》等规定，落实安全生产责任，建立健全安全生产责任制，逐级签订安全生产责任书，对安全生产实行目标管理。</w:t>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Pr>
          <w:rFonts w:hint="eastAsia" w:hAnsi="宋体" w:eastAsia="宋体" w:cs="宋体"/>
          <w:b/>
          <w:bCs/>
          <w:spacing w:val="4"/>
          <w:kern w:val="2"/>
        </w:rPr>
        <w:tab/>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五、建立并且有效实施岗位责任、经常性维护保养、修理改造、定期安全检查、隐患治理、应急救援、人员培训管理、设备采购验收等安全管理制度；</w:t>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六、积极参加财产保险、人身保险和工伤保险，以保障国家财产安全和职工合法权益。</w:t>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七、积极开展创建安全文明标准化工地活动，提高施工现场文明施工和安全生产管理水平。</w:t>
      </w:r>
    </w:p>
    <w:p>
      <w:pPr>
        <w:spacing w:line="420" w:lineRule="exact"/>
        <w:rPr>
          <w:rFonts w:hint="eastAsia" w:cs="宋体"/>
          <w:b/>
          <w:sz w:val="21"/>
          <w:szCs w:val="21"/>
        </w:rPr>
      </w:pPr>
    </w:p>
    <w:p>
      <w:pPr>
        <w:spacing w:line="420" w:lineRule="exact"/>
        <w:rPr>
          <w:rFonts w:hint="eastAsia" w:cs="宋体"/>
          <w:bCs/>
          <w:sz w:val="21"/>
          <w:szCs w:val="21"/>
        </w:rPr>
      </w:pPr>
      <w:r>
        <w:rPr>
          <w:rFonts w:hint="eastAsia" w:cs="宋体"/>
          <w:bCs/>
          <w:sz w:val="21"/>
          <w:szCs w:val="21"/>
        </w:rPr>
        <w:t>市政（园林）施工企业接受意见：</w:t>
      </w:r>
    </w:p>
    <w:p>
      <w:pPr>
        <w:pStyle w:val="21"/>
        <w:spacing w:line="420" w:lineRule="exact"/>
        <w:ind w:firstLine="0" w:firstLineChars="0"/>
        <w:rPr>
          <w:rFonts w:hint="eastAsia" w:hAnsi="宋体" w:eastAsia="宋体" w:cs="宋体"/>
          <w:b/>
          <w:bCs/>
          <w:spacing w:val="4"/>
          <w:kern w:val="2"/>
        </w:rPr>
      </w:pPr>
      <w:r>
        <w:rPr>
          <w:rFonts w:hint="eastAsia" w:hAnsi="宋体" w:eastAsia="宋体" w:cs="宋体"/>
          <w:b/>
          <w:bCs/>
          <w:spacing w:val="4"/>
          <w:kern w:val="2"/>
        </w:rPr>
        <w:t>我公司接受上述告知，并遵守国家有关安全生产的法律、法规、规章和安全技术规范的规定，加强安全管理，确保工程建设施工安全。</w:t>
      </w:r>
    </w:p>
    <w:p>
      <w:pPr>
        <w:pStyle w:val="21"/>
        <w:spacing w:line="420" w:lineRule="exact"/>
        <w:ind w:firstLine="0" w:firstLineChars="0"/>
        <w:rPr>
          <w:rFonts w:hint="eastAsia" w:hAnsi="宋体" w:eastAsia="宋体" w:cs="宋体"/>
        </w:rPr>
      </w:pPr>
      <w:r>
        <w:rPr>
          <w:rFonts w:hint="eastAsia" w:hAnsi="宋体" w:eastAsia="宋体" w:cs="宋体"/>
          <w:b/>
          <w:bCs/>
          <w:spacing w:val="4"/>
          <w:kern w:val="2"/>
        </w:rPr>
        <w:t> </w:t>
      </w:r>
    </w:p>
    <w:p>
      <w:pPr>
        <w:spacing w:line="420" w:lineRule="exact"/>
        <w:rPr>
          <w:rFonts w:hint="eastAsia" w:cs="宋体"/>
          <w:sz w:val="21"/>
          <w:szCs w:val="21"/>
        </w:rPr>
      </w:pPr>
      <w:r>
        <w:rPr>
          <w:rFonts w:hint="eastAsia" w:cs="宋体"/>
          <w:sz w:val="21"/>
          <w:szCs w:val="21"/>
        </w:rPr>
        <w:t>接受企业（盖章）：</w:t>
      </w:r>
    </w:p>
    <w:p>
      <w:pPr>
        <w:spacing w:line="420" w:lineRule="exact"/>
        <w:rPr>
          <w:rFonts w:hint="eastAsia" w:cs="宋体"/>
          <w:sz w:val="21"/>
          <w:szCs w:val="21"/>
        </w:rPr>
      </w:pPr>
      <w:r>
        <w:rPr>
          <w:rFonts w:hint="eastAsia" w:cs="宋体"/>
          <w:sz w:val="21"/>
          <w:szCs w:val="21"/>
        </w:rPr>
        <w:t>联系电话：</w:t>
      </w:r>
    </w:p>
    <w:p>
      <w:pPr>
        <w:spacing w:line="420" w:lineRule="exact"/>
        <w:rPr>
          <w:rFonts w:hint="eastAsia" w:cs="宋体"/>
          <w:sz w:val="21"/>
          <w:szCs w:val="21"/>
        </w:rPr>
      </w:pPr>
      <w:r>
        <w:rPr>
          <w:rFonts w:hint="eastAsia" w:cs="宋体"/>
          <w:sz w:val="21"/>
          <w:szCs w:val="21"/>
        </w:rPr>
        <w:t>接受企业法定代表人：</w:t>
      </w:r>
    </w:p>
    <w:p>
      <w:pPr>
        <w:spacing w:line="420" w:lineRule="exact"/>
        <w:rPr>
          <w:rFonts w:hint="eastAsia" w:cs="宋体"/>
          <w:sz w:val="21"/>
          <w:szCs w:val="21"/>
        </w:rPr>
      </w:pPr>
      <w:r>
        <w:rPr>
          <w:rFonts w:hint="eastAsia" w:cs="宋体"/>
          <w:sz w:val="21"/>
          <w:szCs w:val="21"/>
        </w:rPr>
        <w:t xml:space="preserve">                                       年 　 月 　 日</w:t>
      </w:r>
    </w:p>
    <w:p>
      <w:pPr>
        <w:spacing w:line="420" w:lineRule="exact"/>
        <w:rPr>
          <w:rFonts w:hint="eastAsia" w:cs="宋体"/>
          <w:sz w:val="21"/>
          <w:szCs w:val="21"/>
        </w:rPr>
      </w:pPr>
    </w:p>
    <w:p>
      <w:pPr>
        <w:spacing w:line="420" w:lineRule="exact"/>
        <w:rPr>
          <w:rFonts w:hint="eastAsia" w:cs="宋体"/>
          <w:sz w:val="21"/>
          <w:szCs w:val="21"/>
        </w:rPr>
      </w:pPr>
      <w:r>
        <w:rPr>
          <w:rFonts w:hint="eastAsia" w:cs="宋体"/>
          <w:b/>
          <w:sz w:val="21"/>
          <w:szCs w:val="21"/>
        </w:rPr>
        <w:t>注：</w:t>
      </w:r>
      <w:r>
        <w:rPr>
          <w:rFonts w:hint="eastAsia" w:cs="宋体"/>
          <w:sz w:val="21"/>
          <w:szCs w:val="21"/>
        </w:rPr>
        <w:t>本告知书一式四份，市政（园林）施工企业留存一份、企业所在辖区乡镇（街道、部门）、工程所在辖区乡镇（街道、部门）、市建设局备份各一份，市建设局一份在办理施工许可手续时留存于市政质监站。</w:t>
      </w:r>
    </w:p>
    <w:p>
      <w:pPr>
        <w:pStyle w:val="4"/>
        <w:bidi w:val="0"/>
        <w:rPr>
          <w:color w:val="auto"/>
        </w:rPr>
      </w:pPr>
      <w:bookmarkStart w:id="189" w:name="_Toc8399"/>
      <w:r>
        <w:rPr>
          <w:color w:val="auto"/>
        </w:rPr>
        <w:t>第五章 工程量清单</w:t>
      </w:r>
      <w:bookmarkEnd w:id="185"/>
      <w:bookmarkEnd w:id="186"/>
      <w:bookmarkEnd w:id="189"/>
    </w:p>
    <w:p>
      <w:pPr>
        <w:pStyle w:val="7"/>
        <w:ind w:left="538" w:firstLine="0"/>
        <w:rPr>
          <w:color w:val="auto"/>
          <w:u w:val="none"/>
        </w:rPr>
      </w:pPr>
      <w:r>
        <w:rPr>
          <w:color w:val="auto"/>
          <w:u w:val="none"/>
        </w:rPr>
        <w:t>（采用经评审的最低投标价法的招标项目，投标人无需按本章内容提交工程量清单报价）</w:t>
      </w:r>
    </w:p>
    <w:p>
      <w:pPr>
        <w:pStyle w:val="8"/>
        <w:rPr>
          <w:b/>
          <w:color w:val="auto"/>
          <w:sz w:val="20"/>
        </w:rPr>
      </w:pPr>
    </w:p>
    <w:p>
      <w:pPr>
        <w:pStyle w:val="17"/>
        <w:keepNext w:val="0"/>
        <w:keepLines w:val="0"/>
        <w:pageBreakBefore w:val="0"/>
        <w:widowControl w:val="0"/>
        <w:numPr>
          <w:ilvl w:val="4"/>
          <w:numId w:val="57"/>
        </w:numPr>
        <w:tabs>
          <w:tab w:val="left" w:pos="4675"/>
        </w:tabs>
        <w:kinsoku/>
        <w:wordWrap/>
        <w:overflowPunct/>
        <w:topLinePunct w:val="0"/>
        <w:autoSpaceDE w:val="0"/>
        <w:autoSpaceDN w:val="0"/>
        <w:bidi w:val="0"/>
        <w:adjustRightInd/>
        <w:snapToGrid/>
        <w:spacing w:before="164" w:after="0" w:line="240" w:lineRule="auto"/>
        <w:ind w:left="181" w:leftChars="0" w:right="0" w:hanging="181" w:firstLineChars="0"/>
        <w:jc w:val="center"/>
        <w:textAlignment w:val="auto"/>
        <w:rPr>
          <w:b/>
          <w:color w:val="auto"/>
          <w:sz w:val="32"/>
        </w:rPr>
      </w:pPr>
      <w:bookmarkStart w:id="190" w:name="1.工程量清单说明"/>
      <w:bookmarkEnd w:id="190"/>
      <w:bookmarkStart w:id="191" w:name="1.工程量清单说明"/>
      <w:bookmarkEnd w:id="191"/>
      <w:r>
        <w:rPr>
          <w:b/>
          <w:color w:val="auto"/>
          <w:sz w:val="32"/>
        </w:rPr>
        <w:t>工程量清单说明</w:t>
      </w:r>
    </w:p>
    <w:p>
      <w:pPr>
        <w:pStyle w:val="17"/>
        <w:keepNext w:val="0"/>
        <w:keepLines w:val="0"/>
        <w:pageBreakBefore w:val="0"/>
        <w:widowControl w:val="0"/>
        <w:numPr>
          <w:ilvl w:val="1"/>
          <w:numId w:val="63"/>
        </w:numPr>
        <w:tabs>
          <w:tab w:val="left" w:pos="1329"/>
        </w:tabs>
        <w:kinsoku/>
        <w:wordWrap/>
        <w:overflowPunct/>
        <w:topLinePunct w:val="0"/>
        <w:autoSpaceDE w:val="0"/>
        <w:autoSpaceDN w:val="0"/>
        <w:bidi w:val="0"/>
        <w:adjustRightInd/>
        <w:snapToGrid/>
        <w:spacing w:before="0" w:after="0" w:line="360" w:lineRule="auto"/>
        <w:ind w:left="0" w:leftChars="0" w:right="0" w:firstLine="400" w:firstLineChars="200"/>
        <w:jc w:val="left"/>
        <w:textAlignment w:val="auto"/>
        <w:rPr>
          <w:color w:val="auto"/>
          <w:sz w:val="21"/>
        </w:rPr>
      </w:pPr>
      <w:r>
        <w:rPr>
          <w:color w:val="auto"/>
          <w:spacing w:val="-5"/>
          <w:sz w:val="21"/>
        </w:rPr>
        <w:t>本工程量清单是依据中华人民共和国国家标准《建设工程工程量清单计价规范》(以下简称</w:t>
      </w:r>
      <w:r>
        <w:rPr>
          <w:color w:val="auto"/>
          <w:spacing w:val="-16"/>
          <w:w w:val="100"/>
          <w:sz w:val="21"/>
        </w:rPr>
        <w:t>“计价规范”)以及招标文件中包括的图纸等编制。计价规范中规定的工程量计算规则中没有的子目，</w:t>
      </w:r>
      <w:r>
        <w:rPr>
          <w:color w:val="auto"/>
          <w:spacing w:val="-13"/>
          <w:sz w:val="21"/>
        </w:rPr>
        <w:t xml:space="preserve">应在本章第 </w:t>
      </w:r>
      <w:r>
        <w:rPr>
          <w:color w:val="auto"/>
          <w:sz w:val="21"/>
        </w:rPr>
        <w:t>1.4</w:t>
      </w:r>
      <w:r>
        <w:rPr>
          <w:color w:val="auto"/>
          <w:spacing w:val="-10"/>
          <w:sz w:val="21"/>
        </w:rPr>
        <w:t xml:space="preserve"> 款约定；计价规范中规定的工程量计算规则中没有且本章第 </w:t>
      </w:r>
      <w:r>
        <w:rPr>
          <w:color w:val="auto"/>
          <w:sz w:val="21"/>
        </w:rPr>
        <w:t>1.4</w:t>
      </w:r>
      <w:r>
        <w:rPr>
          <w:color w:val="auto"/>
          <w:spacing w:val="-7"/>
          <w:sz w:val="21"/>
        </w:rPr>
        <w:t xml:space="preserve"> 款也未约定的，双方协商确定；协商不成的，可向省级或行业工程造价管理机构申请裁定或按照有合同约束力的图纸</w:t>
      </w:r>
      <w:r>
        <w:rPr>
          <w:color w:val="auto"/>
          <w:spacing w:val="-5"/>
          <w:sz w:val="21"/>
        </w:rPr>
        <w:t>所标示尺寸的理论净量计算。计量采用中华人民共和国法定的基本计量单位。</w:t>
      </w:r>
    </w:p>
    <w:p>
      <w:pPr>
        <w:pStyle w:val="17"/>
        <w:keepNext w:val="0"/>
        <w:keepLines w:val="0"/>
        <w:pageBreakBefore w:val="0"/>
        <w:widowControl w:val="0"/>
        <w:numPr>
          <w:ilvl w:val="1"/>
          <w:numId w:val="63"/>
        </w:numPr>
        <w:tabs>
          <w:tab w:val="left" w:pos="1382"/>
        </w:tabs>
        <w:kinsoku/>
        <w:wordWrap/>
        <w:overflowPunct/>
        <w:topLinePunct w:val="0"/>
        <w:autoSpaceDE w:val="0"/>
        <w:autoSpaceDN w:val="0"/>
        <w:bidi w:val="0"/>
        <w:adjustRightInd/>
        <w:snapToGrid/>
        <w:spacing w:before="0" w:after="0" w:line="360" w:lineRule="auto"/>
        <w:ind w:left="0" w:leftChars="0" w:right="0" w:firstLine="404" w:firstLineChars="200"/>
        <w:jc w:val="left"/>
        <w:textAlignment w:val="auto"/>
        <w:rPr>
          <w:color w:val="auto"/>
          <w:sz w:val="21"/>
        </w:rPr>
      </w:pPr>
      <w:r>
        <w:rPr>
          <w:color w:val="auto"/>
          <w:spacing w:val="-4"/>
          <w:sz w:val="21"/>
        </w:rPr>
        <w:t>本工程量清单应与招标文件中的投标人须知、通用合同条款、专用合同条款、技术标准和</w:t>
      </w:r>
      <w:r>
        <w:rPr>
          <w:color w:val="auto"/>
          <w:spacing w:val="-3"/>
          <w:sz w:val="21"/>
        </w:rPr>
        <w:t>要求及图纸等章节内容一起阅读和理解。</w:t>
      </w:r>
    </w:p>
    <w:p>
      <w:pPr>
        <w:pStyle w:val="17"/>
        <w:keepNext w:val="0"/>
        <w:keepLines w:val="0"/>
        <w:pageBreakBefore w:val="0"/>
        <w:widowControl w:val="0"/>
        <w:numPr>
          <w:ilvl w:val="1"/>
          <w:numId w:val="63"/>
        </w:numPr>
        <w:tabs>
          <w:tab w:val="left" w:pos="1382"/>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本工程量清单仅是投标报价的共同基础，竣工结算的工程量按合同约定确定。合同价格的确定以及价款支付应遵循合同条款(包括通用合同条款和专用合同条款)、技术标准和要求以及本章</w:t>
      </w:r>
      <w:r>
        <w:rPr>
          <w:color w:val="auto"/>
          <w:spacing w:val="-2"/>
          <w:sz w:val="21"/>
        </w:rPr>
        <w:t>的有关约定。</w:t>
      </w:r>
    </w:p>
    <w:p>
      <w:pPr>
        <w:pStyle w:val="17"/>
        <w:keepNext w:val="0"/>
        <w:keepLines w:val="0"/>
        <w:pageBreakBefore w:val="0"/>
        <w:widowControl w:val="0"/>
        <w:numPr>
          <w:ilvl w:val="1"/>
          <w:numId w:val="63"/>
        </w:numPr>
        <w:tabs>
          <w:tab w:val="left" w:pos="1329"/>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补充子目工程量计算规则及子目工作内容说明：</w:t>
      </w:r>
    </w:p>
    <w:p>
      <w:pPr>
        <w:pStyle w:val="17"/>
        <w:keepNext w:val="0"/>
        <w:keepLines w:val="0"/>
        <w:pageBreakBefore w:val="0"/>
        <w:widowControl w:val="0"/>
        <w:numPr>
          <w:ilvl w:val="1"/>
          <w:numId w:val="63"/>
        </w:numPr>
        <w:tabs>
          <w:tab w:val="left" w:pos="1358"/>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 xml:space="preserve">本条第 </w:t>
      </w:r>
      <w:r>
        <w:rPr>
          <w:color w:val="auto"/>
          <w:sz w:val="21"/>
        </w:rPr>
        <w:t>1.1</w:t>
      </w:r>
      <w:r>
        <w:rPr>
          <w:color w:val="auto"/>
          <w:spacing w:val="-3"/>
          <w:sz w:val="21"/>
        </w:rPr>
        <w:t xml:space="preserve"> 款中约定的计量和计价规则适用于合同履约过程中工程量计量与价款支付、工程变更、索赔和工程结算。</w:t>
      </w:r>
    </w:p>
    <w:p>
      <w:pPr>
        <w:pStyle w:val="17"/>
        <w:keepNext w:val="0"/>
        <w:keepLines w:val="0"/>
        <w:pageBreakBefore w:val="0"/>
        <w:widowControl w:val="0"/>
        <w:numPr>
          <w:ilvl w:val="1"/>
          <w:numId w:val="63"/>
        </w:numPr>
        <w:tabs>
          <w:tab w:val="left" w:pos="1329"/>
        </w:tabs>
        <w:kinsoku/>
        <w:wordWrap/>
        <w:overflowPunct/>
        <w:topLinePunct w:val="0"/>
        <w:autoSpaceDE w:val="0"/>
        <w:autoSpaceDN w:val="0"/>
        <w:bidi w:val="0"/>
        <w:adjustRightInd/>
        <w:snapToGrid/>
        <w:spacing w:before="0" w:after="0" w:line="360" w:lineRule="auto"/>
        <w:ind w:left="0" w:leftChars="0" w:right="0" w:firstLine="380" w:firstLineChars="200"/>
        <w:jc w:val="both"/>
        <w:textAlignment w:val="auto"/>
        <w:rPr>
          <w:color w:val="auto"/>
          <w:sz w:val="21"/>
        </w:rPr>
      </w:pPr>
      <w:r>
        <w:rPr>
          <w:color w:val="auto"/>
          <w:spacing w:val="-10"/>
          <w:sz w:val="21"/>
        </w:rPr>
        <w:t xml:space="preserve">本条与下述第 </w:t>
      </w:r>
      <w:r>
        <w:rPr>
          <w:color w:val="auto"/>
          <w:sz w:val="21"/>
        </w:rPr>
        <w:t>2</w:t>
      </w:r>
      <w:r>
        <w:rPr>
          <w:color w:val="auto"/>
          <w:spacing w:val="-22"/>
          <w:sz w:val="21"/>
        </w:rPr>
        <w:t xml:space="preserve"> 条和第 </w:t>
      </w:r>
      <w:r>
        <w:rPr>
          <w:color w:val="auto"/>
          <w:sz w:val="21"/>
        </w:rPr>
        <w:t>3</w:t>
      </w:r>
      <w:r>
        <w:rPr>
          <w:color w:val="auto"/>
          <w:spacing w:val="-9"/>
          <w:sz w:val="21"/>
        </w:rPr>
        <w:t xml:space="preserve"> 条的说明内容是构成合同文件的已标价工程量清单的组成部分。</w:t>
      </w:r>
    </w:p>
    <w:p>
      <w:pPr>
        <w:pStyle w:val="8"/>
        <w:rPr>
          <w:color w:val="auto"/>
          <w:sz w:val="20"/>
        </w:rPr>
      </w:pPr>
    </w:p>
    <w:p>
      <w:pPr>
        <w:pStyle w:val="17"/>
        <w:keepNext w:val="0"/>
        <w:keepLines w:val="0"/>
        <w:pageBreakBefore w:val="0"/>
        <w:widowControl w:val="0"/>
        <w:numPr>
          <w:ilvl w:val="4"/>
          <w:numId w:val="57"/>
        </w:numPr>
        <w:tabs>
          <w:tab w:val="left" w:pos="4675"/>
        </w:tabs>
        <w:kinsoku/>
        <w:wordWrap/>
        <w:overflowPunct/>
        <w:topLinePunct w:val="0"/>
        <w:autoSpaceDE w:val="0"/>
        <w:autoSpaceDN w:val="0"/>
        <w:bidi w:val="0"/>
        <w:adjustRightInd/>
        <w:snapToGrid/>
        <w:spacing w:before="164" w:after="0" w:line="240" w:lineRule="auto"/>
        <w:ind w:left="181" w:leftChars="0" w:right="0" w:hanging="181" w:firstLineChars="0"/>
        <w:jc w:val="center"/>
        <w:textAlignment w:val="auto"/>
        <w:rPr>
          <w:b/>
          <w:color w:val="auto"/>
          <w:sz w:val="32"/>
        </w:rPr>
      </w:pPr>
      <w:bookmarkStart w:id="192" w:name="2. 投标报价说明"/>
      <w:bookmarkEnd w:id="192"/>
      <w:bookmarkStart w:id="193" w:name="2. 投标报价说明"/>
      <w:bookmarkEnd w:id="193"/>
      <w:r>
        <w:rPr>
          <w:b/>
          <w:color w:val="auto"/>
          <w:sz w:val="32"/>
        </w:rPr>
        <w:t>投标报价说明</w:t>
      </w:r>
    </w:p>
    <w:p>
      <w:pPr>
        <w:pStyle w:val="8"/>
        <w:spacing w:before="12"/>
        <w:rPr>
          <w:b/>
          <w:color w:val="auto"/>
          <w:sz w:val="38"/>
        </w:rPr>
      </w:pPr>
    </w:p>
    <w:p>
      <w:pPr>
        <w:pStyle w:val="17"/>
        <w:keepNext w:val="0"/>
        <w:keepLines w:val="0"/>
        <w:pageBreakBefore w:val="0"/>
        <w:widowControl w:val="0"/>
        <w:numPr>
          <w:ilvl w:val="1"/>
          <w:numId w:val="64"/>
        </w:numPr>
        <w:tabs>
          <w:tab w:val="left" w:pos="1329"/>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投标报价应根据招标文件中的有关计价要求，并按照下列依据自主报价。</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08" w:firstLineChars="200"/>
        <w:jc w:val="left"/>
        <w:textAlignment w:val="auto"/>
        <w:rPr>
          <w:color w:val="auto"/>
          <w:sz w:val="21"/>
        </w:rPr>
      </w:pPr>
      <w:r>
        <w:rPr>
          <w:color w:val="auto"/>
          <w:spacing w:val="-3"/>
          <w:sz w:val="21"/>
        </w:rPr>
        <w:t>(1)本招标文件；</w:t>
      </w:r>
    </w:p>
    <w:p>
      <w:pPr>
        <w:pStyle w:val="17"/>
        <w:keepNext w:val="0"/>
        <w:keepLines w:val="0"/>
        <w:pageBreakBefore w:val="0"/>
        <w:widowControl w:val="0"/>
        <w:numPr>
          <w:ilvl w:val="5"/>
          <w:numId w:val="19"/>
        </w:numPr>
        <w:tabs>
          <w:tab w:val="left" w:pos="1277"/>
        </w:tabs>
        <w:kinsoku/>
        <w:wordWrap/>
        <w:overflowPunct/>
        <w:topLinePunct w:val="0"/>
        <w:autoSpaceDE w:val="0"/>
        <w:autoSpaceDN w:val="0"/>
        <w:bidi w:val="0"/>
        <w:adjustRightInd/>
        <w:snapToGrid/>
        <w:spacing w:before="0" w:after="0" w:line="360" w:lineRule="auto"/>
        <w:ind w:left="538" w:leftChars="0" w:right="0" w:hanging="318" w:firstLineChars="0"/>
        <w:jc w:val="left"/>
        <w:textAlignment w:val="auto"/>
        <w:rPr>
          <w:color w:val="auto"/>
          <w:sz w:val="21"/>
        </w:rPr>
      </w:pPr>
      <w:r>
        <w:rPr>
          <w:color w:val="auto"/>
          <w:spacing w:val="-4"/>
          <w:sz w:val="21"/>
        </w:rPr>
        <w:t>《浙江建筑工程工程量清单计价指引》(</w:t>
      </w:r>
      <w:r>
        <w:rPr>
          <w:color w:val="auto"/>
          <w:spacing w:val="-1"/>
          <w:sz w:val="21"/>
        </w:rPr>
        <w:t>GB50500-2013</w:t>
      </w:r>
      <w:r>
        <w:rPr>
          <w:color w:val="auto"/>
          <w:spacing w:val="-8"/>
          <w:sz w:val="21"/>
        </w:rPr>
        <w:t>)、《浙江省建设工程计价规则</w:t>
      </w:r>
      <w:r>
        <w:rPr>
          <w:color w:val="auto"/>
          <w:sz w:val="21"/>
        </w:rPr>
        <w:t>（2018 版）</w:t>
      </w:r>
      <w:r>
        <w:rPr>
          <w:color w:val="auto"/>
          <w:spacing w:val="-2"/>
          <w:sz w:val="21"/>
        </w:rPr>
        <w:t>》；</w:t>
      </w:r>
    </w:p>
    <w:p>
      <w:pPr>
        <w:pStyle w:val="17"/>
        <w:keepNext w:val="0"/>
        <w:keepLines w:val="0"/>
        <w:pageBreakBefore w:val="0"/>
        <w:widowControl w:val="0"/>
        <w:numPr>
          <w:ilvl w:val="5"/>
          <w:numId w:val="19"/>
        </w:numPr>
        <w:tabs>
          <w:tab w:val="left" w:pos="1277"/>
        </w:tabs>
        <w:kinsoku/>
        <w:wordWrap/>
        <w:overflowPunct/>
        <w:topLinePunct w:val="0"/>
        <w:autoSpaceDE w:val="0"/>
        <w:autoSpaceDN w:val="0"/>
        <w:bidi w:val="0"/>
        <w:adjustRightInd/>
        <w:snapToGrid/>
        <w:spacing w:before="0" w:after="0" w:line="360" w:lineRule="auto"/>
        <w:ind w:left="538" w:leftChars="0" w:right="0" w:hanging="318" w:firstLineChars="0"/>
        <w:jc w:val="left"/>
        <w:textAlignment w:val="auto"/>
        <w:rPr>
          <w:color w:val="auto"/>
          <w:sz w:val="21"/>
        </w:rPr>
      </w:pPr>
      <w:r>
        <w:rPr>
          <w:color w:val="auto"/>
          <w:spacing w:val="-3"/>
          <w:sz w:val="21"/>
        </w:rPr>
        <w:t>国家或省级、行业建设主管部门颁发的计价办法；</w:t>
      </w:r>
    </w:p>
    <w:p>
      <w:pPr>
        <w:pStyle w:val="17"/>
        <w:keepNext w:val="0"/>
        <w:keepLines w:val="0"/>
        <w:pageBreakBefore w:val="0"/>
        <w:widowControl w:val="0"/>
        <w:numPr>
          <w:ilvl w:val="5"/>
          <w:numId w:val="19"/>
        </w:numPr>
        <w:tabs>
          <w:tab w:val="left" w:pos="1277"/>
        </w:tabs>
        <w:kinsoku/>
        <w:wordWrap/>
        <w:overflowPunct/>
        <w:topLinePunct w:val="0"/>
        <w:autoSpaceDE w:val="0"/>
        <w:autoSpaceDN w:val="0"/>
        <w:bidi w:val="0"/>
        <w:adjustRightInd/>
        <w:snapToGrid/>
        <w:spacing w:before="0" w:after="0" w:line="360" w:lineRule="auto"/>
        <w:ind w:left="538" w:leftChars="0" w:right="0" w:hanging="318" w:firstLineChars="0"/>
        <w:jc w:val="left"/>
        <w:textAlignment w:val="auto"/>
        <w:rPr>
          <w:color w:val="auto"/>
          <w:sz w:val="21"/>
        </w:rPr>
      </w:pPr>
      <w:r>
        <w:rPr>
          <w:color w:val="auto"/>
          <w:spacing w:val="-3"/>
          <w:sz w:val="21"/>
        </w:rPr>
        <w:t>企业定额，国家或省级、行业建设主管部门颁发的计价定额</w:t>
      </w:r>
      <w:r>
        <w:rPr>
          <w:color w:val="auto"/>
          <w:sz w:val="21"/>
        </w:rPr>
        <w:t>（2018</w:t>
      </w:r>
      <w:r>
        <w:rPr>
          <w:color w:val="auto"/>
          <w:spacing w:val="-16"/>
          <w:sz w:val="21"/>
        </w:rPr>
        <w:t xml:space="preserve"> 年</w:t>
      </w:r>
      <w:r>
        <w:rPr>
          <w:color w:val="auto"/>
          <w:sz w:val="21"/>
        </w:rPr>
        <w:t>）；</w:t>
      </w:r>
    </w:p>
    <w:p>
      <w:pPr>
        <w:pStyle w:val="17"/>
        <w:keepNext w:val="0"/>
        <w:keepLines w:val="0"/>
        <w:pageBreakBefore w:val="0"/>
        <w:widowControl w:val="0"/>
        <w:numPr>
          <w:ilvl w:val="5"/>
          <w:numId w:val="19"/>
        </w:numPr>
        <w:tabs>
          <w:tab w:val="left" w:pos="1277"/>
        </w:tabs>
        <w:kinsoku/>
        <w:wordWrap/>
        <w:overflowPunct/>
        <w:topLinePunct w:val="0"/>
        <w:autoSpaceDE w:val="0"/>
        <w:autoSpaceDN w:val="0"/>
        <w:bidi w:val="0"/>
        <w:adjustRightInd/>
        <w:snapToGrid/>
        <w:spacing w:before="0" w:after="0" w:line="360" w:lineRule="auto"/>
        <w:ind w:left="538" w:leftChars="0" w:right="0" w:hanging="318" w:firstLineChars="0"/>
        <w:jc w:val="left"/>
        <w:textAlignment w:val="auto"/>
        <w:rPr>
          <w:color w:val="auto"/>
          <w:sz w:val="21"/>
        </w:rPr>
      </w:pPr>
      <w:r>
        <w:rPr>
          <w:color w:val="auto"/>
          <w:sz w:val="21"/>
        </w:rPr>
        <w:t xml:space="preserve"> </w:t>
      </w:r>
      <w:r>
        <w:rPr>
          <w:color w:val="auto"/>
          <w:spacing w:val="-3"/>
          <w:sz w:val="21"/>
        </w:rPr>
        <w:t>招标文件(包括工程量清单)的澄清、补充和修改文件；</w:t>
      </w:r>
    </w:p>
    <w:p>
      <w:pPr>
        <w:pStyle w:val="17"/>
        <w:keepNext w:val="0"/>
        <w:keepLines w:val="0"/>
        <w:pageBreakBefore w:val="0"/>
        <w:widowControl w:val="0"/>
        <w:numPr>
          <w:ilvl w:val="0"/>
          <w:numId w:val="65"/>
        </w:numPr>
        <w:tabs>
          <w:tab w:val="left" w:pos="127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建设工程设计文件及相关资料；</w:t>
      </w:r>
    </w:p>
    <w:p>
      <w:pPr>
        <w:pStyle w:val="17"/>
        <w:keepNext w:val="0"/>
        <w:keepLines w:val="0"/>
        <w:pageBreakBefore w:val="0"/>
        <w:widowControl w:val="0"/>
        <w:numPr>
          <w:ilvl w:val="0"/>
          <w:numId w:val="65"/>
        </w:numPr>
        <w:tabs>
          <w:tab w:val="left" w:pos="127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施工现场情况、工程特点及拟定的投标施工组织设计或施工方案；</w:t>
      </w:r>
    </w:p>
    <w:p>
      <w:pPr>
        <w:pStyle w:val="17"/>
        <w:keepNext w:val="0"/>
        <w:keepLines w:val="0"/>
        <w:pageBreakBefore w:val="0"/>
        <w:widowControl w:val="0"/>
        <w:numPr>
          <w:ilvl w:val="0"/>
          <w:numId w:val="65"/>
        </w:numPr>
        <w:tabs>
          <w:tab w:val="left" w:pos="127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 xml:space="preserve"> 与建设项目相关的标准、规定等技术资料；</w:t>
      </w:r>
    </w:p>
    <w:p>
      <w:pPr>
        <w:pStyle w:val="17"/>
        <w:keepNext w:val="0"/>
        <w:keepLines w:val="0"/>
        <w:pageBreakBefore w:val="0"/>
        <w:widowControl w:val="0"/>
        <w:numPr>
          <w:ilvl w:val="0"/>
          <w:numId w:val="66"/>
        </w:numPr>
        <w:tabs>
          <w:tab w:val="left" w:pos="1277"/>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市场价格信息或工程造价管理机构发布的工程造价信息；</w:t>
      </w:r>
    </w:p>
    <w:p>
      <w:pPr>
        <w:pStyle w:val="17"/>
        <w:keepNext w:val="0"/>
        <w:keepLines w:val="0"/>
        <w:pageBreakBefore w:val="0"/>
        <w:widowControl w:val="0"/>
        <w:numPr>
          <w:ilvl w:val="0"/>
          <w:numId w:val="66"/>
        </w:numPr>
        <w:tabs>
          <w:tab w:val="left" w:pos="1383"/>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其他的相关资料。</w:t>
      </w:r>
    </w:p>
    <w:p>
      <w:pPr>
        <w:pStyle w:val="17"/>
        <w:keepNext w:val="0"/>
        <w:keepLines w:val="0"/>
        <w:pageBreakBefore w:val="0"/>
        <w:widowControl w:val="0"/>
        <w:numPr>
          <w:ilvl w:val="1"/>
          <w:numId w:val="64"/>
        </w:numPr>
        <w:tabs>
          <w:tab w:val="left" w:pos="1382"/>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w:t>
      </w:r>
      <w:r>
        <w:rPr>
          <w:color w:val="auto"/>
          <w:spacing w:val="-3"/>
          <w:sz w:val="21"/>
        </w:rPr>
        <w:t>的单价或合价内。</w:t>
      </w:r>
    </w:p>
    <w:p>
      <w:pPr>
        <w:pStyle w:val="17"/>
        <w:keepNext w:val="0"/>
        <w:keepLines w:val="0"/>
        <w:pageBreakBefore w:val="0"/>
        <w:widowControl w:val="0"/>
        <w:numPr>
          <w:ilvl w:val="1"/>
          <w:numId w:val="64"/>
        </w:numPr>
        <w:tabs>
          <w:tab w:val="left" w:pos="1382"/>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工程量清单中标价的单价或金额，应包括所需人工费、材料费、施工机械使用费和管理费</w:t>
      </w:r>
      <w:r>
        <w:rPr>
          <w:color w:val="auto"/>
          <w:spacing w:val="-3"/>
          <w:sz w:val="21"/>
        </w:rPr>
        <w:t>及利润，以及一定范围内的风险费用。所谓“一定范围内的风险”是指合同约定的风险。</w:t>
      </w:r>
    </w:p>
    <w:p>
      <w:pPr>
        <w:pStyle w:val="17"/>
        <w:keepNext w:val="0"/>
        <w:keepLines w:val="0"/>
        <w:pageBreakBefore w:val="0"/>
        <w:widowControl w:val="0"/>
        <w:numPr>
          <w:ilvl w:val="1"/>
          <w:numId w:val="64"/>
        </w:numPr>
        <w:tabs>
          <w:tab w:val="left" w:pos="1382"/>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已标价工程量清单中投标人没有填入单价或价格的子目，其费用视为已分摊在工程量清单</w:t>
      </w:r>
      <w:r>
        <w:rPr>
          <w:color w:val="auto"/>
          <w:spacing w:val="-3"/>
          <w:sz w:val="21"/>
        </w:rPr>
        <w:t>中其他已标价的相关子目的单价或价格之中。</w:t>
      </w:r>
    </w:p>
    <w:p>
      <w:pPr>
        <w:pStyle w:val="17"/>
        <w:keepNext w:val="0"/>
        <w:keepLines w:val="0"/>
        <w:pageBreakBefore w:val="0"/>
        <w:widowControl w:val="0"/>
        <w:numPr>
          <w:ilvl w:val="1"/>
          <w:numId w:val="64"/>
        </w:numPr>
        <w:tabs>
          <w:tab w:val="left" w:pos="1277"/>
        </w:tabs>
        <w:kinsoku/>
        <w:wordWrap/>
        <w:overflowPunct/>
        <w:topLinePunct w:val="0"/>
        <w:autoSpaceDE w:val="0"/>
        <w:autoSpaceDN w:val="0"/>
        <w:bidi w:val="0"/>
        <w:adjustRightInd/>
        <w:snapToGrid/>
        <w:spacing w:before="0" w:after="0" w:line="360" w:lineRule="auto"/>
        <w:ind w:left="0" w:leftChars="0" w:right="0" w:firstLine="388" w:firstLineChars="200"/>
        <w:jc w:val="both"/>
        <w:textAlignment w:val="auto"/>
        <w:rPr>
          <w:color w:val="auto"/>
          <w:sz w:val="21"/>
        </w:rPr>
      </w:pPr>
      <w:r>
        <w:rPr>
          <w:color w:val="auto"/>
          <w:spacing w:val="-8"/>
          <w:sz w:val="21"/>
        </w:rPr>
        <w:t>“投标报价汇总表”中的投标总价由分部分项工程费、措施项目费、其他项目费、规费和税</w:t>
      </w:r>
      <w:r>
        <w:rPr>
          <w:color w:val="auto"/>
          <w:spacing w:val="-9"/>
          <w:sz w:val="21"/>
        </w:rPr>
        <w:t>金组成，并且“投标报价汇总表”中的投标总价应当与构成已标价工程量清单的分部分项工程费、</w:t>
      </w:r>
      <w:r>
        <w:rPr>
          <w:color w:val="auto"/>
          <w:spacing w:val="-3"/>
          <w:sz w:val="21"/>
        </w:rPr>
        <w:t>措施项目费、其他项目费、规费、税金的合计金额一致。</w:t>
      </w:r>
    </w:p>
    <w:p>
      <w:pPr>
        <w:pStyle w:val="7"/>
        <w:keepNext w:val="0"/>
        <w:keepLines w:val="0"/>
        <w:pageBreakBefore w:val="0"/>
        <w:widowControl w:val="0"/>
        <w:numPr>
          <w:ilvl w:val="1"/>
          <w:numId w:val="64"/>
        </w:numPr>
        <w:tabs>
          <w:tab w:val="left" w:pos="1326"/>
        </w:tabs>
        <w:kinsoku/>
        <w:wordWrap/>
        <w:overflowPunct/>
        <w:topLinePunct w:val="0"/>
        <w:autoSpaceDE w:val="0"/>
        <w:autoSpaceDN w:val="0"/>
        <w:bidi w:val="0"/>
        <w:adjustRightInd/>
        <w:snapToGrid/>
        <w:spacing w:before="0" w:after="0" w:line="360" w:lineRule="auto"/>
        <w:ind w:left="0" w:leftChars="0" w:right="0" w:firstLine="418" w:firstLineChars="200"/>
        <w:jc w:val="both"/>
        <w:textAlignment w:val="auto"/>
        <w:rPr>
          <w:b w:val="0"/>
          <w:color w:val="auto"/>
          <w:u w:val="none"/>
        </w:rPr>
      </w:pPr>
      <w:r>
        <w:rPr>
          <w:color w:val="auto"/>
          <w:spacing w:val="-1"/>
          <w:u w:val="none"/>
        </w:rPr>
        <w:t>分部分项工程项目按下列要求报价</w:t>
      </w:r>
      <w:r>
        <w:rPr>
          <w:b w:val="0"/>
          <w:color w:val="auto"/>
          <w:u w:val="none"/>
        </w:rPr>
        <w:t>：</w:t>
      </w:r>
    </w:p>
    <w:p>
      <w:pPr>
        <w:pStyle w:val="17"/>
        <w:keepNext w:val="0"/>
        <w:keepLines w:val="0"/>
        <w:pageBreakBefore w:val="0"/>
        <w:widowControl w:val="0"/>
        <w:numPr>
          <w:ilvl w:val="2"/>
          <w:numId w:val="64"/>
        </w:numPr>
        <w:tabs>
          <w:tab w:val="left" w:pos="1538"/>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分部分项工程量清单计价应依据计价规范中关于综合单价的组成内容确定报价。</w:t>
      </w:r>
    </w:p>
    <w:p>
      <w:pPr>
        <w:pStyle w:val="17"/>
        <w:keepNext w:val="0"/>
        <w:keepLines w:val="0"/>
        <w:pageBreakBefore w:val="0"/>
        <w:widowControl w:val="0"/>
        <w:numPr>
          <w:ilvl w:val="2"/>
          <w:numId w:val="64"/>
        </w:numPr>
        <w:tabs>
          <w:tab w:val="left" w:pos="1593"/>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如果分部分项工程量清单中涉及“材料和工程设备暂估单价表”中列出的材料和工程设</w:t>
      </w:r>
      <w:r>
        <w:rPr>
          <w:color w:val="auto"/>
          <w:spacing w:val="-5"/>
          <w:sz w:val="21"/>
        </w:rPr>
        <w:t xml:space="preserve">备，则按照本节第 </w:t>
      </w:r>
      <w:r>
        <w:rPr>
          <w:color w:val="auto"/>
          <w:sz w:val="21"/>
        </w:rPr>
        <w:t>3.3.2</w:t>
      </w:r>
      <w:r>
        <w:rPr>
          <w:color w:val="auto"/>
          <w:spacing w:val="-5"/>
          <w:sz w:val="21"/>
        </w:rPr>
        <w:t xml:space="preserve"> 项的报价原则，将该类材料和工程设备的暂估单价本身以及除对应的规费</w:t>
      </w:r>
      <w:r>
        <w:rPr>
          <w:color w:val="auto"/>
          <w:spacing w:val="-4"/>
          <w:sz w:val="21"/>
        </w:rPr>
        <w:t>及税金以外的费用计入分部分项工程量清单相应子目的综合单价。</w:t>
      </w:r>
    </w:p>
    <w:p>
      <w:pPr>
        <w:pStyle w:val="17"/>
        <w:keepNext w:val="0"/>
        <w:keepLines w:val="0"/>
        <w:pageBreakBefore w:val="0"/>
        <w:widowControl w:val="0"/>
        <w:numPr>
          <w:ilvl w:val="2"/>
          <w:numId w:val="64"/>
        </w:numPr>
        <w:tabs>
          <w:tab w:val="left" w:pos="1593"/>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“分部分项工程量清单与计价表”所列各子目的综合单价组成中，各子目的人工、材料和机械台班消耗量由投标人按照其自身情况做充分的、竞争性考虑。材料消耗量包括损耗量。</w:t>
      </w:r>
    </w:p>
    <w:p>
      <w:pPr>
        <w:pStyle w:val="17"/>
        <w:keepNext w:val="0"/>
        <w:keepLines w:val="0"/>
        <w:pageBreakBefore w:val="0"/>
        <w:widowControl w:val="0"/>
        <w:numPr>
          <w:ilvl w:val="2"/>
          <w:numId w:val="64"/>
        </w:numPr>
        <w:tabs>
          <w:tab w:val="left" w:pos="1695"/>
          <w:tab w:val="left" w:pos="1696"/>
        </w:tabs>
        <w:kinsoku/>
        <w:wordWrap/>
        <w:overflowPunct/>
        <w:topLinePunct w:val="0"/>
        <w:autoSpaceDE w:val="0"/>
        <w:autoSpaceDN w:val="0"/>
        <w:bidi w:val="0"/>
        <w:adjustRightInd/>
        <w:snapToGrid/>
        <w:spacing w:before="0" w:after="0" w:line="360" w:lineRule="auto"/>
        <w:ind w:left="0" w:leftChars="0" w:right="0" w:firstLine="396" w:firstLineChars="200"/>
        <w:jc w:val="left"/>
        <w:textAlignment w:val="auto"/>
        <w:rPr>
          <w:color w:val="auto"/>
          <w:sz w:val="21"/>
        </w:rPr>
      </w:pPr>
      <w:r>
        <w:rPr>
          <w:color w:val="auto"/>
          <w:spacing w:val="-6"/>
          <w:sz w:val="21"/>
        </w:rPr>
        <w:t>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pPr>
        <w:pStyle w:val="7"/>
        <w:keepNext w:val="0"/>
        <w:keepLines w:val="0"/>
        <w:pageBreakBefore w:val="0"/>
        <w:widowControl w:val="0"/>
        <w:numPr>
          <w:ilvl w:val="1"/>
          <w:numId w:val="64"/>
        </w:numPr>
        <w:tabs>
          <w:tab w:val="left" w:pos="1326"/>
        </w:tabs>
        <w:kinsoku/>
        <w:wordWrap/>
        <w:overflowPunct/>
        <w:topLinePunct w:val="0"/>
        <w:autoSpaceDE w:val="0"/>
        <w:autoSpaceDN w:val="0"/>
        <w:bidi w:val="0"/>
        <w:adjustRightInd/>
        <w:snapToGrid/>
        <w:spacing w:before="0" w:after="0" w:line="360" w:lineRule="auto"/>
        <w:ind w:left="0" w:leftChars="0" w:right="0" w:firstLine="418" w:firstLineChars="200"/>
        <w:jc w:val="left"/>
        <w:textAlignment w:val="auto"/>
        <w:rPr>
          <w:color w:val="auto"/>
          <w:u w:val="none"/>
        </w:rPr>
      </w:pPr>
      <w:r>
        <w:rPr>
          <w:color w:val="auto"/>
          <w:spacing w:val="-1"/>
          <w:u w:val="none"/>
        </w:rPr>
        <w:t>措施项目按下列要求报价：</w:t>
      </w:r>
    </w:p>
    <w:p>
      <w:pPr>
        <w:pStyle w:val="17"/>
        <w:keepNext w:val="0"/>
        <w:keepLines w:val="0"/>
        <w:pageBreakBefore w:val="0"/>
        <w:widowControl w:val="0"/>
        <w:numPr>
          <w:ilvl w:val="2"/>
          <w:numId w:val="64"/>
        </w:numPr>
        <w:tabs>
          <w:tab w:val="left" w:pos="1593"/>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措施项目清单计价应根据投标人的拟采用的施工组织设计进行报价。可以计量工程量的措施项目，应按分部分项工程量清单的方式采用综合单价计价；其余的措施项目可以“项”为单位</w:t>
      </w:r>
      <w:r>
        <w:rPr>
          <w:color w:val="auto"/>
          <w:spacing w:val="-3"/>
          <w:sz w:val="21"/>
        </w:rPr>
        <w:t>的方式计价。投标人所填报价格应包括除规费、税金外的全部费用。</w:t>
      </w:r>
    </w:p>
    <w:p>
      <w:pPr>
        <w:pStyle w:val="17"/>
        <w:keepNext w:val="0"/>
        <w:keepLines w:val="0"/>
        <w:pageBreakBefore w:val="0"/>
        <w:widowControl w:val="0"/>
        <w:numPr>
          <w:ilvl w:val="2"/>
          <w:numId w:val="64"/>
        </w:numPr>
        <w:tabs>
          <w:tab w:val="left" w:pos="1593"/>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施工组织措施项目费中的安全文明施工费报价费率不得低于《浙江省建设工程计价规则</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20" w:firstLineChars="200"/>
        <w:jc w:val="both"/>
        <w:textAlignment w:val="auto"/>
        <w:rPr>
          <w:color w:val="auto"/>
        </w:rPr>
      </w:pPr>
      <w:r>
        <w:rPr>
          <w:color w:val="auto"/>
        </w:rPr>
        <w:t>（2018 版）》下限费率计取。</w:t>
      </w:r>
    </w:p>
    <w:p>
      <w:pPr>
        <w:pStyle w:val="17"/>
        <w:keepNext w:val="0"/>
        <w:keepLines w:val="0"/>
        <w:pageBreakBefore w:val="0"/>
        <w:widowControl w:val="0"/>
        <w:numPr>
          <w:ilvl w:val="2"/>
          <w:numId w:val="64"/>
        </w:numPr>
        <w:tabs>
          <w:tab w:val="left" w:pos="1593"/>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rPr>
      </w:pPr>
      <w:r>
        <w:rPr>
          <w:color w:val="auto"/>
          <w:spacing w:val="-4"/>
          <w:sz w:val="21"/>
        </w:rPr>
        <w:t>招标人提供的措施项目清单中所列项目仅指一般的通用项目，投标人在报价时应充分、全面地阅读和理解招标文件的相关内容和约定，包括第七章“技术标准和要求”的相关约定，详实</w:t>
      </w:r>
      <w:r>
        <w:rPr>
          <w:color w:val="auto"/>
          <w:spacing w:val="-4"/>
        </w:rPr>
        <w:t>了解工程场地及其周围环境，充分考虑招标工程特点及拟定的施工方案和施工组织设计，对招标人</w:t>
      </w:r>
      <w:r>
        <w:rPr>
          <w:color w:val="auto"/>
          <w:spacing w:val="-3"/>
        </w:rPr>
        <w:t>给出的措施项目清单的内容进行细化或增减。</w:t>
      </w:r>
    </w:p>
    <w:p>
      <w:pPr>
        <w:pStyle w:val="17"/>
        <w:keepNext w:val="0"/>
        <w:keepLines w:val="0"/>
        <w:pageBreakBefore w:val="0"/>
        <w:widowControl w:val="0"/>
        <w:numPr>
          <w:ilvl w:val="2"/>
          <w:numId w:val="64"/>
        </w:numPr>
        <w:tabs>
          <w:tab w:val="left" w:pos="1488"/>
        </w:tabs>
        <w:kinsoku/>
        <w:wordWrap/>
        <w:overflowPunct/>
        <w:topLinePunct w:val="0"/>
        <w:autoSpaceDE w:val="0"/>
        <w:autoSpaceDN w:val="0"/>
        <w:bidi w:val="0"/>
        <w:adjustRightInd/>
        <w:snapToGrid/>
        <w:spacing w:before="0" w:after="0" w:line="360" w:lineRule="auto"/>
        <w:ind w:left="0" w:leftChars="0" w:right="0" w:firstLine="396" w:firstLineChars="200"/>
        <w:jc w:val="left"/>
        <w:textAlignment w:val="auto"/>
        <w:rPr>
          <w:color w:val="auto"/>
          <w:sz w:val="21"/>
        </w:rPr>
      </w:pPr>
      <w:r>
        <w:rPr>
          <w:color w:val="auto"/>
          <w:spacing w:val="-6"/>
          <w:sz w:val="21"/>
        </w:rPr>
        <w:t xml:space="preserve">“措施项目清单与计价表”中所填写的报价金额，应全面涵盖招标文件约定的投标人中 </w:t>
      </w:r>
      <w:r>
        <w:rPr>
          <w:color w:val="auto"/>
          <w:spacing w:val="-3"/>
          <w:sz w:val="21"/>
        </w:rPr>
        <w:t>标后施工、竣工、交付本工程并维修其任何缺陷所需要履行的责任和义务的全部费用。</w:t>
      </w:r>
    </w:p>
    <w:p>
      <w:pPr>
        <w:pStyle w:val="17"/>
        <w:keepNext w:val="0"/>
        <w:keepLines w:val="0"/>
        <w:pageBreakBefore w:val="0"/>
        <w:widowControl w:val="0"/>
        <w:numPr>
          <w:ilvl w:val="2"/>
          <w:numId w:val="64"/>
        </w:numPr>
        <w:tabs>
          <w:tab w:val="left" w:pos="1598"/>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对于“措施项目清单与计价表”中所填写的报价金额，应按照“措施项目清单报价分析</w:t>
      </w:r>
      <w:r>
        <w:rPr>
          <w:color w:val="auto"/>
          <w:spacing w:val="-3"/>
          <w:sz w:val="21"/>
        </w:rPr>
        <w:t>表”对措施项目报价的组成进行详细的列项和分析。</w:t>
      </w:r>
    </w:p>
    <w:p>
      <w:pPr>
        <w:pStyle w:val="17"/>
        <w:keepNext w:val="0"/>
        <w:keepLines w:val="0"/>
        <w:pageBreakBefore w:val="0"/>
        <w:widowControl w:val="0"/>
        <w:numPr>
          <w:ilvl w:val="1"/>
          <w:numId w:val="64"/>
        </w:numPr>
        <w:tabs>
          <w:tab w:val="left" w:pos="1334"/>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其他项目清单费应按下列规定报价：</w:t>
      </w:r>
    </w:p>
    <w:p>
      <w:pPr>
        <w:pStyle w:val="17"/>
        <w:keepNext w:val="0"/>
        <w:keepLines w:val="0"/>
        <w:pageBreakBefore w:val="0"/>
        <w:widowControl w:val="0"/>
        <w:numPr>
          <w:ilvl w:val="2"/>
          <w:numId w:val="64"/>
        </w:numPr>
        <w:tabs>
          <w:tab w:val="left" w:pos="1598"/>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暂列金额不计取，此处的暂列金额是招标人在招标文件中统一给定的，并不包括本章第</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20" w:firstLineChars="200"/>
        <w:jc w:val="both"/>
        <w:textAlignment w:val="auto"/>
        <w:rPr>
          <w:color w:val="auto"/>
        </w:rPr>
      </w:pPr>
      <w:r>
        <w:rPr>
          <w:color w:val="auto"/>
        </w:rPr>
        <w:t>2.8.3 项的计日工金额。</w:t>
      </w:r>
    </w:p>
    <w:p>
      <w:pPr>
        <w:pStyle w:val="17"/>
        <w:keepNext w:val="0"/>
        <w:keepLines w:val="0"/>
        <w:pageBreakBefore w:val="0"/>
        <w:widowControl w:val="0"/>
        <w:numPr>
          <w:ilvl w:val="2"/>
          <w:numId w:val="67"/>
        </w:numPr>
        <w:tabs>
          <w:tab w:val="left" w:pos="1598"/>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 xml:space="preserve">暂估价分为材料和工程设备暂估单价和专业工程暂估价两类。其中的材料和工程设备暂估单价按本节第 </w:t>
      </w:r>
      <w:r>
        <w:rPr>
          <w:color w:val="auto"/>
          <w:sz w:val="21"/>
        </w:rPr>
        <w:t>3.3.2</w:t>
      </w:r>
      <w:r>
        <w:rPr>
          <w:color w:val="auto"/>
          <w:spacing w:val="-5"/>
          <w:sz w:val="21"/>
        </w:rPr>
        <w:t xml:space="preserve"> 项的报价原则进入分部分项工程量清单之综合单价，不在其他项目清单中汇总；专业工程暂估价直接按“专业工程暂估价表”中列出的金额和本节第 </w:t>
      </w:r>
      <w:r>
        <w:rPr>
          <w:color w:val="auto"/>
          <w:sz w:val="21"/>
        </w:rPr>
        <w:t>3.3.3</w:t>
      </w:r>
      <w:r>
        <w:rPr>
          <w:color w:val="auto"/>
          <w:spacing w:val="-5"/>
          <w:sz w:val="21"/>
        </w:rPr>
        <w:t xml:space="preserve"> 项的报价原则计入</w:t>
      </w:r>
      <w:r>
        <w:rPr>
          <w:color w:val="auto"/>
          <w:spacing w:val="-4"/>
          <w:sz w:val="21"/>
        </w:rPr>
        <w:t>其他项目清单报价。</w:t>
      </w:r>
    </w:p>
    <w:p>
      <w:pPr>
        <w:pStyle w:val="17"/>
        <w:keepNext w:val="0"/>
        <w:keepLines w:val="0"/>
        <w:pageBreakBefore w:val="0"/>
        <w:widowControl w:val="0"/>
        <w:numPr>
          <w:ilvl w:val="2"/>
          <w:numId w:val="67"/>
        </w:numPr>
        <w:tabs>
          <w:tab w:val="left" w:pos="1542"/>
        </w:tabs>
        <w:kinsoku/>
        <w:wordWrap/>
        <w:overflowPunct/>
        <w:topLinePunct w:val="0"/>
        <w:autoSpaceDE w:val="0"/>
        <w:autoSpaceDN w:val="0"/>
        <w:bidi w:val="0"/>
        <w:adjustRightInd/>
        <w:snapToGrid/>
        <w:spacing w:before="0" w:after="0" w:line="360" w:lineRule="auto"/>
        <w:ind w:left="0" w:leftChars="0" w:right="0" w:firstLine="400" w:firstLineChars="200"/>
        <w:jc w:val="both"/>
        <w:textAlignment w:val="auto"/>
        <w:rPr>
          <w:color w:val="auto"/>
          <w:sz w:val="21"/>
        </w:rPr>
      </w:pPr>
      <w:r>
        <w:rPr>
          <w:color w:val="auto"/>
          <w:spacing w:val="-5"/>
          <w:sz w:val="21"/>
        </w:rPr>
        <w:t>计日工按“计日工表”中列出的子目和估算数量，自主确定综合单价并计算计日工金额。</w:t>
      </w:r>
      <w:r>
        <w:rPr>
          <w:color w:val="auto"/>
          <w:spacing w:val="-4"/>
          <w:sz w:val="21"/>
        </w:rPr>
        <w:t>计日工综合单价均不包括规费和税金，其中：</w:t>
      </w:r>
    </w:p>
    <w:p>
      <w:pPr>
        <w:pStyle w:val="17"/>
        <w:keepNext w:val="0"/>
        <w:keepLines w:val="0"/>
        <w:pageBreakBefore w:val="0"/>
        <w:widowControl w:val="0"/>
        <w:numPr>
          <w:ilvl w:val="0"/>
          <w:numId w:val="68"/>
        </w:numPr>
        <w:tabs>
          <w:tab w:val="left" w:pos="1282"/>
        </w:tabs>
        <w:kinsoku/>
        <w:wordWrap/>
        <w:overflowPunct/>
        <w:topLinePunct w:val="0"/>
        <w:autoSpaceDE w:val="0"/>
        <w:autoSpaceDN w:val="0"/>
        <w:bidi w:val="0"/>
        <w:adjustRightInd/>
        <w:snapToGrid/>
        <w:spacing w:before="0" w:after="0" w:line="360" w:lineRule="auto"/>
        <w:ind w:left="0" w:leftChars="0" w:right="0" w:firstLine="388" w:firstLineChars="200"/>
        <w:jc w:val="both"/>
        <w:textAlignment w:val="auto"/>
        <w:rPr>
          <w:color w:val="auto"/>
          <w:sz w:val="21"/>
        </w:rPr>
      </w:pPr>
      <w:r>
        <w:rPr>
          <w:color w:val="auto"/>
          <w:spacing w:val="-8"/>
          <w:sz w:val="21"/>
        </w:rPr>
        <w:t>劳务单价应当包括工人工资、交通费用、各种补贴、劳动安全保护、社保费用、手提手动和</w:t>
      </w:r>
      <w:r>
        <w:rPr>
          <w:color w:val="auto"/>
          <w:spacing w:val="-9"/>
          <w:sz w:val="21"/>
        </w:rPr>
        <w:t>电动工器具、施工场地内已经搭设的脚手架、水电和低值易耗品费用、现场管理费用、企业管理费</w:t>
      </w:r>
      <w:r>
        <w:rPr>
          <w:color w:val="auto"/>
          <w:spacing w:val="-1"/>
          <w:sz w:val="21"/>
        </w:rPr>
        <w:t>和利润；</w:t>
      </w:r>
    </w:p>
    <w:p>
      <w:pPr>
        <w:pStyle w:val="17"/>
        <w:keepNext w:val="0"/>
        <w:keepLines w:val="0"/>
        <w:pageBreakBefore w:val="0"/>
        <w:widowControl w:val="0"/>
        <w:numPr>
          <w:ilvl w:val="0"/>
          <w:numId w:val="68"/>
        </w:numPr>
        <w:tabs>
          <w:tab w:val="left" w:pos="1282"/>
        </w:tabs>
        <w:kinsoku/>
        <w:wordWrap/>
        <w:overflowPunct/>
        <w:topLinePunct w:val="0"/>
        <w:autoSpaceDE w:val="0"/>
        <w:autoSpaceDN w:val="0"/>
        <w:bidi w:val="0"/>
        <w:adjustRightInd/>
        <w:snapToGrid/>
        <w:spacing w:before="0" w:after="0" w:line="360" w:lineRule="auto"/>
        <w:ind w:left="0" w:leftChars="0" w:right="0" w:firstLine="388" w:firstLineChars="200"/>
        <w:jc w:val="left"/>
        <w:textAlignment w:val="auto"/>
        <w:rPr>
          <w:color w:val="auto"/>
          <w:sz w:val="21"/>
        </w:rPr>
      </w:pPr>
      <w:r>
        <w:rPr>
          <w:color w:val="auto"/>
          <w:spacing w:val="-8"/>
          <w:sz w:val="21"/>
        </w:rPr>
        <w:t>材料价格包括材料运到现场的价格以及现场搬运、仓储、二次搬运、损耗、保险、企业管理</w:t>
      </w:r>
      <w:r>
        <w:rPr>
          <w:color w:val="auto"/>
          <w:spacing w:val="-5"/>
          <w:sz w:val="21"/>
        </w:rPr>
        <w:t>费和利润；</w:t>
      </w:r>
    </w:p>
    <w:p>
      <w:pPr>
        <w:pStyle w:val="17"/>
        <w:keepNext w:val="0"/>
        <w:keepLines w:val="0"/>
        <w:pageBreakBefore w:val="0"/>
        <w:widowControl w:val="0"/>
        <w:numPr>
          <w:ilvl w:val="0"/>
          <w:numId w:val="68"/>
        </w:numPr>
        <w:tabs>
          <w:tab w:val="left" w:pos="1282"/>
        </w:tabs>
        <w:kinsoku/>
        <w:wordWrap/>
        <w:overflowPunct/>
        <w:topLinePunct w:val="0"/>
        <w:autoSpaceDE w:val="0"/>
        <w:autoSpaceDN w:val="0"/>
        <w:bidi w:val="0"/>
        <w:adjustRightInd/>
        <w:snapToGrid/>
        <w:spacing w:before="0" w:after="0" w:line="360" w:lineRule="auto"/>
        <w:ind w:left="0" w:leftChars="0" w:right="0" w:firstLine="392" w:firstLineChars="200"/>
        <w:jc w:val="both"/>
        <w:textAlignment w:val="auto"/>
        <w:rPr>
          <w:color w:val="auto"/>
          <w:sz w:val="21"/>
        </w:rPr>
      </w:pPr>
      <w:r>
        <w:rPr>
          <w:color w:val="auto"/>
          <w:spacing w:val="-7"/>
          <w:sz w:val="21"/>
        </w:rPr>
        <w:t>施工机械限于在施工场地(现场)的机械设备，其价格包括租赁或折旧、维修、维护和燃油等</w:t>
      </w:r>
      <w:r>
        <w:rPr>
          <w:color w:val="auto"/>
          <w:spacing w:val="-8"/>
          <w:sz w:val="21"/>
        </w:rPr>
        <w:t>消耗品以及操作人员费用，包括承包人企业管理费和利润，但不包括规费和税金。辅助人员按劳务</w:t>
      </w:r>
      <w:r>
        <w:rPr>
          <w:color w:val="auto"/>
          <w:spacing w:val="-1"/>
          <w:sz w:val="21"/>
        </w:rPr>
        <w:t>价格另计。</w:t>
      </w:r>
    </w:p>
    <w:p>
      <w:pPr>
        <w:pStyle w:val="7"/>
        <w:keepNext w:val="0"/>
        <w:keepLines w:val="0"/>
        <w:pageBreakBefore w:val="0"/>
        <w:widowControl w:val="0"/>
        <w:numPr>
          <w:ilvl w:val="2"/>
          <w:numId w:val="67"/>
        </w:numPr>
        <w:tabs>
          <w:tab w:val="left" w:pos="1542"/>
        </w:tabs>
        <w:kinsoku/>
        <w:wordWrap/>
        <w:overflowPunct/>
        <w:topLinePunct w:val="0"/>
        <w:autoSpaceDE w:val="0"/>
        <w:autoSpaceDN w:val="0"/>
        <w:bidi w:val="0"/>
        <w:adjustRightInd/>
        <w:snapToGrid/>
        <w:spacing w:before="0" w:after="0" w:line="360" w:lineRule="auto"/>
        <w:ind w:left="0" w:leftChars="0" w:right="0" w:firstLine="410" w:firstLineChars="200"/>
        <w:jc w:val="left"/>
        <w:textAlignment w:val="auto"/>
        <w:rPr>
          <w:color w:val="auto"/>
          <w:u w:val="none"/>
        </w:rPr>
      </w:pPr>
      <w:r>
        <w:rPr>
          <w:color w:val="auto"/>
          <w:spacing w:val="-3"/>
          <w:u w:val="none"/>
        </w:rPr>
        <w:t>本工程不允许分包，总承包服务费不计入报价。</w:t>
      </w:r>
    </w:p>
    <w:p>
      <w:pPr>
        <w:pStyle w:val="17"/>
        <w:keepNext w:val="0"/>
        <w:keepLines w:val="0"/>
        <w:pageBreakBefore w:val="0"/>
        <w:widowControl w:val="0"/>
        <w:numPr>
          <w:ilvl w:val="1"/>
          <w:numId w:val="64"/>
        </w:numPr>
        <w:tabs>
          <w:tab w:val="left" w:pos="1334"/>
        </w:tabs>
        <w:kinsoku/>
        <w:wordWrap/>
        <w:overflowPunct/>
        <w:topLinePunct w:val="0"/>
        <w:autoSpaceDE w:val="0"/>
        <w:autoSpaceDN w:val="0"/>
        <w:bidi w:val="0"/>
        <w:adjustRightInd/>
        <w:snapToGrid/>
        <w:spacing w:before="0" w:after="0" w:line="360" w:lineRule="auto"/>
        <w:ind w:left="0" w:leftChars="0" w:right="0" w:firstLine="392" w:firstLineChars="200"/>
        <w:jc w:val="left"/>
        <w:textAlignment w:val="auto"/>
        <w:rPr>
          <w:color w:val="auto"/>
          <w:sz w:val="21"/>
        </w:rPr>
      </w:pPr>
      <w:r>
        <w:rPr>
          <w:color w:val="auto"/>
          <w:spacing w:val="-7"/>
          <w:sz w:val="21"/>
        </w:rPr>
        <w:t>规费、税金按《浙江省建设工程计价规则》</w:t>
      </w:r>
      <w:r>
        <w:rPr>
          <w:color w:val="auto"/>
          <w:sz w:val="21"/>
        </w:rPr>
        <w:t>（2018</w:t>
      </w:r>
      <w:r>
        <w:rPr>
          <w:color w:val="auto"/>
          <w:spacing w:val="-11"/>
          <w:sz w:val="21"/>
        </w:rPr>
        <w:t xml:space="preserve"> 版</w:t>
      </w:r>
      <w:r>
        <w:rPr>
          <w:color w:val="auto"/>
          <w:spacing w:val="-13"/>
          <w:sz w:val="21"/>
        </w:rPr>
        <w:t>）</w:t>
      </w:r>
      <w:r>
        <w:rPr>
          <w:color w:val="auto"/>
          <w:spacing w:val="-6"/>
          <w:sz w:val="21"/>
        </w:rPr>
        <w:t xml:space="preserve">计取，“危险作业意外伤害保险费” </w:t>
      </w:r>
      <w:r>
        <w:rPr>
          <w:color w:val="auto"/>
          <w:spacing w:val="-4"/>
          <w:sz w:val="21"/>
        </w:rPr>
        <w:t>暂不计。</w:t>
      </w:r>
    </w:p>
    <w:p>
      <w:pPr>
        <w:pStyle w:val="17"/>
        <w:keepNext w:val="0"/>
        <w:keepLines w:val="0"/>
        <w:pageBreakBefore w:val="0"/>
        <w:widowControl w:val="0"/>
        <w:numPr>
          <w:ilvl w:val="1"/>
          <w:numId w:val="64"/>
        </w:numPr>
        <w:tabs>
          <w:tab w:val="left" w:pos="1437"/>
        </w:tabs>
        <w:kinsoku/>
        <w:wordWrap/>
        <w:overflowPunct/>
        <w:topLinePunct w:val="0"/>
        <w:autoSpaceDE w:val="0"/>
        <w:autoSpaceDN w:val="0"/>
        <w:bidi w:val="0"/>
        <w:adjustRightInd/>
        <w:snapToGrid/>
        <w:spacing w:before="0" w:after="0" w:line="360" w:lineRule="auto"/>
        <w:ind w:left="0" w:leftChars="0" w:right="0" w:firstLine="400" w:firstLineChars="200"/>
        <w:jc w:val="left"/>
        <w:textAlignment w:val="auto"/>
        <w:rPr>
          <w:color w:val="auto"/>
          <w:sz w:val="21"/>
        </w:rPr>
      </w:pPr>
      <w:r>
        <w:rPr>
          <w:color w:val="auto"/>
          <w:spacing w:val="-5"/>
          <w:sz w:val="21"/>
        </w:rPr>
        <w:t>除招标文件有强制性规定以及不可竞争部分以外，投标报价由投标人自主确定，但不得低</w:t>
      </w:r>
      <w:r>
        <w:rPr>
          <w:color w:val="auto"/>
          <w:spacing w:val="-4"/>
          <w:sz w:val="21"/>
        </w:rPr>
        <w:t>于其成本。</w:t>
      </w:r>
    </w:p>
    <w:p>
      <w:pPr>
        <w:pStyle w:val="17"/>
        <w:keepNext w:val="0"/>
        <w:keepLines w:val="0"/>
        <w:pageBreakBefore w:val="0"/>
        <w:widowControl w:val="0"/>
        <w:numPr>
          <w:ilvl w:val="1"/>
          <w:numId w:val="64"/>
        </w:numPr>
        <w:tabs>
          <w:tab w:val="left" w:pos="1490"/>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工程量清单计价所涉及的生产资源(包括各类人工、材料、工程设备、施工设备、临时设</w:t>
      </w:r>
      <w:r>
        <w:rPr>
          <w:color w:val="auto"/>
          <w:spacing w:val="-9"/>
          <w:sz w:val="21"/>
        </w:rPr>
        <w:t>施、临时用水、临时用电等)的投标价格，应根据自身的信息渠道和采购渠道，分析其市场价格水平</w:t>
      </w:r>
      <w:r>
        <w:rPr>
          <w:color w:val="auto"/>
          <w:spacing w:val="-5"/>
          <w:sz w:val="21"/>
        </w:rPr>
        <w:t>并判断其整个施工周期内的变化趋势，体现投标人自身的管理水平、技术水平和综合实力。</w:t>
      </w:r>
    </w:p>
    <w:p>
      <w:pPr>
        <w:pStyle w:val="17"/>
        <w:keepNext w:val="0"/>
        <w:keepLines w:val="0"/>
        <w:pageBreakBefore w:val="0"/>
        <w:widowControl w:val="0"/>
        <w:numPr>
          <w:ilvl w:val="1"/>
          <w:numId w:val="64"/>
        </w:numPr>
        <w:tabs>
          <w:tab w:val="left" w:pos="1437"/>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管理费应由投标人在保证不低于其成本的基础上做竞争性考虑；利润由投标人根据自身情</w:t>
      </w:r>
      <w:r>
        <w:rPr>
          <w:color w:val="auto"/>
          <w:spacing w:val="-3"/>
          <w:sz w:val="21"/>
        </w:rPr>
        <w:t>况和综合实力做竞争性考虑。</w:t>
      </w:r>
    </w:p>
    <w:p>
      <w:pPr>
        <w:pStyle w:val="17"/>
        <w:keepNext w:val="0"/>
        <w:keepLines w:val="0"/>
        <w:pageBreakBefore w:val="0"/>
        <w:widowControl w:val="0"/>
        <w:numPr>
          <w:ilvl w:val="1"/>
          <w:numId w:val="64"/>
        </w:numPr>
        <w:tabs>
          <w:tab w:val="left" w:pos="1432"/>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投标报价中应考虑招标文件中要求投标人承担的风险范围以及相关的费用。</w:t>
      </w:r>
    </w:p>
    <w:p>
      <w:pPr>
        <w:pStyle w:val="17"/>
        <w:keepNext w:val="0"/>
        <w:keepLines w:val="0"/>
        <w:pageBreakBefore w:val="0"/>
        <w:widowControl w:val="0"/>
        <w:numPr>
          <w:ilvl w:val="1"/>
          <w:numId w:val="64"/>
        </w:numPr>
        <w:tabs>
          <w:tab w:val="left" w:pos="1437"/>
        </w:tabs>
        <w:kinsoku/>
        <w:wordWrap/>
        <w:overflowPunct/>
        <w:topLinePunct w:val="0"/>
        <w:autoSpaceDE w:val="0"/>
        <w:autoSpaceDN w:val="0"/>
        <w:bidi w:val="0"/>
        <w:adjustRightInd/>
        <w:snapToGrid/>
        <w:spacing w:before="0" w:after="0" w:line="360" w:lineRule="auto"/>
        <w:ind w:left="0" w:leftChars="0" w:right="0" w:firstLine="400" w:firstLineChars="200"/>
        <w:jc w:val="both"/>
        <w:textAlignment w:val="auto"/>
        <w:rPr>
          <w:color w:val="auto"/>
          <w:sz w:val="21"/>
        </w:rPr>
      </w:pPr>
      <w:r>
        <w:rPr>
          <w:color w:val="auto"/>
          <w:spacing w:val="-5"/>
          <w:sz w:val="21"/>
        </w:rPr>
        <w:t>投标总价为投标人在投标文件中提出的各项支付金额的总和，为实施、完成招标工程并修</w:t>
      </w:r>
      <w:r>
        <w:rPr>
          <w:color w:val="auto"/>
          <w:spacing w:val="-4"/>
          <w:sz w:val="21"/>
        </w:rPr>
        <w:t>补缺陷以及履行招标文件中约定的风险范围内的所有责任和义务所发生的全部费用。</w:t>
      </w:r>
    </w:p>
    <w:p>
      <w:pPr>
        <w:pStyle w:val="17"/>
        <w:keepNext w:val="0"/>
        <w:keepLines w:val="0"/>
        <w:pageBreakBefore w:val="0"/>
        <w:widowControl w:val="0"/>
        <w:numPr>
          <w:ilvl w:val="1"/>
          <w:numId w:val="64"/>
        </w:numPr>
        <w:tabs>
          <w:tab w:val="left" w:pos="1437"/>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有关投标报价的其他说明：</w:t>
      </w:r>
    </w:p>
    <w:p>
      <w:pPr>
        <w:pStyle w:val="17"/>
        <w:keepNext w:val="0"/>
        <w:keepLines w:val="0"/>
        <w:pageBreakBefore w:val="0"/>
        <w:widowControl w:val="0"/>
        <w:numPr>
          <w:ilvl w:val="1"/>
          <w:numId w:val="69"/>
        </w:numPr>
        <w:tabs>
          <w:tab w:val="left" w:pos="1334"/>
        </w:tabs>
        <w:kinsoku/>
        <w:wordWrap/>
        <w:overflowPunct/>
        <w:topLinePunct w:val="0"/>
        <w:autoSpaceDE w:val="0"/>
        <w:autoSpaceDN w:val="0"/>
        <w:bidi w:val="0"/>
        <w:adjustRightInd/>
        <w:snapToGrid/>
        <w:spacing w:before="0" w:after="0" w:line="360" w:lineRule="auto"/>
        <w:ind w:left="0" w:leftChars="0" w:right="0" w:firstLine="408" w:firstLineChars="200"/>
        <w:jc w:val="both"/>
        <w:textAlignment w:val="auto"/>
        <w:rPr>
          <w:color w:val="auto"/>
          <w:sz w:val="21"/>
        </w:rPr>
      </w:pPr>
      <w:r>
        <w:rPr>
          <w:color w:val="auto"/>
          <w:spacing w:val="-3"/>
          <w:sz w:val="21"/>
        </w:rPr>
        <w:t>工程量差异调整</w:t>
      </w:r>
    </w:p>
    <w:p>
      <w:pPr>
        <w:pStyle w:val="17"/>
        <w:keepNext w:val="0"/>
        <w:keepLines w:val="0"/>
        <w:pageBreakBefore w:val="0"/>
        <w:widowControl w:val="0"/>
        <w:numPr>
          <w:ilvl w:val="2"/>
          <w:numId w:val="69"/>
        </w:numPr>
        <w:tabs>
          <w:tab w:val="left" w:pos="1598"/>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工程量清单中的工作内容分类、子目列项、特征描述以及“分部分项工程量清单与计价表”中附带的工程量都不应理解为是对承包(招标)范围以及合同工作内容的唯一的、最终的或全部</w:t>
      </w:r>
      <w:r>
        <w:rPr>
          <w:color w:val="auto"/>
          <w:spacing w:val="-1"/>
          <w:sz w:val="21"/>
        </w:rPr>
        <w:t>的定义。</w:t>
      </w:r>
    </w:p>
    <w:p>
      <w:pPr>
        <w:pStyle w:val="17"/>
        <w:keepNext w:val="0"/>
        <w:keepLines w:val="0"/>
        <w:pageBreakBefore w:val="0"/>
        <w:widowControl w:val="0"/>
        <w:numPr>
          <w:ilvl w:val="2"/>
          <w:numId w:val="69"/>
        </w:numPr>
        <w:tabs>
          <w:tab w:val="left" w:pos="1598"/>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color w:val="auto"/>
          <w:spacing w:val="-4"/>
          <w:sz w:val="21"/>
        </w:rPr>
        <w:t>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w:t>
      </w:r>
      <w:r>
        <w:rPr>
          <w:color w:val="auto"/>
          <w:spacing w:val="-3"/>
          <w:sz w:val="21"/>
        </w:rPr>
        <w:t>题一起提交给招标人，招标人将根据实际情况决定是否颁发工程量清单的补充和(或)修改文件。</w:t>
      </w:r>
    </w:p>
    <w:p>
      <w:pPr>
        <w:pStyle w:val="17"/>
        <w:keepNext w:val="0"/>
        <w:keepLines w:val="0"/>
        <w:pageBreakBefore w:val="0"/>
        <w:widowControl w:val="0"/>
        <w:numPr>
          <w:ilvl w:val="2"/>
          <w:numId w:val="69"/>
        </w:numPr>
        <w:tabs>
          <w:tab w:val="left" w:pos="1571"/>
        </w:tabs>
        <w:kinsoku/>
        <w:wordWrap/>
        <w:overflowPunct/>
        <w:topLinePunct w:val="0"/>
        <w:autoSpaceDE w:val="0"/>
        <w:autoSpaceDN w:val="0"/>
        <w:bidi w:val="0"/>
        <w:adjustRightInd/>
        <w:snapToGrid/>
        <w:spacing w:before="0" w:after="0" w:line="360" w:lineRule="auto"/>
        <w:ind w:left="0" w:leftChars="0" w:right="0" w:firstLine="404" w:firstLineChars="200"/>
        <w:jc w:val="left"/>
        <w:textAlignment w:val="auto"/>
        <w:rPr>
          <w:color w:val="auto"/>
          <w:sz w:val="21"/>
        </w:rPr>
      </w:pPr>
      <w:r>
        <w:rPr>
          <w:color w:val="auto"/>
          <w:spacing w:val="-4"/>
          <w:sz w:val="21"/>
        </w:rPr>
        <w:t xml:space="preserve">如果招标人在检查投标人根据上文第 </w:t>
      </w:r>
      <w:r>
        <w:rPr>
          <w:color w:val="auto"/>
          <w:sz w:val="21"/>
        </w:rPr>
        <w:t>3.2.2</w:t>
      </w:r>
      <w:r>
        <w:rPr>
          <w:color w:val="auto"/>
          <w:spacing w:val="-4"/>
          <w:sz w:val="21"/>
        </w:rPr>
        <w:t xml:space="preserve"> 项提交的工程量差异问题后认为没有必要对工程量清单进行补充和(或)修改，或者招标人根据上文第 </w:t>
      </w:r>
      <w:r>
        <w:rPr>
          <w:color w:val="auto"/>
          <w:sz w:val="21"/>
        </w:rPr>
        <w:t>3.2.2</w:t>
      </w:r>
      <w:r>
        <w:rPr>
          <w:color w:val="auto"/>
          <w:spacing w:val="-6"/>
          <w:sz w:val="21"/>
        </w:rPr>
        <w:t xml:space="preserve"> 项对工程量清单进行了补充和(或) </w:t>
      </w:r>
      <w:r>
        <w:rPr>
          <w:color w:val="auto"/>
          <w:spacing w:val="-10"/>
          <w:sz w:val="21"/>
        </w:rPr>
        <w:t xml:space="preserve">修改，但投标人认为工程量清单中的工程量依然存在差异，则此类差异不再提交招标人答疑和修正， </w:t>
      </w:r>
      <w:r>
        <w:rPr>
          <w:color w:val="auto"/>
          <w:spacing w:val="-9"/>
          <w:sz w:val="21"/>
        </w:rPr>
        <w:t>而是直接按招标人提供的工程量清单(包括招标人可能的补充和(或)修改)进行投标报价。投标人在</w:t>
      </w:r>
      <w:r>
        <w:rPr>
          <w:color w:val="auto"/>
          <w:spacing w:val="-6"/>
          <w:sz w:val="21"/>
        </w:rPr>
        <w:t xml:space="preserve">按照工程量清单进行报价时，除按照本节 </w:t>
      </w:r>
      <w:r>
        <w:rPr>
          <w:color w:val="auto"/>
          <w:sz w:val="21"/>
        </w:rPr>
        <w:t>2.7.3</w:t>
      </w:r>
      <w:r>
        <w:rPr>
          <w:color w:val="auto"/>
          <w:spacing w:val="-6"/>
          <w:sz w:val="21"/>
        </w:rPr>
        <w:t xml:space="preserve"> 项要求对招标人提供的措施项目清单的内容进行细</w:t>
      </w:r>
      <w:r>
        <w:rPr>
          <w:color w:val="auto"/>
          <w:spacing w:val="-9"/>
          <w:sz w:val="21"/>
        </w:rPr>
        <w:t>化或增减外，不得改变(包括对工程量清单子目的子目名称、子目特征描述、计量单位以及工程量的</w:t>
      </w:r>
      <w:r>
        <w:rPr>
          <w:color w:val="auto"/>
          <w:spacing w:val="-10"/>
          <w:sz w:val="21"/>
        </w:rPr>
        <w:t>任何修改、增加或减少)招标人提供的分部分项工程量清单和其他项目清单。即使按照图纸和招标范围的约定并不存在的子目，只要在招标人提供的分部分项工程量清单中已经列明，投标人都需要对</w:t>
      </w:r>
      <w:r>
        <w:rPr>
          <w:color w:val="auto"/>
          <w:spacing w:val="-5"/>
          <w:sz w:val="21"/>
        </w:rPr>
        <w:t>其报价，并纳入投标总价的计算。</w:t>
      </w:r>
    </w:p>
    <w:p>
      <w:pPr>
        <w:pStyle w:val="17"/>
        <w:keepNext w:val="0"/>
        <w:keepLines w:val="0"/>
        <w:pageBreakBefore w:val="0"/>
        <w:widowControl w:val="0"/>
        <w:numPr>
          <w:ilvl w:val="1"/>
          <w:numId w:val="69"/>
        </w:numPr>
        <w:tabs>
          <w:tab w:val="left" w:pos="1334"/>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暂列金额和暂估价</w:t>
      </w:r>
    </w:p>
    <w:p>
      <w:pPr>
        <w:pStyle w:val="17"/>
        <w:keepNext w:val="0"/>
        <w:keepLines w:val="0"/>
        <w:pageBreakBefore w:val="0"/>
        <w:widowControl w:val="0"/>
        <w:numPr>
          <w:ilvl w:val="2"/>
          <w:numId w:val="69"/>
        </w:numPr>
        <w:tabs>
          <w:tab w:val="left" w:pos="1493"/>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暂列金额明细表”中所列暂列金额(不包括计日工金额)中已经包含与其对应的管理费、利润和规费，但不含税金。投标人应按本招标文件规定将此类暂列金额直接纳入其他项目清单的投标价格并计取相应的税金。</w:t>
      </w:r>
    </w:p>
    <w:p>
      <w:pPr>
        <w:pStyle w:val="17"/>
        <w:keepNext w:val="0"/>
        <w:keepLines w:val="0"/>
        <w:pageBreakBefore w:val="0"/>
        <w:widowControl w:val="0"/>
        <w:numPr>
          <w:ilvl w:val="2"/>
          <w:numId w:val="69"/>
        </w:numPr>
        <w:tabs>
          <w:tab w:val="left" w:pos="1493"/>
        </w:tabs>
        <w:kinsoku/>
        <w:wordWrap/>
        <w:overflowPunct/>
        <w:topLinePunct w:val="0"/>
        <w:autoSpaceDE w:val="0"/>
        <w:autoSpaceDN w:val="0"/>
        <w:bidi w:val="0"/>
        <w:adjustRightInd/>
        <w:snapToGrid/>
        <w:spacing w:before="0" w:after="0" w:line="360" w:lineRule="auto"/>
        <w:ind w:left="0" w:leftChars="0" w:right="0" w:firstLine="396" w:firstLineChars="200"/>
        <w:jc w:val="both"/>
        <w:textAlignment w:val="auto"/>
        <w:rPr>
          <w:color w:val="auto"/>
          <w:sz w:val="21"/>
        </w:rPr>
      </w:pPr>
      <w:r>
        <w:rPr>
          <w:color w:val="auto"/>
          <w:spacing w:val="-6"/>
          <w:sz w:val="21"/>
        </w:rPr>
        <w:t xml:space="preserve">“材料和工程设备暂估价表”中所列的材料和工程设备暂估价是此类材料、工程设备本 </w:t>
      </w:r>
      <w:r>
        <w:rPr>
          <w:color w:val="auto"/>
          <w:spacing w:val="-3"/>
          <w:sz w:val="21"/>
        </w:rPr>
        <w:t>身运至施工现场内的工地地面价，不包括其本身所对应的管理费、利润、规费、税金以及这些材料</w:t>
      </w:r>
      <w:r>
        <w:rPr>
          <w:color w:val="auto"/>
          <w:spacing w:val="-4"/>
          <w:sz w:val="21"/>
        </w:rPr>
        <w:t>和工程设备的安装、安装所需要的辅助材料、安装损耗、驻厂监造以及发生在现场内的验收、存储</w:t>
      </w:r>
      <w:r>
        <w:rPr>
          <w:color w:val="auto"/>
          <w:spacing w:val="-10"/>
          <w:sz w:val="21"/>
        </w:rPr>
        <w:t>、保管、开箱、二次倒运、从存放地点运至安装地点以及其他任何必要的辅助工作(以下简称“暂估</w:t>
      </w:r>
      <w:r>
        <w:rPr>
          <w:color w:val="auto"/>
          <w:spacing w:val="-8"/>
          <w:sz w:val="21"/>
        </w:rPr>
        <w:t>价材料和工程设备的安装及辅助工作”)所发生的费用及其对应的管理费、利润、规费和税金。除应按本招标文件规定将此类暂估价本身纳入分部分项工程量清单相应子目的综合单价以外，投标人还</w:t>
      </w:r>
      <w:r>
        <w:rPr>
          <w:color w:val="auto"/>
          <w:spacing w:val="-4"/>
          <w:sz w:val="21"/>
        </w:rPr>
        <w:t>应将上述材料和工程设备的安装及辅助工作所发生的费用以及与此类费用有关的管理费和利润包含在分部分项工程量清单相应子目的综合单价中，并计取相应的规费和税金。</w:t>
      </w:r>
    </w:p>
    <w:p>
      <w:pPr>
        <w:pStyle w:val="17"/>
        <w:keepNext w:val="0"/>
        <w:keepLines w:val="0"/>
        <w:pageBreakBefore w:val="0"/>
        <w:widowControl w:val="0"/>
        <w:numPr>
          <w:ilvl w:val="2"/>
          <w:numId w:val="69"/>
        </w:numPr>
        <w:tabs>
          <w:tab w:val="left" w:pos="1598"/>
        </w:tabs>
        <w:kinsoku/>
        <w:wordWrap/>
        <w:overflowPunct/>
        <w:topLinePunct w:val="0"/>
        <w:autoSpaceDE w:val="0"/>
        <w:autoSpaceDN w:val="0"/>
        <w:bidi w:val="0"/>
        <w:adjustRightInd/>
        <w:snapToGrid/>
        <w:spacing w:before="0" w:after="0" w:line="360" w:lineRule="auto"/>
        <w:ind w:left="0" w:leftChars="0" w:right="0" w:firstLine="408" w:firstLineChars="200"/>
        <w:jc w:val="left"/>
        <w:textAlignment w:val="auto"/>
        <w:rPr>
          <w:color w:val="auto"/>
          <w:sz w:val="21"/>
        </w:rPr>
      </w:pPr>
      <w:r>
        <w:rPr>
          <w:color w:val="auto"/>
          <w:spacing w:val="-3"/>
          <w:sz w:val="21"/>
        </w:rPr>
        <w:t>专业工程暂估价表中所列的专业工程暂估价已经包含与其对应的管理费、利润和规费， 但不含税金。投标人应按本招标文件规定将此类暂估价直接纳入其他项目清单的投标价格并计取相</w:t>
      </w:r>
      <w:r>
        <w:rPr>
          <w:color w:val="auto"/>
          <w:spacing w:val="-11"/>
          <w:sz w:val="21"/>
        </w:rPr>
        <w:t>应的税金。除按本招标文件规定将此类暂估价纳入其他项目清单的投标价格并计取相应的税金以外， 投标人还需要根据招标文件规定的内容考虑相应的总承包服务费以及与总承包服务费有关的规费和</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20" w:firstLineChars="200"/>
        <w:textAlignment w:val="auto"/>
        <w:rPr>
          <w:color w:val="auto"/>
        </w:rPr>
      </w:pPr>
      <w:r>
        <w:rPr>
          <w:color w:val="auto"/>
        </w:rPr>
        <w:t>税金。</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20" w:firstLineChars="200"/>
        <w:textAlignment w:val="auto"/>
        <w:rPr>
          <w:color w:val="auto"/>
        </w:rPr>
      </w:pPr>
      <w:r>
        <w:rPr>
          <w:rFonts w:ascii="Times New Roman" w:eastAsia="Times New Roman"/>
          <w:color w:val="auto"/>
        </w:rPr>
        <w:t>4</w:t>
      </w:r>
      <w:r>
        <w:rPr>
          <w:color w:val="auto"/>
        </w:rPr>
        <w:t>、招标控制价编制说明：</w:t>
      </w:r>
    </w:p>
    <w:p>
      <w:pPr>
        <w:pStyle w:val="17"/>
        <w:keepNext w:val="0"/>
        <w:keepLines w:val="0"/>
        <w:pageBreakBefore w:val="0"/>
        <w:widowControl w:val="0"/>
        <w:numPr>
          <w:ilvl w:val="1"/>
          <w:numId w:val="70"/>
        </w:numPr>
        <w:tabs>
          <w:tab w:val="left" w:pos="1329"/>
        </w:tabs>
        <w:kinsoku/>
        <w:wordWrap/>
        <w:overflowPunct/>
        <w:topLinePunct w:val="0"/>
        <w:autoSpaceDE w:val="0"/>
        <w:autoSpaceDN w:val="0"/>
        <w:bidi w:val="0"/>
        <w:adjustRightInd/>
        <w:snapToGrid/>
        <w:spacing w:before="0" w:after="0" w:line="360" w:lineRule="auto"/>
        <w:ind w:left="0" w:leftChars="0" w:right="0" w:firstLine="404" w:firstLineChars="200"/>
        <w:jc w:val="both"/>
        <w:textAlignment w:val="auto"/>
        <w:rPr>
          <w:color w:val="auto"/>
          <w:sz w:val="21"/>
        </w:rPr>
      </w:pPr>
      <w:r>
        <w:rPr>
          <w:rFonts w:hint="eastAsia"/>
          <w:color w:val="auto"/>
          <w:spacing w:val="-4"/>
          <w:sz w:val="21"/>
        </w:rPr>
        <w:t xml:space="preserve">《浙江省建设工程计价规则（2018版）》、《浙江省市政工程预算定额（2018版）》、《浙江省园林绿化及仿古建筑工程预算定额（2018版）》、《浙江省通用安装工程预算定额（2018版）》、《浙江省房屋建筑及装饰工程预算定额（2018版）》、《建设工程工程量清单计价规范（GB50500-2013）》及相关文件。 </w:t>
      </w:r>
    </w:p>
    <w:p>
      <w:pPr>
        <w:pStyle w:val="17"/>
        <w:keepNext w:val="0"/>
        <w:keepLines w:val="0"/>
        <w:pageBreakBefore w:val="0"/>
        <w:widowControl w:val="0"/>
        <w:numPr>
          <w:ilvl w:val="1"/>
          <w:numId w:val="70"/>
        </w:numPr>
        <w:tabs>
          <w:tab w:val="left" w:pos="1329"/>
        </w:tabs>
        <w:kinsoku/>
        <w:wordWrap/>
        <w:overflowPunct/>
        <w:topLinePunct w:val="0"/>
        <w:autoSpaceDE w:val="0"/>
        <w:autoSpaceDN w:val="0"/>
        <w:bidi w:val="0"/>
        <w:adjustRightInd/>
        <w:snapToGrid/>
        <w:spacing w:before="0" w:after="0" w:line="360" w:lineRule="auto"/>
        <w:ind w:left="0" w:leftChars="0" w:right="0" w:firstLine="400" w:firstLineChars="200"/>
        <w:jc w:val="both"/>
        <w:textAlignment w:val="auto"/>
        <w:rPr>
          <w:color w:val="auto"/>
          <w:sz w:val="21"/>
        </w:rPr>
      </w:pPr>
      <w:r>
        <w:rPr>
          <w:color w:val="auto"/>
          <w:spacing w:val="-5"/>
          <w:sz w:val="21"/>
        </w:rPr>
        <w:t>取费标准：</w:t>
      </w:r>
      <w:r>
        <w:rPr>
          <w:rFonts w:hint="eastAsia"/>
          <w:color w:val="auto"/>
          <w:spacing w:val="-5"/>
          <w:sz w:val="21"/>
        </w:rPr>
        <w:t>工程类别确定为非市区工程，企业管理费、利润、施工组织措施费（计安全文明施工费）按相应专业定额弹性区间值的中值计取，规费按定额规定标准值计取，税金按增值税率计取，不计风险费用及危险作业意外伤害保险费</w:t>
      </w:r>
      <w:r>
        <w:rPr>
          <w:color w:val="auto"/>
          <w:spacing w:val="-3"/>
          <w:sz w:val="21"/>
        </w:rPr>
        <w:t>。</w:t>
      </w:r>
    </w:p>
    <w:p>
      <w:pPr>
        <w:pStyle w:val="17"/>
        <w:keepNext w:val="0"/>
        <w:keepLines w:val="0"/>
        <w:pageBreakBefore w:val="0"/>
        <w:widowControl w:val="0"/>
        <w:numPr>
          <w:ilvl w:val="1"/>
          <w:numId w:val="70"/>
        </w:numPr>
        <w:tabs>
          <w:tab w:val="left" w:pos="1329"/>
        </w:tabs>
        <w:kinsoku/>
        <w:wordWrap/>
        <w:overflowPunct/>
        <w:topLinePunct w:val="0"/>
        <w:autoSpaceDE w:val="0"/>
        <w:autoSpaceDN w:val="0"/>
        <w:bidi w:val="0"/>
        <w:adjustRightInd/>
        <w:snapToGrid/>
        <w:spacing w:before="0" w:after="0" w:line="360" w:lineRule="auto"/>
        <w:ind w:left="0" w:leftChars="0" w:right="0" w:firstLine="384" w:firstLineChars="200"/>
        <w:jc w:val="both"/>
        <w:textAlignment w:val="auto"/>
        <w:rPr>
          <w:color w:val="auto"/>
          <w:sz w:val="21"/>
        </w:rPr>
      </w:pPr>
      <w:r>
        <w:rPr>
          <w:color w:val="auto"/>
          <w:spacing w:val="-9"/>
          <w:sz w:val="21"/>
        </w:rPr>
        <w:t>人工及材料价格：</w:t>
      </w:r>
      <w:r>
        <w:rPr>
          <w:rFonts w:hint="eastAsia"/>
          <w:color w:val="auto"/>
          <w:spacing w:val="-9"/>
          <w:sz w:val="21"/>
        </w:rPr>
        <w:t>主要材料价格按2021年第6期《绍兴市建设工程造价管理信息》中发布的嵊州地区信息价及同期《浙江造价信息》中发布的信息价计，部分无价材料按市场价计取；人工工日工资按2021年第6期《绍兴市建设工程造价管理信息》中发布的绍兴建设工程人工市场信息价补差。</w:t>
      </w:r>
    </w:p>
    <w:p>
      <w:pPr>
        <w:pStyle w:val="17"/>
        <w:keepNext w:val="0"/>
        <w:keepLines w:val="0"/>
        <w:pageBreakBefore w:val="0"/>
        <w:widowControl w:val="0"/>
        <w:numPr>
          <w:ilvl w:val="1"/>
          <w:numId w:val="70"/>
        </w:numPr>
        <w:tabs>
          <w:tab w:val="left" w:pos="1329"/>
        </w:tabs>
        <w:kinsoku/>
        <w:wordWrap/>
        <w:overflowPunct/>
        <w:topLinePunct w:val="0"/>
        <w:autoSpaceDE w:val="0"/>
        <w:autoSpaceDN w:val="0"/>
        <w:bidi w:val="0"/>
        <w:adjustRightInd/>
        <w:snapToGrid/>
        <w:spacing w:before="0" w:after="0" w:line="360" w:lineRule="auto"/>
        <w:ind w:left="0" w:leftChars="0" w:right="0" w:firstLine="420" w:firstLineChars="200"/>
        <w:jc w:val="both"/>
        <w:textAlignment w:val="auto"/>
        <w:rPr>
          <w:rFonts w:hint="eastAsia"/>
          <w:color w:val="auto"/>
          <w:sz w:val="21"/>
        </w:rPr>
      </w:pPr>
      <w:r>
        <w:rPr>
          <w:rFonts w:hint="eastAsia"/>
          <w:color w:val="auto"/>
          <w:sz w:val="21"/>
        </w:rPr>
        <w:t>其它需说明的问题</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1、健身设施暂按12000元/项计入专业工程暂估价；</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2、景墙字体（650*650、350*350）暂按4000元/项计入；</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3、景墙屋檐（8厚不锈钢造型屋檐）暂按15000元/项计入；</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4、塑钢字干挂（1800*1800塑钢字干挂）暂按20000元/项计入；</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5、由于雨水管没有图纸，故按暂估价50000元/项计入；</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6、由于空调个数没有图纸，故空调移机工程量暂估175只 ；</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7、由于店招艺术字没有图纸，故500*500*50字体暂估500个，100*100*50字体暂估200个；</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8、由由于洗墙灯电源线没有图纸，YJV5*6暂按200米计入，BVR-1*2.5暂按200米计入，BV-2*2.5暂按400米计入；</w:t>
      </w:r>
    </w:p>
    <w:p>
      <w:pPr>
        <w:pStyle w:val="17"/>
        <w:keepNext w:val="0"/>
        <w:keepLines w:val="0"/>
        <w:pageBreakBefore w:val="0"/>
        <w:widowControl w:val="0"/>
        <w:numPr>
          <w:ilvl w:val="0"/>
          <w:numId w:val="0"/>
        </w:numPr>
        <w:tabs>
          <w:tab w:val="left" w:pos="1329"/>
        </w:tabs>
        <w:kinsoku/>
        <w:wordWrap/>
        <w:overflowPunct/>
        <w:topLinePunct w:val="0"/>
        <w:autoSpaceDE w:val="0"/>
        <w:autoSpaceDN w:val="0"/>
        <w:bidi w:val="0"/>
        <w:adjustRightInd/>
        <w:snapToGrid/>
        <w:spacing w:before="0" w:after="0" w:line="360" w:lineRule="auto"/>
        <w:ind w:left="0" w:leftChars="0" w:right="0" w:rightChars="0" w:firstLine="420" w:firstLineChars="200"/>
        <w:jc w:val="both"/>
        <w:textAlignment w:val="auto"/>
        <w:rPr>
          <w:rFonts w:hint="eastAsia"/>
          <w:color w:val="auto"/>
          <w:sz w:val="21"/>
        </w:rPr>
      </w:pPr>
      <w:r>
        <w:rPr>
          <w:rFonts w:hint="eastAsia"/>
          <w:color w:val="auto"/>
          <w:sz w:val="21"/>
          <w:lang w:val="en-US" w:eastAsia="zh-CN"/>
        </w:rPr>
        <w:t>4.4.</w:t>
      </w:r>
      <w:r>
        <w:rPr>
          <w:rFonts w:hint="eastAsia"/>
          <w:color w:val="auto"/>
          <w:sz w:val="21"/>
        </w:rPr>
        <w:t>9、暂列金额按3%计入。</w:t>
      </w: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pPr>
    </w:p>
    <w:p>
      <w:pPr>
        <w:spacing w:after="0" w:line="374" w:lineRule="auto"/>
        <w:jc w:val="both"/>
        <w:rPr>
          <w:color w:val="auto"/>
          <w:sz w:val="21"/>
        </w:rPr>
        <w:sectPr>
          <w:pgSz w:w="11910" w:h="16840"/>
          <w:pgMar w:top="1480" w:right="1417" w:bottom="1140" w:left="1417" w:header="964" w:footer="964" w:gutter="0"/>
          <w:pgBorders>
            <w:top w:val="none" w:sz="0" w:space="0"/>
            <w:left w:val="none" w:sz="0" w:space="0"/>
            <w:bottom w:val="none" w:sz="0" w:space="0"/>
            <w:right w:val="none" w:sz="0" w:space="0"/>
          </w:pgBorders>
          <w:pgNumType w:fmt="decimal"/>
        </w:sectPr>
      </w:pPr>
    </w:p>
    <w:p>
      <w:pPr>
        <w:pStyle w:val="4"/>
        <w:bidi w:val="0"/>
        <w:jc w:val="center"/>
        <w:rPr>
          <w:rFonts w:hint="eastAsia"/>
          <w:color w:val="auto"/>
          <w:lang w:val="en-US" w:eastAsia="zh-CN"/>
        </w:rPr>
      </w:pPr>
      <w:bookmarkStart w:id="194" w:name="第六章  图  纸"/>
      <w:bookmarkEnd w:id="194"/>
      <w:bookmarkStart w:id="195" w:name="_Toc31888"/>
      <w:bookmarkStart w:id="196" w:name="_Toc18134"/>
      <w:bookmarkStart w:id="197" w:name="_Toc20168"/>
      <w:r>
        <w:rPr>
          <w:rFonts w:hint="eastAsia"/>
          <w:color w:val="auto"/>
          <w:lang w:val="en-US" w:eastAsia="zh-CN"/>
        </w:rPr>
        <w:t>第六章 图纸</w:t>
      </w:r>
      <w:bookmarkEnd w:id="195"/>
      <w:bookmarkEnd w:id="196"/>
      <w:bookmarkEnd w:id="197"/>
    </w:p>
    <w:p>
      <w:pPr>
        <w:rPr>
          <w:rFonts w:hint="eastAsia"/>
          <w:color w:val="auto"/>
          <w:lang w:val="en-US" w:eastAsia="zh-CN"/>
        </w:rPr>
      </w:pPr>
    </w:p>
    <w:p>
      <w:pPr>
        <w:numPr>
          <w:ilvl w:val="0"/>
          <w:numId w:val="0"/>
        </w:numPr>
        <w:bidi w:val="0"/>
        <w:ind w:right="0" w:rightChars="0"/>
        <w:jc w:val="center"/>
        <w:rPr>
          <w:rFonts w:hint="eastAsia"/>
          <w:b/>
          <w:bCs/>
          <w:color w:val="auto"/>
        </w:rPr>
      </w:pPr>
      <w:r>
        <w:rPr>
          <w:rFonts w:hint="eastAsia"/>
          <w:b/>
          <w:bCs/>
          <w:color w:val="auto"/>
        </w:rPr>
        <w:t>（经施工图审查合格后的图纸。略）</w:t>
      </w:r>
    </w:p>
    <w:p>
      <w:pPr>
        <w:pStyle w:val="4"/>
        <w:bidi w:val="0"/>
        <w:rPr>
          <w:rFonts w:hint="eastAsia" w:ascii="黑体" w:eastAsia="黑体"/>
          <w:color w:val="auto"/>
        </w:rPr>
        <w:sectPr>
          <w:type w:val="continuous"/>
          <w:pgSz w:w="11910" w:h="16840"/>
          <w:pgMar w:top="1474" w:right="1417" w:bottom="1247" w:left="1417" w:header="964" w:footer="964" w:gutter="0"/>
          <w:pgBorders>
            <w:top w:val="none" w:sz="0" w:space="0"/>
            <w:left w:val="none" w:sz="0" w:space="0"/>
            <w:bottom w:val="none" w:sz="0" w:space="0"/>
            <w:right w:val="none" w:sz="0" w:space="0"/>
          </w:pgBorders>
          <w:pgNumType w:fmt="decimal"/>
          <w:cols w:space="425" w:num="1"/>
        </w:sectPr>
      </w:pPr>
    </w:p>
    <w:p>
      <w:pPr>
        <w:pStyle w:val="4"/>
        <w:bidi w:val="0"/>
        <w:rPr>
          <w:rFonts w:hint="eastAsia"/>
          <w:color w:val="auto"/>
          <w:lang w:val="en-US" w:eastAsia="zh-CN"/>
        </w:rPr>
      </w:pPr>
      <w:bookmarkStart w:id="198" w:name="第七章  技术标准和要求"/>
      <w:bookmarkEnd w:id="198"/>
      <w:bookmarkStart w:id="199" w:name="_Toc20044"/>
      <w:bookmarkStart w:id="200" w:name="_Toc870"/>
    </w:p>
    <w:p>
      <w:pPr>
        <w:pStyle w:val="4"/>
        <w:bidi w:val="0"/>
        <w:rPr>
          <w:rFonts w:hint="eastAsia"/>
          <w:color w:val="auto"/>
          <w:lang w:val="en-US" w:eastAsia="zh-CN"/>
        </w:rPr>
      </w:pPr>
    </w:p>
    <w:p>
      <w:pPr>
        <w:pStyle w:val="4"/>
        <w:bidi w:val="0"/>
        <w:rPr>
          <w:rFonts w:hint="eastAsia"/>
          <w:color w:val="auto"/>
          <w:lang w:val="en-US" w:eastAsia="zh-CN"/>
        </w:rPr>
      </w:pPr>
    </w:p>
    <w:p>
      <w:pPr>
        <w:pStyle w:val="4"/>
        <w:bidi w:val="0"/>
        <w:rPr>
          <w:color w:val="auto"/>
        </w:rPr>
      </w:pPr>
      <w:bookmarkStart w:id="201" w:name="_Toc29012"/>
      <w:r>
        <w:rPr>
          <w:rFonts w:hint="eastAsia"/>
          <w:color w:val="auto"/>
          <w:lang w:val="en-US" w:eastAsia="zh-CN"/>
        </w:rPr>
        <w:t xml:space="preserve">第七章 </w:t>
      </w:r>
      <w:r>
        <w:rPr>
          <w:color w:val="auto"/>
        </w:rPr>
        <w:t>技术标准和要求</w:t>
      </w:r>
      <w:bookmarkEnd w:id="199"/>
      <w:bookmarkEnd w:id="200"/>
      <w:bookmarkEnd w:id="201"/>
    </w:p>
    <w:p>
      <w:pPr>
        <w:pStyle w:val="8"/>
        <w:rPr>
          <w:rFonts w:ascii="黑体"/>
          <w:color w:val="auto"/>
          <w:sz w:val="36"/>
        </w:rPr>
      </w:pPr>
    </w:p>
    <w:p>
      <w:pPr>
        <w:pStyle w:val="8"/>
        <w:jc w:val="center"/>
        <w:rPr>
          <w:rFonts w:hint="eastAsia" w:ascii="黑体" w:hAnsi="黑体" w:eastAsia="黑体" w:cs="黑体"/>
          <w:color w:val="auto"/>
          <w:sz w:val="36"/>
          <w:szCs w:val="36"/>
          <w:lang w:val="zh-CN" w:eastAsia="zh-CN" w:bidi="zh-CN"/>
        </w:rPr>
      </w:pPr>
      <w:r>
        <w:rPr>
          <w:rFonts w:hint="eastAsia" w:ascii="黑体" w:hAnsi="黑体" w:eastAsia="黑体" w:cs="黑体"/>
          <w:color w:val="auto"/>
          <w:sz w:val="36"/>
          <w:szCs w:val="36"/>
          <w:lang w:val="zh-CN" w:eastAsia="zh-CN" w:bidi="zh-CN"/>
        </w:rPr>
        <w:t>（</w:t>
      </w:r>
      <w:r>
        <w:rPr>
          <w:rFonts w:hint="eastAsia" w:ascii="黑体" w:hAnsi="黑体" w:eastAsia="黑体" w:cs="黑体"/>
          <w:color w:val="auto"/>
          <w:sz w:val="36"/>
          <w:szCs w:val="36"/>
          <w:lang w:val="en-US" w:eastAsia="zh-CN" w:bidi="zh-CN"/>
        </w:rPr>
        <w:t>略</w:t>
      </w:r>
      <w:r>
        <w:rPr>
          <w:rFonts w:hint="eastAsia" w:ascii="黑体" w:hAnsi="黑体" w:eastAsia="黑体" w:cs="黑体"/>
          <w:color w:val="auto"/>
          <w:sz w:val="36"/>
          <w:szCs w:val="36"/>
          <w:lang w:val="zh-CN" w:eastAsia="zh-CN" w:bidi="zh-CN"/>
        </w:rPr>
        <w:t>）</w:t>
      </w:r>
    </w:p>
    <w:p>
      <w:pPr>
        <w:pStyle w:val="4"/>
        <w:bidi w:val="0"/>
        <w:rPr>
          <w:color w:val="auto"/>
        </w:rPr>
      </w:pPr>
      <w:bookmarkStart w:id="202" w:name="第八章  投标文件格式"/>
      <w:bookmarkEnd w:id="202"/>
      <w:bookmarkStart w:id="203" w:name="_Toc1059"/>
      <w:bookmarkStart w:id="204" w:name="_Toc3423"/>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p>
    <w:p>
      <w:pPr>
        <w:pStyle w:val="4"/>
        <w:bidi w:val="0"/>
        <w:rPr>
          <w:color w:val="auto"/>
        </w:rPr>
      </w:pPr>
      <w:bookmarkStart w:id="205" w:name="_Toc9595"/>
      <w:r>
        <w:rPr>
          <w:color w:val="auto"/>
        </w:rPr>
        <w:t>第八章</w:t>
      </w:r>
      <w:r>
        <w:rPr>
          <w:rFonts w:hint="eastAsia"/>
          <w:color w:val="auto"/>
          <w:lang w:val="en-US" w:eastAsia="zh-CN"/>
        </w:rPr>
        <w:t xml:space="preserve"> </w:t>
      </w:r>
      <w:r>
        <w:rPr>
          <w:color w:val="auto"/>
        </w:rPr>
        <w:t>投标文件格式</w:t>
      </w:r>
      <w:bookmarkEnd w:id="203"/>
      <w:bookmarkEnd w:id="204"/>
      <w:bookmarkEnd w:id="205"/>
    </w:p>
    <w:p>
      <w:pPr>
        <w:pStyle w:val="8"/>
        <w:rPr>
          <w:rFonts w:ascii="黑体"/>
          <w:color w:val="auto"/>
          <w:sz w:val="36"/>
        </w:rPr>
      </w:pPr>
    </w:p>
    <w:p>
      <w:pPr>
        <w:pStyle w:val="8"/>
        <w:spacing w:before="11"/>
        <w:rPr>
          <w:rFonts w:ascii="黑体"/>
          <w:color w:val="auto"/>
          <w:sz w:val="30"/>
        </w:rPr>
      </w:pPr>
    </w:p>
    <w:p>
      <w:pPr>
        <w:tabs>
          <w:tab w:val="left" w:pos="3082"/>
        </w:tabs>
        <w:spacing w:before="0"/>
        <w:ind w:left="0" w:right="114" w:firstLine="0"/>
        <w:jc w:val="center"/>
        <w:rPr>
          <w:rFonts w:hint="eastAsia" w:ascii="黑体" w:eastAsia="黑体"/>
          <w:color w:val="auto"/>
          <w:sz w:val="28"/>
        </w:rPr>
      </w:pPr>
      <w:r>
        <w:rPr>
          <w:rFonts w:ascii="Times New Roman" w:eastAsia="Times New Roman"/>
          <w:color w:val="auto"/>
          <w:w w:val="100"/>
          <w:sz w:val="28"/>
          <w:u w:val="single"/>
        </w:rPr>
        <w:t xml:space="preserve"> </w:t>
      </w:r>
      <w:r>
        <w:rPr>
          <w:rFonts w:ascii="Times New Roman" w:eastAsia="Times New Roman"/>
          <w:color w:val="auto"/>
          <w:sz w:val="28"/>
          <w:u w:val="single"/>
        </w:rPr>
        <w:tab/>
      </w:r>
      <w:r>
        <w:rPr>
          <w:rFonts w:hint="eastAsia" w:ascii="黑体" w:eastAsia="黑体"/>
          <w:color w:val="auto"/>
          <w:sz w:val="28"/>
        </w:rPr>
        <w:t>（</w:t>
      </w:r>
      <w:r>
        <w:rPr>
          <w:rFonts w:hint="eastAsia" w:ascii="黑体" w:eastAsia="黑体"/>
          <w:color w:val="auto"/>
          <w:spacing w:val="-2"/>
          <w:sz w:val="28"/>
        </w:rPr>
        <w:t>项目名称</w:t>
      </w:r>
      <w:r>
        <w:rPr>
          <w:rFonts w:hint="eastAsia" w:ascii="黑体" w:eastAsia="黑体"/>
          <w:color w:val="auto"/>
          <w:spacing w:val="-3"/>
          <w:sz w:val="28"/>
        </w:rPr>
        <w:t>）</w:t>
      </w:r>
      <w:r>
        <w:rPr>
          <w:rFonts w:hint="eastAsia" w:ascii="黑体" w:eastAsia="黑体"/>
          <w:color w:val="auto"/>
          <w:sz w:val="28"/>
        </w:rPr>
        <w:t>施工招标</w:t>
      </w: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spacing w:before="9"/>
        <w:rPr>
          <w:rFonts w:ascii="黑体"/>
          <w:color w:val="auto"/>
          <w:sz w:val="27"/>
        </w:rPr>
      </w:pPr>
    </w:p>
    <w:p>
      <w:pPr>
        <w:tabs>
          <w:tab w:val="left" w:pos="719"/>
          <w:tab w:val="left" w:pos="1439"/>
          <w:tab w:val="left" w:pos="2160"/>
        </w:tabs>
        <w:spacing w:before="50"/>
        <w:ind w:left="0" w:right="118" w:firstLine="0"/>
        <w:jc w:val="center"/>
        <w:rPr>
          <w:rFonts w:hint="eastAsia" w:ascii="黑体" w:eastAsia="黑体"/>
          <w:color w:val="auto"/>
          <w:sz w:val="36"/>
        </w:rPr>
      </w:pPr>
      <w:r>
        <w:rPr>
          <w:rFonts w:hint="eastAsia" w:ascii="黑体" w:eastAsia="黑体"/>
          <w:color w:val="auto"/>
          <w:sz w:val="36"/>
        </w:rPr>
        <w:t>投</w:t>
      </w:r>
      <w:r>
        <w:rPr>
          <w:rFonts w:hint="eastAsia" w:ascii="黑体" w:eastAsia="黑体"/>
          <w:color w:val="auto"/>
          <w:sz w:val="36"/>
        </w:rPr>
        <w:tab/>
      </w:r>
      <w:r>
        <w:rPr>
          <w:rFonts w:hint="eastAsia" w:ascii="黑体" w:eastAsia="黑体"/>
          <w:color w:val="auto"/>
          <w:sz w:val="36"/>
        </w:rPr>
        <w:t>标</w:t>
      </w:r>
      <w:r>
        <w:rPr>
          <w:rFonts w:hint="eastAsia" w:ascii="黑体" w:eastAsia="黑体"/>
          <w:color w:val="auto"/>
          <w:sz w:val="36"/>
        </w:rPr>
        <w:tab/>
      </w:r>
      <w:r>
        <w:rPr>
          <w:rFonts w:hint="eastAsia" w:ascii="黑体" w:eastAsia="黑体"/>
          <w:color w:val="auto"/>
          <w:sz w:val="36"/>
        </w:rPr>
        <w:t>文</w:t>
      </w:r>
      <w:r>
        <w:rPr>
          <w:rFonts w:hint="eastAsia" w:ascii="黑体" w:eastAsia="黑体"/>
          <w:color w:val="auto"/>
          <w:sz w:val="36"/>
        </w:rPr>
        <w:tab/>
      </w:r>
      <w:r>
        <w:rPr>
          <w:rFonts w:hint="eastAsia" w:ascii="黑体" w:eastAsia="黑体"/>
          <w:color w:val="auto"/>
          <w:sz w:val="36"/>
        </w:rPr>
        <w:t>件</w:t>
      </w:r>
    </w:p>
    <w:p>
      <w:pPr>
        <w:spacing w:before="163"/>
        <w:ind w:left="0" w:right="118" w:firstLine="0"/>
        <w:jc w:val="center"/>
        <w:rPr>
          <w:rFonts w:hint="eastAsia" w:ascii="黑体" w:eastAsia="黑体"/>
          <w:color w:val="auto"/>
          <w:sz w:val="36"/>
        </w:rPr>
      </w:pPr>
      <w:r>
        <w:rPr>
          <w:rFonts w:hint="eastAsia" w:ascii="黑体" w:eastAsia="黑体"/>
          <w:color w:val="auto"/>
          <w:sz w:val="36"/>
        </w:rPr>
        <w:t>（商务标）</w:t>
      </w: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tabs>
          <w:tab w:val="left" w:pos="5463"/>
        </w:tabs>
        <w:spacing w:before="268"/>
        <w:ind w:left="0" w:right="361" w:firstLine="0"/>
        <w:jc w:val="center"/>
        <w:rPr>
          <w:color w:val="auto"/>
          <w:sz w:val="28"/>
        </w:rPr>
      </w:pPr>
      <w:r>
        <w:rPr>
          <w:color w:val="auto"/>
          <w:sz w:val="28"/>
        </w:rPr>
        <w:t>投标人</w:t>
      </w:r>
      <w:r>
        <w:rPr>
          <w:color w:val="auto"/>
          <w:spacing w:val="-3"/>
          <w:sz w:val="28"/>
        </w:rPr>
        <w:t>：</w:t>
      </w:r>
      <w:r>
        <w:rPr>
          <w:color w:val="auto"/>
          <w:spacing w:val="-3"/>
          <w:sz w:val="28"/>
          <w:u w:val="single"/>
        </w:rPr>
        <w:t xml:space="preserve"> </w:t>
      </w:r>
      <w:r>
        <w:rPr>
          <w:color w:val="auto"/>
          <w:spacing w:val="-3"/>
          <w:sz w:val="28"/>
          <w:u w:val="single"/>
        </w:rPr>
        <w:tab/>
      </w:r>
      <w:r>
        <w:rPr>
          <w:color w:val="auto"/>
          <w:sz w:val="28"/>
        </w:rPr>
        <w:t>（盖</w:t>
      </w:r>
      <w:r>
        <w:rPr>
          <w:color w:val="auto"/>
          <w:spacing w:val="-3"/>
          <w:sz w:val="28"/>
        </w:rPr>
        <w:t>单</w:t>
      </w:r>
      <w:r>
        <w:rPr>
          <w:color w:val="auto"/>
          <w:sz w:val="28"/>
        </w:rPr>
        <w:t>位章）</w:t>
      </w:r>
    </w:p>
    <w:p>
      <w:pPr>
        <w:pStyle w:val="8"/>
        <w:rPr>
          <w:color w:val="auto"/>
          <w:sz w:val="20"/>
        </w:rPr>
      </w:pPr>
    </w:p>
    <w:p>
      <w:pPr>
        <w:pStyle w:val="8"/>
        <w:rPr>
          <w:color w:val="auto"/>
          <w:sz w:val="20"/>
        </w:rPr>
      </w:pPr>
    </w:p>
    <w:p>
      <w:pPr>
        <w:pStyle w:val="8"/>
        <w:spacing w:before="12"/>
        <w:rPr>
          <w:color w:val="auto"/>
          <w:sz w:val="23"/>
        </w:rPr>
      </w:pPr>
    </w:p>
    <w:p>
      <w:pPr>
        <w:tabs>
          <w:tab w:val="left" w:pos="5883"/>
        </w:tabs>
        <w:spacing w:before="70"/>
        <w:ind w:left="0" w:right="502" w:firstLine="0"/>
        <w:jc w:val="center"/>
        <w:rPr>
          <w:color w:val="auto"/>
          <w:sz w:val="28"/>
        </w:rPr>
      </w:pPr>
      <w:r>
        <w:rPr>
          <w:color w:val="auto"/>
          <w:sz w:val="28"/>
        </w:rPr>
        <w:t>法定代</w:t>
      </w:r>
      <w:r>
        <w:rPr>
          <w:color w:val="auto"/>
          <w:spacing w:val="-3"/>
          <w:sz w:val="28"/>
        </w:rPr>
        <w:t>表</w:t>
      </w:r>
      <w:r>
        <w:rPr>
          <w:color w:val="auto"/>
          <w:sz w:val="28"/>
        </w:rPr>
        <w:t>人：</w:t>
      </w:r>
      <w:r>
        <w:rPr>
          <w:color w:val="auto"/>
          <w:sz w:val="28"/>
          <w:u w:val="single"/>
        </w:rPr>
        <w:t xml:space="preserve"> </w:t>
      </w:r>
      <w:r>
        <w:rPr>
          <w:color w:val="auto"/>
          <w:sz w:val="28"/>
          <w:u w:val="single"/>
        </w:rPr>
        <w:tab/>
      </w:r>
      <w:r>
        <w:rPr>
          <w:color w:val="auto"/>
          <w:sz w:val="28"/>
        </w:rPr>
        <w:t>（签</w:t>
      </w:r>
      <w:r>
        <w:rPr>
          <w:color w:val="auto"/>
          <w:spacing w:val="-3"/>
          <w:sz w:val="28"/>
        </w:rPr>
        <w:t>字</w:t>
      </w:r>
      <w:r>
        <w:rPr>
          <w:color w:val="auto"/>
          <w:sz w:val="28"/>
        </w:rPr>
        <w:t>）</w:t>
      </w:r>
    </w:p>
    <w:p>
      <w:pPr>
        <w:pStyle w:val="8"/>
        <w:rPr>
          <w:color w:val="auto"/>
          <w:sz w:val="20"/>
        </w:rPr>
      </w:pPr>
    </w:p>
    <w:p>
      <w:pPr>
        <w:pStyle w:val="8"/>
        <w:rPr>
          <w:color w:val="auto"/>
          <w:sz w:val="20"/>
        </w:rPr>
      </w:pPr>
    </w:p>
    <w:p>
      <w:pPr>
        <w:pStyle w:val="8"/>
        <w:spacing w:before="8"/>
        <w:rPr>
          <w:color w:val="auto"/>
          <w:sz w:val="24"/>
        </w:rPr>
      </w:pPr>
    </w:p>
    <w:p>
      <w:pPr>
        <w:tabs>
          <w:tab w:val="left" w:pos="3901"/>
          <w:tab w:val="left" w:pos="5020"/>
          <w:tab w:val="left" w:pos="6141"/>
        </w:tabs>
        <w:spacing w:before="62"/>
        <w:ind w:left="2638" w:right="0" w:firstLine="0"/>
        <w:jc w:val="left"/>
        <w:rPr>
          <w:color w:val="auto"/>
          <w:sz w:val="28"/>
        </w:rPr>
      </w:pPr>
      <w:r>
        <w:rPr>
          <w:rFonts w:ascii="Times New Roman" w:eastAsia="Times New Roman"/>
          <w:color w:val="auto"/>
          <w:w w:val="100"/>
          <w:sz w:val="28"/>
          <w:u w:val="single"/>
        </w:rPr>
        <w:t xml:space="preserve"> </w:t>
      </w:r>
      <w:r>
        <w:rPr>
          <w:rFonts w:ascii="Times New Roman" w:eastAsia="Times New Roman"/>
          <w:color w:val="auto"/>
          <w:sz w:val="28"/>
          <w:u w:val="single"/>
        </w:rPr>
        <w:tab/>
      </w:r>
      <w:r>
        <w:rPr>
          <w:color w:val="auto"/>
          <w:spacing w:val="-3"/>
          <w:sz w:val="28"/>
        </w:rPr>
        <w:t>年</w:t>
      </w:r>
      <w:r>
        <w:rPr>
          <w:color w:val="auto"/>
          <w:spacing w:val="-3"/>
          <w:sz w:val="28"/>
          <w:u w:val="single"/>
        </w:rPr>
        <w:t xml:space="preserve"> </w:t>
      </w:r>
      <w:r>
        <w:rPr>
          <w:color w:val="auto"/>
          <w:spacing w:val="-3"/>
          <w:sz w:val="28"/>
          <w:u w:val="single"/>
        </w:rPr>
        <w:tab/>
      </w:r>
      <w:r>
        <w:rPr>
          <w:color w:val="auto"/>
          <w:sz w:val="28"/>
        </w:rPr>
        <w:t>月</w:t>
      </w:r>
      <w:r>
        <w:rPr>
          <w:color w:val="auto"/>
          <w:sz w:val="28"/>
          <w:u w:val="single"/>
        </w:rPr>
        <w:t xml:space="preserve"> </w:t>
      </w:r>
      <w:r>
        <w:rPr>
          <w:color w:val="auto"/>
          <w:sz w:val="28"/>
          <w:u w:val="single"/>
        </w:rPr>
        <w:tab/>
      </w:r>
      <w:r>
        <w:rPr>
          <w:color w:val="auto"/>
          <w:sz w:val="28"/>
        </w:rPr>
        <w:t>日</w:t>
      </w:r>
    </w:p>
    <w:p>
      <w:pPr>
        <w:spacing w:after="0"/>
        <w:jc w:val="left"/>
        <w:rPr>
          <w:color w:val="auto"/>
          <w:sz w:val="28"/>
        </w:rPr>
        <w:sectPr>
          <w:pgSz w:w="11910" w:h="16840"/>
          <w:pgMar w:top="1580" w:right="1417" w:bottom="1140" w:left="1417" w:header="964" w:footer="964" w:gutter="0"/>
          <w:pgBorders>
            <w:top w:val="none" w:sz="0" w:space="0"/>
            <w:left w:val="none" w:sz="0" w:space="0"/>
            <w:bottom w:val="none" w:sz="0" w:space="0"/>
            <w:right w:val="none" w:sz="0" w:space="0"/>
          </w:pgBorders>
          <w:pgNumType w:fmt="decimal"/>
        </w:sectPr>
      </w:pPr>
    </w:p>
    <w:p>
      <w:pPr>
        <w:tabs>
          <w:tab w:val="left" w:pos="839"/>
        </w:tabs>
        <w:spacing w:before="34"/>
        <w:ind w:left="0" w:right="116" w:firstLine="0"/>
        <w:jc w:val="center"/>
        <w:rPr>
          <w:rFonts w:hint="eastAsia" w:ascii="黑体" w:eastAsia="黑体"/>
          <w:color w:val="auto"/>
          <w:sz w:val="28"/>
        </w:rPr>
      </w:pPr>
      <w:r>
        <w:rPr>
          <w:rFonts w:hint="eastAsia" w:ascii="黑体" w:eastAsia="黑体"/>
          <w:color w:val="auto"/>
          <w:sz w:val="28"/>
        </w:rPr>
        <w:t>目</w:t>
      </w:r>
      <w:r>
        <w:rPr>
          <w:rFonts w:hint="eastAsia" w:ascii="黑体" w:eastAsia="黑体"/>
          <w:color w:val="auto"/>
          <w:sz w:val="28"/>
        </w:rPr>
        <w:tab/>
      </w:r>
      <w:r>
        <w:rPr>
          <w:rFonts w:hint="eastAsia" w:ascii="黑体" w:eastAsia="黑体"/>
          <w:color w:val="auto"/>
          <w:sz w:val="28"/>
        </w:rPr>
        <w:t>录</w:t>
      </w: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spacing w:before="7"/>
        <w:rPr>
          <w:rFonts w:ascii="黑体"/>
          <w:color w:val="auto"/>
          <w:sz w:val="14"/>
        </w:rPr>
      </w:pPr>
    </w:p>
    <w:p>
      <w:pPr>
        <w:pStyle w:val="8"/>
        <w:spacing w:before="72"/>
        <w:ind w:left="538"/>
        <w:rPr>
          <w:color w:val="auto"/>
        </w:rPr>
      </w:pPr>
      <w:r>
        <w:rPr>
          <w:color w:val="auto"/>
        </w:rPr>
        <w:t>一、投标函</w:t>
      </w:r>
    </w:p>
    <w:p>
      <w:pPr>
        <w:pStyle w:val="8"/>
        <w:spacing w:before="172"/>
        <w:ind w:left="538"/>
        <w:rPr>
          <w:color w:val="auto"/>
        </w:rPr>
      </w:pPr>
      <w:r>
        <w:rPr>
          <w:color w:val="auto"/>
        </w:rPr>
        <w:t>二、投标函附录</w:t>
      </w:r>
    </w:p>
    <w:p>
      <w:pPr>
        <w:spacing w:after="0"/>
        <w:rPr>
          <w:color w:val="auto"/>
        </w:rPr>
        <w:sectPr>
          <w:pgSz w:w="11910" w:h="16840"/>
          <w:pgMar w:top="1520" w:right="1417" w:bottom="1140" w:left="1417" w:header="964" w:footer="964" w:gutter="0"/>
          <w:pgBorders>
            <w:top w:val="none" w:sz="0" w:space="0"/>
            <w:left w:val="none" w:sz="0" w:space="0"/>
            <w:bottom w:val="none" w:sz="0" w:space="0"/>
            <w:right w:val="none" w:sz="0" w:space="0"/>
          </w:pgBorders>
          <w:pgNumType w:fmt="decimal"/>
        </w:sectPr>
      </w:pPr>
    </w:p>
    <w:p>
      <w:pPr>
        <w:spacing w:before="46"/>
        <w:ind w:left="0" w:right="118" w:firstLine="0"/>
        <w:jc w:val="center"/>
        <w:rPr>
          <w:rFonts w:hint="eastAsia" w:ascii="黑体" w:eastAsia="黑体"/>
          <w:b/>
          <w:color w:val="auto"/>
          <w:sz w:val="28"/>
        </w:rPr>
      </w:pPr>
      <w:bookmarkStart w:id="206" w:name="一、投标函"/>
      <w:bookmarkEnd w:id="206"/>
      <w:r>
        <w:rPr>
          <w:rFonts w:hint="eastAsia" w:ascii="黑体" w:eastAsia="黑体"/>
          <w:b/>
          <w:color w:val="auto"/>
          <w:sz w:val="28"/>
        </w:rPr>
        <w:t>一、投标函</w:t>
      </w:r>
    </w:p>
    <w:p>
      <w:pPr>
        <w:pStyle w:val="8"/>
        <w:spacing w:before="10"/>
        <w:rPr>
          <w:rFonts w:ascii="黑体"/>
          <w:b/>
          <w:color w:val="auto"/>
          <w:sz w:val="31"/>
        </w:rPr>
      </w:pPr>
    </w:p>
    <w:p>
      <w:pPr>
        <w:pStyle w:val="8"/>
        <w:spacing w:before="1"/>
        <w:rPr>
          <w:color w:val="auto"/>
        </w:rPr>
      </w:pPr>
      <w:r>
        <w:rPr>
          <w:rFonts w:hint="eastAsia"/>
          <w:color w:val="auto"/>
          <w:sz w:val="21"/>
          <w:u w:val="single"/>
          <w:lang w:val="en-US" w:eastAsia="zh-CN"/>
        </w:rPr>
        <w:t xml:space="preserve">                  </w:t>
      </w:r>
      <w:r>
        <w:rPr>
          <w:color w:val="auto"/>
        </w:rPr>
        <w:t>（招标人名称）：</w:t>
      </w:r>
    </w:p>
    <w:p>
      <w:pPr>
        <w:pStyle w:val="8"/>
        <w:spacing w:before="5"/>
        <w:rPr>
          <w:color w:val="auto"/>
          <w:sz w:val="9"/>
        </w:rPr>
      </w:pPr>
    </w:p>
    <w:p>
      <w:pPr>
        <w:pStyle w:val="8"/>
        <w:keepNext w:val="0"/>
        <w:keepLines w:val="0"/>
        <w:pageBreakBefore w:val="0"/>
        <w:widowControl w:val="0"/>
        <w:tabs>
          <w:tab w:val="left" w:pos="1801"/>
          <w:tab w:val="left" w:pos="5793"/>
        </w:tabs>
        <w:kinsoku/>
        <w:wordWrap/>
        <w:overflowPunct/>
        <w:topLinePunct w:val="0"/>
        <w:autoSpaceDE w:val="0"/>
        <w:autoSpaceDN w:val="0"/>
        <w:bidi w:val="0"/>
        <w:adjustRightInd/>
        <w:snapToGrid/>
        <w:spacing w:before="0" w:line="360" w:lineRule="auto"/>
        <w:ind w:left="0" w:firstLine="420" w:firstLineChars="200"/>
        <w:textAlignment w:val="auto"/>
        <w:rPr>
          <w:color w:val="auto"/>
        </w:rPr>
      </w:pPr>
      <w:r>
        <w:rPr>
          <w:rFonts w:hint="eastAsia"/>
          <w:color w:val="auto"/>
          <w:sz w:val="21"/>
          <w:lang w:val="en-US" w:eastAsia="zh-CN"/>
        </w:rPr>
        <w:t>1.</w:t>
      </w:r>
      <w:r>
        <w:rPr>
          <w:color w:val="auto"/>
          <w:sz w:val="21"/>
        </w:rPr>
        <w:t>我</w:t>
      </w:r>
      <w:r>
        <w:rPr>
          <w:color w:val="auto"/>
          <w:spacing w:val="-3"/>
          <w:sz w:val="21"/>
        </w:rPr>
        <w:t>方</w:t>
      </w:r>
      <w:r>
        <w:rPr>
          <w:color w:val="auto"/>
          <w:sz w:val="21"/>
        </w:rPr>
        <w:t>已仔细研</w:t>
      </w:r>
      <w:r>
        <w:rPr>
          <w:color w:val="auto"/>
          <w:spacing w:val="-3"/>
          <w:sz w:val="21"/>
        </w:rPr>
        <w:t>究</w:t>
      </w:r>
      <w:r>
        <w:rPr>
          <w:color w:val="auto"/>
          <w:sz w:val="21"/>
        </w:rPr>
        <w:t>了</w:t>
      </w:r>
      <w:r>
        <w:rPr>
          <w:rFonts w:hint="eastAsia"/>
          <w:color w:val="auto"/>
          <w:sz w:val="21"/>
          <w:u w:val="single"/>
          <w:lang w:val="en-US" w:eastAsia="zh-CN"/>
        </w:rPr>
        <w:t xml:space="preserve">                      </w:t>
      </w:r>
      <w:r>
        <w:rPr>
          <w:color w:val="auto"/>
          <w:sz w:val="21"/>
        </w:rPr>
        <w:t>（项目名称）施工</w:t>
      </w:r>
      <w:r>
        <w:rPr>
          <w:color w:val="auto"/>
          <w:spacing w:val="-3"/>
          <w:sz w:val="21"/>
        </w:rPr>
        <w:t>招标</w:t>
      </w:r>
      <w:r>
        <w:rPr>
          <w:color w:val="auto"/>
          <w:sz w:val="21"/>
        </w:rPr>
        <w:t>文件的全部内容</w:t>
      </w:r>
      <w:r>
        <w:rPr>
          <w:color w:val="auto"/>
          <w:spacing w:val="-3"/>
          <w:sz w:val="21"/>
        </w:rPr>
        <w:t>，</w:t>
      </w:r>
      <w:r>
        <w:rPr>
          <w:rFonts w:hint="eastAsia"/>
          <w:color w:val="auto"/>
          <w:sz w:val="21"/>
        </w:rPr>
        <w:t>愿意以开标现场招标人摸取的下浮率作为本项目投标报价下浮率</w:t>
      </w:r>
      <w:r>
        <w:rPr>
          <w:color w:val="auto"/>
          <w:spacing w:val="-68"/>
        </w:rPr>
        <w:t>，</w:t>
      </w:r>
      <w:r>
        <w:rPr>
          <w:color w:val="auto"/>
          <w:spacing w:val="-3"/>
        </w:rPr>
        <w:t>工</w:t>
      </w:r>
      <w:r>
        <w:rPr>
          <w:color w:val="auto"/>
        </w:rPr>
        <w:t>期</w:t>
      </w:r>
      <w:r>
        <w:rPr>
          <w:color w:val="auto"/>
          <w:u w:val="single"/>
        </w:rPr>
        <w:t xml:space="preserve"> </w:t>
      </w:r>
      <w:r>
        <w:rPr>
          <w:color w:val="auto"/>
          <w:u w:val="single"/>
        </w:rPr>
        <w:tab/>
      </w:r>
      <w:r>
        <w:rPr>
          <w:color w:val="auto"/>
        </w:rPr>
        <w:t>日</w:t>
      </w:r>
      <w:r>
        <w:rPr>
          <w:color w:val="auto"/>
          <w:spacing w:val="-3"/>
        </w:rPr>
        <w:t>历</w:t>
      </w:r>
      <w:r>
        <w:rPr>
          <w:color w:val="auto"/>
        </w:rPr>
        <w:t>天</w:t>
      </w:r>
      <w:r>
        <w:rPr>
          <w:color w:val="auto"/>
          <w:spacing w:val="-70"/>
        </w:rPr>
        <w:t>，</w:t>
      </w:r>
      <w:r>
        <w:rPr>
          <w:color w:val="auto"/>
        </w:rPr>
        <w:t>按</w:t>
      </w:r>
      <w:r>
        <w:rPr>
          <w:color w:val="auto"/>
          <w:spacing w:val="-3"/>
        </w:rPr>
        <w:t>合</w:t>
      </w:r>
      <w:r>
        <w:rPr>
          <w:color w:val="auto"/>
        </w:rPr>
        <w:t>同</w:t>
      </w:r>
      <w:r>
        <w:rPr>
          <w:color w:val="auto"/>
          <w:spacing w:val="-3"/>
        </w:rPr>
        <w:t>约定</w:t>
      </w:r>
      <w:r>
        <w:rPr>
          <w:color w:val="auto"/>
        </w:rPr>
        <w:t>实施</w:t>
      </w:r>
      <w:r>
        <w:rPr>
          <w:color w:val="auto"/>
          <w:spacing w:val="-3"/>
        </w:rPr>
        <w:t>和</w:t>
      </w:r>
      <w:r>
        <w:rPr>
          <w:color w:val="auto"/>
        </w:rPr>
        <w:t>完</w:t>
      </w:r>
      <w:r>
        <w:rPr>
          <w:color w:val="auto"/>
          <w:spacing w:val="-3"/>
        </w:rPr>
        <w:t>成</w:t>
      </w:r>
      <w:r>
        <w:rPr>
          <w:color w:val="auto"/>
        </w:rPr>
        <w:t>承</w:t>
      </w:r>
      <w:r>
        <w:rPr>
          <w:color w:val="auto"/>
          <w:spacing w:val="-3"/>
        </w:rPr>
        <w:t>包</w:t>
      </w:r>
      <w:r>
        <w:rPr>
          <w:color w:val="auto"/>
        </w:rPr>
        <w:t>工</w:t>
      </w:r>
      <w:r>
        <w:rPr>
          <w:color w:val="auto"/>
          <w:spacing w:val="-3"/>
        </w:rPr>
        <w:t>程</w:t>
      </w:r>
      <w:r>
        <w:rPr>
          <w:color w:val="auto"/>
        </w:rPr>
        <w:t>，修补</w:t>
      </w:r>
      <w:r>
        <w:rPr>
          <w:color w:val="auto"/>
          <w:spacing w:val="-3"/>
        </w:rPr>
        <w:t>工</w:t>
      </w:r>
      <w:r>
        <w:rPr>
          <w:color w:val="auto"/>
        </w:rPr>
        <w:t>程</w:t>
      </w:r>
      <w:r>
        <w:rPr>
          <w:color w:val="auto"/>
          <w:spacing w:val="-3"/>
        </w:rPr>
        <w:t>中</w:t>
      </w:r>
      <w:r>
        <w:rPr>
          <w:color w:val="auto"/>
        </w:rPr>
        <w:t>的</w:t>
      </w:r>
      <w:r>
        <w:rPr>
          <w:color w:val="auto"/>
          <w:spacing w:val="-3"/>
        </w:rPr>
        <w:t>任</w:t>
      </w:r>
      <w:r>
        <w:rPr>
          <w:color w:val="auto"/>
        </w:rPr>
        <w:t>何</w:t>
      </w:r>
      <w:r>
        <w:rPr>
          <w:color w:val="auto"/>
          <w:spacing w:val="-3"/>
        </w:rPr>
        <w:t>缺</w:t>
      </w:r>
      <w:r>
        <w:rPr>
          <w:color w:val="auto"/>
        </w:rPr>
        <w:t>陷</w:t>
      </w:r>
      <w:r>
        <w:rPr>
          <w:color w:val="auto"/>
          <w:spacing w:val="-3"/>
        </w:rPr>
        <w:t>，</w:t>
      </w:r>
      <w:r>
        <w:rPr>
          <w:color w:val="auto"/>
        </w:rPr>
        <w:t>工程</w:t>
      </w:r>
      <w:r>
        <w:rPr>
          <w:color w:val="auto"/>
          <w:spacing w:val="-3"/>
        </w:rPr>
        <w:t>质</w:t>
      </w:r>
      <w:r>
        <w:rPr>
          <w:color w:val="auto"/>
        </w:rPr>
        <w:t>量</w:t>
      </w:r>
      <w:r>
        <w:rPr>
          <w:color w:val="auto"/>
          <w:spacing w:val="-3"/>
        </w:rPr>
        <w:t>达</w:t>
      </w:r>
      <w:r>
        <w:rPr>
          <w:color w:val="auto"/>
        </w:rPr>
        <w:t>到</w:t>
      </w:r>
      <w:r>
        <w:rPr>
          <w:color w:val="auto"/>
          <w:u w:val="single"/>
        </w:rPr>
        <w:t xml:space="preserve"> </w:t>
      </w:r>
      <w:r>
        <w:rPr>
          <w:color w:val="auto"/>
          <w:u w:val="single"/>
        </w:rPr>
        <w:tab/>
      </w:r>
      <w:r>
        <w:rPr>
          <w:color w:val="auto"/>
        </w:rPr>
        <w:t>。</w:t>
      </w:r>
    </w:p>
    <w:p>
      <w:pPr>
        <w:pStyle w:val="8"/>
        <w:spacing w:before="6"/>
        <w:rPr>
          <w:color w:val="auto"/>
          <w:sz w:val="9"/>
        </w:rPr>
      </w:pPr>
    </w:p>
    <w:p>
      <w:pPr>
        <w:pStyle w:val="17"/>
        <w:keepNext w:val="0"/>
        <w:keepLines w:val="0"/>
        <w:pageBreakBefore w:val="0"/>
        <w:widowControl w:val="0"/>
        <w:numPr>
          <w:ilvl w:val="0"/>
          <w:numId w:val="0"/>
        </w:numPr>
        <w:tabs>
          <w:tab w:val="left" w:pos="1277"/>
        </w:tabs>
        <w:kinsoku/>
        <w:wordWrap/>
        <w:overflowPunct/>
        <w:topLinePunct w:val="0"/>
        <w:autoSpaceDE w:val="0"/>
        <w:autoSpaceDN w:val="0"/>
        <w:bidi w:val="0"/>
        <w:adjustRightInd/>
        <w:snapToGrid/>
        <w:spacing w:before="0" w:after="0" w:line="360" w:lineRule="auto"/>
        <w:ind w:left="0" w:leftChars="0" w:right="0" w:rightChars="0" w:firstLine="408" w:firstLineChars="200"/>
        <w:jc w:val="left"/>
        <w:textAlignment w:val="auto"/>
        <w:rPr>
          <w:color w:val="auto"/>
          <w:sz w:val="21"/>
        </w:rPr>
      </w:pPr>
      <w:r>
        <w:rPr>
          <w:rFonts w:hint="eastAsia"/>
          <w:color w:val="auto"/>
          <w:spacing w:val="-3"/>
          <w:sz w:val="21"/>
          <w:lang w:val="en-US" w:eastAsia="zh-CN"/>
        </w:rPr>
        <w:t>2.</w:t>
      </w:r>
      <w:r>
        <w:rPr>
          <w:color w:val="auto"/>
          <w:spacing w:val="-3"/>
          <w:sz w:val="21"/>
        </w:rPr>
        <w:t>我方承诺在投标有效期内不修改、撤销投标文件。</w:t>
      </w:r>
    </w:p>
    <w:p>
      <w:pPr>
        <w:pStyle w:val="17"/>
        <w:keepNext w:val="0"/>
        <w:keepLines w:val="0"/>
        <w:pageBreakBefore w:val="0"/>
        <w:widowControl w:val="0"/>
        <w:numPr>
          <w:ilvl w:val="0"/>
          <w:numId w:val="0"/>
        </w:numPr>
        <w:tabs>
          <w:tab w:val="left" w:pos="1277"/>
        </w:tabs>
        <w:kinsoku/>
        <w:wordWrap/>
        <w:overflowPunct/>
        <w:topLinePunct w:val="0"/>
        <w:autoSpaceDE w:val="0"/>
        <w:autoSpaceDN w:val="0"/>
        <w:bidi w:val="0"/>
        <w:adjustRightInd/>
        <w:snapToGrid/>
        <w:spacing w:before="0" w:after="0" w:line="360" w:lineRule="auto"/>
        <w:ind w:left="0" w:leftChars="0" w:right="0" w:rightChars="0" w:firstLine="408" w:firstLineChars="200"/>
        <w:jc w:val="left"/>
        <w:textAlignment w:val="auto"/>
        <w:rPr>
          <w:color w:val="auto"/>
          <w:sz w:val="21"/>
        </w:rPr>
      </w:pPr>
      <w:r>
        <w:rPr>
          <w:rFonts w:hint="eastAsia"/>
          <w:color w:val="auto"/>
          <w:spacing w:val="-3"/>
          <w:sz w:val="21"/>
          <w:lang w:val="en-US" w:eastAsia="zh-CN"/>
        </w:rPr>
        <w:t>3.</w:t>
      </w:r>
      <w:r>
        <w:rPr>
          <w:color w:val="auto"/>
          <w:spacing w:val="-3"/>
          <w:sz w:val="21"/>
        </w:rPr>
        <w:t>随同本投标函已提交投标保证金凭证。</w:t>
      </w:r>
    </w:p>
    <w:p>
      <w:pPr>
        <w:pStyle w:val="17"/>
        <w:keepNext w:val="0"/>
        <w:keepLines w:val="0"/>
        <w:pageBreakBefore w:val="0"/>
        <w:widowControl w:val="0"/>
        <w:numPr>
          <w:ilvl w:val="0"/>
          <w:numId w:val="0"/>
        </w:numPr>
        <w:tabs>
          <w:tab w:val="left" w:pos="1277"/>
        </w:tabs>
        <w:kinsoku/>
        <w:wordWrap/>
        <w:overflowPunct/>
        <w:topLinePunct w:val="0"/>
        <w:autoSpaceDE w:val="0"/>
        <w:autoSpaceDN w:val="0"/>
        <w:bidi w:val="0"/>
        <w:adjustRightInd/>
        <w:snapToGrid/>
        <w:spacing w:before="0" w:after="0" w:line="360" w:lineRule="auto"/>
        <w:ind w:left="0" w:leftChars="0" w:right="0" w:rightChars="0" w:firstLine="408" w:firstLineChars="200"/>
        <w:jc w:val="left"/>
        <w:textAlignment w:val="auto"/>
        <w:rPr>
          <w:color w:val="auto"/>
          <w:sz w:val="21"/>
        </w:rPr>
      </w:pPr>
      <w:r>
        <w:rPr>
          <w:rFonts w:hint="eastAsia"/>
          <w:color w:val="auto"/>
          <w:spacing w:val="-3"/>
          <w:sz w:val="21"/>
          <w:lang w:val="en-US" w:eastAsia="zh-CN"/>
        </w:rPr>
        <w:t>4.</w:t>
      </w:r>
      <w:r>
        <w:rPr>
          <w:color w:val="auto"/>
          <w:spacing w:val="-3"/>
          <w:sz w:val="21"/>
        </w:rPr>
        <w:t>如我方中标：</w:t>
      </w:r>
    </w:p>
    <w:p>
      <w:pPr>
        <w:pStyle w:val="17"/>
        <w:keepNext w:val="0"/>
        <w:keepLines w:val="0"/>
        <w:pageBreakBefore w:val="0"/>
        <w:widowControl w:val="0"/>
        <w:numPr>
          <w:ilvl w:val="0"/>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612" w:firstLineChars="300"/>
        <w:jc w:val="left"/>
        <w:textAlignment w:val="auto"/>
        <w:rPr>
          <w:color w:val="auto"/>
          <w:sz w:val="21"/>
        </w:rPr>
      </w:pPr>
      <w:r>
        <w:rPr>
          <w:rFonts w:hint="eastAsia"/>
          <w:color w:val="auto"/>
          <w:spacing w:val="-3"/>
          <w:sz w:val="21"/>
          <w:lang w:eastAsia="zh-CN"/>
        </w:rPr>
        <w:t>（</w:t>
      </w:r>
      <w:r>
        <w:rPr>
          <w:rFonts w:hint="eastAsia"/>
          <w:color w:val="auto"/>
          <w:spacing w:val="-3"/>
          <w:sz w:val="21"/>
          <w:lang w:val="en-US" w:eastAsia="zh-CN"/>
        </w:rPr>
        <w:t>1</w:t>
      </w:r>
      <w:r>
        <w:rPr>
          <w:rFonts w:hint="eastAsia"/>
          <w:color w:val="auto"/>
          <w:spacing w:val="-3"/>
          <w:sz w:val="21"/>
          <w:lang w:eastAsia="zh-CN"/>
        </w:rPr>
        <w:t>）</w:t>
      </w:r>
      <w:r>
        <w:rPr>
          <w:color w:val="auto"/>
          <w:spacing w:val="-3"/>
          <w:sz w:val="21"/>
        </w:rPr>
        <w:t>我方承诺在收到中标通知书后，在中标通知书规定的期限内与你方签订合同。</w:t>
      </w:r>
    </w:p>
    <w:p>
      <w:pPr>
        <w:pStyle w:val="17"/>
        <w:keepNext w:val="0"/>
        <w:keepLines w:val="0"/>
        <w:pageBreakBefore w:val="0"/>
        <w:widowControl w:val="0"/>
        <w:numPr>
          <w:ilvl w:val="0"/>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612" w:firstLineChars="300"/>
        <w:jc w:val="left"/>
        <w:textAlignment w:val="auto"/>
        <w:rPr>
          <w:color w:val="auto"/>
          <w:sz w:val="21"/>
        </w:rPr>
      </w:pPr>
      <w:r>
        <w:rPr>
          <w:rFonts w:hint="eastAsia"/>
          <w:color w:val="auto"/>
          <w:spacing w:val="-3"/>
          <w:sz w:val="21"/>
          <w:lang w:eastAsia="zh-CN"/>
        </w:rPr>
        <w:t>（</w:t>
      </w:r>
      <w:r>
        <w:rPr>
          <w:rFonts w:hint="eastAsia"/>
          <w:color w:val="auto"/>
          <w:spacing w:val="-3"/>
          <w:sz w:val="21"/>
          <w:lang w:val="en-US" w:eastAsia="zh-CN"/>
        </w:rPr>
        <w:t>2</w:t>
      </w:r>
      <w:r>
        <w:rPr>
          <w:rFonts w:hint="eastAsia"/>
          <w:color w:val="auto"/>
          <w:spacing w:val="-3"/>
          <w:sz w:val="21"/>
          <w:lang w:eastAsia="zh-CN"/>
        </w:rPr>
        <w:t>）</w:t>
      </w:r>
      <w:r>
        <w:rPr>
          <w:color w:val="auto"/>
          <w:spacing w:val="-3"/>
          <w:sz w:val="21"/>
        </w:rPr>
        <w:t>随同本投标函递交的投标函附录属于合同文件的组成部分。</w:t>
      </w:r>
    </w:p>
    <w:p>
      <w:pPr>
        <w:pStyle w:val="17"/>
        <w:keepNext w:val="0"/>
        <w:keepLines w:val="0"/>
        <w:pageBreakBefore w:val="0"/>
        <w:widowControl w:val="0"/>
        <w:numPr>
          <w:ilvl w:val="0"/>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612" w:firstLineChars="300"/>
        <w:jc w:val="left"/>
        <w:textAlignment w:val="auto"/>
        <w:rPr>
          <w:color w:val="auto"/>
          <w:sz w:val="21"/>
        </w:rPr>
      </w:pPr>
      <w:r>
        <w:rPr>
          <w:rFonts w:hint="eastAsia"/>
          <w:color w:val="auto"/>
          <w:spacing w:val="-3"/>
          <w:sz w:val="21"/>
          <w:lang w:eastAsia="zh-CN"/>
        </w:rPr>
        <w:t>（</w:t>
      </w:r>
      <w:r>
        <w:rPr>
          <w:rFonts w:hint="eastAsia"/>
          <w:color w:val="auto"/>
          <w:spacing w:val="-3"/>
          <w:sz w:val="21"/>
          <w:lang w:val="en-US" w:eastAsia="zh-CN"/>
        </w:rPr>
        <w:t>3</w:t>
      </w:r>
      <w:r>
        <w:rPr>
          <w:rFonts w:hint="eastAsia"/>
          <w:color w:val="auto"/>
          <w:spacing w:val="-3"/>
          <w:sz w:val="21"/>
          <w:lang w:eastAsia="zh-CN"/>
        </w:rPr>
        <w:t>）</w:t>
      </w:r>
      <w:r>
        <w:rPr>
          <w:color w:val="auto"/>
          <w:spacing w:val="-3"/>
          <w:sz w:val="21"/>
        </w:rPr>
        <w:t>我方承诺按照招标文件约定向你方递交履约担保。</w:t>
      </w:r>
    </w:p>
    <w:p>
      <w:pPr>
        <w:pStyle w:val="17"/>
        <w:keepNext w:val="0"/>
        <w:keepLines w:val="0"/>
        <w:pageBreakBefore w:val="0"/>
        <w:widowControl w:val="0"/>
        <w:numPr>
          <w:ilvl w:val="0"/>
          <w:numId w:val="0"/>
        </w:numPr>
        <w:tabs>
          <w:tab w:val="left" w:pos="1488"/>
        </w:tabs>
        <w:kinsoku/>
        <w:wordWrap/>
        <w:overflowPunct/>
        <w:topLinePunct w:val="0"/>
        <w:autoSpaceDE w:val="0"/>
        <w:autoSpaceDN w:val="0"/>
        <w:bidi w:val="0"/>
        <w:adjustRightInd/>
        <w:snapToGrid/>
        <w:spacing w:before="0" w:after="0" w:line="360" w:lineRule="auto"/>
        <w:ind w:left="0" w:leftChars="0" w:right="0" w:rightChars="0" w:firstLine="612" w:firstLineChars="300"/>
        <w:jc w:val="left"/>
        <w:textAlignment w:val="auto"/>
        <w:rPr>
          <w:color w:val="auto"/>
          <w:sz w:val="21"/>
        </w:rPr>
      </w:pPr>
      <w:r>
        <w:rPr>
          <w:rFonts w:hint="eastAsia"/>
          <w:color w:val="auto"/>
          <w:spacing w:val="-3"/>
          <w:sz w:val="21"/>
          <w:lang w:eastAsia="zh-CN"/>
        </w:rPr>
        <w:t>（</w:t>
      </w:r>
      <w:r>
        <w:rPr>
          <w:rFonts w:hint="eastAsia"/>
          <w:color w:val="auto"/>
          <w:spacing w:val="-3"/>
          <w:sz w:val="21"/>
          <w:lang w:val="en-US" w:eastAsia="zh-CN"/>
        </w:rPr>
        <w:t>4</w:t>
      </w:r>
      <w:r>
        <w:rPr>
          <w:rFonts w:hint="eastAsia"/>
          <w:color w:val="auto"/>
          <w:spacing w:val="-3"/>
          <w:sz w:val="21"/>
          <w:lang w:eastAsia="zh-CN"/>
        </w:rPr>
        <w:t>）</w:t>
      </w:r>
      <w:r>
        <w:rPr>
          <w:color w:val="auto"/>
          <w:spacing w:val="-3"/>
          <w:sz w:val="21"/>
        </w:rPr>
        <w:t>我方承诺在合同约定的期限内完成并移交全部合同工程。</w:t>
      </w:r>
    </w:p>
    <w:p>
      <w:pPr>
        <w:pStyle w:val="17"/>
        <w:keepNext w:val="0"/>
        <w:keepLines w:val="0"/>
        <w:pageBreakBefore w:val="0"/>
        <w:widowControl w:val="0"/>
        <w:numPr>
          <w:ilvl w:val="0"/>
          <w:numId w:val="0"/>
        </w:numPr>
        <w:tabs>
          <w:tab w:val="left" w:pos="1488"/>
        </w:tabs>
        <w:kinsoku/>
        <w:wordWrap/>
        <w:overflowPunct/>
        <w:topLinePunct w:val="0"/>
        <w:autoSpaceDE w:val="0"/>
        <w:autoSpaceDN w:val="0"/>
        <w:bidi w:val="0"/>
        <w:adjustRightInd/>
        <w:snapToGrid/>
        <w:spacing w:before="0" w:after="0" w:line="360" w:lineRule="auto"/>
        <w:ind w:right="0" w:rightChars="0" w:firstLine="606" w:firstLineChars="300"/>
        <w:jc w:val="left"/>
        <w:textAlignment w:val="auto"/>
        <w:rPr>
          <w:color w:val="auto"/>
          <w:sz w:val="21"/>
        </w:rPr>
      </w:pPr>
      <w:r>
        <w:rPr>
          <w:rFonts w:hint="eastAsia"/>
          <w:color w:val="auto"/>
          <w:spacing w:val="-4"/>
          <w:sz w:val="21"/>
          <w:lang w:eastAsia="zh-CN"/>
        </w:rPr>
        <w:t>（</w:t>
      </w:r>
      <w:r>
        <w:rPr>
          <w:rFonts w:hint="eastAsia"/>
          <w:color w:val="auto"/>
          <w:spacing w:val="-4"/>
          <w:sz w:val="21"/>
          <w:lang w:val="en-US" w:eastAsia="zh-CN"/>
        </w:rPr>
        <w:t>5</w:t>
      </w:r>
      <w:r>
        <w:rPr>
          <w:rFonts w:hint="eastAsia"/>
          <w:color w:val="auto"/>
          <w:spacing w:val="-4"/>
          <w:sz w:val="21"/>
          <w:lang w:eastAsia="zh-CN"/>
        </w:rPr>
        <w:t>）</w:t>
      </w:r>
      <w:r>
        <w:rPr>
          <w:color w:val="auto"/>
          <w:spacing w:val="-4"/>
          <w:sz w:val="21"/>
        </w:rPr>
        <w:t>我方承诺招标人发布的工程量清单和计价表视同为我方已标价的工程量清单，并属于合</w:t>
      </w:r>
      <w:r>
        <w:rPr>
          <w:color w:val="auto"/>
          <w:spacing w:val="-3"/>
          <w:sz w:val="21"/>
        </w:rPr>
        <w:t>同文件的组成部分。</w:t>
      </w:r>
    </w:p>
    <w:p>
      <w:pPr>
        <w:pStyle w:val="17"/>
        <w:keepNext w:val="0"/>
        <w:keepLines w:val="0"/>
        <w:pageBreakBefore w:val="0"/>
        <w:widowControl w:val="0"/>
        <w:numPr>
          <w:ilvl w:val="0"/>
          <w:numId w:val="0"/>
        </w:numPr>
        <w:tabs>
          <w:tab w:val="left" w:pos="1277"/>
        </w:tabs>
        <w:kinsoku/>
        <w:wordWrap/>
        <w:overflowPunct/>
        <w:topLinePunct w:val="0"/>
        <w:autoSpaceDE w:val="0"/>
        <w:autoSpaceDN w:val="0"/>
        <w:bidi w:val="0"/>
        <w:adjustRightInd/>
        <w:snapToGrid/>
        <w:spacing w:before="0" w:after="0" w:line="360" w:lineRule="auto"/>
        <w:ind w:left="0" w:leftChars="0" w:right="0" w:rightChars="0" w:firstLine="388" w:firstLineChars="200"/>
        <w:jc w:val="left"/>
        <w:textAlignment w:val="auto"/>
        <w:rPr>
          <w:color w:val="auto"/>
          <w:sz w:val="21"/>
        </w:rPr>
      </w:pPr>
      <w:r>
        <w:rPr>
          <w:rFonts w:hint="eastAsia"/>
          <w:color w:val="auto"/>
          <w:spacing w:val="-8"/>
          <w:sz w:val="21"/>
          <w:lang w:val="en-US" w:eastAsia="zh-CN"/>
        </w:rPr>
        <w:t>5.</w:t>
      </w:r>
      <w:r>
        <w:rPr>
          <w:color w:val="auto"/>
          <w:spacing w:val="-8"/>
          <w:sz w:val="21"/>
        </w:rPr>
        <w:t>我方在此声明，所递交的投标文件及有关资料内容完整、真实和准确，且不存在第二章“投</w:t>
      </w:r>
      <w:r>
        <w:rPr>
          <w:color w:val="auto"/>
          <w:spacing w:val="-5"/>
          <w:sz w:val="21"/>
        </w:rPr>
        <w:t xml:space="preserve">标人须知”第 </w:t>
      </w:r>
      <w:r>
        <w:rPr>
          <w:rFonts w:ascii="Times New Roman" w:hAnsi="Times New Roman" w:eastAsia="Times New Roman"/>
          <w:color w:val="auto"/>
          <w:sz w:val="21"/>
        </w:rPr>
        <w:t>1.4.3</w:t>
      </w:r>
      <w:r>
        <w:rPr>
          <w:rFonts w:ascii="Times New Roman" w:hAnsi="Times New Roman" w:eastAsia="Times New Roman"/>
          <w:color w:val="auto"/>
          <w:spacing w:val="51"/>
          <w:sz w:val="21"/>
        </w:rPr>
        <w:t xml:space="preserve"> </w:t>
      </w:r>
      <w:r>
        <w:rPr>
          <w:color w:val="auto"/>
          <w:spacing w:val="-3"/>
          <w:sz w:val="21"/>
        </w:rPr>
        <w:t>项规定的任何一种情形。</w:t>
      </w:r>
    </w:p>
    <w:p>
      <w:pPr>
        <w:pStyle w:val="17"/>
        <w:keepNext w:val="0"/>
        <w:keepLines w:val="0"/>
        <w:pageBreakBefore w:val="0"/>
        <w:widowControl w:val="0"/>
        <w:numPr>
          <w:ilvl w:val="0"/>
          <w:numId w:val="0"/>
        </w:numPr>
        <w:tabs>
          <w:tab w:val="left" w:pos="1277"/>
          <w:tab w:val="left" w:pos="5056"/>
        </w:tabs>
        <w:kinsoku/>
        <w:wordWrap/>
        <w:overflowPunct/>
        <w:topLinePunct w:val="0"/>
        <w:autoSpaceDE w:val="0"/>
        <w:autoSpaceDN w:val="0"/>
        <w:bidi w:val="0"/>
        <w:adjustRightInd/>
        <w:snapToGrid/>
        <w:spacing w:before="0" w:after="0" w:line="360" w:lineRule="auto"/>
        <w:ind w:left="0" w:leftChars="0" w:right="0" w:rightChars="0" w:firstLine="420" w:firstLineChars="200"/>
        <w:jc w:val="left"/>
        <w:textAlignment w:val="auto"/>
        <w:rPr>
          <w:color w:val="auto"/>
          <w:sz w:val="21"/>
        </w:rPr>
      </w:pPr>
      <w:r>
        <w:rPr>
          <w:rFonts w:hint="eastAsia" w:ascii="Times New Roman"/>
          <w:color w:val="auto"/>
          <w:w w:val="100"/>
          <w:sz w:val="21"/>
          <w:u w:val="none"/>
          <w:lang w:val="en-US" w:eastAsia="zh-CN"/>
        </w:rPr>
        <w:t>6.</w:t>
      </w:r>
      <w:r>
        <w:rPr>
          <w:rFonts w:ascii="Times New Roman" w:eastAsia="Times New Roman"/>
          <w:color w:val="auto"/>
          <w:w w:val="100"/>
          <w:sz w:val="21"/>
          <w:u w:val="none"/>
        </w:rPr>
        <w:t xml:space="preserve"> </w:t>
      </w:r>
      <w:r>
        <w:rPr>
          <w:rFonts w:ascii="Times New Roman" w:eastAsia="Times New Roman"/>
          <w:color w:val="auto"/>
          <w:sz w:val="21"/>
          <w:u w:val="single"/>
        </w:rPr>
        <w:tab/>
      </w:r>
      <w:r>
        <w:rPr>
          <w:rFonts w:hint="eastAsia" w:ascii="Times New Roman"/>
          <w:color w:val="auto"/>
          <w:sz w:val="21"/>
          <w:u w:val="single"/>
          <w:lang w:val="en-US" w:eastAsia="zh-CN"/>
        </w:rPr>
        <w:t xml:space="preserve">                                                                  </w:t>
      </w:r>
      <w:r>
        <w:rPr>
          <w:color w:val="auto"/>
          <w:spacing w:val="-3"/>
          <w:sz w:val="21"/>
        </w:rPr>
        <w:t>（其他补充说明）</w:t>
      </w:r>
      <w:r>
        <w:rPr>
          <w:color w:val="auto"/>
          <w:sz w:val="21"/>
        </w:rPr>
        <w:t>。</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0" w:firstLineChars="200"/>
        <w:textAlignment w:val="auto"/>
        <w:rPr>
          <w:color w:val="auto"/>
          <w:sz w:val="20"/>
        </w:rPr>
      </w:pPr>
    </w:p>
    <w:p>
      <w:pPr>
        <w:pStyle w:val="8"/>
        <w:rPr>
          <w:color w:val="auto"/>
          <w:sz w:val="20"/>
        </w:rPr>
      </w:pPr>
    </w:p>
    <w:p>
      <w:pPr>
        <w:pStyle w:val="8"/>
        <w:rPr>
          <w:color w:val="auto"/>
          <w:sz w:val="20"/>
        </w:rPr>
      </w:pPr>
    </w:p>
    <w:p>
      <w:pPr>
        <w:pStyle w:val="8"/>
        <w:rPr>
          <w:color w:val="auto"/>
          <w:sz w:val="20"/>
        </w:rPr>
      </w:pPr>
    </w:p>
    <w:p>
      <w:pPr>
        <w:pStyle w:val="8"/>
        <w:spacing w:before="1"/>
        <w:rPr>
          <w:color w:val="auto"/>
          <w:sz w:val="18"/>
        </w:rPr>
      </w:pPr>
    </w:p>
    <w:p>
      <w:pPr>
        <w:pStyle w:val="8"/>
        <w:tabs>
          <w:tab w:val="left" w:pos="7259"/>
        </w:tabs>
        <w:ind w:left="3479"/>
        <w:rPr>
          <w:color w:val="auto"/>
        </w:rPr>
      </w:pPr>
      <w:r>
        <w:rPr>
          <w:color w:val="auto"/>
        </w:rPr>
        <w:t xml:space="preserve">投 标 </w:t>
      </w:r>
      <w:r>
        <w:rPr>
          <w:color w:val="auto"/>
          <w:spacing w:val="-3"/>
        </w:rPr>
        <w:t>人</w:t>
      </w:r>
      <w:r>
        <w:rPr>
          <w:color w:val="auto"/>
        </w:rPr>
        <w:t>：</w:t>
      </w:r>
      <w:r>
        <w:rPr>
          <w:color w:val="auto"/>
          <w:u w:val="single"/>
        </w:rPr>
        <w:t xml:space="preserve"> </w:t>
      </w:r>
      <w:r>
        <w:rPr>
          <w:color w:val="auto"/>
          <w:u w:val="single"/>
        </w:rPr>
        <w:tab/>
      </w:r>
      <w:r>
        <w:rPr>
          <w:color w:val="auto"/>
        </w:rPr>
        <w:t>（</w:t>
      </w:r>
      <w:r>
        <w:rPr>
          <w:color w:val="auto"/>
          <w:spacing w:val="-3"/>
        </w:rPr>
        <w:t>盖</w:t>
      </w:r>
      <w:r>
        <w:rPr>
          <w:color w:val="auto"/>
        </w:rPr>
        <w:t>单位</w:t>
      </w:r>
      <w:r>
        <w:rPr>
          <w:color w:val="auto"/>
          <w:spacing w:val="-3"/>
        </w:rPr>
        <w:t>章</w:t>
      </w:r>
      <w:r>
        <w:rPr>
          <w:color w:val="auto"/>
        </w:rPr>
        <w:t>）</w:t>
      </w:r>
    </w:p>
    <w:p>
      <w:pPr>
        <w:pStyle w:val="8"/>
        <w:spacing w:before="1"/>
        <w:rPr>
          <w:color w:val="auto"/>
          <w:sz w:val="15"/>
        </w:rPr>
      </w:pPr>
    </w:p>
    <w:p>
      <w:pPr>
        <w:pStyle w:val="8"/>
        <w:tabs>
          <w:tab w:val="left" w:pos="7259"/>
        </w:tabs>
        <w:spacing w:before="78"/>
        <w:ind w:left="3479"/>
        <w:rPr>
          <w:color w:val="auto"/>
        </w:rPr>
      </w:pPr>
      <w:r>
        <w:rPr>
          <w:color w:val="auto"/>
        </w:rPr>
        <w:t>法</w:t>
      </w:r>
      <w:r>
        <w:rPr>
          <w:color w:val="auto"/>
          <w:spacing w:val="-3"/>
        </w:rPr>
        <w:t>定</w:t>
      </w:r>
      <w:r>
        <w:rPr>
          <w:color w:val="auto"/>
        </w:rPr>
        <w:t>代</w:t>
      </w:r>
      <w:r>
        <w:rPr>
          <w:color w:val="auto"/>
          <w:spacing w:val="-3"/>
        </w:rPr>
        <w:t>表</w:t>
      </w:r>
      <w:r>
        <w:rPr>
          <w:color w:val="auto"/>
        </w:rPr>
        <w:t>人：</w:t>
      </w:r>
      <w:r>
        <w:rPr>
          <w:color w:val="auto"/>
          <w:u w:val="single"/>
        </w:rPr>
        <w:t xml:space="preserve"> </w:t>
      </w:r>
      <w:r>
        <w:rPr>
          <w:color w:val="auto"/>
          <w:u w:val="single"/>
        </w:rPr>
        <w:tab/>
      </w:r>
      <w:r>
        <w:rPr>
          <w:color w:val="auto"/>
        </w:rPr>
        <w:t>（</w:t>
      </w:r>
      <w:r>
        <w:rPr>
          <w:color w:val="auto"/>
          <w:spacing w:val="-3"/>
        </w:rPr>
        <w:t>签</w:t>
      </w:r>
      <w:r>
        <w:rPr>
          <w:color w:val="auto"/>
        </w:rPr>
        <w:t>字）</w:t>
      </w:r>
    </w:p>
    <w:p>
      <w:pPr>
        <w:pStyle w:val="8"/>
        <w:rPr>
          <w:color w:val="auto"/>
          <w:sz w:val="15"/>
        </w:rPr>
      </w:pPr>
    </w:p>
    <w:p>
      <w:pPr>
        <w:pStyle w:val="8"/>
        <w:tabs>
          <w:tab w:val="left" w:pos="8250"/>
        </w:tabs>
        <w:spacing w:before="79"/>
        <w:ind w:left="3479"/>
        <w:rPr>
          <w:rFonts w:ascii="Times New Roman" w:eastAsia="Times New Roman"/>
          <w:color w:val="auto"/>
        </w:rPr>
      </w:pPr>
      <w:r>
        <w:rPr>
          <w:color w:val="auto"/>
          <w:spacing w:val="-1"/>
        </w:rPr>
        <w:t>地</w:t>
      </w:r>
      <w:r>
        <w:rPr>
          <w:color w:val="auto"/>
          <w:spacing w:val="-3"/>
        </w:rPr>
        <w:t>址</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8"/>
        <w:rPr>
          <w:rFonts w:ascii="Times New Roman"/>
          <w:color w:val="auto"/>
          <w:sz w:val="16"/>
        </w:rPr>
      </w:pPr>
    </w:p>
    <w:p>
      <w:pPr>
        <w:pStyle w:val="8"/>
        <w:tabs>
          <w:tab w:val="left" w:pos="8250"/>
        </w:tabs>
        <w:spacing w:before="79"/>
        <w:ind w:left="3479"/>
        <w:rPr>
          <w:rFonts w:ascii="Times New Roman" w:eastAsia="Times New Roman"/>
          <w:color w:val="auto"/>
        </w:rPr>
      </w:pPr>
      <w:r>
        <w:rPr>
          <w:color w:val="auto"/>
          <w:spacing w:val="-1"/>
        </w:rPr>
        <w:t>电</w:t>
      </w:r>
      <w:r>
        <w:rPr>
          <w:color w:val="auto"/>
          <w:spacing w:val="-3"/>
        </w:rPr>
        <w:t>话</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9"/>
        <w:rPr>
          <w:rFonts w:ascii="Times New Roman"/>
          <w:color w:val="auto"/>
          <w:sz w:val="16"/>
        </w:rPr>
      </w:pPr>
    </w:p>
    <w:p>
      <w:pPr>
        <w:pStyle w:val="8"/>
        <w:tabs>
          <w:tab w:val="left" w:pos="8250"/>
        </w:tabs>
        <w:spacing w:before="78"/>
        <w:ind w:left="3479"/>
        <w:rPr>
          <w:rFonts w:ascii="Times New Roman" w:eastAsia="Times New Roman"/>
          <w:color w:val="auto"/>
        </w:rPr>
      </w:pPr>
      <w:r>
        <w:rPr>
          <w:color w:val="auto"/>
          <w:spacing w:val="-1"/>
        </w:rPr>
        <w:t>传</w:t>
      </w:r>
      <w:r>
        <w:rPr>
          <w:color w:val="auto"/>
          <w:spacing w:val="-3"/>
        </w:rPr>
        <w:t>真</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9"/>
        <w:rPr>
          <w:rFonts w:ascii="Times New Roman"/>
          <w:color w:val="auto"/>
          <w:sz w:val="16"/>
        </w:rPr>
      </w:pPr>
    </w:p>
    <w:p>
      <w:pPr>
        <w:pStyle w:val="8"/>
        <w:tabs>
          <w:tab w:val="left" w:pos="8250"/>
        </w:tabs>
        <w:spacing w:before="78"/>
        <w:ind w:left="3479"/>
        <w:rPr>
          <w:rFonts w:ascii="Times New Roman" w:eastAsia="Times New Roman"/>
          <w:color w:val="auto"/>
        </w:rPr>
      </w:pPr>
      <w:r>
        <w:rPr>
          <w:color w:val="auto"/>
          <w:spacing w:val="-1"/>
        </w:rPr>
        <w:t>邮</w:t>
      </w:r>
      <w:r>
        <w:rPr>
          <w:color w:val="auto"/>
          <w:spacing w:val="-3"/>
        </w:rPr>
        <w:t>政</w:t>
      </w:r>
      <w:r>
        <w:rPr>
          <w:color w:val="auto"/>
        </w:rPr>
        <w:t>编</w:t>
      </w:r>
      <w:r>
        <w:rPr>
          <w:color w:val="auto"/>
          <w:spacing w:val="-3"/>
        </w:rPr>
        <w:t>码</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rPr>
          <w:rFonts w:ascii="Times New Roman"/>
          <w:color w:val="auto"/>
          <w:sz w:val="20"/>
        </w:rPr>
      </w:pPr>
    </w:p>
    <w:p>
      <w:pPr>
        <w:pStyle w:val="8"/>
        <w:rPr>
          <w:rFonts w:ascii="Times New Roman"/>
          <w:color w:val="auto"/>
          <w:sz w:val="20"/>
        </w:rPr>
      </w:pPr>
    </w:p>
    <w:p>
      <w:pPr>
        <w:pStyle w:val="8"/>
        <w:spacing w:before="8"/>
        <w:rPr>
          <w:rFonts w:ascii="Times New Roman"/>
          <w:color w:val="auto"/>
          <w:sz w:val="20"/>
        </w:rPr>
      </w:pPr>
    </w:p>
    <w:p>
      <w:pPr>
        <w:pStyle w:val="8"/>
        <w:tabs>
          <w:tab w:val="left" w:pos="6525"/>
          <w:tab w:val="left" w:pos="7262"/>
          <w:tab w:val="left" w:pos="7994"/>
        </w:tabs>
        <w:spacing w:before="1"/>
        <w:ind w:left="5579"/>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rPr>
        <w:t>年</w:t>
      </w:r>
      <w:r>
        <w:rPr>
          <w:color w:val="auto"/>
          <w:u w:val="single"/>
        </w:rPr>
        <w:t xml:space="preserve"> </w:t>
      </w:r>
      <w:r>
        <w:rPr>
          <w:color w:val="auto"/>
          <w:u w:val="single"/>
        </w:rPr>
        <w:tab/>
      </w:r>
      <w:r>
        <w:rPr>
          <w:color w:val="auto"/>
          <w:spacing w:val="-3"/>
        </w:rPr>
        <w:t>月</w:t>
      </w:r>
      <w:r>
        <w:rPr>
          <w:color w:val="auto"/>
          <w:spacing w:val="-3"/>
          <w:u w:val="single"/>
        </w:rPr>
        <w:t xml:space="preserve"> </w:t>
      </w:r>
      <w:r>
        <w:rPr>
          <w:color w:val="auto"/>
          <w:spacing w:val="-3"/>
          <w:u w:val="single"/>
        </w:rPr>
        <w:tab/>
      </w:r>
      <w:r>
        <w:rPr>
          <w:color w:val="auto"/>
        </w:rPr>
        <w:t>日</w:t>
      </w:r>
    </w:p>
    <w:p>
      <w:pPr>
        <w:spacing w:after="0"/>
        <w:rPr>
          <w:color w:val="auto"/>
        </w:rPr>
        <w:sectPr>
          <w:pgSz w:w="11910" w:h="16840"/>
          <w:pgMar w:top="1474" w:right="1417" w:bottom="1247" w:left="1417" w:header="964" w:footer="964" w:gutter="0"/>
          <w:pgBorders>
            <w:top w:val="none" w:sz="0" w:space="0"/>
            <w:left w:val="none" w:sz="0" w:space="0"/>
            <w:bottom w:val="none" w:sz="0" w:space="0"/>
            <w:right w:val="none" w:sz="0" w:space="0"/>
          </w:pgBorders>
          <w:pgNumType w:fmt="decimal"/>
        </w:sectPr>
      </w:pPr>
    </w:p>
    <w:p>
      <w:pPr>
        <w:pStyle w:val="6"/>
        <w:spacing w:before="46"/>
        <w:ind w:left="0" w:right="118" w:firstLine="0"/>
        <w:jc w:val="center"/>
        <w:rPr>
          <w:color w:val="auto"/>
        </w:rPr>
      </w:pPr>
      <w:bookmarkStart w:id="207" w:name="二、投标函附录"/>
      <w:bookmarkEnd w:id="207"/>
      <w:r>
        <w:rPr>
          <w:color w:val="auto"/>
        </w:rPr>
        <w:t>二、投标函附录</w:t>
      </w:r>
    </w:p>
    <w:p>
      <w:pPr>
        <w:pStyle w:val="8"/>
        <w:rPr>
          <w:rFonts w:ascii="黑体"/>
          <w:color w:val="auto"/>
          <w:sz w:val="24"/>
        </w:rPr>
      </w:pPr>
    </w:p>
    <w:p>
      <w:pPr>
        <w:pStyle w:val="8"/>
        <w:tabs>
          <w:tab w:val="left" w:pos="2953"/>
          <w:tab w:val="left" w:pos="4844"/>
        </w:tabs>
        <w:spacing w:before="191" w:after="20"/>
        <w:ind w:left="538"/>
        <w:rPr>
          <w:rFonts w:hint="eastAsia" w:ascii="黑体" w:eastAsia="黑体"/>
          <w:color w:val="auto"/>
        </w:rPr>
      </w:pPr>
      <w:r>
        <w:rPr>
          <w:rFonts w:hint="eastAsia" w:ascii="黑体" w:eastAsia="黑体"/>
          <w:color w:val="auto"/>
        </w:rPr>
        <w:t>工程</w:t>
      </w:r>
      <w:r>
        <w:rPr>
          <w:rFonts w:hint="eastAsia" w:ascii="黑体" w:eastAsia="黑体"/>
          <w:color w:val="auto"/>
          <w:spacing w:val="-3"/>
        </w:rPr>
        <w:t>名</w:t>
      </w:r>
      <w:r>
        <w:rPr>
          <w:rFonts w:hint="eastAsia" w:ascii="黑体" w:eastAsia="黑体"/>
          <w:color w:val="auto"/>
        </w:rPr>
        <w:t>称</w:t>
      </w:r>
      <w:r>
        <w:rPr>
          <w:rFonts w:hint="eastAsia" w:ascii="黑体" w:eastAsia="黑体"/>
          <w:color w:val="auto"/>
          <w:spacing w:val="-3"/>
        </w:rPr>
        <w:t>：</w:t>
      </w:r>
      <w:r>
        <w:rPr>
          <w:rFonts w:hint="eastAsia" w:ascii="黑体" w:eastAsia="黑体"/>
          <w:color w:val="auto"/>
          <w:spacing w:val="-3"/>
          <w:u w:val="single"/>
        </w:rPr>
        <w:t xml:space="preserve"> </w:t>
      </w:r>
      <w:r>
        <w:rPr>
          <w:rFonts w:hint="eastAsia" w:ascii="黑体" w:eastAsia="黑体"/>
          <w:color w:val="auto"/>
          <w:spacing w:val="-3"/>
          <w:u w:val="single"/>
        </w:rPr>
        <w:tab/>
      </w:r>
      <w:r>
        <w:rPr>
          <w:rFonts w:hint="eastAsia" w:ascii="黑体" w:eastAsia="黑体"/>
          <w:color w:val="auto"/>
          <w:u w:val="single"/>
        </w:rPr>
        <w:t>（项</w:t>
      </w:r>
      <w:r>
        <w:rPr>
          <w:rFonts w:hint="eastAsia" w:ascii="黑体" w:eastAsia="黑体"/>
          <w:color w:val="auto"/>
          <w:spacing w:val="-3"/>
          <w:u w:val="single"/>
        </w:rPr>
        <w:t>目</w:t>
      </w:r>
      <w:r>
        <w:rPr>
          <w:rFonts w:hint="eastAsia" w:ascii="黑体" w:eastAsia="黑体"/>
          <w:color w:val="auto"/>
          <w:u w:val="single"/>
        </w:rPr>
        <w:t>名</w:t>
      </w:r>
      <w:r>
        <w:rPr>
          <w:rFonts w:hint="eastAsia" w:ascii="黑体" w:eastAsia="黑体"/>
          <w:color w:val="auto"/>
          <w:spacing w:val="-3"/>
          <w:u w:val="single"/>
        </w:rPr>
        <w:t>称</w:t>
      </w:r>
      <w:r>
        <w:rPr>
          <w:rFonts w:hint="eastAsia" w:ascii="黑体" w:eastAsia="黑体"/>
          <w:color w:val="auto"/>
          <w:u w:val="single"/>
        </w:rPr>
        <w:t>）</w:t>
      </w:r>
      <w:r>
        <w:rPr>
          <w:rFonts w:hint="eastAsia" w:ascii="黑体" w:eastAsia="黑体"/>
          <w:color w:val="auto"/>
          <w:u w:val="single"/>
        </w:rPr>
        <w:tab/>
      </w:r>
    </w:p>
    <w:tbl>
      <w:tblPr>
        <w:tblStyle w:val="14"/>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0"/>
        <w:gridCol w:w="3857"/>
        <w:gridCol w:w="35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200" w:type="dxa"/>
          </w:tcPr>
          <w:p>
            <w:pPr>
              <w:pStyle w:val="18"/>
              <w:spacing w:before="3"/>
              <w:rPr>
                <w:rFonts w:ascii="黑体"/>
                <w:color w:val="auto"/>
                <w:sz w:val="17"/>
              </w:rPr>
            </w:pPr>
          </w:p>
          <w:p>
            <w:pPr>
              <w:pStyle w:val="18"/>
              <w:spacing w:before="1"/>
              <w:ind w:left="187" w:right="176"/>
              <w:jc w:val="center"/>
              <w:rPr>
                <w:rFonts w:hint="eastAsia" w:ascii="黑体" w:eastAsia="黑体"/>
                <w:color w:val="auto"/>
                <w:sz w:val="21"/>
              </w:rPr>
            </w:pPr>
            <w:r>
              <w:rPr>
                <w:rFonts w:hint="eastAsia" w:ascii="黑体" w:eastAsia="黑体"/>
                <w:color w:val="auto"/>
                <w:sz w:val="21"/>
              </w:rPr>
              <w:t>序号</w:t>
            </w:r>
          </w:p>
        </w:tc>
        <w:tc>
          <w:tcPr>
            <w:tcW w:w="3857" w:type="dxa"/>
          </w:tcPr>
          <w:p>
            <w:pPr>
              <w:pStyle w:val="18"/>
              <w:spacing w:before="3"/>
              <w:rPr>
                <w:rFonts w:ascii="黑体"/>
                <w:color w:val="auto"/>
                <w:sz w:val="17"/>
              </w:rPr>
            </w:pPr>
          </w:p>
          <w:p>
            <w:pPr>
              <w:pStyle w:val="18"/>
              <w:spacing w:before="1"/>
              <w:ind w:left="703" w:right="693"/>
              <w:jc w:val="center"/>
              <w:rPr>
                <w:rFonts w:hint="eastAsia" w:ascii="黑体" w:eastAsia="黑体"/>
                <w:color w:val="auto"/>
                <w:sz w:val="21"/>
              </w:rPr>
            </w:pPr>
            <w:r>
              <w:rPr>
                <w:rFonts w:hint="eastAsia" w:ascii="黑体" w:eastAsia="黑体"/>
                <w:color w:val="auto"/>
                <w:sz w:val="21"/>
              </w:rPr>
              <w:t>条款内容</w:t>
            </w:r>
          </w:p>
        </w:tc>
        <w:tc>
          <w:tcPr>
            <w:tcW w:w="3571" w:type="dxa"/>
          </w:tcPr>
          <w:p>
            <w:pPr>
              <w:pStyle w:val="18"/>
              <w:spacing w:before="3"/>
              <w:rPr>
                <w:rFonts w:ascii="黑体"/>
                <w:color w:val="auto"/>
                <w:sz w:val="17"/>
              </w:rPr>
            </w:pPr>
          </w:p>
          <w:p>
            <w:pPr>
              <w:pStyle w:val="18"/>
              <w:spacing w:before="1"/>
              <w:ind w:left="1022"/>
              <w:rPr>
                <w:rFonts w:hint="eastAsia" w:ascii="黑体" w:eastAsia="黑体"/>
                <w:color w:val="auto"/>
                <w:sz w:val="21"/>
              </w:rPr>
            </w:pPr>
            <w:r>
              <w:rPr>
                <w:rFonts w:hint="eastAsia" w:ascii="黑体" w:eastAsia="黑体"/>
                <w:color w:val="auto"/>
                <w:sz w:val="21"/>
              </w:rPr>
              <w:t>投标人承诺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200" w:type="dxa"/>
          </w:tcPr>
          <w:p>
            <w:pPr>
              <w:pStyle w:val="18"/>
              <w:spacing w:before="118"/>
              <w:ind w:left="7"/>
              <w:jc w:val="center"/>
              <w:rPr>
                <w:rFonts w:ascii="黑体"/>
                <w:color w:val="auto"/>
                <w:sz w:val="21"/>
              </w:rPr>
            </w:pPr>
            <w:r>
              <w:rPr>
                <w:rFonts w:ascii="黑体"/>
                <w:color w:val="auto"/>
                <w:w w:val="100"/>
                <w:sz w:val="21"/>
              </w:rPr>
              <w:t>1</w:t>
            </w:r>
          </w:p>
        </w:tc>
        <w:tc>
          <w:tcPr>
            <w:tcW w:w="3857" w:type="dxa"/>
          </w:tcPr>
          <w:p>
            <w:pPr>
              <w:pStyle w:val="18"/>
              <w:spacing w:before="118"/>
              <w:ind w:left="703" w:right="693"/>
              <w:jc w:val="center"/>
              <w:rPr>
                <w:rFonts w:hint="eastAsia" w:ascii="黑体" w:eastAsia="黑体"/>
                <w:color w:val="auto"/>
                <w:sz w:val="21"/>
              </w:rPr>
            </w:pPr>
            <w:r>
              <w:rPr>
                <w:rFonts w:hint="eastAsia" w:ascii="黑体" w:eastAsia="黑体"/>
                <w:color w:val="auto"/>
                <w:sz w:val="21"/>
              </w:rPr>
              <w:t>缺陷责任期</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200" w:type="dxa"/>
          </w:tcPr>
          <w:p>
            <w:pPr>
              <w:pStyle w:val="18"/>
              <w:spacing w:before="130"/>
              <w:ind w:left="7"/>
              <w:jc w:val="center"/>
              <w:rPr>
                <w:rFonts w:ascii="黑体"/>
                <w:color w:val="auto"/>
                <w:sz w:val="21"/>
              </w:rPr>
            </w:pPr>
            <w:r>
              <w:rPr>
                <w:rFonts w:ascii="黑体"/>
                <w:color w:val="auto"/>
                <w:w w:val="100"/>
                <w:sz w:val="21"/>
              </w:rPr>
              <w:t>2</w:t>
            </w:r>
          </w:p>
        </w:tc>
        <w:tc>
          <w:tcPr>
            <w:tcW w:w="3857" w:type="dxa"/>
          </w:tcPr>
          <w:p>
            <w:pPr>
              <w:pStyle w:val="18"/>
              <w:spacing w:before="130"/>
              <w:ind w:left="703" w:right="693"/>
              <w:jc w:val="center"/>
              <w:rPr>
                <w:rFonts w:hint="eastAsia" w:ascii="黑体" w:eastAsia="黑体"/>
                <w:color w:val="auto"/>
                <w:sz w:val="21"/>
              </w:rPr>
            </w:pPr>
            <w:r>
              <w:rPr>
                <w:rFonts w:hint="eastAsia" w:ascii="黑体" w:eastAsia="黑体"/>
                <w:color w:val="auto"/>
                <w:sz w:val="21"/>
              </w:rPr>
              <w:t>承包人履约担保金额</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200" w:type="dxa"/>
          </w:tcPr>
          <w:p>
            <w:pPr>
              <w:pStyle w:val="18"/>
              <w:spacing w:before="135"/>
              <w:ind w:left="7"/>
              <w:jc w:val="center"/>
              <w:rPr>
                <w:rFonts w:ascii="黑体"/>
                <w:color w:val="auto"/>
                <w:sz w:val="21"/>
              </w:rPr>
            </w:pPr>
            <w:r>
              <w:rPr>
                <w:rFonts w:ascii="黑体"/>
                <w:color w:val="auto"/>
                <w:w w:val="100"/>
                <w:sz w:val="21"/>
              </w:rPr>
              <w:t>3</w:t>
            </w:r>
          </w:p>
        </w:tc>
        <w:tc>
          <w:tcPr>
            <w:tcW w:w="3857" w:type="dxa"/>
          </w:tcPr>
          <w:p>
            <w:pPr>
              <w:pStyle w:val="18"/>
              <w:spacing w:before="135"/>
              <w:ind w:left="703" w:right="695"/>
              <w:jc w:val="center"/>
              <w:rPr>
                <w:rFonts w:hint="eastAsia" w:ascii="黑体" w:eastAsia="黑体"/>
                <w:color w:val="auto"/>
                <w:sz w:val="21"/>
              </w:rPr>
            </w:pPr>
            <w:r>
              <w:rPr>
                <w:rFonts w:hint="eastAsia" w:ascii="黑体" w:eastAsia="黑体"/>
                <w:color w:val="auto"/>
                <w:sz w:val="21"/>
              </w:rPr>
              <w:t>逾期竣工违约金</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200" w:type="dxa"/>
          </w:tcPr>
          <w:p>
            <w:pPr>
              <w:pStyle w:val="18"/>
              <w:spacing w:before="130"/>
              <w:ind w:left="7"/>
              <w:jc w:val="center"/>
              <w:rPr>
                <w:rFonts w:ascii="黑体"/>
                <w:color w:val="auto"/>
                <w:sz w:val="21"/>
              </w:rPr>
            </w:pPr>
            <w:r>
              <w:rPr>
                <w:rFonts w:ascii="黑体"/>
                <w:color w:val="auto"/>
                <w:w w:val="100"/>
                <w:sz w:val="21"/>
              </w:rPr>
              <w:t>4</w:t>
            </w:r>
          </w:p>
        </w:tc>
        <w:tc>
          <w:tcPr>
            <w:tcW w:w="3857" w:type="dxa"/>
          </w:tcPr>
          <w:p>
            <w:pPr>
              <w:pStyle w:val="18"/>
              <w:spacing w:before="130"/>
              <w:ind w:left="703" w:right="695"/>
              <w:jc w:val="center"/>
              <w:rPr>
                <w:rFonts w:hint="eastAsia" w:ascii="黑体" w:eastAsia="黑体"/>
                <w:color w:val="auto"/>
                <w:sz w:val="21"/>
              </w:rPr>
            </w:pPr>
            <w:r>
              <w:rPr>
                <w:rFonts w:hint="eastAsia" w:ascii="黑体" w:eastAsia="黑体"/>
                <w:color w:val="auto"/>
                <w:sz w:val="21"/>
              </w:rPr>
              <w:t>逾期竣工违约最高限额</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1200" w:type="dxa"/>
          </w:tcPr>
          <w:p>
            <w:pPr>
              <w:pStyle w:val="18"/>
              <w:spacing w:before="126"/>
              <w:ind w:left="7"/>
              <w:jc w:val="center"/>
              <w:rPr>
                <w:rFonts w:ascii="黑体"/>
                <w:color w:val="auto"/>
                <w:sz w:val="21"/>
              </w:rPr>
            </w:pPr>
            <w:r>
              <w:rPr>
                <w:rFonts w:ascii="黑体"/>
                <w:color w:val="auto"/>
                <w:w w:val="100"/>
                <w:sz w:val="21"/>
              </w:rPr>
              <w:t>5</w:t>
            </w:r>
          </w:p>
        </w:tc>
        <w:tc>
          <w:tcPr>
            <w:tcW w:w="3857" w:type="dxa"/>
          </w:tcPr>
          <w:p>
            <w:pPr>
              <w:pStyle w:val="18"/>
              <w:spacing w:before="126"/>
              <w:ind w:left="703" w:right="693"/>
              <w:jc w:val="center"/>
              <w:rPr>
                <w:rFonts w:hint="eastAsia" w:ascii="黑体" w:eastAsia="黑体"/>
                <w:color w:val="auto"/>
                <w:sz w:val="21"/>
              </w:rPr>
            </w:pPr>
            <w:r>
              <w:rPr>
                <w:rFonts w:hint="eastAsia" w:ascii="黑体" w:eastAsia="黑体"/>
                <w:color w:val="auto"/>
                <w:sz w:val="21"/>
              </w:rPr>
              <w:t>质量标准</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200" w:type="dxa"/>
          </w:tcPr>
          <w:p>
            <w:pPr>
              <w:pStyle w:val="18"/>
              <w:spacing w:before="128"/>
              <w:ind w:left="7"/>
              <w:jc w:val="center"/>
              <w:rPr>
                <w:rFonts w:ascii="黑体"/>
                <w:color w:val="auto"/>
                <w:sz w:val="21"/>
              </w:rPr>
            </w:pPr>
            <w:r>
              <w:rPr>
                <w:rFonts w:ascii="黑体"/>
                <w:color w:val="auto"/>
                <w:w w:val="100"/>
                <w:sz w:val="21"/>
              </w:rPr>
              <w:t>6</w:t>
            </w:r>
          </w:p>
        </w:tc>
        <w:tc>
          <w:tcPr>
            <w:tcW w:w="3857" w:type="dxa"/>
          </w:tcPr>
          <w:p>
            <w:pPr>
              <w:pStyle w:val="18"/>
              <w:spacing w:before="128"/>
              <w:ind w:left="703" w:right="693"/>
              <w:jc w:val="center"/>
              <w:rPr>
                <w:rFonts w:hint="eastAsia" w:ascii="黑体" w:eastAsia="黑体"/>
                <w:color w:val="auto"/>
                <w:sz w:val="21"/>
              </w:rPr>
            </w:pPr>
            <w:r>
              <w:rPr>
                <w:rFonts w:hint="eastAsia" w:ascii="黑体" w:eastAsia="黑体"/>
                <w:color w:val="auto"/>
                <w:sz w:val="21"/>
              </w:rPr>
              <w:t>预付款额度</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200" w:type="dxa"/>
          </w:tcPr>
          <w:p>
            <w:pPr>
              <w:pStyle w:val="18"/>
              <w:spacing w:before="123"/>
              <w:ind w:left="7"/>
              <w:jc w:val="center"/>
              <w:rPr>
                <w:rFonts w:ascii="黑体"/>
                <w:color w:val="auto"/>
                <w:sz w:val="21"/>
              </w:rPr>
            </w:pPr>
            <w:r>
              <w:rPr>
                <w:rFonts w:ascii="黑体"/>
                <w:color w:val="auto"/>
                <w:w w:val="100"/>
                <w:sz w:val="21"/>
              </w:rPr>
              <w:t>7</w:t>
            </w:r>
          </w:p>
        </w:tc>
        <w:tc>
          <w:tcPr>
            <w:tcW w:w="3857" w:type="dxa"/>
          </w:tcPr>
          <w:p>
            <w:pPr>
              <w:pStyle w:val="18"/>
              <w:spacing w:before="123"/>
              <w:ind w:left="703" w:right="695"/>
              <w:jc w:val="center"/>
              <w:rPr>
                <w:rFonts w:hint="eastAsia" w:ascii="黑体" w:eastAsia="黑体"/>
                <w:color w:val="auto"/>
                <w:sz w:val="21"/>
              </w:rPr>
            </w:pPr>
            <w:r>
              <w:rPr>
                <w:rFonts w:hint="eastAsia" w:ascii="黑体" w:eastAsia="黑体"/>
                <w:color w:val="auto"/>
                <w:sz w:val="21"/>
              </w:rPr>
              <w:t>质量保证金扣留百分比</w:t>
            </w: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200" w:type="dxa"/>
          </w:tcPr>
          <w:p>
            <w:pPr>
              <w:pStyle w:val="18"/>
              <w:spacing w:before="128"/>
              <w:ind w:left="7"/>
              <w:jc w:val="center"/>
              <w:rPr>
                <w:rFonts w:ascii="黑体"/>
                <w:color w:val="auto"/>
                <w:sz w:val="21"/>
              </w:rPr>
            </w:pPr>
            <w:r>
              <w:rPr>
                <w:rFonts w:ascii="黑体"/>
                <w:color w:val="auto"/>
                <w:w w:val="100"/>
                <w:sz w:val="21"/>
              </w:rPr>
              <w:t>8</w:t>
            </w:r>
          </w:p>
        </w:tc>
        <w:tc>
          <w:tcPr>
            <w:tcW w:w="3857" w:type="dxa"/>
          </w:tcPr>
          <w:p>
            <w:pPr>
              <w:pStyle w:val="18"/>
              <w:rPr>
                <w:rFonts w:ascii="Times New Roman"/>
                <w:color w:val="auto"/>
                <w:sz w:val="20"/>
              </w:rPr>
            </w:pP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200" w:type="dxa"/>
          </w:tcPr>
          <w:p>
            <w:pPr>
              <w:pStyle w:val="18"/>
              <w:spacing w:before="159"/>
              <w:ind w:left="7"/>
              <w:jc w:val="center"/>
              <w:rPr>
                <w:rFonts w:ascii="黑体"/>
                <w:color w:val="auto"/>
                <w:sz w:val="21"/>
              </w:rPr>
            </w:pPr>
            <w:r>
              <w:rPr>
                <w:rFonts w:ascii="黑体"/>
                <w:color w:val="auto"/>
                <w:w w:val="100"/>
                <w:sz w:val="21"/>
              </w:rPr>
              <w:t>9</w:t>
            </w:r>
          </w:p>
        </w:tc>
        <w:tc>
          <w:tcPr>
            <w:tcW w:w="3857" w:type="dxa"/>
          </w:tcPr>
          <w:p>
            <w:pPr>
              <w:pStyle w:val="18"/>
              <w:rPr>
                <w:rFonts w:ascii="Times New Roman"/>
                <w:color w:val="auto"/>
                <w:sz w:val="20"/>
              </w:rPr>
            </w:pP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200" w:type="dxa"/>
          </w:tcPr>
          <w:p>
            <w:pPr>
              <w:pStyle w:val="18"/>
              <w:spacing w:before="101"/>
              <w:ind w:left="183" w:right="176"/>
              <w:jc w:val="center"/>
              <w:rPr>
                <w:rFonts w:ascii="黑体"/>
                <w:color w:val="auto"/>
                <w:sz w:val="21"/>
              </w:rPr>
            </w:pPr>
            <w:r>
              <w:rPr>
                <w:rFonts w:ascii="黑体"/>
                <w:color w:val="auto"/>
                <w:sz w:val="21"/>
              </w:rPr>
              <w:t>10</w:t>
            </w:r>
          </w:p>
        </w:tc>
        <w:tc>
          <w:tcPr>
            <w:tcW w:w="3857" w:type="dxa"/>
          </w:tcPr>
          <w:p>
            <w:pPr>
              <w:pStyle w:val="18"/>
              <w:rPr>
                <w:rFonts w:ascii="Times New Roman"/>
                <w:color w:val="auto"/>
                <w:sz w:val="20"/>
              </w:rPr>
            </w:pP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200" w:type="dxa"/>
          </w:tcPr>
          <w:p>
            <w:pPr>
              <w:pStyle w:val="18"/>
              <w:rPr>
                <w:rFonts w:ascii="Times New Roman"/>
                <w:color w:val="auto"/>
                <w:sz w:val="20"/>
              </w:rPr>
            </w:pPr>
          </w:p>
        </w:tc>
        <w:tc>
          <w:tcPr>
            <w:tcW w:w="3857" w:type="dxa"/>
          </w:tcPr>
          <w:p>
            <w:pPr>
              <w:pStyle w:val="18"/>
              <w:rPr>
                <w:rFonts w:ascii="Times New Roman"/>
                <w:color w:val="auto"/>
                <w:sz w:val="20"/>
              </w:rPr>
            </w:pP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200" w:type="dxa"/>
          </w:tcPr>
          <w:p>
            <w:pPr>
              <w:pStyle w:val="18"/>
              <w:rPr>
                <w:rFonts w:ascii="Times New Roman"/>
                <w:color w:val="auto"/>
                <w:sz w:val="20"/>
              </w:rPr>
            </w:pPr>
          </w:p>
        </w:tc>
        <w:tc>
          <w:tcPr>
            <w:tcW w:w="3857" w:type="dxa"/>
          </w:tcPr>
          <w:p>
            <w:pPr>
              <w:pStyle w:val="18"/>
              <w:rPr>
                <w:rFonts w:ascii="Times New Roman"/>
                <w:color w:val="auto"/>
                <w:sz w:val="20"/>
              </w:rPr>
            </w:pPr>
          </w:p>
        </w:tc>
        <w:tc>
          <w:tcPr>
            <w:tcW w:w="3571"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200" w:type="dxa"/>
          </w:tcPr>
          <w:p>
            <w:pPr>
              <w:pStyle w:val="18"/>
              <w:spacing w:before="102"/>
              <w:ind w:left="187" w:right="176"/>
              <w:jc w:val="center"/>
              <w:rPr>
                <w:rFonts w:ascii="黑体" w:hAnsi="黑体"/>
                <w:color w:val="auto"/>
                <w:sz w:val="21"/>
              </w:rPr>
            </w:pPr>
            <w:r>
              <w:rPr>
                <w:rFonts w:ascii="黑体" w:hAnsi="黑体"/>
                <w:color w:val="auto"/>
                <w:sz w:val="21"/>
              </w:rPr>
              <w:t>……</w:t>
            </w:r>
          </w:p>
        </w:tc>
        <w:tc>
          <w:tcPr>
            <w:tcW w:w="3857" w:type="dxa"/>
          </w:tcPr>
          <w:p>
            <w:pPr>
              <w:pStyle w:val="18"/>
              <w:spacing w:before="102"/>
              <w:ind w:left="703" w:right="695"/>
              <w:jc w:val="center"/>
              <w:rPr>
                <w:rFonts w:ascii="黑体" w:hAnsi="黑体"/>
                <w:color w:val="auto"/>
                <w:sz w:val="21"/>
              </w:rPr>
            </w:pPr>
            <w:r>
              <w:rPr>
                <w:rFonts w:ascii="黑体" w:hAnsi="黑体"/>
                <w:color w:val="auto"/>
                <w:sz w:val="21"/>
              </w:rPr>
              <w:t>……</w:t>
            </w:r>
          </w:p>
        </w:tc>
        <w:tc>
          <w:tcPr>
            <w:tcW w:w="3571" w:type="dxa"/>
          </w:tcPr>
          <w:p>
            <w:pPr>
              <w:pStyle w:val="18"/>
              <w:rPr>
                <w:rFonts w:ascii="Times New Roman"/>
                <w:color w:val="auto"/>
                <w:sz w:val="20"/>
              </w:rPr>
            </w:pPr>
          </w:p>
        </w:tc>
      </w:tr>
    </w:tbl>
    <w:p>
      <w:pPr>
        <w:pStyle w:val="8"/>
        <w:rPr>
          <w:rFonts w:ascii="黑体"/>
          <w:color w:val="auto"/>
          <w:sz w:val="22"/>
        </w:rPr>
      </w:pPr>
    </w:p>
    <w:p>
      <w:pPr>
        <w:pStyle w:val="8"/>
        <w:rPr>
          <w:rFonts w:ascii="黑体"/>
          <w:color w:val="auto"/>
          <w:sz w:val="22"/>
        </w:rPr>
      </w:pPr>
    </w:p>
    <w:p>
      <w:pPr>
        <w:pStyle w:val="8"/>
        <w:spacing w:before="3"/>
        <w:rPr>
          <w:rFonts w:ascii="黑体"/>
          <w:color w:val="auto"/>
          <w:sz w:val="18"/>
        </w:rPr>
      </w:pPr>
    </w:p>
    <w:p>
      <w:pPr>
        <w:pStyle w:val="8"/>
        <w:keepNext w:val="0"/>
        <w:keepLines w:val="0"/>
        <w:pageBreakBefore w:val="0"/>
        <w:widowControl w:val="0"/>
        <w:kinsoku/>
        <w:wordWrap/>
        <w:overflowPunct/>
        <w:topLinePunct w:val="0"/>
        <w:autoSpaceDE w:val="0"/>
        <w:autoSpaceDN w:val="0"/>
        <w:bidi w:val="0"/>
        <w:adjustRightInd/>
        <w:snapToGrid/>
        <w:spacing w:line="644" w:lineRule="auto"/>
        <w:ind w:left="4847" w:right="0"/>
        <w:textAlignment w:val="auto"/>
        <w:rPr>
          <w:rFonts w:hint="eastAsia" w:ascii="黑体" w:eastAsia="黑体"/>
          <w:color w:val="auto"/>
          <w:spacing w:val="-10"/>
          <w:u w:val="single"/>
          <w:lang w:val="en-US" w:eastAsia="zh-CN"/>
        </w:rPr>
      </w:pPr>
      <w:r>
        <w:rPr>
          <w:rFonts w:hint="eastAsia" w:ascii="黑体" w:eastAsia="黑体"/>
          <w:color w:val="auto"/>
          <w:spacing w:val="-1"/>
        </w:rPr>
        <w:t>投标人</w:t>
      </w:r>
      <w:r>
        <w:rPr>
          <w:rFonts w:hint="eastAsia" w:ascii="黑体" w:eastAsia="黑体"/>
          <w:color w:val="auto"/>
        </w:rPr>
        <w:t>（</w:t>
      </w:r>
      <w:r>
        <w:rPr>
          <w:rFonts w:hint="eastAsia" w:ascii="黑体" w:eastAsia="黑体"/>
          <w:color w:val="auto"/>
          <w:spacing w:val="-3"/>
        </w:rPr>
        <w:t>单位盖章</w:t>
      </w:r>
      <w:r>
        <w:rPr>
          <w:rFonts w:hint="eastAsia" w:ascii="黑体" w:eastAsia="黑体"/>
          <w:color w:val="auto"/>
          <w:spacing w:val="-10"/>
        </w:rPr>
        <w:t>）：</w:t>
      </w:r>
      <w:r>
        <w:rPr>
          <w:rFonts w:hint="eastAsia" w:ascii="黑体" w:eastAsia="黑体"/>
          <w:color w:val="auto"/>
          <w:spacing w:val="-10"/>
          <w:u w:val="single"/>
          <w:lang w:val="en-US" w:eastAsia="zh-CN"/>
        </w:rPr>
        <w:t xml:space="preserve">                      </w:t>
      </w:r>
    </w:p>
    <w:p>
      <w:pPr>
        <w:pStyle w:val="8"/>
        <w:keepNext w:val="0"/>
        <w:keepLines w:val="0"/>
        <w:pageBreakBefore w:val="0"/>
        <w:widowControl w:val="0"/>
        <w:kinsoku/>
        <w:wordWrap/>
        <w:overflowPunct/>
        <w:topLinePunct w:val="0"/>
        <w:autoSpaceDE w:val="0"/>
        <w:autoSpaceDN w:val="0"/>
        <w:bidi w:val="0"/>
        <w:adjustRightInd/>
        <w:snapToGrid/>
        <w:spacing w:line="644" w:lineRule="auto"/>
        <w:ind w:left="4847" w:right="0"/>
        <w:textAlignment w:val="auto"/>
        <w:rPr>
          <w:rFonts w:hint="eastAsia" w:ascii="黑体" w:eastAsia="黑体"/>
          <w:color w:val="auto"/>
          <w:u w:val="single"/>
          <w:lang w:val="en-US" w:eastAsia="zh-CN"/>
        </w:rPr>
      </w:pPr>
      <w:r>
        <w:rPr>
          <w:rFonts w:hint="eastAsia" w:ascii="黑体" w:eastAsia="黑体"/>
          <w:color w:val="auto"/>
          <w:spacing w:val="-2"/>
        </w:rPr>
        <w:t>法定代表人</w:t>
      </w:r>
      <w:r>
        <w:rPr>
          <w:rFonts w:hint="eastAsia" w:ascii="黑体" w:eastAsia="黑体"/>
          <w:color w:val="auto"/>
        </w:rPr>
        <w:t>（</w:t>
      </w:r>
      <w:r>
        <w:rPr>
          <w:rFonts w:hint="eastAsia" w:ascii="黑体" w:eastAsia="黑体"/>
          <w:color w:val="auto"/>
          <w:spacing w:val="-2"/>
        </w:rPr>
        <w:t>签字</w:t>
      </w:r>
      <w:r>
        <w:rPr>
          <w:rFonts w:hint="eastAsia" w:ascii="黑体" w:eastAsia="黑体"/>
          <w:color w:val="auto"/>
          <w:spacing w:val="-10"/>
        </w:rPr>
        <w:t>）：</w:t>
      </w:r>
      <w:r>
        <w:rPr>
          <w:rFonts w:hint="eastAsia" w:ascii="黑体" w:eastAsia="黑体"/>
          <w:color w:val="auto"/>
          <w:u w:val="single"/>
          <w:lang w:val="en-US" w:eastAsia="zh-CN"/>
        </w:rPr>
        <w:t xml:space="preserve">                    </w:t>
      </w:r>
    </w:p>
    <w:p>
      <w:pPr>
        <w:pStyle w:val="8"/>
        <w:keepNext w:val="0"/>
        <w:keepLines w:val="0"/>
        <w:pageBreakBefore w:val="0"/>
        <w:widowControl w:val="0"/>
        <w:kinsoku/>
        <w:wordWrap/>
        <w:overflowPunct/>
        <w:topLinePunct w:val="0"/>
        <w:autoSpaceDE w:val="0"/>
        <w:autoSpaceDN w:val="0"/>
        <w:bidi w:val="0"/>
        <w:adjustRightInd/>
        <w:snapToGrid/>
        <w:spacing w:line="644" w:lineRule="auto"/>
        <w:ind w:left="4847" w:right="0"/>
        <w:textAlignment w:val="auto"/>
        <w:rPr>
          <w:rFonts w:hint="eastAsia" w:ascii="黑体" w:eastAsia="黑体"/>
          <w:color w:val="auto"/>
        </w:rPr>
      </w:pPr>
      <w:r>
        <w:rPr>
          <w:rFonts w:ascii="Times New Roman" w:eastAsia="Times New Roman"/>
          <w:color w:val="auto"/>
          <w:w w:val="100"/>
          <w:u w:val="single"/>
        </w:rPr>
        <w:t xml:space="preserve"> </w:t>
      </w:r>
      <w:r>
        <w:rPr>
          <w:rFonts w:hint="eastAsia" w:ascii="Times New Roman"/>
          <w:color w:val="auto"/>
          <w:w w:val="100"/>
          <w:u w:val="single"/>
          <w:lang w:val="en-US" w:eastAsia="zh-CN"/>
        </w:rPr>
        <w:t xml:space="preserve">     </w:t>
      </w:r>
      <w:r>
        <w:rPr>
          <w:rFonts w:ascii="Times New Roman" w:eastAsia="Times New Roman"/>
          <w:color w:val="auto"/>
          <w:u w:val="single"/>
        </w:rPr>
        <w:tab/>
      </w:r>
      <w:r>
        <w:rPr>
          <w:rFonts w:hint="eastAsia" w:ascii="黑体" w:eastAsia="黑体"/>
          <w:color w:val="auto"/>
        </w:rPr>
        <w:t>年</w:t>
      </w:r>
      <w:r>
        <w:rPr>
          <w:rFonts w:hint="eastAsia" w:ascii="黑体" w:eastAsia="黑体"/>
          <w:color w:val="auto"/>
          <w:u w:val="single"/>
        </w:rPr>
        <w:t xml:space="preserve"> </w:t>
      </w:r>
      <w:r>
        <w:rPr>
          <w:rFonts w:hint="eastAsia" w:ascii="黑体" w:eastAsia="黑体"/>
          <w:color w:val="auto"/>
          <w:u w:val="single"/>
        </w:rPr>
        <w:tab/>
      </w:r>
      <w:r>
        <w:rPr>
          <w:rFonts w:hint="eastAsia" w:ascii="黑体" w:eastAsia="黑体"/>
          <w:color w:val="auto"/>
        </w:rPr>
        <w:t>月</w:t>
      </w:r>
      <w:r>
        <w:rPr>
          <w:rFonts w:hint="eastAsia" w:ascii="黑体" w:eastAsia="黑体"/>
          <w:color w:val="auto"/>
          <w:u w:val="single"/>
        </w:rPr>
        <w:t xml:space="preserve"> </w:t>
      </w:r>
      <w:r>
        <w:rPr>
          <w:rFonts w:hint="eastAsia" w:ascii="黑体" w:eastAsia="黑体"/>
          <w:color w:val="auto"/>
          <w:u w:val="single"/>
        </w:rPr>
        <w:tab/>
      </w:r>
      <w:r>
        <w:rPr>
          <w:rFonts w:hint="eastAsia" w:ascii="黑体" w:eastAsia="黑体"/>
          <w:color w:val="auto"/>
        </w:rPr>
        <w:t>日</w:t>
      </w:r>
    </w:p>
    <w:p>
      <w:pPr>
        <w:spacing w:after="0" w:line="267" w:lineRule="exact"/>
        <w:rPr>
          <w:rFonts w:hint="eastAsia" w:ascii="黑体" w:eastAsia="黑体"/>
          <w:color w:val="auto"/>
        </w:rPr>
        <w:sectPr>
          <w:pgSz w:w="11910" w:h="16840"/>
          <w:pgMar w:top="1440" w:right="1417" w:bottom="1140" w:left="1417" w:header="964" w:footer="964" w:gutter="0"/>
          <w:pgBorders>
            <w:top w:val="none" w:sz="0" w:space="0"/>
            <w:left w:val="none" w:sz="0" w:space="0"/>
            <w:bottom w:val="none" w:sz="0" w:space="0"/>
            <w:right w:val="none" w:sz="0" w:space="0"/>
          </w:pgBorders>
          <w:pgNumType w:fmt="decimal"/>
        </w:sectPr>
      </w:pPr>
    </w:p>
    <w:p>
      <w:pPr>
        <w:tabs>
          <w:tab w:val="left" w:pos="3082"/>
        </w:tabs>
        <w:spacing w:before="34"/>
        <w:ind w:left="0" w:right="114" w:firstLine="0"/>
        <w:jc w:val="center"/>
        <w:rPr>
          <w:rFonts w:hint="eastAsia" w:ascii="黑体" w:eastAsia="黑体"/>
          <w:color w:val="auto"/>
          <w:sz w:val="28"/>
        </w:rPr>
      </w:pPr>
      <w:r>
        <w:rPr>
          <w:rFonts w:ascii="Times New Roman" w:eastAsia="Times New Roman"/>
          <w:color w:val="auto"/>
          <w:w w:val="100"/>
          <w:sz w:val="28"/>
          <w:u w:val="single"/>
        </w:rPr>
        <w:t xml:space="preserve"> </w:t>
      </w:r>
      <w:r>
        <w:rPr>
          <w:rFonts w:ascii="Times New Roman" w:eastAsia="Times New Roman"/>
          <w:color w:val="auto"/>
          <w:sz w:val="28"/>
          <w:u w:val="single"/>
        </w:rPr>
        <w:tab/>
      </w:r>
      <w:r>
        <w:rPr>
          <w:rFonts w:hint="eastAsia" w:ascii="黑体" w:eastAsia="黑体"/>
          <w:color w:val="auto"/>
          <w:sz w:val="28"/>
        </w:rPr>
        <w:t>（</w:t>
      </w:r>
      <w:r>
        <w:rPr>
          <w:rFonts w:hint="eastAsia" w:ascii="黑体" w:eastAsia="黑体"/>
          <w:color w:val="auto"/>
          <w:spacing w:val="-2"/>
          <w:sz w:val="28"/>
        </w:rPr>
        <w:t>项目名称</w:t>
      </w:r>
      <w:r>
        <w:rPr>
          <w:rFonts w:hint="eastAsia" w:ascii="黑体" w:eastAsia="黑体"/>
          <w:color w:val="auto"/>
          <w:spacing w:val="-3"/>
          <w:sz w:val="28"/>
        </w:rPr>
        <w:t>）</w:t>
      </w:r>
      <w:r>
        <w:rPr>
          <w:rFonts w:hint="eastAsia" w:ascii="黑体" w:eastAsia="黑体"/>
          <w:color w:val="auto"/>
          <w:sz w:val="28"/>
        </w:rPr>
        <w:t>施工招标</w:t>
      </w: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rPr>
          <w:rFonts w:ascii="黑体"/>
          <w:color w:val="auto"/>
          <w:sz w:val="20"/>
        </w:rPr>
      </w:pPr>
    </w:p>
    <w:p>
      <w:pPr>
        <w:pStyle w:val="8"/>
        <w:spacing w:before="6"/>
        <w:rPr>
          <w:rFonts w:ascii="黑体"/>
          <w:color w:val="auto"/>
          <w:sz w:val="16"/>
        </w:rPr>
      </w:pPr>
    </w:p>
    <w:p>
      <w:pPr>
        <w:tabs>
          <w:tab w:val="left" w:pos="719"/>
          <w:tab w:val="left" w:pos="1439"/>
          <w:tab w:val="left" w:pos="2160"/>
        </w:tabs>
        <w:spacing w:before="49"/>
        <w:ind w:left="0" w:right="118" w:firstLine="0"/>
        <w:jc w:val="center"/>
        <w:rPr>
          <w:rFonts w:hint="eastAsia" w:ascii="黑体" w:eastAsia="黑体"/>
          <w:color w:val="auto"/>
          <w:sz w:val="36"/>
        </w:rPr>
      </w:pPr>
      <w:r>
        <w:rPr>
          <w:rFonts w:hint="eastAsia" w:ascii="黑体" w:eastAsia="黑体"/>
          <w:color w:val="auto"/>
          <w:sz w:val="36"/>
        </w:rPr>
        <w:t>投</w:t>
      </w:r>
      <w:r>
        <w:rPr>
          <w:rFonts w:hint="eastAsia" w:ascii="黑体" w:eastAsia="黑体"/>
          <w:color w:val="auto"/>
          <w:sz w:val="36"/>
        </w:rPr>
        <w:tab/>
      </w:r>
      <w:r>
        <w:rPr>
          <w:rFonts w:hint="eastAsia" w:ascii="黑体" w:eastAsia="黑体"/>
          <w:color w:val="auto"/>
          <w:sz w:val="36"/>
        </w:rPr>
        <w:t>标</w:t>
      </w:r>
      <w:r>
        <w:rPr>
          <w:rFonts w:hint="eastAsia" w:ascii="黑体" w:eastAsia="黑体"/>
          <w:color w:val="auto"/>
          <w:sz w:val="36"/>
        </w:rPr>
        <w:tab/>
      </w:r>
      <w:r>
        <w:rPr>
          <w:rFonts w:hint="eastAsia" w:ascii="黑体" w:eastAsia="黑体"/>
          <w:color w:val="auto"/>
          <w:sz w:val="36"/>
        </w:rPr>
        <w:t>文</w:t>
      </w:r>
      <w:r>
        <w:rPr>
          <w:rFonts w:hint="eastAsia" w:ascii="黑体" w:eastAsia="黑体"/>
          <w:color w:val="auto"/>
          <w:sz w:val="36"/>
        </w:rPr>
        <w:tab/>
      </w:r>
      <w:r>
        <w:rPr>
          <w:rFonts w:hint="eastAsia" w:ascii="黑体" w:eastAsia="黑体"/>
          <w:color w:val="auto"/>
          <w:sz w:val="36"/>
        </w:rPr>
        <w:t>件</w:t>
      </w:r>
    </w:p>
    <w:p>
      <w:pPr>
        <w:spacing w:before="163"/>
        <w:ind w:left="0" w:right="118" w:firstLine="0"/>
        <w:jc w:val="center"/>
        <w:rPr>
          <w:rFonts w:hint="eastAsia" w:ascii="黑体" w:eastAsia="黑体"/>
          <w:color w:val="auto"/>
          <w:sz w:val="36"/>
        </w:rPr>
      </w:pPr>
      <w:r>
        <w:rPr>
          <w:rFonts w:hint="eastAsia" w:ascii="黑体" w:eastAsia="黑体"/>
          <w:color w:val="auto"/>
          <w:sz w:val="36"/>
        </w:rPr>
        <w:t>（资格审查资料）</w:t>
      </w: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rPr>
          <w:rFonts w:ascii="黑体"/>
          <w:color w:val="auto"/>
          <w:sz w:val="36"/>
        </w:rPr>
      </w:pPr>
    </w:p>
    <w:p>
      <w:pPr>
        <w:pStyle w:val="8"/>
        <w:spacing w:before="11"/>
        <w:rPr>
          <w:rFonts w:ascii="黑体"/>
          <w:color w:val="auto"/>
          <w:sz w:val="48"/>
        </w:rPr>
      </w:pPr>
    </w:p>
    <w:p>
      <w:pPr>
        <w:tabs>
          <w:tab w:val="left" w:pos="5463"/>
        </w:tabs>
        <w:spacing w:before="0"/>
        <w:ind w:left="0" w:right="116" w:firstLine="0"/>
        <w:jc w:val="center"/>
        <w:rPr>
          <w:rFonts w:hint="eastAsia" w:ascii="黑体" w:eastAsia="黑体"/>
          <w:color w:val="auto"/>
          <w:sz w:val="28"/>
        </w:rPr>
      </w:pPr>
      <w:r>
        <w:rPr>
          <w:rFonts w:hint="eastAsia" w:ascii="黑体" w:eastAsia="黑体"/>
          <w:color w:val="auto"/>
          <w:sz w:val="28"/>
        </w:rPr>
        <w:t>投标人：</w:t>
      </w:r>
      <w:r>
        <w:rPr>
          <w:rFonts w:hint="eastAsia" w:ascii="黑体" w:eastAsia="黑体"/>
          <w:color w:val="auto"/>
          <w:sz w:val="28"/>
          <w:u w:val="single"/>
        </w:rPr>
        <w:t xml:space="preserve"> </w:t>
      </w:r>
      <w:r>
        <w:rPr>
          <w:rFonts w:hint="eastAsia" w:ascii="黑体" w:eastAsia="黑体"/>
          <w:color w:val="auto"/>
          <w:sz w:val="28"/>
          <w:u w:val="single"/>
        </w:rPr>
        <w:tab/>
      </w:r>
      <w:r>
        <w:rPr>
          <w:rFonts w:hint="eastAsia" w:ascii="黑体" w:eastAsia="黑体"/>
          <w:color w:val="auto"/>
          <w:sz w:val="28"/>
        </w:rPr>
        <w:t>（盖</w:t>
      </w:r>
      <w:r>
        <w:rPr>
          <w:rFonts w:hint="eastAsia" w:ascii="黑体" w:eastAsia="黑体"/>
          <w:color w:val="auto"/>
          <w:spacing w:val="-3"/>
          <w:sz w:val="28"/>
        </w:rPr>
        <w:t>单</w:t>
      </w:r>
      <w:r>
        <w:rPr>
          <w:rFonts w:hint="eastAsia" w:ascii="黑体" w:eastAsia="黑体"/>
          <w:color w:val="auto"/>
          <w:sz w:val="28"/>
        </w:rPr>
        <w:t>位章）</w:t>
      </w:r>
    </w:p>
    <w:p>
      <w:pPr>
        <w:pStyle w:val="8"/>
        <w:spacing w:before="2"/>
        <w:rPr>
          <w:rFonts w:ascii="黑体"/>
          <w:color w:val="auto"/>
          <w:sz w:val="29"/>
        </w:rPr>
      </w:pPr>
    </w:p>
    <w:p>
      <w:pPr>
        <w:tabs>
          <w:tab w:val="left" w:pos="4901"/>
        </w:tabs>
        <w:spacing w:before="70"/>
        <w:ind w:left="0" w:right="113" w:firstLine="0"/>
        <w:jc w:val="center"/>
        <w:rPr>
          <w:rFonts w:hint="eastAsia" w:ascii="黑体" w:eastAsia="黑体"/>
          <w:color w:val="auto"/>
          <w:sz w:val="28"/>
        </w:rPr>
      </w:pPr>
      <w:r>
        <w:rPr>
          <w:rFonts w:hint="eastAsia" w:ascii="黑体" w:eastAsia="黑体"/>
          <w:color w:val="auto"/>
          <w:sz w:val="28"/>
        </w:rPr>
        <w:t>法定代</w:t>
      </w:r>
      <w:r>
        <w:rPr>
          <w:rFonts w:hint="eastAsia" w:ascii="黑体" w:eastAsia="黑体"/>
          <w:color w:val="auto"/>
          <w:spacing w:val="-3"/>
          <w:sz w:val="28"/>
        </w:rPr>
        <w:t>表</w:t>
      </w:r>
      <w:r>
        <w:rPr>
          <w:rFonts w:hint="eastAsia" w:ascii="黑体" w:eastAsia="黑体"/>
          <w:color w:val="auto"/>
          <w:sz w:val="28"/>
        </w:rPr>
        <w:t>人：</w:t>
      </w:r>
      <w:r>
        <w:rPr>
          <w:rFonts w:hint="eastAsia" w:ascii="黑体" w:eastAsia="黑体"/>
          <w:color w:val="auto"/>
          <w:sz w:val="28"/>
          <w:u w:val="single"/>
        </w:rPr>
        <w:t xml:space="preserve"> </w:t>
      </w:r>
      <w:r>
        <w:rPr>
          <w:rFonts w:hint="eastAsia" w:ascii="黑体" w:eastAsia="黑体"/>
          <w:color w:val="auto"/>
          <w:sz w:val="28"/>
          <w:u w:val="single"/>
        </w:rPr>
        <w:tab/>
      </w:r>
      <w:r>
        <w:rPr>
          <w:rFonts w:hint="eastAsia" w:ascii="黑体" w:eastAsia="黑体"/>
          <w:color w:val="auto"/>
          <w:sz w:val="28"/>
        </w:rPr>
        <w:t>（签字）</w:t>
      </w:r>
    </w:p>
    <w:p>
      <w:pPr>
        <w:pStyle w:val="8"/>
        <w:spacing w:before="8"/>
        <w:rPr>
          <w:rFonts w:ascii="黑体"/>
          <w:color w:val="auto"/>
          <w:sz w:val="29"/>
        </w:rPr>
      </w:pPr>
    </w:p>
    <w:p>
      <w:pPr>
        <w:tabs>
          <w:tab w:val="left" w:pos="1259"/>
          <w:tab w:val="left" w:pos="2099"/>
          <w:tab w:val="left" w:pos="2940"/>
        </w:tabs>
        <w:spacing w:before="61"/>
        <w:ind w:left="0" w:right="118" w:firstLine="0"/>
        <w:jc w:val="center"/>
        <w:rPr>
          <w:rFonts w:hint="eastAsia" w:ascii="黑体" w:eastAsia="黑体"/>
          <w:color w:val="auto"/>
          <w:sz w:val="28"/>
        </w:rPr>
      </w:pPr>
      <w:r>
        <w:rPr>
          <w:rFonts w:ascii="Times New Roman" w:eastAsia="Times New Roman"/>
          <w:color w:val="auto"/>
          <w:w w:val="100"/>
          <w:sz w:val="28"/>
          <w:u w:val="single"/>
        </w:rPr>
        <w:t xml:space="preserve"> </w:t>
      </w:r>
      <w:r>
        <w:rPr>
          <w:rFonts w:ascii="Times New Roman" w:eastAsia="Times New Roman"/>
          <w:color w:val="auto"/>
          <w:sz w:val="28"/>
          <w:u w:val="single"/>
        </w:rPr>
        <w:tab/>
      </w:r>
      <w:r>
        <w:rPr>
          <w:rFonts w:hint="eastAsia" w:ascii="黑体" w:eastAsia="黑体"/>
          <w:color w:val="auto"/>
          <w:sz w:val="28"/>
        </w:rPr>
        <w:t>年</w:t>
      </w:r>
      <w:r>
        <w:rPr>
          <w:rFonts w:hint="eastAsia" w:ascii="黑体" w:eastAsia="黑体"/>
          <w:color w:val="auto"/>
          <w:sz w:val="28"/>
          <w:u w:val="single"/>
        </w:rPr>
        <w:t xml:space="preserve"> </w:t>
      </w:r>
      <w:r>
        <w:rPr>
          <w:rFonts w:hint="eastAsia" w:ascii="黑体" w:eastAsia="黑体"/>
          <w:color w:val="auto"/>
          <w:sz w:val="28"/>
          <w:u w:val="single"/>
        </w:rPr>
        <w:tab/>
      </w:r>
      <w:r>
        <w:rPr>
          <w:rFonts w:hint="eastAsia" w:ascii="黑体" w:eastAsia="黑体"/>
          <w:color w:val="auto"/>
          <w:sz w:val="28"/>
        </w:rPr>
        <w:t>月</w:t>
      </w:r>
      <w:r>
        <w:rPr>
          <w:rFonts w:hint="eastAsia" w:ascii="黑体" w:eastAsia="黑体"/>
          <w:color w:val="auto"/>
          <w:sz w:val="28"/>
          <w:u w:val="single"/>
        </w:rPr>
        <w:t xml:space="preserve"> </w:t>
      </w:r>
      <w:r>
        <w:rPr>
          <w:rFonts w:hint="eastAsia" w:ascii="黑体" w:eastAsia="黑体"/>
          <w:color w:val="auto"/>
          <w:sz w:val="28"/>
          <w:u w:val="single"/>
        </w:rPr>
        <w:tab/>
      </w:r>
      <w:r>
        <w:rPr>
          <w:rFonts w:hint="eastAsia" w:ascii="黑体" w:eastAsia="黑体"/>
          <w:color w:val="auto"/>
          <w:sz w:val="28"/>
        </w:rPr>
        <w:t>日</w:t>
      </w:r>
    </w:p>
    <w:p>
      <w:pPr>
        <w:spacing w:after="0"/>
        <w:jc w:val="center"/>
        <w:rPr>
          <w:rFonts w:hint="eastAsia" w:ascii="黑体" w:eastAsia="黑体"/>
          <w:color w:val="auto"/>
          <w:sz w:val="28"/>
        </w:rPr>
        <w:sectPr>
          <w:pgSz w:w="11910" w:h="16840"/>
          <w:pgMar w:top="1520" w:right="1417" w:bottom="1140" w:left="1417" w:header="964" w:footer="964" w:gutter="0"/>
          <w:pgBorders>
            <w:top w:val="none" w:sz="0" w:space="0"/>
            <w:left w:val="none" w:sz="0" w:space="0"/>
            <w:bottom w:val="none" w:sz="0" w:space="0"/>
            <w:right w:val="none" w:sz="0" w:space="0"/>
          </w:pgBorders>
          <w:pgNumType w:fmt="decimal"/>
        </w:sectPr>
      </w:pPr>
    </w:p>
    <w:p>
      <w:pPr>
        <w:tabs>
          <w:tab w:val="left" w:pos="799"/>
        </w:tabs>
        <w:spacing w:before="40"/>
        <w:ind w:left="0" w:right="118" w:firstLine="0"/>
        <w:jc w:val="center"/>
        <w:rPr>
          <w:color w:val="auto"/>
          <w:sz w:val="32"/>
        </w:rPr>
      </w:pPr>
      <w:r>
        <w:rPr>
          <w:color w:val="auto"/>
          <w:sz w:val="32"/>
        </w:rPr>
        <w:t>目</w:t>
      </w:r>
      <w:r>
        <w:rPr>
          <w:color w:val="auto"/>
          <w:sz w:val="32"/>
        </w:rPr>
        <w:tab/>
      </w:r>
      <w:r>
        <w:rPr>
          <w:color w:val="auto"/>
          <w:sz w:val="32"/>
        </w:rPr>
        <w:t>录</w:t>
      </w:r>
    </w:p>
    <w:p>
      <w:pPr>
        <w:pStyle w:val="8"/>
        <w:rPr>
          <w:color w:val="auto"/>
          <w:sz w:val="20"/>
        </w:rPr>
      </w:pPr>
    </w:p>
    <w:p>
      <w:pPr>
        <w:pStyle w:val="8"/>
        <w:spacing w:before="3"/>
        <w:rPr>
          <w:color w:val="auto"/>
          <w:sz w:val="18"/>
        </w:rPr>
      </w:pP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一、法定代表人身份证明</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二、授权（项目负责人）委托书</w:t>
      </w:r>
    </w:p>
    <w:p>
      <w:pPr>
        <w:pStyle w:val="8"/>
        <w:keepNext w:val="0"/>
        <w:keepLines w:val="0"/>
        <w:pageBreakBefore w:val="0"/>
        <w:widowControl w:val="0"/>
        <w:numPr>
          <w:ilvl w:val="0"/>
          <w:numId w:val="71"/>
        </w:numPr>
        <w:kinsoku/>
        <w:wordWrap/>
        <w:overflowPunct/>
        <w:topLinePunct w:val="0"/>
        <w:autoSpaceDE w:val="0"/>
        <w:autoSpaceDN w:val="0"/>
        <w:bidi w:val="0"/>
        <w:adjustRightInd/>
        <w:snapToGrid/>
        <w:spacing w:before="0" w:line="360" w:lineRule="auto"/>
        <w:ind w:left="0" w:right="0" w:firstLine="452" w:firstLineChars="200"/>
        <w:textAlignment w:val="auto"/>
        <w:rPr>
          <w:rFonts w:hint="eastAsia"/>
          <w:color w:val="auto"/>
          <w:spacing w:val="-3"/>
          <w:sz w:val="24"/>
          <w:szCs w:val="24"/>
          <w:lang w:eastAsia="zh-CN"/>
        </w:rPr>
      </w:pPr>
      <w:r>
        <w:rPr>
          <w:color w:val="auto"/>
          <w:spacing w:val="-7"/>
          <w:sz w:val="24"/>
          <w:szCs w:val="24"/>
        </w:rPr>
        <w:t>投标保证金</w:t>
      </w:r>
      <w:r>
        <w:rPr>
          <w:rFonts w:hint="eastAsia"/>
          <w:color w:val="auto"/>
          <w:spacing w:val="-3"/>
          <w:sz w:val="24"/>
          <w:szCs w:val="24"/>
          <w:lang w:eastAsia="zh-CN"/>
        </w:rPr>
        <w:t>(附缴费凭证或年度保证金缴费凭证复印件，并加盖单位公章，电子保函的由评标专家在评标系统中核查)</w:t>
      </w:r>
    </w:p>
    <w:p>
      <w:pPr>
        <w:pStyle w:val="8"/>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left="0" w:right="0" w:rightChars="0" w:firstLine="480" w:firstLineChars="200"/>
        <w:textAlignment w:val="auto"/>
        <w:rPr>
          <w:color w:val="auto"/>
          <w:sz w:val="24"/>
          <w:szCs w:val="24"/>
        </w:rPr>
      </w:pPr>
      <w:r>
        <w:rPr>
          <w:color w:val="auto"/>
          <w:sz w:val="24"/>
          <w:szCs w:val="24"/>
        </w:rPr>
        <w:t xml:space="preserve"> </w:t>
      </w:r>
      <w:r>
        <w:rPr>
          <w:color w:val="auto"/>
          <w:spacing w:val="-3"/>
          <w:sz w:val="24"/>
          <w:szCs w:val="24"/>
        </w:rPr>
        <w:t>四、投标人基本情况表</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五、项目管理机构</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六、承诺书</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七、近年来信誉及不良行为承诺书</w:t>
      </w:r>
    </w:p>
    <w:p>
      <w:pPr>
        <w:pStyle w:val="8"/>
        <w:keepNext w:val="0"/>
        <w:keepLines w:val="0"/>
        <w:pageBreakBefore w:val="0"/>
        <w:widowControl w:val="0"/>
        <w:numPr>
          <w:ilvl w:val="0"/>
          <w:numId w:val="72"/>
        </w:numPr>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网上查询凭证（查询时间从公告发布之日起至投标截止之日止）</w:t>
      </w:r>
    </w:p>
    <w:p>
      <w:pPr>
        <w:pStyle w:val="8"/>
        <w:keepNext w:val="0"/>
        <w:keepLines w:val="0"/>
        <w:pageBreakBefore w:val="0"/>
        <w:widowControl w:val="0"/>
        <w:numPr>
          <w:ilvl w:val="0"/>
          <w:numId w:val="72"/>
        </w:numPr>
        <w:kinsoku/>
        <w:wordWrap/>
        <w:overflowPunct/>
        <w:topLinePunct w:val="0"/>
        <w:autoSpaceDE w:val="0"/>
        <w:autoSpaceDN w:val="0"/>
        <w:bidi w:val="0"/>
        <w:adjustRightInd/>
        <w:snapToGrid/>
        <w:spacing w:before="0" w:line="360" w:lineRule="auto"/>
        <w:ind w:left="0" w:right="0" w:firstLine="480" w:firstLineChars="200"/>
        <w:textAlignment w:val="auto"/>
        <w:rPr>
          <w:color w:val="auto"/>
          <w:sz w:val="24"/>
          <w:szCs w:val="24"/>
        </w:rPr>
      </w:pPr>
      <w:r>
        <w:rPr>
          <w:color w:val="auto"/>
          <w:sz w:val="24"/>
          <w:szCs w:val="24"/>
        </w:rPr>
        <w:t>其他资料</w:t>
      </w:r>
    </w:p>
    <w:p>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80" w:firstLineChars="200"/>
        <w:textAlignment w:val="auto"/>
        <w:rPr>
          <w:color w:val="auto"/>
          <w:sz w:val="24"/>
          <w:szCs w:val="24"/>
        </w:rPr>
        <w:sectPr>
          <w:pgSz w:w="11910" w:h="16840"/>
          <w:pgMar w:top="1380" w:right="1417" w:bottom="1140" w:left="1417" w:header="964" w:footer="964" w:gutter="0"/>
          <w:pgBorders>
            <w:top w:val="none" w:sz="0" w:space="0"/>
            <w:left w:val="none" w:sz="0" w:space="0"/>
            <w:bottom w:val="none" w:sz="0" w:space="0"/>
            <w:right w:val="none" w:sz="0" w:space="0"/>
          </w:pgBorders>
          <w:pgNumType w:fmt="decimal"/>
        </w:sectPr>
      </w:pPr>
    </w:p>
    <w:p>
      <w:pPr>
        <w:pStyle w:val="6"/>
        <w:spacing w:before="46"/>
        <w:ind w:left="0" w:right="118" w:firstLine="0"/>
        <w:jc w:val="center"/>
        <w:rPr>
          <w:color w:val="auto"/>
        </w:rPr>
      </w:pPr>
      <w:bookmarkStart w:id="208" w:name="一、法定代表人身份证明"/>
      <w:bookmarkEnd w:id="208"/>
      <w:r>
        <w:rPr>
          <w:color w:val="auto"/>
        </w:rPr>
        <w:t>一、法定代表人身份证明</w:t>
      </w:r>
    </w:p>
    <w:p>
      <w:pPr>
        <w:pStyle w:val="8"/>
        <w:rPr>
          <w:rFonts w:ascii="黑体"/>
          <w:color w:val="auto"/>
          <w:sz w:val="24"/>
        </w:rPr>
      </w:pPr>
    </w:p>
    <w:p>
      <w:pPr>
        <w:pStyle w:val="8"/>
        <w:spacing w:before="8"/>
        <w:rPr>
          <w:rFonts w:ascii="黑体"/>
          <w:color w:val="auto"/>
          <w:sz w:val="30"/>
        </w:rPr>
      </w:pPr>
    </w:p>
    <w:p>
      <w:pPr>
        <w:pStyle w:val="8"/>
        <w:tabs>
          <w:tab w:val="left" w:pos="7833"/>
        </w:tabs>
        <w:ind w:left="1064"/>
        <w:rPr>
          <w:rFonts w:ascii="Times New Roman" w:eastAsia="Times New Roman"/>
          <w:color w:val="auto"/>
        </w:rPr>
      </w:pPr>
      <w:r>
        <w:rPr>
          <w:color w:val="auto"/>
          <w:spacing w:val="-1"/>
        </w:rPr>
        <w:t>投</w:t>
      </w:r>
      <w:r>
        <w:rPr>
          <w:color w:val="auto"/>
        </w:rPr>
        <w:t>标</w:t>
      </w:r>
      <w:r>
        <w:rPr>
          <w:color w:val="auto"/>
          <w:spacing w:val="-3"/>
        </w:rPr>
        <w:t>人</w:t>
      </w:r>
      <w:r>
        <w:rPr>
          <w:color w:val="auto"/>
        </w:rPr>
        <w:t>名</w:t>
      </w:r>
      <w:r>
        <w:rPr>
          <w:color w:val="auto"/>
          <w:spacing w:val="-3"/>
        </w:rPr>
        <w:t>称</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2"/>
        <w:rPr>
          <w:rFonts w:ascii="Times New Roman"/>
          <w:color w:val="auto"/>
          <w:sz w:val="13"/>
        </w:rPr>
      </w:pPr>
    </w:p>
    <w:p>
      <w:pPr>
        <w:pStyle w:val="8"/>
        <w:tabs>
          <w:tab w:val="left" w:pos="8041"/>
        </w:tabs>
        <w:spacing w:before="79"/>
        <w:ind w:left="1064"/>
        <w:rPr>
          <w:rFonts w:ascii="Times New Roman" w:eastAsia="Times New Roman"/>
          <w:color w:val="auto"/>
        </w:rPr>
      </w:pPr>
      <w:r>
        <w:rPr>
          <w:color w:val="auto"/>
        </w:rPr>
        <w:t>单位</w:t>
      </w:r>
      <w:r>
        <w:rPr>
          <w:color w:val="auto"/>
          <w:spacing w:val="-3"/>
        </w:rPr>
        <w:t>性</w:t>
      </w:r>
      <w:r>
        <w:rPr>
          <w:color w:val="auto"/>
        </w:rPr>
        <w:t>质</w:t>
      </w:r>
      <w:r>
        <w:rPr>
          <w:color w:val="auto"/>
          <w:spacing w:val="-3"/>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2"/>
        <w:rPr>
          <w:rFonts w:ascii="Times New Roman"/>
          <w:color w:val="auto"/>
          <w:sz w:val="13"/>
        </w:rPr>
      </w:pPr>
    </w:p>
    <w:p>
      <w:pPr>
        <w:pStyle w:val="8"/>
        <w:tabs>
          <w:tab w:val="left" w:pos="1695"/>
          <w:tab w:val="left" w:pos="8041"/>
        </w:tabs>
        <w:spacing w:before="78"/>
        <w:ind w:left="1064"/>
        <w:rPr>
          <w:rFonts w:ascii="Times New Roman" w:eastAsia="Times New Roman"/>
          <w:color w:val="auto"/>
        </w:rPr>
      </w:pPr>
      <w:r>
        <w:rPr>
          <w:color w:val="auto"/>
        </w:rPr>
        <w:t>地</w:t>
      </w:r>
      <w:r>
        <w:rPr>
          <w:color w:val="auto"/>
        </w:rPr>
        <w:tab/>
      </w:r>
      <w:r>
        <w:rPr>
          <w:color w:val="auto"/>
        </w:rPr>
        <w:t>址</w:t>
      </w:r>
      <w:r>
        <w:rPr>
          <w:color w:val="auto"/>
          <w:spacing w:val="-3"/>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5"/>
        <w:rPr>
          <w:rFonts w:ascii="Times New Roman"/>
          <w:color w:val="auto"/>
          <w:sz w:val="13"/>
        </w:rPr>
      </w:pPr>
    </w:p>
    <w:p>
      <w:pPr>
        <w:pStyle w:val="8"/>
        <w:tabs>
          <w:tab w:val="left" w:pos="3901"/>
          <w:tab w:val="left" w:pos="5581"/>
          <w:tab w:val="left" w:pos="7259"/>
        </w:tabs>
        <w:spacing w:before="78"/>
        <w:ind w:left="1064"/>
        <w:rPr>
          <w:color w:val="auto"/>
        </w:rPr>
      </w:pPr>
      <w:r>
        <w:rPr>
          <w:color w:val="auto"/>
        </w:rPr>
        <w:t>成立</w:t>
      </w:r>
      <w:r>
        <w:rPr>
          <w:color w:val="auto"/>
          <w:spacing w:val="-3"/>
        </w:rPr>
        <w:t>时</w:t>
      </w:r>
      <w:r>
        <w:rPr>
          <w:color w:val="auto"/>
        </w:rPr>
        <w:t>间</w:t>
      </w:r>
      <w:r>
        <w:rPr>
          <w:color w:val="auto"/>
          <w:spacing w:val="-3"/>
        </w:rPr>
        <w:t>：</w:t>
      </w:r>
      <w:r>
        <w:rPr>
          <w:color w:val="auto"/>
          <w:spacing w:val="-3"/>
          <w:u w:val="single"/>
        </w:rPr>
        <w:t xml:space="preserve"> </w:t>
      </w:r>
      <w:r>
        <w:rPr>
          <w:color w:val="auto"/>
          <w:spacing w:val="-3"/>
          <w:u w:val="single"/>
        </w:rPr>
        <w:tab/>
      </w:r>
      <w:r>
        <w:rPr>
          <w:color w:val="auto"/>
          <w:spacing w:val="-3"/>
        </w:rPr>
        <w:t>年</w:t>
      </w:r>
      <w:r>
        <w:rPr>
          <w:color w:val="auto"/>
          <w:spacing w:val="-3"/>
          <w:u w:val="single"/>
        </w:rPr>
        <w:t xml:space="preserve"> </w:t>
      </w:r>
      <w:r>
        <w:rPr>
          <w:color w:val="auto"/>
          <w:spacing w:val="-3"/>
          <w:u w:val="single"/>
        </w:rPr>
        <w:tab/>
      </w:r>
      <w:r>
        <w:rPr>
          <w:color w:val="auto"/>
        </w:rPr>
        <w:t>月</w:t>
      </w:r>
      <w:r>
        <w:rPr>
          <w:color w:val="auto"/>
          <w:u w:val="single"/>
        </w:rPr>
        <w:t xml:space="preserve"> </w:t>
      </w:r>
      <w:r>
        <w:rPr>
          <w:color w:val="auto"/>
          <w:u w:val="single"/>
        </w:rPr>
        <w:tab/>
      </w:r>
      <w:r>
        <w:rPr>
          <w:color w:val="auto"/>
        </w:rPr>
        <w:t>日</w:t>
      </w:r>
    </w:p>
    <w:p>
      <w:pPr>
        <w:pStyle w:val="8"/>
        <w:spacing w:before="11"/>
        <w:rPr>
          <w:color w:val="auto"/>
          <w:sz w:val="11"/>
        </w:rPr>
      </w:pPr>
    </w:p>
    <w:p>
      <w:pPr>
        <w:pStyle w:val="8"/>
        <w:tabs>
          <w:tab w:val="left" w:pos="8041"/>
        </w:tabs>
        <w:spacing w:before="78"/>
        <w:ind w:left="1064"/>
        <w:rPr>
          <w:rFonts w:ascii="Times New Roman" w:eastAsia="Times New Roman"/>
          <w:color w:val="auto"/>
        </w:rPr>
      </w:pPr>
      <w:r>
        <w:rPr>
          <w:color w:val="auto"/>
        </w:rPr>
        <w:t>经营</w:t>
      </w:r>
      <w:r>
        <w:rPr>
          <w:color w:val="auto"/>
          <w:spacing w:val="-3"/>
        </w:rPr>
        <w:t>期</w:t>
      </w:r>
      <w:r>
        <w:rPr>
          <w:color w:val="auto"/>
        </w:rPr>
        <w:t>限</w:t>
      </w:r>
      <w:r>
        <w:rPr>
          <w:color w:val="auto"/>
          <w:spacing w:val="-3"/>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3"/>
        <w:rPr>
          <w:rFonts w:ascii="Times New Roman"/>
          <w:color w:val="auto"/>
          <w:sz w:val="13"/>
        </w:rPr>
      </w:pPr>
    </w:p>
    <w:p>
      <w:pPr>
        <w:pStyle w:val="8"/>
        <w:tabs>
          <w:tab w:val="left" w:pos="1695"/>
          <w:tab w:val="left" w:pos="4844"/>
          <w:tab w:val="left" w:pos="5894"/>
          <w:tab w:val="left" w:pos="8041"/>
        </w:tabs>
        <w:spacing w:before="78"/>
        <w:ind w:left="1064"/>
        <w:rPr>
          <w:rFonts w:ascii="Times New Roman" w:eastAsia="Times New Roman"/>
          <w:color w:val="auto"/>
        </w:rPr>
      </w:pPr>
      <w:r>
        <w:rPr>
          <w:color w:val="auto"/>
        </w:rPr>
        <w:t>姓</w:t>
      </w:r>
      <w:r>
        <w:rPr>
          <w:color w:val="auto"/>
        </w:rPr>
        <w:tab/>
      </w:r>
      <w:r>
        <w:rPr>
          <w:color w:val="auto"/>
        </w:rPr>
        <w:t>名</w:t>
      </w:r>
      <w:r>
        <w:rPr>
          <w:color w:val="auto"/>
          <w:spacing w:val="-3"/>
        </w:rPr>
        <w:t>：</w:t>
      </w:r>
      <w:r>
        <w:rPr>
          <w:color w:val="auto"/>
          <w:spacing w:val="-3"/>
          <w:u w:val="single"/>
        </w:rPr>
        <w:t xml:space="preserve"> </w:t>
      </w:r>
      <w:r>
        <w:rPr>
          <w:color w:val="auto"/>
          <w:spacing w:val="-3"/>
          <w:u w:val="single"/>
        </w:rPr>
        <w:tab/>
      </w:r>
      <w:r>
        <w:rPr>
          <w:color w:val="auto"/>
        </w:rPr>
        <w:t>性</w:t>
      </w:r>
      <w:r>
        <w:rPr>
          <w:color w:val="auto"/>
        </w:rPr>
        <w:tab/>
      </w:r>
      <w:r>
        <w:rPr>
          <w:color w:val="auto"/>
        </w:rPr>
        <w:t>别：</w:t>
      </w:r>
      <w:r>
        <w:rPr>
          <w:rFonts w:ascii="Times New Roman" w:eastAsia="Times New Roman"/>
          <w:color w:val="auto"/>
          <w:u w:val="single"/>
        </w:rPr>
        <w:t xml:space="preserve"> </w:t>
      </w:r>
      <w:r>
        <w:rPr>
          <w:rFonts w:ascii="Times New Roman" w:eastAsia="Times New Roman"/>
          <w:color w:val="auto"/>
          <w:u w:val="single"/>
        </w:rPr>
        <w:tab/>
      </w:r>
    </w:p>
    <w:p>
      <w:pPr>
        <w:pStyle w:val="8"/>
        <w:spacing w:before="5"/>
        <w:rPr>
          <w:rFonts w:ascii="Times New Roman"/>
          <w:color w:val="auto"/>
          <w:sz w:val="13"/>
        </w:rPr>
      </w:pPr>
    </w:p>
    <w:p>
      <w:pPr>
        <w:pStyle w:val="8"/>
        <w:tabs>
          <w:tab w:val="left" w:pos="1695"/>
          <w:tab w:val="left" w:pos="4844"/>
          <w:tab w:val="left" w:pos="5894"/>
          <w:tab w:val="left" w:pos="8041"/>
        </w:tabs>
        <w:spacing w:before="79"/>
        <w:ind w:left="1064"/>
        <w:rPr>
          <w:rFonts w:ascii="Times New Roman" w:eastAsia="Times New Roman"/>
          <w:color w:val="auto"/>
        </w:rPr>
      </w:pPr>
      <w:r>
        <w:rPr>
          <w:color w:val="auto"/>
        </w:rPr>
        <w:t>年</w:t>
      </w:r>
      <w:r>
        <w:rPr>
          <w:color w:val="auto"/>
        </w:rPr>
        <w:tab/>
      </w:r>
      <w:r>
        <w:rPr>
          <w:color w:val="auto"/>
        </w:rPr>
        <w:t>龄</w:t>
      </w:r>
      <w:r>
        <w:rPr>
          <w:color w:val="auto"/>
          <w:spacing w:val="-3"/>
        </w:rPr>
        <w:t>：</w:t>
      </w:r>
      <w:r>
        <w:rPr>
          <w:color w:val="auto"/>
          <w:spacing w:val="-3"/>
          <w:u w:val="single"/>
        </w:rPr>
        <w:t xml:space="preserve"> </w:t>
      </w:r>
      <w:r>
        <w:rPr>
          <w:color w:val="auto"/>
          <w:spacing w:val="-3"/>
          <w:u w:val="single"/>
        </w:rPr>
        <w:tab/>
      </w:r>
      <w:r>
        <w:rPr>
          <w:color w:val="auto"/>
        </w:rPr>
        <w:t>职</w:t>
      </w:r>
      <w:r>
        <w:rPr>
          <w:color w:val="auto"/>
        </w:rPr>
        <w:tab/>
      </w:r>
      <w:r>
        <w:rPr>
          <w:color w:val="auto"/>
        </w:rPr>
        <w:t>务：</w:t>
      </w:r>
      <w:r>
        <w:rPr>
          <w:rFonts w:ascii="Times New Roman" w:eastAsia="Times New Roman"/>
          <w:color w:val="auto"/>
          <w:u w:val="single"/>
        </w:rPr>
        <w:t xml:space="preserve"> </w:t>
      </w:r>
      <w:r>
        <w:rPr>
          <w:rFonts w:ascii="Times New Roman" w:eastAsia="Times New Roman"/>
          <w:color w:val="auto"/>
          <w:u w:val="single"/>
        </w:rPr>
        <w:tab/>
      </w:r>
    </w:p>
    <w:p>
      <w:pPr>
        <w:pStyle w:val="8"/>
        <w:spacing w:before="2"/>
        <w:rPr>
          <w:rFonts w:ascii="Times New Roman"/>
          <w:color w:val="auto"/>
          <w:sz w:val="13"/>
        </w:rPr>
      </w:pPr>
    </w:p>
    <w:p>
      <w:pPr>
        <w:pStyle w:val="8"/>
        <w:tabs>
          <w:tab w:val="left" w:pos="5056"/>
        </w:tabs>
        <w:spacing w:before="78"/>
        <w:ind w:left="1064"/>
        <w:rPr>
          <w:color w:val="auto"/>
        </w:rPr>
      </w:pPr>
      <w:r>
        <w:rPr>
          <w:color w:val="auto"/>
        </w:rPr>
        <w:t>系</w:t>
      </w:r>
      <w:r>
        <w:rPr>
          <w:color w:val="auto"/>
          <w:u w:val="single"/>
        </w:rPr>
        <w:t xml:space="preserve"> </w:t>
      </w:r>
      <w:r>
        <w:rPr>
          <w:color w:val="auto"/>
          <w:u w:val="single"/>
        </w:rPr>
        <w:tab/>
      </w:r>
      <w:r>
        <w:rPr>
          <w:color w:val="auto"/>
          <w:spacing w:val="-3"/>
        </w:rPr>
        <w:t>（</w:t>
      </w:r>
      <w:r>
        <w:rPr>
          <w:color w:val="auto"/>
        </w:rPr>
        <w:t>投</w:t>
      </w:r>
      <w:r>
        <w:rPr>
          <w:color w:val="auto"/>
          <w:spacing w:val="-3"/>
        </w:rPr>
        <w:t>标人</w:t>
      </w:r>
      <w:r>
        <w:rPr>
          <w:color w:val="auto"/>
        </w:rPr>
        <w:t>名称</w:t>
      </w:r>
      <w:r>
        <w:rPr>
          <w:color w:val="auto"/>
          <w:spacing w:val="-3"/>
        </w:rPr>
        <w:t>）</w:t>
      </w:r>
      <w:r>
        <w:rPr>
          <w:color w:val="auto"/>
        </w:rPr>
        <w:t>的</w:t>
      </w:r>
      <w:r>
        <w:rPr>
          <w:color w:val="auto"/>
          <w:spacing w:val="-3"/>
        </w:rPr>
        <w:t>法</w:t>
      </w:r>
      <w:r>
        <w:rPr>
          <w:color w:val="auto"/>
        </w:rPr>
        <w:t>定</w:t>
      </w:r>
      <w:r>
        <w:rPr>
          <w:color w:val="auto"/>
          <w:spacing w:val="-3"/>
        </w:rPr>
        <w:t>代</w:t>
      </w:r>
      <w:r>
        <w:rPr>
          <w:color w:val="auto"/>
        </w:rPr>
        <w:t>表</w:t>
      </w:r>
      <w:r>
        <w:rPr>
          <w:color w:val="auto"/>
          <w:spacing w:val="-3"/>
        </w:rPr>
        <w:t>人</w:t>
      </w:r>
      <w:r>
        <w:rPr>
          <w:color w:val="auto"/>
        </w:rPr>
        <w:t>。</w:t>
      </w:r>
    </w:p>
    <w:p>
      <w:pPr>
        <w:pStyle w:val="8"/>
        <w:rPr>
          <w:color w:val="auto"/>
          <w:sz w:val="20"/>
        </w:rPr>
      </w:pPr>
    </w:p>
    <w:p>
      <w:pPr>
        <w:pStyle w:val="8"/>
        <w:rPr>
          <w:color w:val="auto"/>
          <w:sz w:val="20"/>
        </w:rPr>
      </w:pPr>
    </w:p>
    <w:p>
      <w:pPr>
        <w:pStyle w:val="8"/>
        <w:spacing w:before="2"/>
        <w:rPr>
          <w:color w:val="auto"/>
          <w:sz w:val="17"/>
        </w:rPr>
      </w:pPr>
    </w:p>
    <w:p>
      <w:pPr>
        <w:pStyle w:val="8"/>
        <w:ind w:left="958"/>
        <w:rPr>
          <w:color w:val="auto"/>
        </w:rPr>
      </w:pPr>
      <w:r>
        <w:rPr>
          <w:color w:val="auto"/>
        </w:rPr>
        <w:t>特此证明。</w:t>
      </w: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spacing w:before="12"/>
        <w:rPr>
          <w:color w:val="auto"/>
          <w:sz w:val="27"/>
        </w:rPr>
      </w:pPr>
    </w:p>
    <w:p>
      <w:pPr>
        <w:pStyle w:val="8"/>
        <w:tabs>
          <w:tab w:val="left" w:pos="8349"/>
        </w:tabs>
        <w:spacing w:before="78"/>
        <w:ind w:left="4989"/>
        <w:rPr>
          <w:color w:val="auto"/>
        </w:rPr>
      </w:pPr>
      <w:r>
        <w:rPr>
          <w:color w:val="auto"/>
        </w:rPr>
        <w:t>投标</w:t>
      </w:r>
      <w:r>
        <w:rPr>
          <w:color w:val="auto"/>
          <w:spacing w:val="-3"/>
        </w:rPr>
        <w:t>人</w:t>
      </w:r>
      <w:r>
        <w:rPr>
          <w:color w:val="auto"/>
        </w:rPr>
        <w:t>：</w:t>
      </w:r>
      <w:r>
        <w:rPr>
          <w:color w:val="auto"/>
          <w:u w:val="single"/>
        </w:rPr>
        <w:t xml:space="preserve"> </w:t>
      </w:r>
      <w:r>
        <w:rPr>
          <w:color w:val="auto"/>
          <w:u w:val="single"/>
        </w:rPr>
        <w:tab/>
      </w:r>
      <w:r>
        <w:rPr>
          <w:color w:val="auto"/>
        </w:rPr>
        <w:t>（</w:t>
      </w:r>
      <w:r>
        <w:rPr>
          <w:color w:val="auto"/>
          <w:spacing w:val="-3"/>
        </w:rPr>
        <w:t>盖</w:t>
      </w:r>
      <w:r>
        <w:rPr>
          <w:color w:val="auto"/>
        </w:rPr>
        <w:t>单</w:t>
      </w:r>
      <w:r>
        <w:rPr>
          <w:color w:val="auto"/>
          <w:spacing w:val="-3"/>
        </w:rPr>
        <w:t>位</w:t>
      </w:r>
      <w:r>
        <w:rPr>
          <w:color w:val="auto"/>
        </w:rPr>
        <w:t>章）</w:t>
      </w:r>
    </w:p>
    <w:p>
      <w:pPr>
        <w:pStyle w:val="8"/>
        <w:rPr>
          <w:color w:val="auto"/>
          <w:sz w:val="20"/>
        </w:rPr>
      </w:pPr>
    </w:p>
    <w:p>
      <w:pPr>
        <w:pStyle w:val="8"/>
        <w:rPr>
          <w:color w:val="auto"/>
          <w:sz w:val="20"/>
        </w:rPr>
      </w:pPr>
    </w:p>
    <w:p>
      <w:pPr>
        <w:pStyle w:val="8"/>
        <w:spacing w:before="1"/>
        <w:rPr>
          <w:color w:val="auto"/>
          <w:sz w:val="17"/>
        </w:rPr>
      </w:pPr>
    </w:p>
    <w:p>
      <w:pPr>
        <w:pStyle w:val="8"/>
        <w:tabs>
          <w:tab w:val="left" w:pos="6633"/>
          <w:tab w:val="left" w:pos="7473"/>
          <w:tab w:val="left" w:pos="8417"/>
        </w:tabs>
        <w:ind w:left="5791"/>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spacing w:val="-3"/>
        </w:rPr>
        <w:t>年</w:t>
      </w:r>
      <w:r>
        <w:rPr>
          <w:color w:val="auto"/>
          <w:spacing w:val="-3"/>
          <w:u w:val="single"/>
        </w:rPr>
        <w:t xml:space="preserve"> </w:t>
      </w:r>
      <w:r>
        <w:rPr>
          <w:color w:val="auto"/>
          <w:spacing w:val="-3"/>
          <w:u w:val="single"/>
        </w:rPr>
        <w:tab/>
      </w:r>
      <w:r>
        <w:rPr>
          <w:color w:val="auto"/>
        </w:rPr>
        <w:t>月</w:t>
      </w:r>
      <w:r>
        <w:rPr>
          <w:color w:val="auto"/>
          <w:u w:val="single"/>
        </w:rPr>
        <w:t xml:space="preserve"> </w:t>
      </w:r>
      <w:r>
        <w:rPr>
          <w:color w:val="auto"/>
          <w:u w:val="single"/>
        </w:rPr>
        <w:tab/>
      </w:r>
      <w:r>
        <w:rPr>
          <w:color w:val="auto"/>
        </w:rPr>
        <w:t>日</w:t>
      </w:r>
    </w:p>
    <w:p>
      <w:pPr>
        <w:spacing w:after="0"/>
        <w:rPr>
          <w:color w:val="auto"/>
        </w:rPr>
        <w:sectPr>
          <w:pgSz w:w="11910" w:h="16840"/>
          <w:pgMar w:top="1440" w:right="1417" w:bottom="1140" w:left="1417" w:header="964" w:footer="964" w:gutter="0"/>
          <w:pgBorders>
            <w:top w:val="none" w:sz="0" w:space="0"/>
            <w:left w:val="none" w:sz="0" w:space="0"/>
            <w:bottom w:val="none" w:sz="0" w:space="0"/>
            <w:right w:val="none" w:sz="0" w:space="0"/>
          </w:pgBorders>
          <w:pgNumType w:fmt="decimal"/>
        </w:sectPr>
      </w:pPr>
    </w:p>
    <w:p>
      <w:pPr>
        <w:pStyle w:val="6"/>
        <w:spacing w:before="46"/>
        <w:ind w:left="0" w:right="118" w:firstLine="0"/>
        <w:jc w:val="center"/>
        <w:rPr>
          <w:color w:val="auto"/>
        </w:rPr>
      </w:pPr>
      <w:bookmarkStart w:id="209" w:name="二、授权（项目负责人）委托书"/>
      <w:bookmarkEnd w:id="209"/>
      <w:r>
        <w:rPr>
          <w:color w:val="auto"/>
        </w:rPr>
        <w:t>二、授权（项目负责人）委托书</w:t>
      </w:r>
    </w:p>
    <w:p>
      <w:pPr>
        <w:pStyle w:val="8"/>
        <w:rPr>
          <w:rFonts w:ascii="黑体"/>
          <w:color w:val="auto"/>
          <w:sz w:val="24"/>
        </w:rPr>
      </w:pPr>
    </w:p>
    <w:p>
      <w:pPr>
        <w:pStyle w:val="8"/>
        <w:spacing w:before="8"/>
        <w:rPr>
          <w:rFonts w:ascii="黑体"/>
          <w:color w:val="auto"/>
          <w:sz w:val="27"/>
        </w:rPr>
      </w:pPr>
    </w:p>
    <w:p>
      <w:pPr>
        <w:pStyle w:val="8"/>
        <w:tabs>
          <w:tab w:val="left" w:pos="2245"/>
          <w:tab w:val="left" w:pos="4710"/>
          <w:tab w:val="left" w:pos="9194"/>
        </w:tabs>
        <w:ind w:left="1064"/>
        <w:rPr>
          <w:color w:val="auto"/>
        </w:rPr>
      </w:pPr>
      <w:r>
        <w:rPr>
          <w:color w:val="auto"/>
        </w:rPr>
        <w:t>本人</w:t>
      </w:r>
      <w:r>
        <w:rPr>
          <w:color w:val="auto"/>
          <w:u w:val="single"/>
        </w:rPr>
        <w:t xml:space="preserve"> </w:t>
      </w:r>
      <w:r>
        <w:rPr>
          <w:color w:val="auto"/>
          <w:u w:val="single"/>
        </w:rPr>
        <w:tab/>
      </w:r>
      <w:r>
        <w:rPr>
          <w:color w:val="auto"/>
          <w:spacing w:val="-3"/>
          <w:u w:val="single"/>
        </w:rPr>
        <w:t>（</w:t>
      </w:r>
      <w:r>
        <w:rPr>
          <w:color w:val="auto"/>
        </w:rPr>
        <w:t>姓名</w:t>
      </w:r>
      <w:r>
        <w:rPr>
          <w:color w:val="auto"/>
          <w:spacing w:val="-85"/>
        </w:rPr>
        <w:t>）</w:t>
      </w:r>
      <w:r>
        <w:rPr>
          <w:color w:val="auto"/>
        </w:rPr>
        <w:t>系</w:t>
      </w:r>
      <w:r>
        <w:rPr>
          <w:color w:val="auto"/>
          <w:u w:val="single"/>
        </w:rPr>
        <w:t xml:space="preserve"> </w:t>
      </w:r>
      <w:r>
        <w:rPr>
          <w:color w:val="auto"/>
          <w:u w:val="single"/>
        </w:rPr>
        <w:tab/>
      </w:r>
      <w:r>
        <w:rPr>
          <w:color w:val="auto"/>
          <w:spacing w:val="-3"/>
          <w:u w:val="single"/>
        </w:rPr>
        <w:t>（</w:t>
      </w:r>
      <w:r>
        <w:rPr>
          <w:color w:val="auto"/>
        </w:rPr>
        <w:t>投</w:t>
      </w:r>
      <w:r>
        <w:rPr>
          <w:color w:val="auto"/>
          <w:spacing w:val="-3"/>
        </w:rPr>
        <w:t>标</w:t>
      </w:r>
      <w:r>
        <w:rPr>
          <w:color w:val="auto"/>
        </w:rPr>
        <w:t>人</w:t>
      </w:r>
      <w:r>
        <w:rPr>
          <w:color w:val="auto"/>
          <w:spacing w:val="-3"/>
        </w:rPr>
        <w:t>名</w:t>
      </w:r>
      <w:r>
        <w:rPr>
          <w:color w:val="auto"/>
        </w:rPr>
        <w:t>称</w:t>
      </w:r>
      <w:r>
        <w:rPr>
          <w:color w:val="auto"/>
          <w:spacing w:val="-82"/>
        </w:rPr>
        <w:t>）</w:t>
      </w:r>
      <w:r>
        <w:rPr>
          <w:color w:val="auto"/>
          <w:spacing w:val="-3"/>
        </w:rPr>
        <w:t>的</w:t>
      </w:r>
      <w:r>
        <w:rPr>
          <w:color w:val="auto"/>
        </w:rPr>
        <w:t>法</w:t>
      </w:r>
      <w:r>
        <w:rPr>
          <w:color w:val="auto"/>
          <w:spacing w:val="-3"/>
        </w:rPr>
        <w:t>定</w:t>
      </w:r>
      <w:r>
        <w:rPr>
          <w:color w:val="auto"/>
        </w:rPr>
        <w:t>代</w:t>
      </w:r>
      <w:r>
        <w:rPr>
          <w:color w:val="auto"/>
          <w:spacing w:val="-3"/>
        </w:rPr>
        <w:t>表</w:t>
      </w:r>
      <w:r>
        <w:rPr>
          <w:color w:val="auto"/>
        </w:rPr>
        <w:t>人</w:t>
      </w:r>
      <w:r>
        <w:rPr>
          <w:color w:val="auto"/>
          <w:spacing w:val="-82"/>
        </w:rPr>
        <w:t>，</w:t>
      </w:r>
      <w:r>
        <w:rPr>
          <w:color w:val="auto"/>
          <w:spacing w:val="-3"/>
        </w:rPr>
        <w:t>现</w:t>
      </w:r>
      <w:r>
        <w:rPr>
          <w:color w:val="auto"/>
        </w:rPr>
        <w:t>委</w:t>
      </w:r>
      <w:r>
        <w:rPr>
          <w:color w:val="auto"/>
          <w:spacing w:val="-3"/>
        </w:rPr>
        <w:t>托</w:t>
      </w:r>
      <w:r>
        <w:rPr>
          <w:color w:val="auto"/>
          <w:spacing w:val="-3"/>
          <w:u w:val="single"/>
        </w:rPr>
        <w:t xml:space="preserve"> </w:t>
      </w:r>
      <w:r>
        <w:rPr>
          <w:color w:val="auto"/>
          <w:spacing w:val="-3"/>
          <w:u w:val="single"/>
        </w:rPr>
        <w:tab/>
      </w:r>
      <w:r>
        <w:rPr>
          <w:color w:val="auto"/>
          <w:spacing w:val="-3"/>
          <w:u w:val="single"/>
        </w:rPr>
        <w:t>（</w:t>
      </w:r>
      <w:r>
        <w:rPr>
          <w:color w:val="auto"/>
          <w:spacing w:val="-3"/>
        </w:rPr>
        <w:t>姓</w:t>
      </w:r>
    </w:p>
    <w:p>
      <w:pPr>
        <w:pStyle w:val="8"/>
        <w:spacing w:before="11"/>
        <w:rPr>
          <w:color w:val="auto"/>
          <w:sz w:val="10"/>
        </w:rPr>
      </w:pPr>
    </w:p>
    <w:p>
      <w:pPr>
        <w:pStyle w:val="8"/>
        <w:spacing w:before="72"/>
        <w:ind w:left="538"/>
        <w:rPr>
          <w:color w:val="auto"/>
        </w:rPr>
      </w:pPr>
      <w:r>
        <w:rPr>
          <w:color w:val="auto"/>
          <w:spacing w:val="4"/>
        </w:rPr>
        <w:t>名）为我方代理人。代理人根据授权，以我方名义签暑、澄清、说明、补正、递交、撤回、修改</w:t>
      </w:r>
    </w:p>
    <w:p>
      <w:pPr>
        <w:pStyle w:val="8"/>
        <w:spacing w:before="6"/>
        <w:rPr>
          <w:color w:val="auto"/>
          <w:sz w:val="16"/>
        </w:rPr>
      </w:pPr>
    </w:p>
    <w:p>
      <w:pPr>
        <w:pStyle w:val="8"/>
        <w:tabs>
          <w:tab w:val="left" w:pos="6467"/>
        </w:tabs>
        <w:spacing w:line="427" w:lineRule="auto"/>
        <w:ind w:left="958" w:right="2157" w:hanging="420"/>
        <w:rPr>
          <w:rFonts w:ascii="Times New Roman" w:eastAsia="Times New Roman"/>
          <w:color w:val="auto"/>
        </w:rPr>
      </w:pPr>
      <w:r>
        <w:rPr>
          <w:color w:val="auto"/>
        </w:rPr>
        <w:t>（项</w:t>
      </w:r>
      <w:r>
        <w:rPr>
          <w:color w:val="auto"/>
          <w:spacing w:val="-3"/>
        </w:rPr>
        <w:t>目</w:t>
      </w:r>
      <w:r>
        <w:rPr>
          <w:color w:val="auto"/>
        </w:rPr>
        <w:t>名</w:t>
      </w:r>
      <w:r>
        <w:rPr>
          <w:color w:val="auto"/>
          <w:spacing w:val="-3"/>
        </w:rPr>
        <w:t>称</w:t>
      </w:r>
      <w:r>
        <w:rPr>
          <w:color w:val="auto"/>
        </w:rPr>
        <w:t>）</w:t>
      </w:r>
      <w:r>
        <w:rPr>
          <w:color w:val="auto"/>
          <w:spacing w:val="-3"/>
        </w:rPr>
        <w:t>施</w:t>
      </w:r>
      <w:r>
        <w:rPr>
          <w:color w:val="auto"/>
        </w:rPr>
        <w:t>工</w:t>
      </w:r>
      <w:r>
        <w:rPr>
          <w:color w:val="auto"/>
          <w:spacing w:val="-3"/>
        </w:rPr>
        <w:t>投</w:t>
      </w:r>
      <w:r>
        <w:rPr>
          <w:color w:val="auto"/>
        </w:rPr>
        <w:t>标</w:t>
      </w:r>
      <w:r>
        <w:rPr>
          <w:color w:val="auto"/>
          <w:spacing w:val="-3"/>
        </w:rPr>
        <w:t>文</w:t>
      </w:r>
      <w:r>
        <w:rPr>
          <w:color w:val="auto"/>
        </w:rPr>
        <w:t>件、</w:t>
      </w:r>
      <w:r>
        <w:rPr>
          <w:color w:val="auto"/>
          <w:spacing w:val="-3"/>
        </w:rPr>
        <w:t>签</w:t>
      </w:r>
      <w:r>
        <w:rPr>
          <w:color w:val="auto"/>
        </w:rPr>
        <w:t>订</w:t>
      </w:r>
      <w:r>
        <w:rPr>
          <w:color w:val="auto"/>
          <w:spacing w:val="-3"/>
        </w:rPr>
        <w:t>合</w:t>
      </w:r>
      <w:r>
        <w:rPr>
          <w:color w:val="auto"/>
        </w:rPr>
        <w:t>同</w:t>
      </w:r>
      <w:r>
        <w:rPr>
          <w:color w:val="auto"/>
          <w:spacing w:val="-3"/>
        </w:rPr>
        <w:t>和</w:t>
      </w:r>
      <w:r>
        <w:rPr>
          <w:color w:val="auto"/>
        </w:rPr>
        <w:t>处</w:t>
      </w:r>
      <w:r>
        <w:rPr>
          <w:color w:val="auto"/>
          <w:spacing w:val="-3"/>
        </w:rPr>
        <w:t>理</w:t>
      </w:r>
      <w:r>
        <w:rPr>
          <w:color w:val="auto"/>
        </w:rPr>
        <w:t>有</w:t>
      </w:r>
      <w:r>
        <w:rPr>
          <w:color w:val="auto"/>
          <w:spacing w:val="-3"/>
        </w:rPr>
        <w:t>关</w:t>
      </w:r>
      <w:r>
        <w:rPr>
          <w:color w:val="auto"/>
        </w:rPr>
        <w:t>事宜</w:t>
      </w:r>
      <w:r>
        <w:rPr>
          <w:color w:val="auto"/>
          <w:spacing w:val="-3"/>
        </w:rPr>
        <w:t>，</w:t>
      </w:r>
      <w:r>
        <w:rPr>
          <w:color w:val="auto"/>
        </w:rPr>
        <w:t>其</w:t>
      </w:r>
      <w:r>
        <w:rPr>
          <w:color w:val="auto"/>
          <w:spacing w:val="-3"/>
        </w:rPr>
        <w:t>法</w:t>
      </w:r>
      <w:r>
        <w:rPr>
          <w:color w:val="auto"/>
        </w:rPr>
        <w:t>律</w:t>
      </w:r>
      <w:r>
        <w:rPr>
          <w:color w:val="auto"/>
          <w:spacing w:val="-3"/>
        </w:rPr>
        <w:t>后</w:t>
      </w:r>
      <w:r>
        <w:rPr>
          <w:color w:val="auto"/>
        </w:rPr>
        <w:t>果</w:t>
      </w:r>
      <w:r>
        <w:rPr>
          <w:color w:val="auto"/>
          <w:spacing w:val="-3"/>
        </w:rPr>
        <w:t>由</w:t>
      </w:r>
      <w:r>
        <w:rPr>
          <w:color w:val="auto"/>
        </w:rPr>
        <w:t>我</w:t>
      </w:r>
      <w:r>
        <w:rPr>
          <w:color w:val="auto"/>
          <w:spacing w:val="-3"/>
        </w:rPr>
        <w:t>方</w:t>
      </w:r>
      <w:r>
        <w:rPr>
          <w:color w:val="auto"/>
        </w:rPr>
        <w:t>承担。委托</w:t>
      </w:r>
      <w:r>
        <w:rPr>
          <w:color w:val="auto"/>
          <w:spacing w:val="-3"/>
        </w:rPr>
        <w:t>期</w:t>
      </w:r>
      <w:r>
        <w:rPr>
          <w:color w:val="auto"/>
        </w:rPr>
        <w:t>限</w:t>
      </w:r>
      <w:r>
        <w:rPr>
          <w:color w:val="auto"/>
          <w:spacing w:val="-3"/>
        </w:rPr>
        <w:t>：</w:t>
      </w:r>
      <w:r>
        <w:rPr>
          <w:rFonts w:ascii="Times New Roman" w:eastAsia="Times New Roman"/>
          <w:color w:val="auto"/>
          <w:u w:val="single"/>
        </w:rPr>
        <w:t xml:space="preserve"> </w:t>
      </w:r>
      <w:r>
        <w:rPr>
          <w:rFonts w:ascii="Times New Roman" w:eastAsia="Times New Roman"/>
          <w:color w:val="auto"/>
          <w:u w:val="single"/>
        </w:rPr>
        <w:tab/>
      </w:r>
    </w:p>
    <w:p>
      <w:pPr>
        <w:pStyle w:val="8"/>
        <w:keepNext w:val="0"/>
        <w:keepLines w:val="0"/>
        <w:pageBreakBefore w:val="0"/>
        <w:widowControl w:val="0"/>
        <w:kinsoku/>
        <w:wordWrap/>
        <w:overflowPunct/>
        <w:topLinePunct w:val="0"/>
        <w:autoSpaceDE w:val="0"/>
        <w:autoSpaceDN w:val="0"/>
        <w:bidi w:val="0"/>
        <w:adjustRightInd/>
        <w:snapToGrid/>
        <w:spacing w:before="72" w:line="360" w:lineRule="auto"/>
        <w:ind w:left="567"/>
        <w:textAlignment w:val="auto"/>
        <w:rPr>
          <w:color w:val="auto"/>
          <w:spacing w:val="4"/>
        </w:rPr>
      </w:pPr>
      <w:r>
        <w:rPr>
          <w:color w:val="auto"/>
          <w:spacing w:val="4"/>
        </w:rPr>
        <w:t>代理人无转委托权。</w:t>
      </w:r>
    </w:p>
    <w:p>
      <w:pPr>
        <w:pStyle w:val="8"/>
        <w:keepNext w:val="0"/>
        <w:keepLines w:val="0"/>
        <w:pageBreakBefore w:val="0"/>
        <w:widowControl w:val="0"/>
        <w:kinsoku/>
        <w:wordWrap/>
        <w:overflowPunct/>
        <w:topLinePunct w:val="0"/>
        <w:autoSpaceDE w:val="0"/>
        <w:autoSpaceDN w:val="0"/>
        <w:bidi w:val="0"/>
        <w:adjustRightInd/>
        <w:snapToGrid/>
        <w:spacing w:before="72" w:line="360" w:lineRule="auto"/>
        <w:ind w:left="567"/>
        <w:textAlignment w:val="auto"/>
        <w:rPr>
          <w:rFonts w:hint="eastAsia"/>
          <w:color w:val="auto"/>
          <w:spacing w:val="4"/>
        </w:rPr>
      </w:pPr>
      <w:r>
        <w:rPr>
          <w:rFonts w:hint="eastAsia"/>
          <w:color w:val="auto"/>
          <w:spacing w:val="4"/>
        </w:rPr>
        <w:t>附：1、法定代表人、项目负责人身份证复印件</w:t>
      </w:r>
    </w:p>
    <w:p>
      <w:pPr>
        <w:pStyle w:val="8"/>
        <w:keepNext w:val="0"/>
        <w:keepLines w:val="0"/>
        <w:pageBreakBefore w:val="0"/>
        <w:widowControl w:val="0"/>
        <w:kinsoku/>
        <w:wordWrap/>
        <w:overflowPunct/>
        <w:topLinePunct w:val="0"/>
        <w:autoSpaceDE w:val="0"/>
        <w:autoSpaceDN w:val="0"/>
        <w:bidi w:val="0"/>
        <w:adjustRightInd/>
        <w:snapToGrid/>
        <w:spacing w:before="72" w:line="360" w:lineRule="auto"/>
        <w:ind w:left="567"/>
        <w:textAlignment w:val="auto"/>
        <w:rPr>
          <w:color w:val="auto"/>
          <w:spacing w:val="4"/>
        </w:rPr>
      </w:pPr>
      <w:r>
        <w:rPr>
          <w:rFonts w:hint="eastAsia"/>
          <w:color w:val="auto"/>
          <w:spacing w:val="4"/>
        </w:rPr>
        <w:t>2、项目负责人开标前上个月投标申请人所属社保机构养老保险交纳清单或证明。</w:t>
      </w:r>
    </w:p>
    <w:p>
      <w:pPr>
        <w:pStyle w:val="8"/>
        <w:spacing w:before="72"/>
        <w:ind w:left="538"/>
        <w:rPr>
          <w:color w:val="auto"/>
          <w:spacing w:val="4"/>
        </w:rPr>
      </w:pPr>
    </w:p>
    <w:p>
      <w:pPr>
        <w:pStyle w:val="8"/>
        <w:spacing w:before="72"/>
        <w:ind w:left="538"/>
        <w:rPr>
          <w:color w:val="auto"/>
          <w:spacing w:val="4"/>
        </w:rPr>
      </w:pPr>
    </w:p>
    <w:p>
      <w:pPr>
        <w:pStyle w:val="8"/>
        <w:spacing w:before="8"/>
        <w:rPr>
          <w:color w:val="auto"/>
          <w:sz w:val="28"/>
        </w:rPr>
      </w:pPr>
    </w:p>
    <w:p>
      <w:pPr>
        <w:pStyle w:val="8"/>
        <w:ind w:left="2535"/>
        <w:rPr>
          <w:color w:val="auto"/>
        </w:rPr>
      </w:pPr>
      <w:r>
        <w:rPr>
          <w:color w:val="auto"/>
        </w:rPr>
        <w:t>身份证复印件粘贴</w:t>
      </w: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tabs>
          <w:tab w:val="left" w:pos="6947"/>
        </w:tabs>
        <w:spacing w:before="145"/>
        <w:ind w:left="3270"/>
        <w:rPr>
          <w:color w:val="auto"/>
        </w:rPr>
      </w:pPr>
      <w:r>
        <w:rPr>
          <w:color w:val="auto"/>
        </w:rPr>
        <w:t>投标</w:t>
      </w:r>
      <w:r>
        <w:rPr>
          <w:color w:val="auto"/>
          <w:spacing w:val="-3"/>
        </w:rPr>
        <w:t>人</w:t>
      </w:r>
      <w:r>
        <w:rPr>
          <w:color w:val="auto"/>
        </w:rPr>
        <w:t>：</w:t>
      </w:r>
      <w:r>
        <w:rPr>
          <w:color w:val="auto"/>
          <w:u w:val="single"/>
        </w:rPr>
        <w:t xml:space="preserve"> </w:t>
      </w:r>
      <w:r>
        <w:rPr>
          <w:color w:val="auto"/>
          <w:u w:val="single"/>
        </w:rPr>
        <w:tab/>
      </w:r>
      <w:r>
        <w:rPr>
          <w:color w:val="auto"/>
          <w:spacing w:val="-3"/>
        </w:rPr>
        <w:t>（</w:t>
      </w:r>
      <w:r>
        <w:rPr>
          <w:color w:val="auto"/>
        </w:rPr>
        <w:t>盖</w:t>
      </w:r>
      <w:r>
        <w:rPr>
          <w:color w:val="auto"/>
          <w:spacing w:val="-3"/>
        </w:rPr>
        <w:t>单</w:t>
      </w:r>
      <w:r>
        <w:rPr>
          <w:color w:val="auto"/>
        </w:rPr>
        <w:t>位</w:t>
      </w:r>
      <w:r>
        <w:rPr>
          <w:color w:val="auto"/>
          <w:spacing w:val="-3"/>
        </w:rPr>
        <w:t>章</w:t>
      </w:r>
      <w:r>
        <w:rPr>
          <w:color w:val="auto"/>
        </w:rPr>
        <w:t>）</w:t>
      </w:r>
    </w:p>
    <w:p>
      <w:pPr>
        <w:pStyle w:val="8"/>
        <w:spacing w:before="5"/>
        <w:rPr>
          <w:color w:val="auto"/>
          <w:sz w:val="9"/>
        </w:rPr>
      </w:pPr>
    </w:p>
    <w:p>
      <w:pPr>
        <w:pStyle w:val="8"/>
        <w:tabs>
          <w:tab w:val="left" w:pos="7309"/>
        </w:tabs>
        <w:spacing w:before="78"/>
        <w:ind w:left="3270"/>
        <w:rPr>
          <w:color w:val="auto"/>
        </w:rPr>
      </w:pPr>
      <w:r>
        <w:rPr>
          <w:color w:val="auto"/>
        </w:rPr>
        <w:t>法定</w:t>
      </w:r>
      <w:r>
        <w:rPr>
          <w:color w:val="auto"/>
          <w:spacing w:val="-3"/>
        </w:rPr>
        <w:t>代</w:t>
      </w:r>
      <w:r>
        <w:rPr>
          <w:color w:val="auto"/>
        </w:rPr>
        <w:t>表</w:t>
      </w:r>
      <w:r>
        <w:rPr>
          <w:color w:val="auto"/>
          <w:spacing w:val="-3"/>
        </w:rPr>
        <w:t>人</w:t>
      </w:r>
      <w:r>
        <w:rPr>
          <w:color w:val="auto"/>
        </w:rPr>
        <w:t>：</w:t>
      </w:r>
      <w:r>
        <w:rPr>
          <w:color w:val="auto"/>
          <w:u w:val="single"/>
        </w:rPr>
        <w:t xml:space="preserve"> </w:t>
      </w:r>
      <w:r>
        <w:rPr>
          <w:color w:val="auto"/>
          <w:u w:val="single"/>
        </w:rPr>
        <w:tab/>
      </w:r>
      <w:r>
        <w:rPr>
          <w:color w:val="auto"/>
          <w:spacing w:val="-3"/>
        </w:rPr>
        <w:t>（</w:t>
      </w:r>
      <w:r>
        <w:rPr>
          <w:color w:val="auto"/>
        </w:rPr>
        <w:t>签</w:t>
      </w:r>
      <w:r>
        <w:rPr>
          <w:color w:val="auto"/>
          <w:spacing w:val="-3"/>
        </w:rPr>
        <w:t>字</w:t>
      </w:r>
      <w:r>
        <w:rPr>
          <w:color w:val="auto"/>
        </w:rPr>
        <w:t>）</w:t>
      </w:r>
    </w:p>
    <w:p>
      <w:pPr>
        <w:pStyle w:val="8"/>
        <w:spacing w:before="5"/>
        <w:rPr>
          <w:color w:val="auto"/>
          <w:sz w:val="9"/>
        </w:rPr>
      </w:pPr>
    </w:p>
    <w:p>
      <w:pPr>
        <w:pStyle w:val="8"/>
        <w:tabs>
          <w:tab w:val="left" w:pos="8044"/>
        </w:tabs>
        <w:spacing w:before="79"/>
        <w:ind w:left="3270"/>
        <w:rPr>
          <w:rFonts w:ascii="Times New Roman" w:eastAsia="Times New Roman"/>
          <w:color w:val="auto"/>
        </w:rPr>
      </w:pPr>
      <w:r>
        <w:rPr>
          <w:color w:val="auto"/>
        </w:rPr>
        <w:t>身份</w:t>
      </w:r>
      <w:r>
        <w:rPr>
          <w:color w:val="auto"/>
          <w:spacing w:val="-3"/>
        </w:rPr>
        <w:t>证</w:t>
      </w:r>
      <w:r>
        <w:rPr>
          <w:color w:val="auto"/>
        </w:rPr>
        <w:t>号</w:t>
      </w:r>
      <w:r>
        <w:rPr>
          <w:color w:val="auto"/>
          <w:spacing w:val="-3"/>
        </w:rPr>
        <w:t>码</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5"/>
        <w:rPr>
          <w:rFonts w:ascii="Times New Roman"/>
          <w:color w:val="auto"/>
          <w:sz w:val="10"/>
        </w:rPr>
      </w:pPr>
    </w:p>
    <w:p>
      <w:pPr>
        <w:pStyle w:val="8"/>
        <w:tabs>
          <w:tab w:val="left" w:pos="7473"/>
        </w:tabs>
        <w:spacing w:before="79"/>
        <w:ind w:left="3270"/>
        <w:rPr>
          <w:color w:val="auto"/>
        </w:rPr>
      </w:pPr>
      <w:r>
        <w:rPr>
          <w:color w:val="auto"/>
        </w:rPr>
        <w:t>委托</w:t>
      </w:r>
      <w:r>
        <w:rPr>
          <w:color w:val="auto"/>
          <w:spacing w:val="-3"/>
        </w:rPr>
        <w:t>代</w:t>
      </w:r>
      <w:r>
        <w:rPr>
          <w:color w:val="auto"/>
        </w:rPr>
        <w:t>理</w:t>
      </w:r>
      <w:r>
        <w:rPr>
          <w:color w:val="auto"/>
          <w:spacing w:val="-3"/>
        </w:rPr>
        <w:t>人</w:t>
      </w:r>
      <w:r>
        <w:rPr>
          <w:color w:val="auto"/>
        </w:rPr>
        <w:t>(</w:t>
      </w:r>
      <w:r>
        <w:rPr>
          <w:color w:val="auto"/>
          <w:spacing w:val="-3"/>
        </w:rPr>
        <w:t>项</w:t>
      </w:r>
      <w:r>
        <w:rPr>
          <w:color w:val="auto"/>
        </w:rPr>
        <w:t>目</w:t>
      </w:r>
      <w:r>
        <w:rPr>
          <w:color w:val="auto"/>
          <w:spacing w:val="-3"/>
        </w:rPr>
        <w:t>负</w:t>
      </w:r>
      <w:r>
        <w:rPr>
          <w:color w:val="auto"/>
        </w:rPr>
        <w:t>责人)：</w:t>
      </w:r>
      <w:r>
        <w:rPr>
          <w:color w:val="auto"/>
          <w:u w:val="single"/>
        </w:rPr>
        <w:t xml:space="preserve"> </w:t>
      </w:r>
      <w:r>
        <w:rPr>
          <w:color w:val="auto"/>
          <w:u w:val="single"/>
        </w:rPr>
        <w:tab/>
      </w:r>
      <w:r>
        <w:rPr>
          <w:color w:val="auto"/>
        </w:rPr>
        <w:t>（</w:t>
      </w:r>
      <w:r>
        <w:rPr>
          <w:color w:val="auto"/>
          <w:spacing w:val="-3"/>
        </w:rPr>
        <w:t>签</w:t>
      </w:r>
      <w:r>
        <w:rPr>
          <w:color w:val="auto"/>
        </w:rPr>
        <w:t>字）</w:t>
      </w:r>
    </w:p>
    <w:p>
      <w:pPr>
        <w:pStyle w:val="8"/>
        <w:spacing w:before="5"/>
        <w:rPr>
          <w:color w:val="auto"/>
          <w:sz w:val="9"/>
        </w:rPr>
      </w:pPr>
    </w:p>
    <w:p>
      <w:pPr>
        <w:pStyle w:val="8"/>
        <w:tabs>
          <w:tab w:val="left" w:pos="8044"/>
        </w:tabs>
        <w:spacing w:before="78"/>
        <w:ind w:left="3270"/>
        <w:rPr>
          <w:rFonts w:ascii="Times New Roman" w:eastAsia="Times New Roman"/>
          <w:color w:val="auto"/>
        </w:rPr>
      </w:pPr>
      <w:r>
        <w:rPr>
          <w:color w:val="auto"/>
          <w:spacing w:val="-1"/>
        </w:rPr>
        <w:t>身</w:t>
      </w:r>
      <w:r>
        <w:rPr>
          <w:color w:val="auto"/>
        </w:rPr>
        <w:t>份</w:t>
      </w:r>
      <w:r>
        <w:rPr>
          <w:color w:val="auto"/>
          <w:spacing w:val="-3"/>
        </w:rPr>
        <w:t>证</w:t>
      </w:r>
      <w:r>
        <w:rPr>
          <w:color w:val="auto"/>
        </w:rPr>
        <w:t>号</w:t>
      </w:r>
      <w:r>
        <w:rPr>
          <w:color w:val="auto"/>
          <w:spacing w:val="-3"/>
        </w:rPr>
        <w:t>码</w:t>
      </w:r>
      <w:r>
        <w:rPr>
          <w:color w:val="auto"/>
        </w:rPr>
        <w:t>：</w:t>
      </w:r>
      <w:r>
        <w:rPr>
          <w:rFonts w:ascii="Times New Roman" w:eastAsia="Times New Roman"/>
          <w:color w:val="auto"/>
          <w:u w:val="single"/>
        </w:rPr>
        <w:t xml:space="preserve"> </w:t>
      </w:r>
      <w:r>
        <w:rPr>
          <w:rFonts w:ascii="Times New Roman" w:eastAsia="Times New Roman"/>
          <w:color w:val="auto"/>
          <w:u w:val="single"/>
        </w:rPr>
        <w:tab/>
      </w:r>
    </w:p>
    <w:p>
      <w:pPr>
        <w:pStyle w:val="8"/>
        <w:spacing w:before="1"/>
        <w:rPr>
          <w:rFonts w:ascii="Times New Roman"/>
          <w:color w:val="auto"/>
          <w:sz w:val="11"/>
        </w:rPr>
      </w:pPr>
    </w:p>
    <w:p>
      <w:pPr>
        <w:pStyle w:val="8"/>
        <w:tabs>
          <w:tab w:val="left" w:pos="6045"/>
          <w:tab w:val="left" w:pos="6885"/>
          <w:tab w:val="left" w:pos="7725"/>
        </w:tabs>
        <w:spacing w:before="72"/>
        <w:ind w:left="5099"/>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after="0"/>
        <w:rPr>
          <w:color w:val="auto"/>
        </w:rPr>
        <w:sectPr>
          <w:pgSz w:w="11910" w:h="16840"/>
          <w:pgMar w:top="1440" w:right="760" w:bottom="1140" w:left="880" w:header="964" w:footer="964" w:gutter="0"/>
          <w:pgBorders>
            <w:top w:val="none" w:sz="0" w:space="0"/>
            <w:left w:val="none" w:sz="0" w:space="0"/>
            <w:bottom w:val="none" w:sz="0" w:space="0"/>
            <w:right w:val="none" w:sz="0" w:space="0"/>
          </w:pgBorders>
          <w:pgNumType w:fmt="decimal"/>
        </w:sectPr>
      </w:pPr>
    </w:p>
    <w:p>
      <w:pPr>
        <w:pStyle w:val="6"/>
        <w:spacing w:before="46"/>
        <w:ind w:left="0" w:right="118" w:firstLine="0"/>
        <w:jc w:val="center"/>
        <w:rPr>
          <w:color w:val="auto"/>
        </w:rPr>
      </w:pPr>
      <w:bookmarkStart w:id="210" w:name="三、投标保证金"/>
      <w:bookmarkEnd w:id="210"/>
      <w:r>
        <w:rPr>
          <w:color w:val="auto"/>
        </w:rPr>
        <w:t>三、投标保证金</w:t>
      </w:r>
    </w:p>
    <w:p>
      <w:pPr>
        <w:pStyle w:val="8"/>
        <w:rPr>
          <w:rFonts w:ascii="黑体"/>
          <w:color w:val="auto"/>
          <w:sz w:val="24"/>
        </w:rPr>
      </w:pPr>
    </w:p>
    <w:p>
      <w:pPr>
        <w:spacing w:after="0"/>
        <w:jc w:val="center"/>
        <w:rPr>
          <w:color w:val="auto"/>
        </w:rPr>
        <w:sectPr>
          <w:pgSz w:w="11910" w:h="16840"/>
          <w:pgMar w:top="1440" w:right="1417" w:bottom="1140" w:left="1417" w:header="964" w:footer="964" w:gutter="0"/>
          <w:pgBorders>
            <w:top w:val="none" w:sz="0" w:space="0"/>
            <w:left w:val="none" w:sz="0" w:space="0"/>
            <w:bottom w:val="none" w:sz="0" w:space="0"/>
            <w:right w:val="none" w:sz="0" w:space="0"/>
          </w:pgBorders>
          <w:pgNumType w:fmt="decimal"/>
        </w:sectPr>
      </w:pPr>
      <w:r>
        <w:rPr>
          <w:rFonts w:hint="eastAsia" w:ascii="Times New Roman" w:eastAsia="Times New Roman"/>
          <w:color w:val="auto"/>
        </w:rPr>
        <w:t>(附缴费凭证或年度保证金缴费凭证复印件，并加盖单位公章，</w:t>
      </w:r>
      <w:r>
        <w:rPr>
          <w:rFonts w:hint="eastAsia" w:ascii="Times New Roman"/>
          <w:color w:val="auto"/>
          <w:lang w:eastAsia="zh-CN"/>
        </w:rPr>
        <w:t>电子保函的由评标专家在评标系统中核查</w:t>
      </w:r>
      <w:r>
        <w:rPr>
          <w:rFonts w:hint="eastAsia" w:ascii="Times New Roman" w:eastAsia="Times New Roman"/>
          <w:color w:val="auto"/>
        </w:rPr>
        <w:t>)</w:t>
      </w:r>
    </w:p>
    <w:p>
      <w:pPr>
        <w:pStyle w:val="6"/>
        <w:spacing w:before="46" w:after="8"/>
        <w:ind w:left="0" w:right="118" w:firstLine="0"/>
        <w:jc w:val="center"/>
        <w:rPr>
          <w:color w:val="auto"/>
        </w:rPr>
      </w:pPr>
      <w:bookmarkStart w:id="211" w:name="四、投标人基本情况表"/>
      <w:bookmarkEnd w:id="211"/>
      <w:r>
        <w:rPr>
          <w:color w:val="auto"/>
        </w:rPr>
        <w:t>四、投标人基本情况表</w:t>
      </w: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3"/>
        <w:gridCol w:w="898"/>
        <w:gridCol w:w="1020"/>
        <w:gridCol w:w="994"/>
        <w:gridCol w:w="284"/>
        <w:gridCol w:w="196"/>
        <w:gridCol w:w="1249"/>
        <w:gridCol w:w="260"/>
        <w:gridCol w:w="709"/>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483" w:type="dxa"/>
          </w:tcPr>
          <w:p>
            <w:pPr>
              <w:pStyle w:val="18"/>
              <w:spacing w:before="152"/>
              <w:ind w:left="89" w:right="82"/>
              <w:jc w:val="center"/>
              <w:rPr>
                <w:color w:val="auto"/>
                <w:sz w:val="21"/>
              </w:rPr>
            </w:pPr>
            <w:r>
              <w:rPr>
                <w:color w:val="auto"/>
                <w:sz w:val="21"/>
              </w:rPr>
              <w:t>投标人名称</w:t>
            </w:r>
          </w:p>
        </w:tc>
        <w:tc>
          <w:tcPr>
            <w:tcW w:w="7028" w:type="dxa"/>
            <w:gridSpan w:val="9"/>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483" w:type="dxa"/>
          </w:tcPr>
          <w:p>
            <w:pPr>
              <w:pStyle w:val="18"/>
              <w:spacing w:before="150"/>
              <w:ind w:left="89" w:right="82"/>
              <w:jc w:val="center"/>
              <w:rPr>
                <w:color w:val="auto"/>
                <w:sz w:val="21"/>
              </w:rPr>
            </w:pPr>
            <w:r>
              <w:rPr>
                <w:color w:val="auto"/>
                <w:sz w:val="21"/>
              </w:rPr>
              <w:t>注册地址</w:t>
            </w:r>
          </w:p>
        </w:tc>
        <w:tc>
          <w:tcPr>
            <w:tcW w:w="3392" w:type="dxa"/>
            <w:gridSpan w:val="5"/>
          </w:tcPr>
          <w:p>
            <w:pPr>
              <w:pStyle w:val="18"/>
              <w:rPr>
                <w:rFonts w:ascii="Times New Roman"/>
                <w:color w:val="auto"/>
                <w:sz w:val="20"/>
              </w:rPr>
            </w:pPr>
          </w:p>
        </w:tc>
        <w:tc>
          <w:tcPr>
            <w:tcW w:w="1249" w:type="dxa"/>
          </w:tcPr>
          <w:p>
            <w:pPr>
              <w:pStyle w:val="18"/>
              <w:spacing w:before="150"/>
              <w:ind w:left="2"/>
              <w:jc w:val="center"/>
              <w:rPr>
                <w:color w:val="auto"/>
                <w:sz w:val="21"/>
              </w:rPr>
            </w:pPr>
            <w:r>
              <w:rPr>
                <w:color w:val="auto"/>
                <w:sz w:val="21"/>
              </w:rPr>
              <w:t>邮政编码</w:t>
            </w:r>
          </w:p>
        </w:tc>
        <w:tc>
          <w:tcPr>
            <w:tcW w:w="2387" w:type="dxa"/>
            <w:gridSpan w:val="3"/>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483" w:type="dxa"/>
            <w:vMerge w:val="restart"/>
          </w:tcPr>
          <w:p>
            <w:pPr>
              <w:pStyle w:val="18"/>
              <w:rPr>
                <w:rFonts w:ascii="黑体"/>
                <w:color w:val="auto"/>
                <w:sz w:val="20"/>
              </w:rPr>
            </w:pPr>
          </w:p>
          <w:p>
            <w:pPr>
              <w:pStyle w:val="18"/>
              <w:spacing w:before="4"/>
              <w:rPr>
                <w:rFonts w:ascii="黑体"/>
                <w:color w:val="auto"/>
                <w:sz w:val="14"/>
              </w:rPr>
            </w:pPr>
          </w:p>
          <w:p>
            <w:pPr>
              <w:pStyle w:val="18"/>
              <w:ind w:left="318"/>
              <w:rPr>
                <w:color w:val="auto"/>
                <w:sz w:val="21"/>
              </w:rPr>
            </w:pPr>
            <w:r>
              <w:rPr>
                <w:color w:val="auto"/>
                <w:sz w:val="21"/>
              </w:rPr>
              <w:t>联系方式</w:t>
            </w:r>
          </w:p>
        </w:tc>
        <w:tc>
          <w:tcPr>
            <w:tcW w:w="898" w:type="dxa"/>
          </w:tcPr>
          <w:p>
            <w:pPr>
              <w:pStyle w:val="18"/>
              <w:spacing w:before="150"/>
              <w:ind w:left="9"/>
              <w:jc w:val="center"/>
              <w:rPr>
                <w:color w:val="auto"/>
                <w:sz w:val="21"/>
              </w:rPr>
            </w:pPr>
            <w:r>
              <w:rPr>
                <w:color w:val="auto"/>
                <w:sz w:val="21"/>
              </w:rPr>
              <w:t>联系人</w:t>
            </w:r>
          </w:p>
        </w:tc>
        <w:tc>
          <w:tcPr>
            <w:tcW w:w="2494" w:type="dxa"/>
            <w:gridSpan w:val="4"/>
          </w:tcPr>
          <w:p>
            <w:pPr>
              <w:pStyle w:val="18"/>
              <w:rPr>
                <w:rFonts w:ascii="Times New Roman"/>
                <w:color w:val="auto"/>
                <w:sz w:val="20"/>
              </w:rPr>
            </w:pPr>
          </w:p>
        </w:tc>
        <w:tc>
          <w:tcPr>
            <w:tcW w:w="1249" w:type="dxa"/>
          </w:tcPr>
          <w:p>
            <w:pPr>
              <w:pStyle w:val="18"/>
              <w:tabs>
                <w:tab w:val="left" w:pos="426"/>
              </w:tabs>
              <w:spacing w:before="150"/>
              <w:ind w:left="4"/>
              <w:jc w:val="center"/>
              <w:rPr>
                <w:color w:val="auto"/>
                <w:sz w:val="21"/>
              </w:rPr>
            </w:pPr>
            <w:r>
              <w:rPr>
                <w:color w:val="auto"/>
                <w:sz w:val="21"/>
              </w:rPr>
              <w:t>电</w:t>
            </w:r>
            <w:r>
              <w:rPr>
                <w:color w:val="auto"/>
                <w:sz w:val="21"/>
              </w:rPr>
              <w:tab/>
            </w:r>
            <w:r>
              <w:rPr>
                <w:color w:val="auto"/>
                <w:sz w:val="21"/>
              </w:rPr>
              <w:t>话</w:t>
            </w:r>
          </w:p>
        </w:tc>
        <w:tc>
          <w:tcPr>
            <w:tcW w:w="2387" w:type="dxa"/>
            <w:gridSpan w:val="3"/>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483" w:type="dxa"/>
            <w:vMerge w:val="continue"/>
            <w:tcBorders>
              <w:top w:val="nil"/>
            </w:tcBorders>
          </w:tcPr>
          <w:p>
            <w:pPr>
              <w:rPr>
                <w:color w:val="auto"/>
                <w:sz w:val="2"/>
                <w:szCs w:val="2"/>
              </w:rPr>
            </w:pPr>
          </w:p>
        </w:tc>
        <w:tc>
          <w:tcPr>
            <w:tcW w:w="898" w:type="dxa"/>
          </w:tcPr>
          <w:p>
            <w:pPr>
              <w:pStyle w:val="18"/>
              <w:tabs>
                <w:tab w:val="left" w:pos="431"/>
              </w:tabs>
              <w:spacing w:before="149"/>
              <w:ind w:left="9"/>
              <w:jc w:val="center"/>
              <w:rPr>
                <w:color w:val="auto"/>
                <w:sz w:val="21"/>
              </w:rPr>
            </w:pPr>
            <w:r>
              <w:rPr>
                <w:color w:val="auto"/>
                <w:sz w:val="21"/>
              </w:rPr>
              <w:t>传</w:t>
            </w:r>
            <w:r>
              <w:rPr>
                <w:color w:val="auto"/>
                <w:sz w:val="21"/>
              </w:rPr>
              <w:tab/>
            </w:r>
            <w:r>
              <w:rPr>
                <w:color w:val="auto"/>
                <w:sz w:val="21"/>
              </w:rPr>
              <w:t>真</w:t>
            </w:r>
          </w:p>
        </w:tc>
        <w:tc>
          <w:tcPr>
            <w:tcW w:w="2494" w:type="dxa"/>
            <w:gridSpan w:val="4"/>
          </w:tcPr>
          <w:p>
            <w:pPr>
              <w:pStyle w:val="18"/>
              <w:rPr>
                <w:rFonts w:ascii="Times New Roman"/>
                <w:color w:val="auto"/>
                <w:sz w:val="20"/>
              </w:rPr>
            </w:pPr>
          </w:p>
        </w:tc>
        <w:tc>
          <w:tcPr>
            <w:tcW w:w="1249" w:type="dxa"/>
          </w:tcPr>
          <w:p>
            <w:pPr>
              <w:pStyle w:val="18"/>
              <w:tabs>
                <w:tab w:val="left" w:pos="426"/>
              </w:tabs>
              <w:spacing w:before="149"/>
              <w:ind w:left="4"/>
              <w:jc w:val="center"/>
              <w:rPr>
                <w:color w:val="auto"/>
                <w:sz w:val="21"/>
              </w:rPr>
            </w:pPr>
            <w:r>
              <w:rPr>
                <w:color w:val="auto"/>
                <w:sz w:val="21"/>
              </w:rPr>
              <w:t>网</w:t>
            </w:r>
            <w:r>
              <w:rPr>
                <w:color w:val="auto"/>
                <w:sz w:val="21"/>
              </w:rPr>
              <w:tab/>
            </w:r>
            <w:r>
              <w:rPr>
                <w:color w:val="auto"/>
                <w:sz w:val="21"/>
              </w:rPr>
              <w:t>址</w:t>
            </w:r>
          </w:p>
        </w:tc>
        <w:tc>
          <w:tcPr>
            <w:tcW w:w="2387" w:type="dxa"/>
            <w:gridSpan w:val="3"/>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1483" w:type="dxa"/>
          </w:tcPr>
          <w:p>
            <w:pPr>
              <w:pStyle w:val="18"/>
              <w:spacing w:before="149"/>
              <w:ind w:left="89" w:right="82"/>
              <w:jc w:val="center"/>
              <w:rPr>
                <w:color w:val="auto"/>
                <w:sz w:val="21"/>
              </w:rPr>
            </w:pPr>
            <w:r>
              <w:rPr>
                <w:color w:val="auto"/>
                <w:sz w:val="21"/>
              </w:rPr>
              <w:t>组织结构</w:t>
            </w:r>
          </w:p>
        </w:tc>
        <w:tc>
          <w:tcPr>
            <w:tcW w:w="7028" w:type="dxa"/>
            <w:gridSpan w:val="9"/>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483" w:type="dxa"/>
          </w:tcPr>
          <w:p>
            <w:pPr>
              <w:pStyle w:val="18"/>
              <w:spacing w:before="152"/>
              <w:ind w:left="89" w:right="82"/>
              <w:jc w:val="center"/>
              <w:rPr>
                <w:color w:val="auto"/>
                <w:sz w:val="21"/>
              </w:rPr>
            </w:pPr>
            <w:r>
              <w:rPr>
                <w:color w:val="auto"/>
                <w:sz w:val="21"/>
              </w:rPr>
              <w:t>法定代表人</w:t>
            </w:r>
          </w:p>
        </w:tc>
        <w:tc>
          <w:tcPr>
            <w:tcW w:w="898" w:type="dxa"/>
          </w:tcPr>
          <w:p>
            <w:pPr>
              <w:pStyle w:val="18"/>
              <w:spacing w:before="152"/>
              <w:ind w:left="9"/>
              <w:jc w:val="center"/>
              <w:rPr>
                <w:color w:val="auto"/>
                <w:sz w:val="21"/>
              </w:rPr>
            </w:pPr>
            <w:r>
              <w:rPr>
                <w:color w:val="auto"/>
                <w:sz w:val="21"/>
              </w:rPr>
              <w:t>姓名</w:t>
            </w:r>
          </w:p>
        </w:tc>
        <w:tc>
          <w:tcPr>
            <w:tcW w:w="1020" w:type="dxa"/>
          </w:tcPr>
          <w:p>
            <w:pPr>
              <w:pStyle w:val="18"/>
              <w:rPr>
                <w:rFonts w:ascii="Times New Roman"/>
                <w:color w:val="auto"/>
                <w:sz w:val="20"/>
              </w:rPr>
            </w:pPr>
          </w:p>
        </w:tc>
        <w:tc>
          <w:tcPr>
            <w:tcW w:w="1278" w:type="dxa"/>
            <w:gridSpan w:val="2"/>
          </w:tcPr>
          <w:p>
            <w:pPr>
              <w:pStyle w:val="18"/>
              <w:spacing w:before="152"/>
              <w:ind w:left="218"/>
              <w:rPr>
                <w:color w:val="auto"/>
                <w:sz w:val="21"/>
              </w:rPr>
            </w:pPr>
            <w:r>
              <w:rPr>
                <w:color w:val="auto"/>
                <w:sz w:val="21"/>
              </w:rPr>
              <w:t>技术职称</w:t>
            </w:r>
          </w:p>
        </w:tc>
        <w:tc>
          <w:tcPr>
            <w:tcW w:w="1705" w:type="dxa"/>
            <w:gridSpan w:val="3"/>
          </w:tcPr>
          <w:p>
            <w:pPr>
              <w:pStyle w:val="18"/>
              <w:rPr>
                <w:rFonts w:ascii="Times New Roman"/>
                <w:color w:val="auto"/>
                <w:sz w:val="20"/>
              </w:rPr>
            </w:pPr>
          </w:p>
        </w:tc>
        <w:tc>
          <w:tcPr>
            <w:tcW w:w="709" w:type="dxa"/>
          </w:tcPr>
          <w:p>
            <w:pPr>
              <w:pStyle w:val="18"/>
              <w:spacing w:before="152"/>
              <w:ind w:left="121" w:right="118"/>
              <w:jc w:val="center"/>
              <w:rPr>
                <w:color w:val="auto"/>
                <w:sz w:val="21"/>
              </w:rPr>
            </w:pPr>
            <w:r>
              <w:rPr>
                <w:color w:val="auto"/>
                <w:sz w:val="21"/>
              </w:rPr>
              <w:t>电话</w:t>
            </w:r>
          </w:p>
        </w:tc>
        <w:tc>
          <w:tcPr>
            <w:tcW w:w="1418"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1483" w:type="dxa"/>
          </w:tcPr>
          <w:p>
            <w:pPr>
              <w:pStyle w:val="18"/>
              <w:spacing w:before="150"/>
              <w:ind w:left="89" w:right="82"/>
              <w:jc w:val="center"/>
              <w:rPr>
                <w:color w:val="auto"/>
                <w:sz w:val="21"/>
              </w:rPr>
            </w:pPr>
            <w:r>
              <w:rPr>
                <w:color w:val="auto"/>
                <w:sz w:val="21"/>
              </w:rPr>
              <w:t>技术负责人</w:t>
            </w:r>
          </w:p>
        </w:tc>
        <w:tc>
          <w:tcPr>
            <w:tcW w:w="898" w:type="dxa"/>
          </w:tcPr>
          <w:p>
            <w:pPr>
              <w:pStyle w:val="18"/>
              <w:spacing w:before="150"/>
              <w:ind w:left="9"/>
              <w:jc w:val="center"/>
              <w:rPr>
                <w:color w:val="auto"/>
                <w:sz w:val="21"/>
              </w:rPr>
            </w:pPr>
            <w:r>
              <w:rPr>
                <w:color w:val="auto"/>
                <w:sz w:val="21"/>
              </w:rPr>
              <w:t>姓名</w:t>
            </w:r>
          </w:p>
        </w:tc>
        <w:tc>
          <w:tcPr>
            <w:tcW w:w="1020" w:type="dxa"/>
          </w:tcPr>
          <w:p>
            <w:pPr>
              <w:pStyle w:val="18"/>
              <w:rPr>
                <w:rFonts w:ascii="Times New Roman"/>
                <w:color w:val="auto"/>
                <w:sz w:val="20"/>
              </w:rPr>
            </w:pPr>
          </w:p>
        </w:tc>
        <w:tc>
          <w:tcPr>
            <w:tcW w:w="1278" w:type="dxa"/>
            <w:gridSpan w:val="2"/>
          </w:tcPr>
          <w:p>
            <w:pPr>
              <w:pStyle w:val="18"/>
              <w:spacing w:before="150"/>
              <w:ind w:left="218"/>
              <w:rPr>
                <w:color w:val="auto"/>
                <w:sz w:val="21"/>
              </w:rPr>
            </w:pPr>
            <w:r>
              <w:rPr>
                <w:color w:val="auto"/>
                <w:sz w:val="21"/>
              </w:rPr>
              <w:t>技术职称</w:t>
            </w:r>
          </w:p>
        </w:tc>
        <w:tc>
          <w:tcPr>
            <w:tcW w:w="1705" w:type="dxa"/>
            <w:gridSpan w:val="3"/>
          </w:tcPr>
          <w:p>
            <w:pPr>
              <w:pStyle w:val="18"/>
              <w:rPr>
                <w:rFonts w:ascii="Times New Roman"/>
                <w:color w:val="auto"/>
                <w:sz w:val="20"/>
              </w:rPr>
            </w:pPr>
          </w:p>
        </w:tc>
        <w:tc>
          <w:tcPr>
            <w:tcW w:w="709" w:type="dxa"/>
          </w:tcPr>
          <w:p>
            <w:pPr>
              <w:pStyle w:val="18"/>
              <w:spacing w:before="150"/>
              <w:ind w:left="121" w:right="118"/>
              <w:jc w:val="center"/>
              <w:rPr>
                <w:color w:val="auto"/>
                <w:sz w:val="21"/>
              </w:rPr>
            </w:pPr>
            <w:r>
              <w:rPr>
                <w:color w:val="auto"/>
                <w:sz w:val="21"/>
              </w:rPr>
              <w:t>电话</w:t>
            </w:r>
          </w:p>
        </w:tc>
        <w:tc>
          <w:tcPr>
            <w:tcW w:w="1418"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483" w:type="dxa"/>
          </w:tcPr>
          <w:p>
            <w:pPr>
              <w:pStyle w:val="18"/>
              <w:spacing w:before="152"/>
              <w:ind w:left="89" w:right="82"/>
              <w:jc w:val="center"/>
              <w:rPr>
                <w:color w:val="auto"/>
                <w:sz w:val="21"/>
              </w:rPr>
            </w:pPr>
            <w:r>
              <w:rPr>
                <w:color w:val="auto"/>
                <w:sz w:val="21"/>
              </w:rPr>
              <w:t>成立时间</w:t>
            </w:r>
          </w:p>
        </w:tc>
        <w:tc>
          <w:tcPr>
            <w:tcW w:w="1918" w:type="dxa"/>
            <w:gridSpan w:val="2"/>
          </w:tcPr>
          <w:p>
            <w:pPr>
              <w:pStyle w:val="18"/>
              <w:rPr>
                <w:rFonts w:ascii="Times New Roman"/>
                <w:color w:val="auto"/>
                <w:sz w:val="20"/>
              </w:rPr>
            </w:pPr>
          </w:p>
        </w:tc>
        <w:tc>
          <w:tcPr>
            <w:tcW w:w="5110" w:type="dxa"/>
            <w:gridSpan w:val="7"/>
          </w:tcPr>
          <w:p>
            <w:pPr>
              <w:pStyle w:val="18"/>
              <w:spacing w:before="152"/>
              <w:ind w:left="1901" w:right="1898"/>
              <w:jc w:val="center"/>
              <w:rPr>
                <w:color w:val="auto"/>
                <w:sz w:val="21"/>
              </w:rPr>
            </w:pPr>
            <w:r>
              <w:rPr>
                <w:color w:val="auto"/>
                <w:sz w:val="21"/>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483" w:type="dxa"/>
          </w:tcPr>
          <w:p>
            <w:pPr>
              <w:pStyle w:val="18"/>
              <w:spacing w:before="150"/>
              <w:ind w:left="91" w:right="82"/>
              <w:jc w:val="center"/>
              <w:rPr>
                <w:color w:val="auto"/>
                <w:sz w:val="21"/>
              </w:rPr>
            </w:pPr>
            <w:r>
              <w:rPr>
                <w:color w:val="auto"/>
                <w:sz w:val="21"/>
              </w:rPr>
              <w:t>企业资质等级</w:t>
            </w:r>
          </w:p>
        </w:tc>
        <w:tc>
          <w:tcPr>
            <w:tcW w:w="898" w:type="dxa"/>
          </w:tcPr>
          <w:p>
            <w:pPr>
              <w:pStyle w:val="18"/>
              <w:rPr>
                <w:rFonts w:ascii="Times New Roman"/>
                <w:color w:val="auto"/>
                <w:sz w:val="20"/>
              </w:rPr>
            </w:pPr>
          </w:p>
        </w:tc>
        <w:tc>
          <w:tcPr>
            <w:tcW w:w="1020" w:type="dxa"/>
          </w:tcPr>
          <w:p>
            <w:pPr>
              <w:pStyle w:val="18"/>
              <w:rPr>
                <w:rFonts w:ascii="Times New Roman"/>
                <w:color w:val="auto"/>
                <w:sz w:val="20"/>
              </w:rPr>
            </w:pPr>
          </w:p>
        </w:tc>
        <w:tc>
          <w:tcPr>
            <w:tcW w:w="994" w:type="dxa"/>
            <w:vMerge w:val="restart"/>
          </w:tcPr>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rPr>
                <w:rFonts w:ascii="黑体"/>
                <w:color w:val="auto"/>
                <w:sz w:val="20"/>
              </w:rPr>
            </w:pPr>
          </w:p>
          <w:p>
            <w:pPr>
              <w:pStyle w:val="18"/>
              <w:spacing w:before="10"/>
              <w:rPr>
                <w:rFonts w:ascii="黑体"/>
                <w:color w:val="auto"/>
                <w:sz w:val="21"/>
              </w:rPr>
            </w:pPr>
          </w:p>
          <w:p>
            <w:pPr>
              <w:pStyle w:val="18"/>
              <w:ind w:left="285"/>
              <w:rPr>
                <w:color w:val="auto"/>
                <w:sz w:val="21"/>
              </w:rPr>
            </w:pPr>
            <w:r>
              <w:rPr>
                <w:color w:val="auto"/>
                <w:sz w:val="21"/>
              </w:rPr>
              <w:t>其中</w:t>
            </w:r>
          </w:p>
        </w:tc>
        <w:tc>
          <w:tcPr>
            <w:tcW w:w="1989" w:type="dxa"/>
            <w:gridSpan w:val="4"/>
          </w:tcPr>
          <w:p>
            <w:pPr>
              <w:pStyle w:val="18"/>
              <w:spacing w:before="150"/>
              <w:ind w:left="465"/>
              <w:rPr>
                <w:color w:val="auto"/>
                <w:sz w:val="21"/>
              </w:rPr>
            </w:pPr>
            <w:r>
              <w:rPr>
                <w:color w:val="auto"/>
                <w:sz w:val="21"/>
              </w:rPr>
              <w:t>项目负责人</w:t>
            </w:r>
          </w:p>
        </w:tc>
        <w:tc>
          <w:tcPr>
            <w:tcW w:w="2127" w:type="dxa"/>
            <w:gridSpan w:val="2"/>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483" w:type="dxa"/>
          </w:tcPr>
          <w:p>
            <w:pPr>
              <w:pStyle w:val="18"/>
              <w:spacing w:before="150"/>
              <w:ind w:left="89" w:right="82"/>
              <w:jc w:val="center"/>
              <w:rPr>
                <w:color w:val="auto"/>
                <w:sz w:val="21"/>
              </w:rPr>
            </w:pPr>
            <w:r>
              <w:rPr>
                <w:color w:val="auto"/>
                <w:sz w:val="21"/>
              </w:rPr>
              <w:t>营业执照号</w:t>
            </w:r>
          </w:p>
        </w:tc>
        <w:tc>
          <w:tcPr>
            <w:tcW w:w="898" w:type="dxa"/>
          </w:tcPr>
          <w:p>
            <w:pPr>
              <w:pStyle w:val="18"/>
              <w:rPr>
                <w:rFonts w:ascii="Times New Roman"/>
                <w:color w:val="auto"/>
                <w:sz w:val="20"/>
              </w:rPr>
            </w:pPr>
          </w:p>
        </w:tc>
        <w:tc>
          <w:tcPr>
            <w:tcW w:w="1020" w:type="dxa"/>
          </w:tcPr>
          <w:p>
            <w:pPr>
              <w:pStyle w:val="18"/>
              <w:rPr>
                <w:rFonts w:ascii="Times New Roman"/>
                <w:color w:val="auto"/>
                <w:sz w:val="20"/>
              </w:rPr>
            </w:pPr>
          </w:p>
        </w:tc>
        <w:tc>
          <w:tcPr>
            <w:tcW w:w="994" w:type="dxa"/>
            <w:vMerge w:val="continue"/>
            <w:tcBorders>
              <w:top w:val="nil"/>
            </w:tcBorders>
          </w:tcPr>
          <w:p>
            <w:pPr>
              <w:rPr>
                <w:color w:val="auto"/>
                <w:sz w:val="2"/>
                <w:szCs w:val="2"/>
              </w:rPr>
            </w:pPr>
          </w:p>
        </w:tc>
        <w:tc>
          <w:tcPr>
            <w:tcW w:w="1989" w:type="dxa"/>
            <w:gridSpan w:val="4"/>
          </w:tcPr>
          <w:p>
            <w:pPr>
              <w:pStyle w:val="18"/>
              <w:spacing w:before="150"/>
              <w:ind w:left="362"/>
              <w:rPr>
                <w:color w:val="auto"/>
                <w:sz w:val="21"/>
              </w:rPr>
            </w:pPr>
            <w:r>
              <w:rPr>
                <w:color w:val="auto"/>
                <w:sz w:val="21"/>
              </w:rPr>
              <w:t>高级职称人员</w:t>
            </w:r>
          </w:p>
        </w:tc>
        <w:tc>
          <w:tcPr>
            <w:tcW w:w="2127" w:type="dxa"/>
            <w:gridSpan w:val="2"/>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1483" w:type="dxa"/>
          </w:tcPr>
          <w:p>
            <w:pPr>
              <w:pStyle w:val="18"/>
              <w:spacing w:before="150"/>
              <w:ind w:left="89" w:right="82"/>
              <w:jc w:val="center"/>
              <w:rPr>
                <w:color w:val="auto"/>
                <w:sz w:val="21"/>
              </w:rPr>
            </w:pPr>
            <w:r>
              <w:rPr>
                <w:color w:val="auto"/>
                <w:sz w:val="21"/>
              </w:rPr>
              <w:t>注册资金</w:t>
            </w:r>
          </w:p>
        </w:tc>
        <w:tc>
          <w:tcPr>
            <w:tcW w:w="898" w:type="dxa"/>
          </w:tcPr>
          <w:p>
            <w:pPr>
              <w:pStyle w:val="18"/>
              <w:rPr>
                <w:rFonts w:ascii="Times New Roman"/>
                <w:color w:val="auto"/>
                <w:sz w:val="20"/>
              </w:rPr>
            </w:pPr>
          </w:p>
        </w:tc>
        <w:tc>
          <w:tcPr>
            <w:tcW w:w="1020" w:type="dxa"/>
          </w:tcPr>
          <w:p>
            <w:pPr>
              <w:pStyle w:val="18"/>
              <w:rPr>
                <w:rFonts w:ascii="Times New Roman"/>
                <w:color w:val="auto"/>
                <w:sz w:val="20"/>
              </w:rPr>
            </w:pPr>
          </w:p>
        </w:tc>
        <w:tc>
          <w:tcPr>
            <w:tcW w:w="994" w:type="dxa"/>
            <w:vMerge w:val="continue"/>
            <w:tcBorders>
              <w:top w:val="nil"/>
            </w:tcBorders>
          </w:tcPr>
          <w:p>
            <w:pPr>
              <w:rPr>
                <w:color w:val="auto"/>
                <w:sz w:val="2"/>
                <w:szCs w:val="2"/>
              </w:rPr>
            </w:pPr>
          </w:p>
        </w:tc>
        <w:tc>
          <w:tcPr>
            <w:tcW w:w="1989" w:type="dxa"/>
            <w:gridSpan w:val="4"/>
          </w:tcPr>
          <w:p>
            <w:pPr>
              <w:pStyle w:val="18"/>
              <w:spacing w:before="150"/>
              <w:ind w:left="362"/>
              <w:rPr>
                <w:color w:val="auto"/>
                <w:sz w:val="21"/>
              </w:rPr>
            </w:pPr>
            <w:r>
              <w:rPr>
                <w:color w:val="auto"/>
                <w:sz w:val="21"/>
              </w:rPr>
              <w:t>中级职称人员</w:t>
            </w:r>
          </w:p>
        </w:tc>
        <w:tc>
          <w:tcPr>
            <w:tcW w:w="2127" w:type="dxa"/>
            <w:gridSpan w:val="2"/>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1483" w:type="dxa"/>
          </w:tcPr>
          <w:p>
            <w:pPr>
              <w:pStyle w:val="18"/>
              <w:spacing w:before="150"/>
              <w:ind w:left="89" w:right="82"/>
              <w:jc w:val="center"/>
              <w:rPr>
                <w:color w:val="auto"/>
                <w:sz w:val="21"/>
              </w:rPr>
            </w:pPr>
            <w:r>
              <w:rPr>
                <w:color w:val="auto"/>
                <w:sz w:val="21"/>
              </w:rPr>
              <w:t>开户银行</w:t>
            </w:r>
          </w:p>
        </w:tc>
        <w:tc>
          <w:tcPr>
            <w:tcW w:w="898" w:type="dxa"/>
          </w:tcPr>
          <w:p>
            <w:pPr>
              <w:pStyle w:val="18"/>
              <w:rPr>
                <w:rFonts w:ascii="Times New Roman"/>
                <w:color w:val="auto"/>
                <w:sz w:val="20"/>
              </w:rPr>
            </w:pPr>
          </w:p>
        </w:tc>
        <w:tc>
          <w:tcPr>
            <w:tcW w:w="1020" w:type="dxa"/>
          </w:tcPr>
          <w:p>
            <w:pPr>
              <w:pStyle w:val="18"/>
              <w:rPr>
                <w:rFonts w:ascii="Times New Roman"/>
                <w:color w:val="auto"/>
                <w:sz w:val="20"/>
              </w:rPr>
            </w:pPr>
          </w:p>
        </w:tc>
        <w:tc>
          <w:tcPr>
            <w:tcW w:w="994" w:type="dxa"/>
            <w:vMerge w:val="continue"/>
            <w:tcBorders>
              <w:top w:val="nil"/>
            </w:tcBorders>
          </w:tcPr>
          <w:p>
            <w:pPr>
              <w:rPr>
                <w:color w:val="auto"/>
                <w:sz w:val="2"/>
                <w:szCs w:val="2"/>
              </w:rPr>
            </w:pPr>
          </w:p>
        </w:tc>
        <w:tc>
          <w:tcPr>
            <w:tcW w:w="1989" w:type="dxa"/>
            <w:gridSpan w:val="4"/>
          </w:tcPr>
          <w:p>
            <w:pPr>
              <w:pStyle w:val="18"/>
              <w:spacing w:before="150"/>
              <w:ind w:left="362"/>
              <w:rPr>
                <w:color w:val="auto"/>
                <w:sz w:val="21"/>
              </w:rPr>
            </w:pPr>
            <w:r>
              <w:rPr>
                <w:color w:val="auto"/>
                <w:sz w:val="21"/>
              </w:rPr>
              <w:t>初级职称人员</w:t>
            </w:r>
          </w:p>
        </w:tc>
        <w:tc>
          <w:tcPr>
            <w:tcW w:w="2127" w:type="dxa"/>
            <w:gridSpan w:val="2"/>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483" w:type="dxa"/>
          </w:tcPr>
          <w:p>
            <w:pPr>
              <w:pStyle w:val="18"/>
              <w:spacing w:before="152"/>
              <w:ind w:left="91" w:right="82"/>
              <w:jc w:val="center"/>
              <w:rPr>
                <w:color w:val="auto"/>
                <w:sz w:val="21"/>
              </w:rPr>
            </w:pPr>
            <w:r>
              <w:rPr>
                <w:color w:val="auto"/>
                <w:sz w:val="21"/>
              </w:rPr>
              <w:t>账号</w:t>
            </w:r>
          </w:p>
        </w:tc>
        <w:tc>
          <w:tcPr>
            <w:tcW w:w="898" w:type="dxa"/>
          </w:tcPr>
          <w:p>
            <w:pPr>
              <w:pStyle w:val="18"/>
              <w:rPr>
                <w:rFonts w:ascii="Times New Roman"/>
                <w:color w:val="auto"/>
                <w:sz w:val="20"/>
              </w:rPr>
            </w:pPr>
          </w:p>
        </w:tc>
        <w:tc>
          <w:tcPr>
            <w:tcW w:w="1020" w:type="dxa"/>
          </w:tcPr>
          <w:p>
            <w:pPr>
              <w:pStyle w:val="18"/>
              <w:rPr>
                <w:rFonts w:ascii="Times New Roman"/>
                <w:color w:val="auto"/>
                <w:sz w:val="20"/>
              </w:rPr>
            </w:pPr>
          </w:p>
        </w:tc>
        <w:tc>
          <w:tcPr>
            <w:tcW w:w="994" w:type="dxa"/>
            <w:vMerge w:val="continue"/>
            <w:tcBorders>
              <w:top w:val="nil"/>
            </w:tcBorders>
          </w:tcPr>
          <w:p>
            <w:pPr>
              <w:rPr>
                <w:color w:val="auto"/>
                <w:sz w:val="2"/>
                <w:szCs w:val="2"/>
              </w:rPr>
            </w:pPr>
          </w:p>
        </w:tc>
        <w:tc>
          <w:tcPr>
            <w:tcW w:w="1989" w:type="dxa"/>
            <w:gridSpan w:val="4"/>
          </w:tcPr>
          <w:p>
            <w:pPr>
              <w:pStyle w:val="18"/>
              <w:tabs>
                <w:tab w:val="left" w:pos="430"/>
              </w:tabs>
              <w:spacing w:before="152"/>
              <w:ind w:left="8"/>
              <w:jc w:val="center"/>
              <w:rPr>
                <w:color w:val="auto"/>
                <w:sz w:val="21"/>
              </w:rPr>
            </w:pPr>
            <w:r>
              <w:rPr>
                <w:color w:val="auto"/>
                <w:sz w:val="21"/>
              </w:rPr>
              <w:t>技</w:t>
            </w:r>
            <w:r>
              <w:rPr>
                <w:color w:val="auto"/>
                <w:sz w:val="21"/>
              </w:rPr>
              <w:tab/>
            </w:r>
            <w:r>
              <w:rPr>
                <w:color w:val="auto"/>
                <w:sz w:val="21"/>
              </w:rPr>
              <w:t>工</w:t>
            </w:r>
          </w:p>
        </w:tc>
        <w:tc>
          <w:tcPr>
            <w:tcW w:w="2127" w:type="dxa"/>
            <w:gridSpan w:val="2"/>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jc w:val="center"/>
        </w:trPr>
        <w:tc>
          <w:tcPr>
            <w:tcW w:w="1483" w:type="dxa"/>
          </w:tcPr>
          <w:p>
            <w:pPr>
              <w:pStyle w:val="18"/>
              <w:spacing w:before="4"/>
              <w:rPr>
                <w:rFonts w:ascii="黑体"/>
                <w:color w:val="auto"/>
                <w:sz w:val="28"/>
              </w:rPr>
            </w:pPr>
          </w:p>
          <w:p>
            <w:pPr>
              <w:pStyle w:val="18"/>
              <w:ind w:left="89" w:right="82"/>
              <w:jc w:val="center"/>
              <w:rPr>
                <w:color w:val="auto"/>
                <w:sz w:val="21"/>
              </w:rPr>
            </w:pPr>
            <w:r>
              <w:rPr>
                <w:color w:val="auto"/>
                <w:sz w:val="21"/>
              </w:rPr>
              <w:t>经营范围</w:t>
            </w:r>
          </w:p>
        </w:tc>
        <w:tc>
          <w:tcPr>
            <w:tcW w:w="7028" w:type="dxa"/>
            <w:gridSpan w:val="9"/>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jc w:val="center"/>
        </w:trPr>
        <w:tc>
          <w:tcPr>
            <w:tcW w:w="1483" w:type="dxa"/>
          </w:tcPr>
          <w:p>
            <w:pPr>
              <w:pStyle w:val="18"/>
              <w:spacing w:before="149"/>
              <w:ind w:left="91" w:right="82"/>
              <w:jc w:val="center"/>
              <w:rPr>
                <w:color w:val="auto"/>
                <w:sz w:val="21"/>
              </w:rPr>
            </w:pPr>
            <w:r>
              <w:rPr>
                <w:color w:val="auto"/>
                <w:sz w:val="21"/>
              </w:rPr>
              <w:t>备注</w:t>
            </w:r>
          </w:p>
        </w:tc>
        <w:tc>
          <w:tcPr>
            <w:tcW w:w="7028" w:type="dxa"/>
            <w:gridSpan w:val="9"/>
          </w:tcPr>
          <w:p>
            <w:pPr>
              <w:pStyle w:val="18"/>
              <w:rPr>
                <w:rFonts w:ascii="Times New Roman"/>
                <w:color w:val="auto"/>
                <w:sz w:val="20"/>
              </w:rPr>
            </w:pPr>
          </w:p>
        </w:tc>
      </w:tr>
    </w:tbl>
    <w:p>
      <w:pPr>
        <w:pStyle w:val="8"/>
        <w:spacing w:before="142" w:line="391" w:lineRule="auto"/>
        <w:ind w:left="538" w:right="650"/>
        <w:rPr>
          <w:color w:val="auto"/>
        </w:rPr>
      </w:pPr>
      <w:r>
        <w:rPr>
          <w:color w:val="auto"/>
          <w:spacing w:val="-4"/>
        </w:rPr>
        <w:t>备注：本表后应附企业营业执照、企业资质证书、安全生产许可证、省外企业《进浙承接业务备案</w:t>
      </w:r>
      <w:r>
        <w:rPr>
          <w:color w:val="auto"/>
          <w:spacing w:val="-1"/>
        </w:rPr>
        <w:t>证明》</w:t>
      </w:r>
      <w:r>
        <w:rPr>
          <w:color w:val="auto"/>
        </w:rPr>
        <w:t>（</w:t>
      </w:r>
      <w:r>
        <w:rPr>
          <w:color w:val="auto"/>
          <w:spacing w:val="-2"/>
        </w:rPr>
        <w:t>如有</w:t>
      </w:r>
      <w:r>
        <w:rPr>
          <w:color w:val="auto"/>
          <w:spacing w:val="-3"/>
        </w:rPr>
        <w:t>）等材料的复印件并加盖单位公章（</w:t>
      </w:r>
      <w:r>
        <w:rPr>
          <w:color w:val="auto"/>
          <w:spacing w:val="-1"/>
        </w:rPr>
        <w:t>原件备查</w:t>
      </w:r>
      <w:r>
        <w:rPr>
          <w:color w:val="auto"/>
          <w:spacing w:val="-3"/>
        </w:rPr>
        <w:t>）</w:t>
      </w:r>
      <w:r>
        <w:rPr>
          <w:color w:val="auto"/>
        </w:rPr>
        <w:t>。</w:t>
      </w:r>
    </w:p>
    <w:p>
      <w:pPr>
        <w:pStyle w:val="8"/>
        <w:rPr>
          <w:color w:val="auto"/>
          <w:sz w:val="20"/>
        </w:rPr>
      </w:pPr>
    </w:p>
    <w:p>
      <w:pPr>
        <w:pStyle w:val="8"/>
        <w:rPr>
          <w:color w:val="auto"/>
          <w:sz w:val="20"/>
        </w:rPr>
      </w:pPr>
    </w:p>
    <w:p>
      <w:pPr>
        <w:pStyle w:val="8"/>
        <w:spacing w:before="4"/>
        <w:rPr>
          <w:color w:val="auto"/>
          <w:sz w:val="19"/>
        </w:rPr>
      </w:pPr>
    </w:p>
    <w:p>
      <w:pPr>
        <w:pStyle w:val="8"/>
        <w:tabs>
          <w:tab w:val="left" w:pos="6839"/>
        </w:tabs>
        <w:ind w:left="3481"/>
        <w:rPr>
          <w:color w:val="auto"/>
        </w:rPr>
      </w:pPr>
      <w:r>
        <w:rPr>
          <w:color w:val="auto"/>
          <w:spacing w:val="-3"/>
        </w:rPr>
        <w:t>投</w:t>
      </w:r>
      <w:r>
        <w:rPr>
          <w:color w:val="auto"/>
        </w:rPr>
        <w:t>标</w:t>
      </w:r>
      <w:r>
        <w:rPr>
          <w:color w:val="auto"/>
          <w:spacing w:val="-3"/>
        </w:rPr>
        <w:t>人</w:t>
      </w:r>
      <w:r>
        <w:rPr>
          <w:color w:val="auto"/>
        </w:rPr>
        <w:t>：</w:t>
      </w:r>
      <w:r>
        <w:rPr>
          <w:color w:val="auto"/>
          <w:u w:val="single"/>
        </w:rPr>
        <w:t xml:space="preserve"> </w:t>
      </w:r>
      <w:r>
        <w:rPr>
          <w:color w:val="auto"/>
          <w:u w:val="single"/>
        </w:rPr>
        <w:tab/>
      </w:r>
      <w:r>
        <w:rPr>
          <w:color w:val="auto"/>
        </w:rPr>
        <w:t>（</w:t>
      </w:r>
      <w:r>
        <w:rPr>
          <w:color w:val="auto"/>
          <w:spacing w:val="-3"/>
        </w:rPr>
        <w:t>盖</w:t>
      </w:r>
      <w:r>
        <w:rPr>
          <w:color w:val="auto"/>
        </w:rPr>
        <w:t>单</w:t>
      </w:r>
      <w:r>
        <w:rPr>
          <w:color w:val="auto"/>
          <w:spacing w:val="-3"/>
        </w:rPr>
        <w:t>位章</w:t>
      </w:r>
      <w:r>
        <w:rPr>
          <w:color w:val="auto"/>
        </w:rPr>
        <w:t>）</w:t>
      </w:r>
    </w:p>
    <w:p>
      <w:pPr>
        <w:pStyle w:val="8"/>
        <w:spacing w:before="6"/>
        <w:rPr>
          <w:color w:val="auto"/>
          <w:sz w:val="9"/>
        </w:rPr>
      </w:pPr>
    </w:p>
    <w:p>
      <w:pPr>
        <w:pStyle w:val="8"/>
        <w:tabs>
          <w:tab w:val="left" w:pos="7259"/>
        </w:tabs>
        <w:spacing w:before="78"/>
        <w:ind w:left="3585"/>
        <w:rPr>
          <w:color w:val="auto"/>
        </w:rPr>
      </w:pPr>
      <w:r>
        <w:rPr>
          <w:color w:val="auto"/>
        </w:rPr>
        <w:t>法</w:t>
      </w:r>
      <w:r>
        <w:rPr>
          <w:color w:val="auto"/>
          <w:spacing w:val="-3"/>
        </w:rPr>
        <w:t>定</w:t>
      </w:r>
      <w:r>
        <w:rPr>
          <w:color w:val="auto"/>
        </w:rPr>
        <w:t>代</w:t>
      </w:r>
      <w:r>
        <w:rPr>
          <w:color w:val="auto"/>
          <w:spacing w:val="-3"/>
        </w:rPr>
        <w:t>表</w:t>
      </w:r>
      <w:r>
        <w:rPr>
          <w:color w:val="auto"/>
        </w:rPr>
        <w:t>人：</w:t>
      </w:r>
      <w:r>
        <w:rPr>
          <w:color w:val="auto"/>
          <w:u w:val="single"/>
        </w:rPr>
        <w:t xml:space="preserve"> </w:t>
      </w:r>
      <w:r>
        <w:rPr>
          <w:color w:val="auto"/>
          <w:u w:val="single"/>
        </w:rPr>
        <w:tab/>
      </w:r>
      <w:r>
        <w:rPr>
          <w:color w:val="auto"/>
        </w:rPr>
        <w:t>（</w:t>
      </w:r>
      <w:r>
        <w:rPr>
          <w:color w:val="auto"/>
          <w:spacing w:val="-3"/>
        </w:rPr>
        <w:t>签</w:t>
      </w:r>
      <w:r>
        <w:rPr>
          <w:color w:val="auto"/>
        </w:rPr>
        <w:t>字）</w:t>
      </w:r>
    </w:p>
    <w:p>
      <w:pPr>
        <w:pStyle w:val="8"/>
        <w:rPr>
          <w:color w:val="auto"/>
          <w:sz w:val="10"/>
        </w:rPr>
      </w:pPr>
    </w:p>
    <w:p>
      <w:pPr>
        <w:pStyle w:val="8"/>
        <w:tabs>
          <w:tab w:val="left" w:pos="5264"/>
          <w:tab w:val="left" w:pos="6105"/>
          <w:tab w:val="left" w:pos="6947"/>
        </w:tabs>
        <w:spacing w:before="71"/>
        <w:ind w:left="4425"/>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rPr>
        <w:t>年</w:t>
      </w:r>
      <w:r>
        <w:rPr>
          <w:color w:val="auto"/>
          <w:u w:val="single"/>
        </w:rPr>
        <w:t xml:space="preserve"> </w:t>
      </w:r>
      <w:r>
        <w:rPr>
          <w:color w:val="auto"/>
          <w:u w:val="single"/>
        </w:rPr>
        <w:tab/>
      </w:r>
      <w:r>
        <w:rPr>
          <w:color w:val="auto"/>
        </w:rPr>
        <w:t>月</w:t>
      </w:r>
      <w:r>
        <w:rPr>
          <w:color w:val="auto"/>
          <w:u w:val="single"/>
        </w:rPr>
        <w:t xml:space="preserve"> </w:t>
      </w:r>
      <w:r>
        <w:rPr>
          <w:color w:val="auto"/>
          <w:u w:val="single"/>
        </w:rPr>
        <w:tab/>
      </w:r>
      <w:r>
        <w:rPr>
          <w:color w:val="auto"/>
        </w:rPr>
        <w:t>日</w:t>
      </w:r>
    </w:p>
    <w:p>
      <w:pPr>
        <w:spacing w:after="0"/>
        <w:rPr>
          <w:color w:val="auto"/>
        </w:rPr>
        <w:sectPr>
          <w:pgSz w:w="11910" w:h="16840"/>
          <w:pgMar w:top="1440" w:right="1417" w:bottom="1140" w:left="1417" w:header="964" w:footer="964" w:gutter="0"/>
          <w:pgBorders>
            <w:top w:val="none" w:sz="0" w:space="0"/>
            <w:left w:val="none" w:sz="0" w:space="0"/>
            <w:bottom w:val="none" w:sz="0" w:space="0"/>
            <w:right w:val="none" w:sz="0" w:space="0"/>
          </w:pgBorders>
          <w:pgNumType w:fmt="decimal"/>
        </w:sectPr>
      </w:pPr>
    </w:p>
    <w:p>
      <w:pPr>
        <w:pStyle w:val="6"/>
        <w:spacing w:before="46"/>
        <w:ind w:left="0" w:right="118" w:firstLine="0"/>
        <w:jc w:val="center"/>
        <w:rPr>
          <w:color w:val="auto"/>
        </w:rPr>
      </w:pPr>
      <w:bookmarkStart w:id="212" w:name="五、项目管理机构"/>
      <w:bookmarkEnd w:id="212"/>
      <w:r>
        <w:rPr>
          <w:color w:val="auto"/>
        </w:rPr>
        <w:t>五、项目管理机构</w:t>
      </w:r>
    </w:p>
    <w:p>
      <w:pPr>
        <w:pStyle w:val="8"/>
        <w:rPr>
          <w:rFonts w:ascii="黑体"/>
          <w:color w:val="auto"/>
          <w:sz w:val="20"/>
        </w:rPr>
      </w:pPr>
    </w:p>
    <w:p>
      <w:pPr>
        <w:pStyle w:val="8"/>
        <w:spacing w:before="8"/>
        <w:rPr>
          <w:rFonts w:ascii="黑体"/>
          <w:color w:val="auto"/>
          <w:sz w:val="17"/>
        </w:rPr>
      </w:pPr>
    </w:p>
    <w:p>
      <w:pPr>
        <w:pStyle w:val="8"/>
        <w:spacing w:before="71"/>
        <w:ind w:left="538"/>
        <w:rPr>
          <w:color w:val="auto"/>
        </w:rPr>
      </w:pPr>
      <w:r>
        <w:rPr>
          <w:color w:val="auto"/>
        </w:rPr>
        <w:t>附 1：建造师简历表</w:t>
      </w:r>
    </w:p>
    <w:p>
      <w:pPr>
        <w:pStyle w:val="8"/>
        <w:rPr>
          <w:color w:val="auto"/>
          <w:sz w:val="20"/>
        </w:rPr>
      </w:pPr>
    </w:p>
    <w:p>
      <w:pPr>
        <w:pStyle w:val="8"/>
        <w:rPr>
          <w:color w:val="auto"/>
          <w:sz w:val="20"/>
        </w:rPr>
      </w:pPr>
    </w:p>
    <w:p>
      <w:pPr>
        <w:pStyle w:val="8"/>
        <w:spacing w:before="7"/>
        <w:rPr>
          <w:color w:val="auto"/>
          <w:sz w:val="27"/>
        </w:rPr>
      </w:pP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2"/>
        <w:gridCol w:w="1438"/>
        <w:gridCol w:w="1133"/>
        <w:gridCol w:w="1277"/>
        <w:gridCol w:w="1841"/>
        <w:gridCol w:w="21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1092" w:type="dxa"/>
            <w:tcBorders>
              <w:bottom w:val="single" w:color="000000" w:sz="6" w:space="0"/>
              <w:right w:val="single" w:color="000000" w:sz="6" w:space="0"/>
            </w:tcBorders>
          </w:tcPr>
          <w:p>
            <w:pPr>
              <w:pStyle w:val="18"/>
              <w:spacing w:before="12"/>
              <w:rPr>
                <w:color w:val="auto"/>
                <w:sz w:val="21"/>
              </w:rPr>
            </w:pPr>
          </w:p>
          <w:p>
            <w:pPr>
              <w:pStyle w:val="18"/>
              <w:tabs>
                <w:tab w:val="left" w:pos="436"/>
              </w:tabs>
              <w:ind w:left="14"/>
              <w:jc w:val="center"/>
              <w:rPr>
                <w:color w:val="auto"/>
                <w:sz w:val="21"/>
              </w:rPr>
            </w:pPr>
            <w:r>
              <w:rPr>
                <w:color w:val="auto"/>
                <w:sz w:val="21"/>
              </w:rPr>
              <w:t>姓</w:t>
            </w:r>
            <w:r>
              <w:rPr>
                <w:color w:val="auto"/>
                <w:sz w:val="21"/>
              </w:rPr>
              <w:tab/>
            </w:r>
            <w:r>
              <w:rPr>
                <w:color w:val="auto"/>
                <w:sz w:val="21"/>
              </w:rPr>
              <w:t>名</w:t>
            </w:r>
          </w:p>
        </w:tc>
        <w:tc>
          <w:tcPr>
            <w:tcW w:w="1438" w:type="dxa"/>
            <w:tcBorders>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left w:val="single" w:color="000000" w:sz="6" w:space="0"/>
              <w:bottom w:val="single" w:color="000000" w:sz="6" w:space="0"/>
              <w:right w:val="single" w:color="000000" w:sz="6" w:space="0"/>
            </w:tcBorders>
          </w:tcPr>
          <w:p>
            <w:pPr>
              <w:pStyle w:val="18"/>
              <w:spacing w:before="12"/>
              <w:rPr>
                <w:color w:val="auto"/>
                <w:sz w:val="21"/>
              </w:rPr>
            </w:pPr>
          </w:p>
          <w:p>
            <w:pPr>
              <w:pStyle w:val="18"/>
              <w:tabs>
                <w:tab w:val="left" w:pos="669"/>
              </w:tabs>
              <w:ind w:left="247"/>
              <w:rPr>
                <w:color w:val="auto"/>
                <w:sz w:val="21"/>
              </w:rPr>
            </w:pPr>
            <w:r>
              <w:rPr>
                <w:color w:val="auto"/>
                <w:sz w:val="21"/>
              </w:rPr>
              <w:t>年</w:t>
            </w:r>
            <w:r>
              <w:rPr>
                <w:color w:val="auto"/>
                <w:sz w:val="21"/>
              </w:rPr>
              <w:tab/>
            </w:r>
            <w:r>
              <w:rPr>
                <w:color w:val="auto"/>
                <w:sz w:val="21"/>
              </w:rPr>
              <w:t>龄</w:t>
            </w:r>
          </w:p>
        </w:tc>
        <w:tc>
          <w:tcPr>
            <w:tcW w:w="1277" w:type="dxa"/>
            <w:tcBorders>
              <w:left w:val="single" w:color="000000" w:sz="6" w:space="0"/>
              <w:bottom w:val="single" w:color="000000" w:sz="6" w:space="0"/>
              <w:right w:val="single" w:color="000000" w:sz="6" w:space="0"/>
            </w:tcBorders>
          </w:tcPr>
          <w:p>
            <w:pPr>
              <w:pStyle w:val="18"/>
              <w:rPr>
                <w:rFonts w:ascii="Times New Roman"/>
                <w:color w:val="auto"/>
                <w:sz w:val="20"/>
              </w:rPr>
            </w:pPr>
          </w:p>
        </w:tc>
        <w:tc>
          <w:tcPr>
            <w:tcW w:w="1841" w:type="dxa"/>
            <w:tcBorders>
              <w:left w:val="single" w:color="000000" w:sz="6" w:space="0"/>
              <w:bottom w:val="single" w:color="000000" w:sz="6" w:space="0"/>
              <w:right w:val="single" w:color="000000" w:sz="6" w:space="0"/>
            </w:tcBorders>
          </w:tcPr>
          <w:p>
            <w:pPr>
              <w:pStyle w:val="18"/>
              <w:spacing w:before="12"/>
              <w:rPr>
                <w:color w:val="auto"/>
                <w:sz w:val="21"/>
              </w:rPr>
            </w:pPr>
          </w:p>
          <w:p>
            <w:pPr>
              <w:pStyle w:val="18"/>
              <w:ind w:left="161" w:right="154"/>
              <w:jc w:val="center"/>
              <w:rPr>
                <w:color w:val="auto"/>
                <w:sz w:val="21"/>
              </w:rPr>
            </w:pPr>
            <w:r>
              <w:rPr>
                <w:color w:val="auto"/>
                <w:sz w:val="21"/>
              </w:rPr>
              <w:t>学历</w:t>
            </w:r>
          </w:p>
        </w:tc>
        <w:tc>
          <w:tcPr>
            <w:tcW w:w="2127" w:type="dxa"/>
            <w:tcBorders>
              <w:left w:val="single" w:color="000000" w:sz="6" w:space="0"/>
              <w:bottom w:val="single" w:color="000000" w:sz="6" w:space="0"/>
            </w:tcBorders>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jc w:val="center"/>
        </w:trPr>
        <w:tc>
          <w:tcPr>
            <w:tcW w:w="1092" w:type="dxa"/>
            <w:tcBorders>
              <w:top w:val="single" w:color="000000" w:sz="6" w:space="0"/>
              <w:bottom w:val="single" w:color="000000" w:sz="6" w:space="0"/>
              <w:right w:val="single" w:color="000000" w:sz="6" w:space="0"/>
            </w:tcBorders>
          </w:tcPr>
          <w:p>
            <w:pPr>
              <w:pStyle w:val="18"/>
              <w:spacing w:before="12"/>
              <w:rPr>
                <w:color w:val="auto"/>
                <w:sz w:val="21"/>
              </w:rPr>
            </w:pPr>
          </w:p>
          <w:p>
            <w:pPr>
              <w:pStyle w:val="18"/>
              <w:tabs>
                <w:tab w:val="left" w:pos="436"/>
              </w:tabs>
              <w:ind w:left="14"/>
              <w:jc w:val="center"/>
              <w:rPr>
                <w:color w:val="auto"/>
                <w:sz w:val="21"/>
              </w:rPr>
            </w:pPr>
            <w:r>
              <w:rPr>
                <w:color w:val="auto"/>
                <w:sz w:val="21"/>
              </w:rPr>
              <w:t>职</w:t>
            </w:r>
            <w:r>
              <w:rPr>
                <w:color w:val="auto"/>
                <w:sz w:val="21"/>
              </w:rPr>
              <w:tab/>
            </w:r>
            <w:r>
              <w:rPr>
                <w:color w:val="auto"/>
                <w:sz w:val="21"/>
              </w:rPr>
              <w:t>称</w:t>
            </w:r>
          </w:p>
        </w:tc>
        <w:tc>
          <w:tcPr>
            <w:tcW w:w="1438"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133" w:type="dxa"/>
            <w:tcBorders>
              <w:top w:val="single" w:color="000000" w:sz="6" w:space="0"/>
              <w:left w:val="single" w:color="000000" w:sz="6" w:space="0"/>
              <w:bottom w:val="single" w:color="000000" w:sz="6" w:space="0"/>
              <w:right w:val="single" w:color="000000" w:sz="6" w:space="0"/>
            </w:tcBorders>
          </w:tcPr>
          <w:p>
            <w:pPr>
              <w:pStyle w:val="18"/>
              <w:spacing w:before="12"/>
              <w:rPr>
                <w:color w:val="auto"/>
                <w:sz w:val="21"/>
              </w:rPr>
            </w:pPr>
          </w:p>
          <w:p>
            <w:pPr>
              <w:pStyle w:val="18"/>
              <w:tabs>
                <w:tab w:val="left" w:pos="669"/>
              </w:tabs>
              <w:ind w:left="247"/>
              <w:rPr>
                <w:color w:val="auto"/>
                <w:sz w:val="21"/>
              </w:rPr>
            </w:pPr>
            <w:r>
              <w:rPr>
                <w:color w:val="auto"/>
                <w:sz w:val="21"/>
              </w:rPr>
              <w:t>职</w:t>
            </w:r>
            <w:r>
              <w:rPr>
                <w:color w:val="auto"/>
                <w:sz w:val="21"/>
              </w:rPr>
              <w:tab/>
            </w:r>
            <w:r>
              <w:rPr>
                <w:color w:val="auto"/>
                <w:sz w:val="21"/>
              </w:rPr>
              <w:t>务</w:t>
            </w:r>
          </w:p>
        </w:tc>
        <w:tc>
          <w:tcPr>
            <w:tcW w:w="1277" w:type="dxa"/>
            <w:tcBorders>
              <w:top w:val="single" w:color="000000" w:sz="6" w:space="0"/>
              <w:left w:val="single" w:color="000000" w:sz="6" w:space="0"/>
              <w:bottom w:val="single" w:color="000000" w:sz="6" w:space="0"/>
              <w:right w:val="single" w:color="000000" w:sz="6" w:space="0"/>
            </w:tcBorders>
          </w:tcPr>
          <w:p>
            <w:pPr>
              <w:pStyle w:val="18"/>
              <w:rPr>
                <w:rFonts w:ascii="Times New Roman"/>
                <w:color w:val="auto"/>
                <w:sz w:val="20"/>
              </w:rPr>
            </w:pPr>
          </w:p>
        </w:tc>
        <w:tc>
          <w:tcPr>
            <w:tcW w:w="1841" w:type="dxa"/>
            <w:tcBorders>
              <w:top w:val="single" w:color="000000" w:sz="6" w:space="0"/>
              <w:left w:val="single" w:color="000000" w:sz="6" w:space="0"/>
              <w:bottom w:val="single" w:color="000000" w:sz="6" w:space="0"/>
              <w:right w:val="single" w:color="000000" w:sz="6" w:space="0"/>
            </w:tcBorders>
          </w:tcPr>
          <w:p>
            <w:pPr>
              <w:pStyle w:val="18"/>
              <w:spacing w:before="12"/>
              <w:rPr>
                <w:color w:val="auto"/>
                <w:sz w:val="21"/>
              </w:rPr>
            </w:pPr>
          </w:p>
          <w:p>
            <w:pPr>
              <w:pStyle w:val="18"/>
              <w:ind w:left="161" w:right="155"/>
              <w:jc w:val="center"/>
              <w:rPr>
                <w:color w:val="auto"/>
                <w:sz w:val="21"/>
              </w:rPr>
            </w:pPr>
            <w:r>
              <w:rPr>
                <w:color w:val="auto"/>
                <w:sz w:val="21"/>
              </w:rPr>
              <w:t>拟在本工程任职</w:t>
            </w:r>
          </w:p>
        </w:tc>
        <w:tc>
          <w:tcPr>
            <w:tcW w:w="2127" w:type="dxa"/>
            <w:tcBorders>
              <w:top w:val="single" w:color="000000" w:sz="6" w:space="0"/>
              <w:left w:val="single" w:color="000000" w:sz="6" w:space="0"/>
              <w:bottom w:val="single" w:color="000000" w:sz="6" w:space="0"/>
            </w:tcBorders>
          </w:tcPr>
          <w:p>
            <w:pPr>
              <w:pStyle w:val="18"/>
              <w:spacing w:before="12"/>
              <w:rPr>
                <w:color w:val="auto"/>
                <w:sz w:val="21"/>
              </w:rPr>
            </w:pPr>
          </w:p>
          <w:p>
            <w:pPr>
              <w:pStyle w:val="18"/>
              <w:ind w:left="725" w:right="719"/>
              <w:jc w:val="center"/>
              <w:rPr>
                <w:color w:val="auto"/>
                <w:sz w:val="21"/>
              </w:rPr>
            </w:pPr>
            <w:r>
              <w:rPr>
                <w:color w:val="auto"/>
                <w:sz w:val="21"/>
              </w:rPr>
              <w:t>建造师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3663" w:type="dxa"/>
            <w:gridSpan w:val="3"/>
            <w:tcBorders>
              <w:top w:val="single" w:color="000000" w:sz="6" w:space="0"/>
              <w:bottom w:val="single" w:color="000000" w:sz="6" w:space="0"/>
              <w:right w:val="single" w:color="000000" w:sz="6" w:space="0"/>
            </w:tcBorders>
          </w:tcPr>
          <w:p>
            <w:pPr>
              <w:pStyle w:val="18"/>
              <w:spacing w:before="10"/>
              <w:rPr>
                <w:color w:val="auto"/>
                <w:sz w:val="21"/>
              </w:rPr>
            </w:pPr>
          </w:p>
          <w:p>
            <w:pPr>
              <w:pStyle w:val="18"/>
              <w:spacing w:before="1"/>
              <w:ind w:left="674"/>
              <w:rPr>
                <w:color w:val="auto"/>
                <w:sz w:val="21"/>
              </w:rPr>
            </w:pPr>
            <w:r>
              <w:rPr>
                <w:color w:val="auto"/>
                <w:sz w:val="21"/>
              </w:rPr>
              <w:t>注册建造师执业资格等级</w:t>
            </w:r>
          </w:p>
        </w:tc>
        <w:tc>
          <w:tcPr>
            <w:tcW w:w="1277" w:type="dxa"/>
            <w:tcBorders>
              <w:top w:val="single" w:color="000000" w:sz="6" w:space="0"/>
              <w:left w:val="single" w:color="000000" w:sz="6" w:space="0"/>
              <w:bottom w:val="single" w:color="000000" w:sz="6" w:space="0"/>
              <w:right w:val="single" w:color="000000" w:sz="6" w:space="0"/>
            </w:tcBorders>
          </w:tcPr>
          <w:p>
            <w:pPr>
              <w:pStyle w:val="18"/>
              <w:spacing w:before="10"/>
              <w:rPr>
                <w:color w:val="auto"/>
                <w:sz w:val="21"/>
              </w:rPr>
            </w:pPr>
          </w:p>
          <w:p>
            <w:pPr>
              <w:pStyle w:val="18"/>
              <w:spacing w:before="1"/>
              <w:ind w:right="204"/>
              <w:jc w:val="right"/>
              <w:rPr>
                <w:color w:val="auto"/>
                <w:sz w:val="21"/>
              </w:rPr>
            </w:pPr>
            <w:r>
              <w:rPr>
                <w:color w:val="auto"/>
                <w:w w:val="100"/>
                <w:sz w:val="21"/>
              </w:rPr>
              <w:t>级</w:t>
            </w:r>
          </w:p>
        </w:tc>
        <w:tc>
          <w:tcPr>
            <w:tcW w:w="1841" w:type="dxa"/>
            <w:tcBorders>
              <w:top w:val="single" w:color="000000" w:sz="6" w:space="0"/>
              <w:left w:val="single" w:color="000000" w:sz="6" w:space="0"/>
              <w:bottom w:val="single" w:color="000000" w:sz="6" w:space="0"/>
              <w:right w:val="single" w:color="000000" w:sz="6" w:space="0"/>
            </w:tcBorders>
          </w:tcPr>
          <w:p>
            <w:pPr>
              <w:pStyle w:val="18"/>
              <w:spacing w:before="10"/>
              <w:rPr>
                <w:color w:val="auto"/>
                <w:sz w:val="21"/>
              </w:rPr>
            </w:pPr>
          </w:p>
          <w:p>
            <w:pPr>
              <w:pStyle w:val="18"/>
              <w:spacing w:before="1"/>
              <w:ind w:left="161" w:right="152"/>
              <w:jc w:val="center"/>
              <w:rPr>
                <w:color w:val="auto"/>
                <w:sz w:val="21"/>
              </w:rPr>
            </w:pPr>
            <w:r>
              <w:rPr>
                <w:color w:val="auto"/>
                <w:sz w:val="21"/>
              </w:rPr>
              <w:t>建造师专业</w:t>
            </w:r>
          </w:p>
        </w:tc>
        <w:tc>
          <w:tcPr>
            <w:tcW w:w="2127" w:type="dxa"/>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3663" w:type="dxa"/>
            <w:gridSpan w:val="3"/>
            <w:tcBorders>
              <w:top w:val="single" w:color="000000" w:sz="6" w:space="0"/>
              <w:bottom w:val="single" w:color="000000" w:sz="6" w:space="0"/>
              <w:right w:val="single" w:color="000000" w:sz="6" w:space="0"/>
            </w:tcBorders>
          </w:tcPr>
          <w:p>
            <w:pPr>
              <w:pStyle w:val="18"/>
              <w:spacing w:before="12"/>
              <w:rPr>
                <w:color w:val="auto"/>
                <w:sz w:val="21"/>
              </w:rPr>
            </w:pPr>
          </w:p>
          <w:p>
            <w:pPr>
              <w:pStyle w:val="18"/>
              <w:ind w:left="779"/>
              <w:rPr>
                <w:color w:val="auto"/>
                <w:sz w:val="21"/>
              </w:rPr>
            </w:pPr>
            <w:r>
              <w:rPr>
                <w:color w:val="auto"/>
                <w:sz w:val="21"/>
              </w:rPr>
              <w:t>安全生产考核合格证书</w:t>
            </w:r>
          </w:p>
        </w:tc>
        <w:tc>
          <w:tcPr>
            <w:tcW w:w="5245" w:type="dxa"/>
            <w:gridSpan w:val="3"/>
            <w:tcBorders>
              <w:top w:val="single" w:color="000000" w:sz="6" w:space="0"/>
              <w:left w:val="single" w:color="000000" w:sz="6" w:space="0"/>
              <w:bottom w:val="single" w:color="000000" w:sz="6" w:space="0"/>
            </w:tcBorders>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jc w:val="center"/>
        </w:trPr>
        <w:tc>
          <w:tcPr>
            <w:tcW w:w="1092" w:type="dxa"/>
            <w:tcBorders>
              <w:top w:val="single" w:color="000000" w:sz="6" w:space="0"/>
              <w:right w:val="single" w:color="000000" w:sz="6" w:space="0"/>
            </w:tcBorders>
          </w:tcPr>
          <w:p>
            <w:pPr>
              <w:pStyle w:val="18"/>
              <w:spacing w:before="12"/>
              <w:rPr>
                <w:color w:val="auto"/>
                <w:sz w:val="21"/>
              </w:rPr>
            </w:pPr>
          </w:p>
          <w:p>
            <w:pPr>
              <w:pStyle w:val="18"/>
              <w:ind w:left="12"/>
              <w:jc w:val="center"/>
              <w:rPr>
                <w:color w:val="auto"/>
                <w:sz w:val="21"/>
              </w:rPr>
            </w:pPr>
            <w:r>
              <w:rPr>
                <w:color w:val="auto"/>
                <w:sz w:val="21"/>
              </w:rPr>
              <w:t>毕业学校</w:t>
            </w:r>
          </w:p>
        </w:tc>
        <w:tc>
          <w:tcPr>
            <w:tcW w:w="7816" w:type="dxa"/>
            <w:gridSpan w:val="5"/>
            <w:tcBorders>
              <w:top w:val="single" w:color="000000" w:sz="6" w:space="0"/>
              <w:left w:val="single" w:color="000000" w:sz="6" w:space="0"/>
            </w:tcBorders>
          </w:tcPr>
          <w:p>
            <w:pPr>
              <w:pStyle w:val="18"/>
              <w:spacing w:before="12"/>
              <w:rPr>
                <w:color w:val="auto"/>
                <w:sz w:val="21"/>
              </w:rPr>
            </w:pPr>
          </w:p>
          <w:p>
            <w:pPr>
              <w:pStyle w:val="18"/>
              <w:tabs>
                <w:tab w:val="left" w:pos="3676"/>
                <w:tab w:val="left" w:pos="5357"/>
              </w:tabs>
              <w:ind w:left="945"/>
              <w:rPr>
                <w:color w:val="auto"/>
                <w:sz w:val="21"/>
              </w:rPr>
            </w:pPr>
            <w:r>
              <w:rPr>
                <w:color w:val="auto"/>
                <w:sz w:val="21"/>
              </w:rPr>
              <w:t>年毕</w:t>
            </w:r>
            <w:r>
              <w:rPr>
                <w:color w:val="auto"/>
                <w:spacing w:val="-3"/>
                <w:sz w:val="21"/>
              </w:rPr>
              <w:t>业</w:t>
            </w:r>
            <w:r>
              <w:rPr>
                <w:color w:val="auto"/>
                <w:sz w:val="21"/>
              </w:rPr>
              <w:t>于</w:t>
            </w:r>
            <w:r>
              <w:rPr>
                <w:color w:val="auto"/>
                <w:sz w:val="21"/>
              </w:rPr>
              <w:tab/>
            </w:r>
            <w:r>
              <w:rPr>
                <w:color w:val="auto"/>
                <w:spacing w:val="-3"/>
                <w:sz w:val="21"/>
              </w:rPr>
              <w:t>学</w:t>
            </w:r>
            <w:r>
              <w:rPr>
                <w:color w:val="auto"/>
                <w:sz w:val="21"/>
              </w:rPr>
              <w:t>校</w:t>
            </w:r>
            <w:r>
              <w:rPr>
                <w:color w:val="auto"/>
                <w:sz w:val="21"/>
              </w:rPr>
              <w:tab/>
            </w:r>
            <w:r>
              <w:rPr>
                <w:color w:val="auto"/>
                <w:spacing w:val="-3"/>
                <w:sz w:val="21"/>
              </w:rPr>
              <w:t>专业</w:t>
            </w:r>
          </w:p>
        </w:tc>
      </w:tr>
    </w:tbl>
    <w:p>
      <w:pPr>
        <w:pStyle w:val="8"/>
        <w:rPr>
          <w:color w:val="auto"/>
          <w:sz w:val="20"/>
        </w:rPr>
      </w:pPr>
    </w:p>
    <w:p>
      <w:pPr>
        <w:pStyle w:val="8"/>
        <w:spacing w:before="3"/>
        <w:rPr>
          <w:color w:val="auto"/>
          <w:sz w:val="18"/>
        </w:rPr>
      </w:pPr>
    </w:p>
    <w:p>
      <w:pPr>
        <w:pStyle w:val="8"/>
        <w:spacing w:before="1" w:line="278" w:lineRule="auto"/>
        <w:ind w:left="538" w:right="649"/>
        <w:rPr>
          <w:color w:val="auto"/>
        </w:rPr>
      </w:pPr>
      <w:r>
        <w:rPr>
          <w:color w:val="auto"/>
        </w:rPr>
        <w:t>注：应附建造师注册证书、项目负责人安全生产考核合格证（</w:t>
      </w:r>
      <w:r>
        <w:rPr>
          <w:rFonts w:ascii="Times New Roman" w:eastAsia="Times New Roman"/>
          <w:color w:val="auto"/>
        </w:rPr>
        <w:t xml:space="preserve">B </w:t>
      </w:r>
      <w:r>
        <w:rPr>
          <w:color w:val="auto"/>
        </w:rPr>
        <w:t>证）、身份证及开标前上个月社保证明等复印件并加盖单位公章（原件备查）。</w:t>
      </w: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spacing w:before="7"/>
        <w:rPr>
          <w:color w:val="auto"/>
          <w:sz w:val="24"/>
        </w:rPr>
      </w:pPr>
    </w:p>
    <w:p>
      <w:pPr>
        <w:pStyle w:val="8"/>
        <w:tabs>
          <w:tab w:val="left" w:pos="6419"/>
        </w:tabs>
        <w:spacing w:before="1"/>
        <w:ind w:left="3059"/>
        <w:rPr>
          <w:color w:val="auto"/>
        </w:rPr>
      </w:pPr>
      <w:r>
        <w:rPr>
          <w:color w:val="auto"/>
        </w:rPr>
        <w:t>投标</w:t>
      </w:r>
      <w:r>
        <w:rPr>
          <w:color w:val="auto"/>
          <w:spacing w:val="-3"/>
        </w:rPr>
        <w:t>人</w:t>
      </w:r>
      <w:r>
        <w:rPr>
          <w:color w:val="auto"/>
        </w:rPr>
        <w:t>：</w:t>
      </w:r>
      <w:r>
        <w:rPr>
          <w:color w:val="auto"/>
          <w:u w:val="single"/>
        </w:rPr>
        <w:t xml:space="preserve"> </w:t>
      </w:r>
      <w:r>
        <w:rPr>
          <w:color w:val="auto"/>
          <w:u w:val="single"/>
        </w:rPr>
        <w:tab/>
      </w:r>
      <w:r>
        <w:rPr>
          <w:color w:val="auto"/>
        </w:rPr>
        <w:t>（</w:t>
      </w:r>
      <w:r>
        <w:rPr>
          <w:color w:val="auto"/>
          <w:spacing w:val="-3"/>
        </w:rPr>
        <w:t>盖</w:t>
      </w:r>
      <w:r>
        <w:rPr>
          <w:color w:val="auto"/>
        </w:rPr>
        <w:t>单</w:t>
      </w:r>
      <w:r>
        <w:rPr>
          <w:color w:val="auto"/>
          <w:spacing w:val="-3"/>
        </w:rPr>
        <w:t>位</w:t>
      </w:r>
      <w:r>
        <w:rPr>
          <w:color w:val="auto"/>
        </w:rPr>
        <w:t>章）</w:t>
      </w:r>
    </w:p>
    <w:p>
      <w:pPr>
        <w:pStyle w:val="8"/>
        <w:spacing w:before="5"/>
        <w:rPr>
          <w:color w:val="auto"/>
          <w:sz w:val="9"/>
        </w:rPr>
      </w:pPr>
    </w:p>
    <w:p>
      <w:pPr>
        <w:pStyle w:val="8"/>
        <w:tabs>
          <w:tab w:val="left" w:pos="2995"/>
        </w:tabs>
        <w:spacing w:before="78"/>
        <w:ind w:left="158"/>
        <w:jc w:val="center"/>
        <w:rPr>
          <w:color w:val="auto"/>
        </w:rPr>
      </w:pPr>
      <w:r>
        <w:rPr>
          <w:color w:val="auto"/>
        </w:rPr>
        <w:t>法定</w:t>
      </w:r>
      <w:r>
        <w:rPr>
          <w:color w:val="auto"/>
          <w:spacing w:val="-3"/>
        </w:rPr>
        <w:t>代</w:t>
      </w:r>
      <w:r>
        <w:rPr>
          <w:color w:val="auto"/>
        </w:rPr>
        <w:t>表</w:t>
      </w:r>
      <w:r>
        <w:rPr>
          <w:color w:val="auto"/>
          <w:spacing w:val="-3"/>
        </w:rPr>
        <w:t>人</w:t>
      </w:r>
      <w:r>
        <w:rPr>
          <w:color w:val="auto"/>
        </w:rPr>
        <w:t>：</w:t>
      </w:r>
      <w:r>
        <w:rPr>
          <w:color w:val="auto"/>
          <w:u w:val="single"/>
        </w:rPr>
        <w:t xml:space="preserve"> </w:t>
      </w:r>
      <w:r>
        <w:rPr>
          <w:color w:val="auto"/>
          <w:u w:val="single"/>
        </w:rPr>
        <w:tab/>
      </w:r>
      <w:r>
        <w:rPr>
          <w:color w:val="auto"/>
          <w:spacing w:val="-3"/>
        </w:rPr>
        <w:t>（</w:t>
      </w:r>
      <w:r>
        <w:rPr>
          <w:color w:val="auto"/>
        </w:rPr>
        <w:t>签</w:t>
      </w:r>
      <w:r>
        <w:rPr>
          <w:color w:val="auto"/>
          <w:spacing w:val="-3"/>
        </w:rPr>
        <w:t>字</w:t>
      </w:r>
      <w:r>
        <w:rPr>
          <w:color w:val="auto"/>
        </w:rPr>
        <w:t>）</w:t>
      </w:r>
    </w:p>
    <w:p>
      <w:pPr>
        <w:pStyle w:val="8"/>
        <w:spacing w:before="12"/>
        <w:rPr>
          <w:color w:val="auto"/>
          <w:sz w:val="9"/>
        </w:rPr>
      </w:pPr>
    </w:p>
    <w:p>
      <w:pPr>
        <w:pStyle w:val="8"/>
        <w:tabs>
          <w:tab w:val="left" w:pos="895"/>
          <w:tab w:val="left" w:pos="1735"/>
          <w:tab w:val="left" w:pos="2573"/>
        </w:tabs>
        <w:spacing w:before="72"/>
        <w:ind w:left="52"/>
        <w:jc w:val="center"/>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spacing w:val="-3"/>
        </w:rPr>
        <w:t>年</w:t>
      </w:r>
      <w:r>
        <w:rPr>
          <w:color w:val="auto"/>
          <w:spacing w:val="-3"/>
          <w:u w:val="single"/>
        </w:rPr>
        <w:t xml:space="preserve"> </w:t>
      </w:r>
      <w:r>
        <w:rPr>
          <w:color w:val="auto"/>
          <w:spacing w:val="-3"/>
          <w:u w:val="single"/>
        </w:rPr>
        <w:tab/>
      </w:r>
      <w:r>
        <w:rPr>
          <w:color w:val="auto"/>
        </w:rPr>
        <w:t>月</w:t>
      </w:r>
      <w:r>
        <w:rPr>
          <w:color w:val="auto"/>
          <w:u w:val="single"/>
        </w:rPr>
        <w:t xml:space="preserve"> </w:t>
      </w:r>
      <w:r>
        <w:rPr>
          <w:color w:val="auto"/>
          <w:u w:val="single"/>
        </w:rPr>
        <w:tab/>
      </w:r>
      <w:r>
        <w:rPr>
          <w:color w:val="auto"/>
        </w:rPr>
        <w:t>日</w:t>
      </w:r>
    </w:p>
    <w:p>
      <w:pPr>
        <w:spacing w:after="0"/>
        <w:jc w:val="center"/>
        <w:rPr>
          <w:color w:val="auto"/>
        </w:rPr>
        <w:sectPr>
          <w:pgSz w:w="11910" w:h="16840"/>
          <w:pgMar w:top="1440" w:right="1417" w:bottom="1140" w:left="1417" w:header="964" w:footer="964" w:gutter="0"/>
          <w:pgBorders>
            <w:top w:val="none" w:sz="0" w:space="0"/>
            <w:left w:val="none" w:sz="0" w:space="0"/>
            <w:bottom w:val="none" w:sz="0" w:space="0"/>
            <w:right w:val="none" w:sz="0" w:space="0"/>
          </w:pgBorders>
          <w:pgNumType w:fmt="decimal"/>
        </w:sectPr>
      </w:pPr>
    </w:p>
    <w:p>
      <w:pPr>
        <w:pStyle w:val="8"/>
        <w:spacing w:before="53"/>
        <w:ind w:left="538"/>
        <w:rPr>
          <w:rFonts w:hint="eastAsia" w:ascii="黑体" w:eastAsia="黑体"/>
          <w:color w:val="auto"/>
        </w:rPr>
      </w:pPr>
      <w:r>
        <w:rPr>
          <w:rFonts w:hint="eastAsia" w:ascii="黑体" w:eastAsia="黑体"/>
          <w:color w:val="auto"/>
        </w:rPr>
        <w:t>附 2：主要项目管理人员简历表</w:t>
      </w:r>
    </w:p>
    <w:p>
      <w:pPr>
        <w:pStyle w:val="8"/>
        <w:rPr>
          <w:rFonts w:ascii="黑体"/>
          <w:color w:val="auto"/>
          <w:sz w:val="20"/>
        </w:rPr>
      </w:pPr>
    </w:p>
    <w:p>
      <w:pPr>
        <w:pStyle w:val="8"/>
        <w:spacing w:before="2"/>
        <w:rPr>
          <w:rFonts w:ascii="黑体"/>
          <w:color w:val="auto"/>
          <w:sz w:val="22"/>
        </w:rPr>
      </w:pPr>
    </w:p>
    <w:tbl>
      <w:tblPr>
        <w:tblStyle w:val="14"/>
        <w:tblW w:w="0" w:type="auto"/>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9"/>
        <w:gridCol w:w="2132"/>
        <w:gridCol w:w="2264"/>
        <w:gridCol w:w="22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tcPr>
          <w:p>
            <w:pPr>
              <w:pStyle w:val="18"/>
              <w:spacing w:before="174"/>
              <w:ind w:left="107"/>
              <w:rPr>
                <w:color w:val="auto"/>
                <w:sz w:val="21"/>
              </w:rPr>
            </w:pPr>
            <w:r>
              <w:rPr>
                <w:color w:val="auto"/>
                <w:sz w:val="21"/>
              </w:rPr>
              <w:t>岗位名称</w:t>
            </w:r>
          </w:p>
        </w:tc>
        <w:tc>
          <w:tcPr>
            <w:tcW w:w="6622" w:type="dxa"/>
            <w:gridSpan w:val="3"/>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129" w:type="dxa"/>
          </w:tcPr>
          <w:p>
            <w:pPr>
              <w:pStyle w:val="18"/>
              <w:spacing w:before="174"/>
              <w:ind w:left="107"/>
              <w:rPr>
                <w:color w:val="auto"/>
                <w:sz w:val="21"/>
              </w:rPr>
            </w:pPr>
            <w:r>
              <w:rPr>
                <w:color w:val="auto"/>
                <w:sz w:val="21"/>
              </w:rPr>
              <w:t>姓名</w:t>
            </w:r>
          </w:p>
        </w:tc>
        <w:tc>
          <w:tcPr>
            <w:tcW w:w="2132" w:type="dxa"/>
          </w:tcPr>
          <w:p>
            <w:pPr>
              <w:pStyle w:val="18"/>
              <w:rPr>
                <w:rFonts w:ascii="Times New Roman"/>
                <w:color w:val="auto"/>
                <w:sz w:val="20"/>
              </w:rPr>
            </w:pPr>
          </w:p>
        </w:tc>
        <w:tc>
          <w:tcPr>
            <w:tcW w:w="2264" w:type="dxa"/>
          </w:tcPr>
          <w:p>
            <w:pPr>
              <w:pStyle w:val="18"/>
              <w:spacing w:before="174"/>
              <w:ind w:left="107"/>
              <w:rPr>
                <w:color w:val="auto"/>
                <w:sz w:val="21"/>
              </w:rPr>
            </w:pPr>
            <w:r>
              <w:rPr>
                <w:color w:val="auto"/>
                <w:sz w:val="21"/>
              </w:rPr>
              <w:t>年龄</w:t>
            </w:r>
          </w:p>
        </w:tc>
        <w:tc>
          <w:tcPr>
            <w:tcW w:w="2226"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tcPr>
          <w:p>
            <w:pPr>
              <w:pStyle w:val="18"/>
              <w:spacing w:before="173"/>
              <w:ind w:left="107"/>
              <w:rPr>
                <w:color w:val="auto"/>
                <w:sz w:val="21"/>
              </w:rPr>
            </w:pPr>
            <w:r>
              <w:rPr>
                <w:color w:val="auto"/>
                <w:sz w:val="21"/>
              </w:rPr>
              <w:t>性别</w:t>
            </w:r>
          </w:p>
        </w:tc>
        <w:tc>
          <w:tcPr>
            <w:tcW w:w="2132" w:type="dxa"/>
          </w:tcPr>
          <w:p>
            <w:pPr>
              <w:pStyle w:val="18"/>
              <w:rPr>
                <w:rFonts w:ascii="Times New Roman"/>
                <w:color w:val="auto"/>
                <w:sz w:val="20"/>
              </w:rPr>
            </w:pPr>
          </w:p>
        </w:tc>
        <w:tc>
          <w:tcPr>
            <w:tcW w:w="2264" w:type="dxa"/>
          </w:tcPr>
          <w:p>
            <w:pPr>
              <w:pStyle w:val="18"/>
              <w:spacing w:before="173"/>
              <w:ind w:left="107"/>
              <w:rPr>
                <w:color w:val="auto"/>
                <w:sz w:val="21"/>
              </w:rPr>
            </w:pPr>
            <w:r>
              <w:rPr>
                <w:color w:val="auto"/>
                <w:sz w:val="21"/>
              </w:rPr>
              <w:t>毕业学校</w:t>
            </w:r>
          </w:p>
        </w:tc>
        <w:tc>
          <w:tcPr>
            <w:tcW w:w="2226"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129" w:type="dxa"/>
          </w:tcPr>
          <w:p>
            <w:pPr>
              <w:pStyle w:val="18"/>
              <w:spacing w:before="173"/>
              <w:ind w:left="107"/>
              <w:rPr>
                <w:color w:val="auto"/>
                <w:sz w:val="21"/>
              </w:rPr>
            </w:pPr>
            <w:r>
              <w:rPr>
                <w:color w:val="auto"/>
                <w:sz w:val="21"/>
              </w:rPr>
              <w:t>学历和专业</w:t>
            </w:r>
          </w:p>
        </w:tc>
        <w:tc>
          <w:tcPr>
            <w:tcW w:w="2132" w:type="dxa"/>
          </w:tcPr>
          <w:p>
            <w:pPr>
              <w:pStyle w:val="18"/>
              <w:rPr>
                <w:rFonts w:ascii="Times New Roman"/>
                <w:color w:val="auto"/>
                <w:sz w:val="20"/>
              </w:rPr>
            </w:pPr>
          </w:p>
        </w:tc>
        <w:tc>
          <w:tcPr>
            <w:tcW w:w="2264" w:type="dxa"/>
          </w:tcPr>
          <w:p>
            <w:pPr>
              <w:pStyle w:val="18"/>
              <w:spacing w:before="173"/>
              <w:ind w:left="107"/>
              <w:rPr>
                <w:color w:val="auto"/>
                <w:sz w:val="21"/>
              </w:rPr>
            </w:pPr>
            <w:r>
              <w:rPr>
                <w:color w:val="auto"/>
                <w:sz w:val="21"/>
              </w:rPr>
              <w:t>毕业时间</w:t>
            </w:r>
          </w:p>
        </w:tc>
        <w:tc>
          <w:tcPr>
            <w:tcW w:w="2226"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tcPr>
          <w:p>
            <w:pPr>
              <w:pStyle w:val="18"/>
              <w:spacing w:before="174"/>
              <w:ind w:left="107"/>
              <w:rPr>
                <w:color w:val="auto"/>
                <w:sz w:val="21"/>
              </w:rPr>
            </w:pPr>
            <w:r>
              <w:rPr>
                <w:color w:val="auto"/>
                <w:sz w:val="21"/>
              </w:rPr>
              <w:t>拥有的执行资格</w:t>
            </w:r>
          </w:p>
        </w:tc>
        <w:tc>
          <w:tcPr>
            <w:tcW w:w="2132" w:type="dxa"/>
          </w:tcPr>
          <w:p>
            <w:pPr>
              <w:pStyle w:val="18"/>
              <w:rPr>
                <w:rFonts w:ascii="Times New Roman"/>
                <w:color w:val="auto"/>
                <w:sz w:val="20"/>
              </w:rPr>
            </w:pPr>
          </w:p>
        </w:tc>
        <w:tc>
          <w:tcPr>
            <w:tcW w:w="2264" w:type="dxa"/>
          </w:tcPr>
          <w:p>
            <w:pPr>
              <w:pStyle w:val="18"/>
              <w:spacing w:before="174"/>
              <w:ind w:left="107"/>
              <w:rPr>
                <w:color w:val="auto"/>
                <w:sz w:val="21"/>
              </w:rPr>
            </w:pPr>
            <w:r>
              <w:rPr>
                <w:color w:val="auto"/>
                <w:sz w:val="21"/>
              </w:rPr>
              <w:t>专业职称</w:t>
            </w:r>
          </w:p>
        </w:tc>
        <w:tc>
          <w:tcPr>
            <w:tcW w:w="2226" w:type="dxa"/>
          </w:tcPr>
          <w:p>
            <w:pPr>
              <w:pStyle w:val="18"/>
              <w:rPr>
                <w:rFonts w:ascii="Times New Roman"/>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129" w:type="dxa"/>
          </w:tcPr>
          <w:p>
            <w:pPr>
              <w:pStyle w:val="18"/>
              <w:spacing w:before="173"/>
              <w:ind w:left="107"/>
              <w:rPr>
                <w:color w:val="auto"/>
                <w:sz w:val="21"/>
              </w:rPr>
            </w:pPr>
            <w:r>
              <w:rPr>
                <w:color w:val="auto"/>
                <w:sz w:val="21"/>
              </w:rPr>
              <w:t>执业资格证书编号</w:t>
            </w:r>
          </w:p>
        </w:tc>
        <w:tc>
          <w:tcPr>
            <w:tcW w:w="2132" w:type="dxa"/>
          </w:tcPr>
          <w:p>
            <w:pPr>
              <w:pStyle w:val="18"/>
              <w:rPr>
                <w:rFonts w:ascii="Times New Roman"/>
                <w:color w:val="auto"/>
                <w:sz w:val="20"/>
              </w:rPr>
            </w:pPr>
          </w:p>
        </w:tc>
        <w:tc>
          <w:tcPr>
            <w:tcW w:w="2264" w:type="dxa"/>
          </w:tcPr>
          <w:p>
            <w:pPr>
              <w:pStyle w:val="18"/>
              <w:spacing w:before="173"/>
              <w:ind w:left="107"/>
              <w:rPr>
                <w:color w:val="auto"/>
                <w:sz w:val="21"/>
              </w:rPr>
            </w:pPr>
            <w:r>
              <w:rPr>
                <w:color w:val="auto"/>
                <w:sz w:val="21"/>
              </w:rPr>
              <w:t>工作年限</w:t>
            </w:r>
          </w:p>
        </w:tc>
        <w:tc>
          <w:tcPr>
            <w:tcW w:w="2226" w:type="dxa"/>
          </w:tcPr>
          <w:p>
            <w:pPr>
              <w:pStyle w:val="18"/>
              <w:rPr>
                <w:rFonts w:ascii="Times New Roman"/>
                <w:color w:val="auto"/>
                <w:sz w:val="20"/>
              </w:rPr>
            </w:pPr>
          </w:p>
        </w:tc>
      </w:tr>
    </w:tbl>
    <w:p>
      <w:pPr>
        <w:pStyle w:val="8"/>
        <w:spacing w:before="126"/>
        <w:ind w:left="538"/>
        <w:rPr>
          <w:color w:val="auto"/>
        </w:rPr>
      </w:pPr>
      <w:r>
        <w:rPr>
          <w:color w:val="auto"/>
        </w:rPr>
        <w:t>注：主要项目管理人员指项目技术负责人应附职称证、身份证等复印件并加盖单位公章。</w:t>
      </w: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5"/>
        </w:rPr>
      </w:pPr>
    </w:p>
    <w:p>
      <w:pPr>
        <w:pStyle w:val="8"/>
        <w:tabs>
          <w:tab w:val="left" w:pos="6630"/>
        </w:tabs>
        <w:ind w:left="3270"/>
        <w:rPr>
          <w:color w:val="auto"/>
        </w:rPr>
      </w:pPr>
      <w:r>
        <w:rPr>
          <w:color w:val="auto"/>
        </w:rPr>
        <w:t>投标</w:t>
      </w:r>
      <w:r>
        <w:rPr>
          <w:color w:val="auto"/>
          <w:spacing w:val="-3"/>
        </w:rPr>
        <w:t>人</w:t>
      </w:r>
      <w:r>
        <w:rPr>
          <w:color w:val="auto"/>
        </w:rPr>
        <w:t>：</w:t>
      </w:r>
      <w:r>
        <w:rPr>
          <w:color w:val="auto"/>
          <w:u w:val="single"/>
        </w:rPr>
        <w:t xml:space="preserve"> </w:t>
      </w:r>
      <w:r>
        <w:rPr>
          <w:color w:val="auto"/>
          <w:u w:val="single"/>
        </w:rPr>
        <w:tab/>
      </w:r>
      <w:r>
        <w:rPr>
          <w:color w:val="auto"/>
        </w:rPr>
        <w:t>（</w:t>
      </w:r>
      <w:r>
        <w:rPr>
          <w:color w:val="auto"/>
          <w:spacing w:val="-3"/>
        </w:rPr>
        <w:t>盖</w:t>
      </w:r>
      <w:r>
        <w:rPr>
          <w:color w:val="auto"/>
        </w:rPr>
        <w:t>单</w:t>
      </w:r>
      <w:r>
        <w:rPr>
          <w:color w:val="auto"/>
          <w:spacing w:val="-3"/>
        </w:rPr>
        <w:t>位</w:t>
      </w:r>
      <w:r>
        <w:rPr>
          <w:color w:val="auto"/>
        </w:rPr>
        <w:t>章）</w:t>
      </w:r>
    </w:p>
    <w:p>
      <w:pPr>
        <w:pStyle w:val="8"/>
        <w:spacing w:before="6"/>
        <w:rPr>
          <w:color w:val="auto"/>
          <w:sz w:val="9"/>
        </w:rPr>
      </w:pPr>
    </w:p>
    <w:p>
      <w:pPr>
        <w:pStyle w:val="8"/>
        <w:tabs>
          <w:tab w:val="left" w:pos="6527"/>
        </w:tabs>
        <w:spacing w:before="78"/>
        <w:ind w:firstLine="3360" w:firstLineChars="1600"/>
        <w:rPr>
          <w:color w:val="auto"/>
        </w:rPr>
      </w:pPr>
      <w:r>
        <w:rPr>
          <w:color w:val="auto"/>
        </w:rPr>
        <w:t>法定</w:t>
      </w:r>
      <w:r>
        <w:rPr>
          <w:color w:val="auto"/>
          <w:spacing w:val="-3"/>
        </w:rPr>
        <w:t>代</w:t>
      </w:r>
      <w:r>
        <w:rPr>
          <w:color w:val="auto"/>
        </w:rPr>
        <w:t>表</w:t>
      </w:r>
      <w:r>
        <w:rPr>
          <w:color w:val="auto"/>
          <w:spacing w:val="-3"/>
        </w:rPr>
        <w:t>人</w:t>
      </w:r>
      <w:r>
        <w:rPr>
          <w:color w:val="auto"/>
        </w:rPr>
        <w:t>：</w:t>
      </w:r>
      <w:r>
        <w:rPr>
          <w:color w:val="auto"/>
          <w:u w:val="single"/>
        </w:rPr>
        <w:t xml:space="preserve"> </w:t>
      </w:r>
      <w:r>
        <w:rPr>
          <w:color w:val="auto"/>
          <w:u w:val="single"/>
        </w:rPr>
        <w:tab/>
      </w:r>
      <w:r>
        <w:rPr>
          <w:color w:val="auto"/>
          <w:spacing w:val="-3"/>
        </w:rPr>
        <w:t>（</w:t>
      </w:r>
      <w:r>
        <w:rPr>
          <w:color w:val="auto"/>
        </w:rPr>
        <w:t>签</w:t>
      </w:r>
      <w:r>
        <w:rPr>
          <w:color w:val="auto"/>
          <w:spacing w:val="-3"/>
        </w:rPr>
        <w:t>字</w:t>
      </w:r>
      <w:r>
        <w:rPr>
          <w:color w:val="auto"/>
        </w:rPr>
        <w:t>）</w:t>
      </w:r>
    </w:p>
    <w:p>
      <w:pPr>
        <w:pStyle w:val="8"/>
        <w:rPr>
          <w:color w:val="auto"/>
          <w:sz w:val="20"/>
        </w:rPr>
      </w:pPr>
    </w:p>
    <w:p>
      <w:pPr>
        <w:pStyle w:val="8"/>
        <w:tabs>
          <w:tab w:val="left" w:pos="1106"/>
          <w:tab w:val="left" w:pos="1946"/>
          <w:tab w:val="left" w:pos="2784"/>
        </w:tabs>
        <w:spacing w:before="72"/>
        <w:ind w:left="263"/>
        <w:jc w:val="center"/>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spacing w:val="-3"/>
        </w:rPr>
        <w:t>年</w:t>
      </w:r>
      <w:r>
        <w:rPr>
          <w:color w:val="auto"/>
          <w:spacing w:val="-3"/>
          <w:u w:val="single"/>
        </w:rPr>
        <w:t xml:space="preserve"> </w:t>
      </w:r>
      <w:r>
        <w:rPr>
          <w:color w:val="auto"/>
          <w:spacing w:val="-3"/>
          <w:u w:val="single"/>
        </w:rPr>
        <w:tab/>
      </w:r>
      <w:r>
        <w:rPr>
          <w:color w:val="auto"/>
        </w:rPr>
        <w:t>月</w:t>
      </w:r>
      <w:r>
        <w:rPr>
          <w:color w:val="auto"/>
          <w:u w:val="single"/>
        </w:rPr>
        <w:t xml:space="preserve"> </w:t>
      </w:r>
      <w:r>
        <w:rPr>
          <w:color w:val="auto"/>
          <w:u w:val="single"/>
        </w:rPr>
        <w:tab/>
      </w:r>
      <w:r>
        <w:rPr>
          <w:color w:val="auto"/>
        </w:rPr>
        <w:t>日</w:t>
      </w:r>
    </w:p>
    <w:p>
      <w:pPr>
        <w:spacing w:after="0"/>
        <w:jc w:val="center"/>
        <w:rPr>
          <w:color w:val="auto"/>
        </w:rPr>
        <w:sectPr>
          <w:pgSz w:w="11910" w:h="16840"/>
          <w:pgMar w:top="1560" w:right="1417" w:bottom="1140" w:left="1417" w:header="964" w:footer="964" w:gutter="0"/>
          <w:pgBorders>
            <w:top w:val="none" w:sz="0" w:space="0"/>
            <w:left w:val="none" w:sz="0" w:space="0"/>
            <w:bottom w:val="none" w:sz="0" w:space="0"/>
            <w:right w:val="none" w:sz="0" w:space="0"/>
          </w:pgBorders>
          <w:pgNumType w:fmt="decimal"/>
        </w:sectPr>
      </w:pPr>
    </w:p>
    <w:p>
      <w:pPr>
        <w:spacing w:before="34"/>
        <w:ind w:left="0" w:right="113" w:firstLine="0"/>
        <w:jc w:val="center"/>
        <w:rPr>
          <w:rFonts w:hint="eastAsia" w:ascii="黑体" w:eastAsia="黑体"/>
          <w:color w:val="auto"/>
          <w:sz w:val="28"/>
        </w:rPr>
      </w:pPr>
      <w:r>
        <w:rPr>
          <w:rFonts w:hint="eastAsia" w:ascii="黑体" w:eastAsia="黑体"/>
          <w:color w:val="auto"/>
          <w:sz w:val="28"/>
        </w:rPr>
        <w:t>六、承诺书</w:t>
      </w:r>
    </w:p>
    <w:p>
      <w:pPr>
        <w:pStyle w:val="8"/>
        <w:spacing w:before="9"/>
        <w:rPr>
          <w:rFonts w:ascii="黑体"/>
          <w:color w:val="auto"/>
          <w:sz w:val="19"/>
        </w:rPr>
      </w:pPr>
    </w:p>
    <w:p>
      <w:pPr>
        <w:pStyle w:val="8"/>
        <w:spacing w:before="71"/>
        <w:ind w:left="538"/>
        <w:rPr>
          <w:color w:val="auto"/>
        </w:rPr>
      </w:pPr>
      <w:r>
        <w:rPr>
          <w:rFonts w:hint="eastAsia" w:ascii="黑体" w:eastAsia="黑体"/>
          <w:color w:val="auto"/>
        </w:rPr>
        <w:t>附件 1：</w:t>
      </w:r>
      <w:r>
        <w:rPr>
          <w:color w:val="auto"/>
        </w:rPr>
        <w:t>无在建承诺书</w:t>
      </w:r>
    </w:p>
    <w:p>
      <w:pPr>
        <w:pStyle w:val="8"/>
        <w:rPr>
          <w:color w:val="auto"/>
          <w:sz w:val="20"/>
        </w:rPr>
      </w:pPr>
    </w:p>
    <w:p>
      <w:pPr>
        <w:pStyle w:val="8"/>
        <w:rPr>
          <w:color w:val="auto"/>
          <w:sz w:val="20"/>
        </w:rPr>
      </w:pPr>
    </w:p>
    <w:p>
      <w:pPr>
        <w:pStyle w:val="8"/>
        <w:rPr>
          <w:color w:val="auto"/>
          <w:sz w:val="20"/>
        </w:rPr>
      </w:pPr>
    </w:p>
    <w:p>
      <w:pPr>
        <w:pStyle w:val="8"/>
        <w:spacing w:before="167"/>
        <w:ind w:left="538"/>
        <w:rPr>
          <w:color w:val="auto"/>
        </w:rPr>
      </w:pPr>
      <w:r>
        <w:rPr>
          <w:color w:val="auto"/>
          <w:position w:val="-6"/>
        </w:rPr>
        <w:t>————————</w:t>
      </w:r>
      <w:r>
        <w:rPr>
          <w:color w:val="auto"/>
        </w:rPr>
        <w:t>（招标人名称）：</w:t>
      </w:r>
    </w:p>
    <w:p>
      <w:pPr>
        <w:pStyle w:val="8"/>
        <w:rPr>
          <w:color w:val="auto"/>
          <w:sz w:val="28"/>
        </w:rPr>
      </w:pPr>
    </w:p>
    <w:p>
      <w:pPr>
        <w:pStyle w:val="8"/>
        <w:keepNext w:val="0"/>
        <w:keepLines w:val="0"/>
        <w:pageBreakBefore w:val="0"/>
        <w:widowControl w:val="0"/>
        <w:tabs>
          <w:tab w:val="left" w:pos="4408"/>
          <w:tab w:val="left" w:pos="6280"/>
        </w:tabs>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我方</w:t>
      </w:r>
      <w:r>
        <w:rPr>
          <w:color w:val="auto"/>
          <w:spacing w:val="-3"/>
        </w:rPr>
        <w:t>在</w:t>
      </w:r>
      <w:r>
        <w:rPr>
          <w:color w:val="auto"/>
        </w:rPr>
        <w:t>此</w:t>
      </w:r>
      <w:r>
        <w:rPr>
          <w:color w:val="auto"/>
          <w:spacing w:val="-3"/>
        </w:rPr>
        <w:t>声</w:t>
      </w:r>
      <w:r>
        <w:rPr>
          <w:color w:val="auto"/>
        </w:rPr>
        <w:t>明</w:t>
      </w:r>
      <w:r>
        <w:rPr>
          <w:color w:val="auto"/>
          <w:spacing w:val="-13"/>
        </w:rPr>
        <w:t>，</w:t>
      </w:r>
      <w:r>
        <w:rPr>
          <w:color w:val="auto"/>
        </w:rPr>
        <w:t>我</w:t>
      </w:r>
      <w:r>
        <w:rPr>
          <w:color w:val="auto"/>
          <w:spacing w:val="-3"/>
        </w:rPr>
        <w:t>方</w:t>
      </w:r>
      <w:r>
        <w:rPr>
          <w:color w:val="auto"/>
        </w:rPr>
        <w:t>拟</w:t>
      </w:r>
      <w:r>
        <w:rPr>
          <w:color w:val="auto"/>
          <w:spacing w:val="-3"/>
        </w:rPr>
        <w:t>派</w:t>
      </w:r>
      <w:r>
        <w:rPr>
          <w:color w:val="auto"/>
        </w:rPr>
        <w:t>往</w:t>
      </w:r>
      <w:r>
        <w:rPr>
          <w:color w:val="auto"/>
          <w:u w:val="single"/>
        </w:rPr>
        <w:t xml:space="preserve"> </w:t>
      </w:r>
      <w:r>
        <w:rPr>
          <w:color w:val="auto"/>
          <w:u w:val="single"/>
        </w:rPr>
        <w:tab/>
      </w:r>
      <w:r>
        <w:rPr>
          <w:color w:val="auto"/>
        </w:rPr>
        <w:t>（</w:t>
      </w:r>
      <w:r>
        <w:rPr>
          <w:color w:val="auto"/>
          <w:spacing w:val="-3"/>
        </w:rPr>
        <w:t>项</w:t>
      </w:r>
      <w:r>
        <w:rPr>
          <w:color w:val="auto"/>
        </w:rPr>
        <w:t>目</w:t>
      </w:r>
      <w:r>
        <w:rPr>
          <w:color w:val="auto"/>
          <w:spacing w:val="-3"/>
        </w:rPr>
        <w:t>名</w:t>
      </w:r>
      <w:r>
        <w:rPr>
          <w:color w:val="auto"/>
        </w:rPr>
        <w:t>称</w:t>
      </w:r>
      <w:r>
        <w:rPr>
          <w:color w:val="auto"/>
          <w:spacing w:val="-10"/>
        </w:rPr>
        <w:t>）</w:t>
      </w:r>
      <w:r>
        <w:rPr>
          <w:color w:val="auto"/>
          <w:spacing w:val="-10"/>
          <w:u w:val="single"/>
        </w:rPr>
        <w:t xml:space="preserve"> </w:t>
      </w:r>
      <w:r>
        <w:rPr>
          <w:color w:val="auto"/>
          <w:spacing w:val="-10"/>
          <w:u w:val="single"/>
        </w:rPr>
        <w:tab/>
      </w:r>
      <w:r>
        <w:rPr>
          <w:color w:val="auto"/>
        </w:rPr>
        <w:t>（</w:t>
      </w:r>
      <w:r>
        <w:rPr>
          <w:color w:val="auto"/>
          <w:spacing w:val="-3"/>
        </w:rPr>
        <w:t>以</w:t>
      </w:r>
      <w:r>
        <w:rPr>
          <w:color w:val="auto"/>
        </w:rPr>
        <w:t>下</w:t>
      </w:r>
      <w:r>
        <w:rPr>
          <w:color w:val="auto"/>
          <w:spacing w:val="-3"/>
        </w:rPr>
        <w:t>简</w:t>
      </w:r>
      <w:r>
        <w:rPr>
          <w:color w:val="auto"/>
          <w:spacing w:val="-10"/>
        </w:rPr>
        <w:t>称</w:t>
      </w:r>
      <w:r>
        <w:rPr>
          <w:color w:val="auto"/>
        </w:rPr>
        <w:t>“</w:t>
      </w:r>
      <w:r>
        <w:rPr>
          <w:color w:val="auto"/>
          <w:spacing w:val="-3"/>
        </w:rPr>
        <w:t>本</w:t>
      </w:r>
      <w:r>
        <w:rPr>
          <w:color w:val="auto"/>
        </w:rPr>
        <w:t>工</w:t>
      </w:r>
      <w:r>
        <w:rPr>
          <w:color w:val="auto"/>
          <w:spacing w:val="-3"/>
        </w:rPr>
        <w:t>程</w:t>
      </w:r>
      <w:r>
        <w:rPr>
          <w:color w:val="auto"/>
          <w:spacing w:val="-10"/>
        </w:rPr>
        <w:t>”）</w:t>
      </w:r>
      <w:r>
        <w:rPr>
          <w:color w:val="auto"/>
          <w:spacing w:val="-3"/>
        </w:rPr>
        <w:t>的</w:t>
      </w:r>
      <w:r>
        <w:rPr>
          <w:color w:val="auto"/>
        </w:rPr>
        <w:t>项</w:t>
      </w:r>
      <w:r>
        <w:rPr>
          <w:color w:val="auto"/>
          <w:spacing w:val="-3"/>
        </w:rPr>
        <w:t>目负</w:t>
      </w:r>
      <w:r>
        <w:rPr>
          <w:color w:val="auto"/>
        </w:rPr>
        <w:t>责人</w:t>
      </w:r>
      <w:r>
        <w:rPr>
          <w:color w:val="auto"/>
          <w:u w:val="single"/>
        </w:rPr>
        <w:t xml:space="preserve"> </w:t>
      </w:r>
      <w:r>
        <w:rPr>
          <w:color w:val="auto"/>
          <w:u w:val="single"/>
        </w:rPr>
        <w:tab/>
      </w:r>
      <w:r>
        <w:rPr>
          <w:color w:val="auto"/>
        </w:rPr>
        <w:t>（项目负责人姓名）至投标截止</w:t>
      </w:r>
      <w:r>
        <w:rPr>
          <w:color w:val="auto"/>
          <w:spacing w:val="-3"/>
        </w:rPr>
        <w:t>时间</w:t>
      </w:r>
      <w:r>
        <w:rPr>
          <w:color w:val="auto"/>
        </w:rPr>
        <w:t>没有担任其他未通过</w:t>
      </w:r>
      <w:r>
        <w:rPr>
          <w:color w:val="auto"/>
          <w:spacing w:val="-3"/>
        </w:rPr>
        <w:t>验收</w:t>
      </w:r>
      <w:r>
        <w:rPr>
          <w:color w:val="auto"/>
        </w:rPr>
        <w:t>的建设工程项目的</w:t>
      </w:r>
      <w:r>
        <w:rPr>
          <w:color w:val="auto"/>
          <w:spacing w:val="-3"/>
        </w:rPr>
        <w:t>项</w:t>
      </w:r>
      <w:r>
        <w:rPr>
          <w:color w:val="auto"/>
        </w:rPr>
        <w:t>目负责人。</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4" w:firstLineChars="200"/>
        <w:jc w:val="both"/>
        <w:textAlignment w:val="auto"/>
        <w:rPr>
          <w:color w:val="auto"/>
        </w:rPr>
      </w:pPr>
      <w:r>
        <w:rPr>
          <w:color w:val="auto"/>
          <w:spacing w:val="-4"/>
        </w:rPr>
        <w:t>我方保证上述信息的真实和准确，如投标人被查实或拟派的项目负责人有在建工程的，或者提供的投标材料存在隐瞒或造假等弄虚作假情形的，愿意接受相关行政处罚及招投标市场不良行为处</w:t>
      </w:r>
      <w:r>
        <w:rPr>
          <w:color w:val="auto"/>
          <w:spacing w:val="-3"/>
        </w:rPr>
        <w:t>理，并承担其他一切法律后果。</w:t>
      </w:r>
    </w:p>
    <w:p>
      <w:pPr>
        <w:pStyle w:val="8"/>
        <w:spacing w:before="11"/>
        <w:rPr>
          <w:color w:val="auto"/>
          <w:sz w:val="15"/>
        </w:rPr>
      </w:pPr>
    </w:p>
    <w:p>
      <w:pPr>
        <w:pStyle w:val="8"/>
        <w:ind w:left="958"/>
        <w:rPr>
          <w:color w:val="auto"/>
        </w:rPr>
      </w:pPr>
      <w:r>
        <w:rPr>
          <w:color w:val="auto"/>
        </w:rPr>
        <w:t>特此承诺。</w:t>
      </w: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spacing w:before="4"/>
        <w:rPr>
          <w:color w:val="auto"/>
          <w:sz w:val="16"/>
        </w:rPr>
      </w:pPr>
    </w:p>
    <w:p>
      <w:pPr>
        <w:pStyle w:val="8"/>
        <w:tabs>
          <w:tab w:val="left" w:pos="8349"/>
        </w:tabs>
        <w:spacing w:before="1"/>
        <w:ind w:left="4463" w:firstLine="210" w:firstLineChars="100"/>
        <w:rPr>
          <w:color w:val="auto"/>
        </w:rPr>
      </w:pPr>
      <w:r>
        <w:rPr>
          <w:color w:val="auto"/>
        </w:rPr>
        <w:t>投标</w:t>
      </w:r>
      <w:r>
        <w:rPr>
          <w:color w:val="auto"/>
          <w:spacing w:val="-3"/>
        </w:rPr>
        <w:t>人</w:t>
      </w:r>
      <w:r>
        <w:rPr>
          <w:color w:val="auto"/>
        </w:rPr>
        <w:t>：</w:t>
      </w:r>
      <w:r>
        <w:rPr>
          <w:rFonts w:hint="eastAsia"/>
          <w:color w:val="auto"/>
          <w:u w:val="single"/>
          <w:lang w:val="en-US" w:eastAsia="zh-CN"/>
        </w:rPr>
        <w:t xml:space="preserve">                    </w:t>
      </w:r>
      <w:r>
        <w:rPr>
          <w:color w:val="auto"/>
        </w:rPr>
        <w:t>（</w:t>
      </w:r>
      <w:r>
        <w:rPr>
          <w:color w:val="auto"/>
          <w:spacing w:val="-3"/>
        </w:rPr>
        <w:t>盖</w:t>
      </w:r>
      <w:r>
        <w:rPr>
          <w:color w:val="auto"/>
        </w:rPr>
        <w:t>单</w:t>
      </w:r>
      <w:r>
        <w:rPr>
          <w:color w:val="auto"/>
          <w:spacing w:val="-3"/>
        </w:rPr>
        <w:t>位</w:t>
      </w:r>
      <w:r>
        <w:rPr>
          <w:color w:val="auto"/>
        </w:rPr>
        <w:t>章）</w:t>
      </w:r>
    </w:p>
    <w:p>
      <w:pPr>
        <w:pStyle w:val="8"/>
        <w:rPr>
          <w:color w:val="auto"/>
          <w:sz w:val="20"/>
        </w:rPr>
      </w:pPr>
    </w:p>
    <w:p>
      <w:pPr>
        <w:pStyle w:val="8"/>
        <w:spacing w:before="8"/>
        <w:rPr>
          <w:color w:val="auto"/>
        </w:rPr>
      </w:pPr>
    </w:p>
    <w:p>
      <w:pPr>
        <w:pStyle w:val="8"/>
        <w:tabs>
          <w:tab w:val="left" w:pos="8769"/>
        </w:tabs>
        <w:spacing w:before="78"/>
        <w:ind w:firstLine="4620" w:firstLineChars="2200"/>
        <w:rPr>
          <w:color w:val="auto"/>
        </w:rPr>
      </w:pPr>
      <w:r>
        <w:rPr>
          <w:color w:val="auto"/>
        </w:rPr>
        <w:t>法</w:t>
      </w:r>
      <w:r>
        <w:rPr>
          <w:color w:val="auto"/>
          <w:spacing w:val="-3"/>
        </w:rPr>
        <w:t>定</w:t>
      </w:r>
      <w:r>
        <w:rPr>
          <w:color w:val="auto"/>
        </w:rPr>
        <w:t>代</w:t>
      </w:r>
      <w:r>
        <w:rPr>
          <w:color w:val="auto"/>
          <w:spacing w:val="-3"/>
        </w:rPr>
        <w:t>表</w:t>
      </w:r>
      <w:r>
        <w:rPr>
          <w:color w:val="auto"/>
        </w:rPr>
        <w:t>人：</w:t>
      </w:r>
      <w:r>
        <w:rPr>
          <w:rFonts w:hint="eastAsia"/>
          <w:color w:val="auto"/>
          <w:lang w:val="en-US" w:eastAsia="zh-CN"/>
        </w:rPr>
        <w:t xml:space="preserve"> </w:t>
      </w:r>
      <w:r>
        <w:rPr>
          <w:color w:val="auto"/>
          <w:u w:val="single"/>
        </w:rPr>
        <w:t xml:space="preserve"> </w:t>
      </w:r>
      <w:r>
        <w:rPr>
          <w:rFonts w:hint="eastAsia"/>
          <w:color w:val="auto"/>
          <w:u w:val="single"/>
          <w:lang w:val="en-US" w:eastAsia="zh-CN"/>
        </w:rPr>
        <w:t xml:space="preserve">                  </w:t>
      </w:r>
      <w:r>
        <w:rPr>
          <w:color w:val="auto"/>
        </w:rPr>
        <w:t>（</w:t>
      </w:r>
      <w:r>
        <w:rPr>
          <w:color w:val="auto"/>
          <w:spacing w:val="-3"/>
        </w:rPr>
        <w:t>签</w:t>
      </w:r>
      <w:r>
        <w:rPr>
          <w:color w:val="auto"/>
        </w:rPr>
        <w:t>字）</w:t>
      </w:r>
    </w:p>
    <w:p>
      <w:pPr>
        <w:pStyle w:val="8"/>
        <w:rPr>
          <w:color w:val="auto"/>
          <w:sz w:val="20"/>
        </w:rPr>
      </w:pPr>
    </w:p>
    <w:p>
      <w:pPr>
        <w:pStyle w:val="8"/>
        <w:spacing w:before="2"/>
        <w:rPr>
          <w:color w:val="auto"/>
          <w:sz w:val="22"/>
        </w:rPr>
      </w:pPr>
    </w:p>
    <w:p>
      <w:pPr>
        <w:pStyle w:val="8"/>
        <w:tabs>
          <w:tab w:val="left" w:pos="7511"/>
          <w:tab w:val="left" w:pos="8457"/>
          <w:tab w:val="left" w:pos="9401"/>
        </w:tabs>
        <w:spacing w:before="72"/>
        <w:ind w:firstLine="4620" w:firstLineChars="2200"/>
        <w:rPr>
          <w:color w:val="auto"/>
        </w:rPr>
      </w:pPr>
      <w:r>
        <w:rPr>
          <w:rFonts w:ascii="Times New Roman" w:eastAsia="Times New Roman"/>
          <w:color w:val="auto"/>
          <w:w w:val="100"/>
          <w:u w:val="single"/>
        </w:rPr>
        <w:t xml:space="preserve"> </w:t>
      </w:r>
      <w:r>
        <w:rPr>
          <w:rFonts w:hint="eastAsia" w:ascii="Times New Roman"/>
          <w:color w:val="auto"/>
          <w:w w:val="100"/>
          <w:u w:val="single"/>
          <w:lang w:val="en-US" w:eastAsia="zh-CN"/>
        </w:rPr>
        <w:t xml:space="preserve">           </w:t>
      </w:r>
      <w:r>
        <w:rPr>
          <w:color w:val="auto"/>
        </w:rPr>
        <w:t>年</w:t>
      </w:r>
      <w:r>
        <w:rPr>
          <w:color w:val="auto"/>
          <w:u w:val="single"/>
        </w:rPr>
        <w:t xml:space="preserve"> </w:t>
      </w:r>
      <w:r>
        <w:rPr>
          <w:rFonts w:hint="eastAsia"/>
          <w:color w:val="auto"/>
          <w:u w:val="single"/>
          <w:lang w:val="en-US" w:eastAsia="zh-CN"/>
        </w:rPr>
        <w:t xml:space="preserve">   </w:t>
      </w:r>
      <w:r>
        <w:rPr>
          <w:color w:val="auto"/>
        </w:rPr>
        <w:t>月</w:t>
      </w:r>
      <w:r>
        <w:rPr>
          <w:color w:val="auto"/>
          <w:u w:val="single"/>
        </w:rPr>
        <w:t xml:space="preserve"> </w:t>
      </w:r>
      <w:r>
        <w:rPr>
          <w:rFonts w:hint="eastAsia"/>
          <w:color w:val="auto"/>
          <w:u w:val="single"/>
          <w:lang w:val="en-US" w:eastAsia="zh-CN"/>
        </w:rPr>
        <w:t xml:space="preserve">   </w:t>
      </w:r>
      <w:r>
        <w:rPr>
          <w:color w:val="auto"/>
        </w:rPr>
        <w:t>日</w:t>
      </w:r>
    </w:p>
    <w:p>
      <w:pPr>
        <w:spacing w:after="0"/>
        <w:rPr>
          <w:color w:val="auto"/>
        </w:rPr>
        <w:sectPr>
          <w:pgSz w:w="11910" w:h="16840"/>
          <w:pgMar w:top="1520" w:right="1417" w:bottom="1140" w:left="1417" w:header="964" w:footer="964" w:gutter="0"/>
          <w:pgBorders>
            <w:top w:val="none" w:sz="0" w:space="0"/>
            <w:left w:val="none" w:sz="0" w:space="0"/>
            <w:bottom w:val="none" w:sz="0" w:space="0"/>
            <w:right w:val="none" w:sz="0" w:space="0"/>
          </w:pgBorders>
          <w:pgNumType w:fmt="decimal"/>
        </w:sectPr>
      </w:pPr>
    </w:p>
    <w:p>
      <w:pPr>
        <w:pStyle w:val="8"/>
        <w:spacing w:before="47"/>
        <w:ind w:left="538"/>
        <w:rPr>
          <w:color w:val="auto"/>
        </w:rPr>
      </w:pPr>
      <w:r>
        <w:rPr>
          <w:rFonts w:hint="eastAsia" w:ascii="黑体" w:eastAsia="黑体"/>
          <w:color w:val="auto"/>
        </w:rPr>
        <w:t>附件 2：</w:t>
      </w:r>
      <w:r>
        <w:rPr>
          <w:color w:val="auto"/>
        </w:rPr>
        <w:t>施工项目部管理人员配备最低要求承诺书</w:t>
      </w:r>
    </w:p>
    <w:p>
      <w:pPr>
        <w:pStyle w:val="8"/>
        <w:rPr>
          <w:color w:val="auto"/>
          <w:sz w:val="20"/>
        </w:rPr>
      </w:pPr>
    </w:p>
    <w:p>
      <w:pPr>
        <w:pStyle w:val="8"/>
        <w:spacing w:before="9"/>
        <w:rPr>
          <w:color w:val="auto"/>
          <w:sz w:val="19"/>
        </w:rPr>
      </w:pPr>
    </w:p>
    <w:p>
      <w:pPr>
        <w:pStyle w:val="8"/>
        <w:ind w:right="113"/>
        <w:jc w:val="center"/>
        <w:rPr>
          <w:rFonts w:hint="eastAsia" w:ascii="黑体" w:eastAsia="黑体"/>
          <w:color w:val="auto"/>
        </w:rPr>
      </w:pPr>
      <w:r>
        <w:rPr>
          <w:rFonts w:hint="eastAsia" w:ascii="黑体" w:eastAsia="黑体"/>
          <w:color w:val="auto"/>
        </w:rPr>
        <w:t>承诺书</w:t>
      </w:r>
    </w:p>
    <w:p>
      <w:pPr>
        <w:pStyle w:val="8"/>
        <w:rPr>
          <w:rFonts w:ascii="黑体"/>
          <w:color w:val="auto"/>
          <w:sz w:val="20"/>
        </w:rPr>
      </w:pPr>
    </w:p>
    <w:p>
      <w:pPr>
        <w:pStyle w:val="8"/>
        <w:spacing w:before="3"/>
        <w:rPr>
          <w:rFonts w:ascii="黑体"/>
          <w:color w:val="auto"/>
          <w:sz w:val="29"/>
        </w:rPr>
      </w:pPr>
    </w:p>
    <w:p>
      <w:pPr>
        <w:pStyle w:val="8"/>
        <w:ind w:left="538"/>
        <w:rPr>
          <w:color w:val="auto"/>
        </w:rPr>
      </w:pPr>
      <w:r>
        <w:rPr>
          <w:color w:val="auto"/>
          <w:position w:val="-6"/>
        </w:rPr>
        <w:t>————————</w:t>
      </w:r>
      <w:r>
        <w:rPr>
          <w:color w:val="auto"/>
        </w:rPr>
        <w:t>（招标人名称）：</w:t>
      </w:r>
    </w:p>
    <w:p>
      <w:pPr>
        <w:pStyle w:val="8"/>
        <w:rPr>
          <w:color w:val="auto"/>
          <w:sz w:val="28"/>
        </w:rPr>
      </w:pPr>
    </w:p>
    <w:p>
      <w:pPr>
        <w:pStyle w:val="8"/>
        <w:spacing w:before="5"/>
        <w:rPr>
          <w:color w:val="auto"/>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348" w:firstLineChars="200"/>
        <w:textAlignment w:val="auto"/>
        <w:rPr>
          <w:color w:val="auto"/>
        </w:rPr>
      </w:pPr>
      <w:r>
        <w:rPr>
          <w:color w:val="auto"/>
          <w:spacing w:val="-18"/>
        </w:rPr>
        <w:t>我方在此声明，我方拟派往的施工项目人员</w:t>
      </w:r>
      <w:r>
        <w:rPr>
          <w:color w:val="auto"/>
        </w:rPr>
        <w:t>（</w:t>
      </w:r>
      <w:r>
        <w:rPr>
          <w:color w:val="auto"/>
          <w:spacing w:val="-2"/>
        </w:rPr>
        <w:t>五大员</w:t>
      </w:r>
      <w:r>
        <w:rPr>
          <w:color w:val="auto"/>
          <w:spacing w:val="-108"/>
        </w:rPr>
        <w:t>）</w:t>
      </w:r>
      <w:r>
        <w:rPr>
          <w:color w:val="auto"/>
          <w:spacing w:val="-3"/>
        </w:rPr>
        <w:t>响应招标人提出</w:t>
      </w:r>
      <w:r>
        <w:rPr>
          <w:color w:val="auto"/>
          <w:spacing w:val="-6"/>
          <w:u w:val="single"/>
        </w:rPr>
        <w:t xml:space="preserve">  投标人须知前附表 </w:t>
      </w:r>
      <w:r>
        <w:rPr>
          <w:color w:val="auto"/>
          <w:u w:val="single"/>
        </w:rPr>
        <w:t>10.11本工程施工项目部管理</w:t>
      </w:r>
      <w:r>
        <w:rPr>
          <w:color w:val="auto"/>
          <w:spacing w:val="-3"/>
          <w:u w:val="single"/>
        </w:rPr>
        <w:t>人</w:t>
      </w:r>
      <w:r>
        <w:rPr>
          <w:color w:val="auto"/>
          <w:u w:val="single"/>
        </w:rPr>
        <w:t>员配备最低要求</w:t>
      </w:r>
      <w:r>
        <w:rPr>
          <w:color w:val="auto"/>
          <w:u w:val="single"/>
        </w:rPr>
        <w:tab/>
      </w:r>
      <w:r>
        <w:rPr>
          <w:color w:val="auto"/>
        </w:rPr>
        <w:t>的配</w:t>
      </w:r>
      <w:r>
        <w:rPr>
          <w:color w:val="auto"/>
          <w:spacing w:val="-3"/>
        </w:rPr>
        <w:t>备</w:t>
      </w:r>
      <w:r>
        <w:rPr>
          <w:color w:val="auto"/>
        </w:rPr>
        <w:t>，在开工前提交施工项</w:t>
      </w:r>
      <w:r>
        <w:rPr>
          <w:color w:val="auto"/>
          <w:spacing w:val="-3"/>
        </w:rPr>
        <w:t>目</w:t>
      </w:r>
      <w:r>
        <w:rPr>
          <w:color w:val="auto"/>
        </w:rPr>
        <w:t>人员证件、劳动合同及社保证明复印件并加盖公章。</w:t>
      </w:r>
    </w:p>
    <w:p>
      <w:pPr>
        <w:pStyle w:val="8"/>
        <w:keepNext w:val="0"/>
        <w:keepLines w:val="0"/>
        <w:pageBreakBefore w:val="0"/>
        <w:widowControl w:val="0"/>
        <w:kinsoku/>
        <w:wordWrap/>
        <w:overflowPunct/>
        <w:topLinePunct w:val="0"/>
        <w:autoSpaceDE w:val="0"/>
        <w:autoSpaceDN w:val="0"/>
        <w:bidi w:val="0"/>
        <w:adjustRightInd/>
        <w:snapToGrid/>
        <w:spacing w:before="9" w:line="360" w:lineRule="auto"/>
        <w:ind w:left="0" w:right="0" w:firstLine="540" w:firstLineChars="200"/>
        <w:textAlignment w:val="auto"/>
        <w:rPr>
          <w:color w:val="auto"/>
          <w:sz w:val="27"/>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color w:val="auto"/>
        </w:rPr>
      </w:pPr>
      <w:r>
        <w:rPr>
          <w:color w:val="auto"/>
        </w:rPr>
        <w:t>我方保证上述信息的真实和准确，并愿意承担因我方就此弄虚作假所引起的一切法律后果。特此承诺</w:t>
      </w: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spacing w:before="10"/>
        <w:rPr>
          <w:color w:val="auto"/>
          <w:sz w:val="14"/>
        </w:rPr>
      </w:pPr>
    </w:p>
    <w:p>
      <w:pPr>
        <w:pStyle w:val="8"/>
        <w:tabs>
          <w:tab w:val="left" w:pos="8352"/>
        </w:tabs>
        <w:ind w:left="4991"/>
        <w:rPr>
          <w:color w:val="auto"/>
        </w:rPr>
      </w:pPr>
      <w:r>
        <w:rPr>
          <w:color w:val="auto"/>
        </w:rPr>
        <w:t>投</w:t>
      </w:r>
      <w:r>
        <w:rPr>
          <w:color w:val="auto"/>
          <w:spacing w:val="-3"/>
        </w:rPr>
        <w:t>标</w:t>
      </w:r>
      <w:r>
        <w:rPr>
          <w:color w:val="auto"/>
        </w:rPr>
        <w:t>人</w:t>
      </w:r>
      <w:r>
        <w:rPr>
          <w:color w:val="auto"/>
          <w:spacing w:val="-3"/>
        </w:rPr>
        <w:t>：</w:t>
      </w:r>
      <w:r>
        <w:rPr>
          <w:color w:val="auto"/>
          <w:spacing w:val="-3"/>
          <w:u w:val="single"/>
        </w:rPr>
        <w:t xml:space="preserve"> </w:t>
      </w:r>
      <w:r>
        <w:rPr>
          <w:rFonts w:hint="eastAsia"/>
          <w:color w:val="auto"/>
          <w:spacing w:val="-3"/>
          <w:u w:val="single"/>
          <w:lang w:val="en-US" w:eastAsia="zh-CN"/>
        </w:rPr>
        <w:t xml:space="preserve">              </w:t>
      </w:r>
      <w:r>
        <w:rPr>
          <w:color w:val="auto"/>
          <w:spacing w:val="-3"/>
        </w:rPr>
        <w:t>（</w:t>
      </w:r>
      <w:r>
        <w:rPr>
          <w:color w:val="auto"/>
        </w:rPr>
        <w:t>盖</w:t>
      </w:r>
      <w:r>
        <w:rPr>
          <w:color w:val="auto"/>
          <w:spacing w:val="-3"/>
        </w:rPr>
        <w:t>单位</w:t>
      </w:r>
      <w:r>
        <w:rPr>
          <w:color w:val="auto"/>
        </w:rPr>
        <w:t>章）</w:t>
      </w:r>
    </w:p>
    <w:p>
      <w:pPr>
        <w:pStyle w:val="8"/>
        <w:spacing w:before="8"/>
        <w:rPr>
          <w:color w:val="auto"/>
        </w:rPr>
      </w:pPr>
    </w:p>
    <w:p>
      <w:pPr>
        <w:pStyle w:val="8"/>
        <w:tabs>
          <w:tab w:val="left" w:pos="8647"/>
        </w:tabs>
        <w:spacing w:before="78"/>
        <w:ind w:left="4969"/>
        <w:rPr>
          <w:color w:val="auto"/>
        </w:rPr>
      </w:pPr>
      <w:r>
        <w:rPr>
          <w:color w:val="auto"/>
        </w:rPr>
        <w:t>法</w:t>
      </w:r>
      <w:r>
        <w:rPr>
          <w:color w:val="auto"/>
          <w:spacing w:val="-3"/>
        </w:rPr>
        <w:t>定</w:t>
      </w:r>
      <w:r>
        <w:rPr>
          <w:color w:val="auto"/>
        </w:rPr>
        <w:t>代表</w:t>
      </w:r>
      <w:r>
        <w:rPr>
          <w:color w:val="auto"/>
          <w:spacing w:val="-3"/>
        </w:rPr>
        <w:t>人</w:t>
      </w:r>
      <w:r>
        <w:rPr>
          <w:color w:val="auto"/>
        </w:rPr>
        <w:t>：</w:t>
      </w:r>
      <w:r>
        <w:rPr>
          <w:color w:val="auto"/>
          <w:u w:val="single"/>
        </w:rPr>
        <w:t xml:space="preserve"> </w:t>
      </w:r>
      <w:r>
        <w:rPr>
          <w:rFonts w:hint="eastAsia"/>
          <w:color w:val="auto"/>
          <w:u w:val="single"/>
          <w:lang w:val="en-US" w:eastAsia="zh-CN"/>
        </w:rPr>
        <w:t xml:space="preserve">            </w:t>
      </w:r>
      <w:r>
        <w:rPr>
          <w:color w:val="auto"/>
          <w:spacing w:val="-3"/>
        </w:rPr>
        <w:t>（</w:t>
      </w:r>
      <w:r>
        <w:rPr>
          <w:color w:val="auto"/>
        </w:rPr>
        <w:t>签</w:t>
      </w:r>
      <w:r>
        <w:rPr>
          <w:color w:val="auto"/>
          <w:spacing w:val="-3"/>
        </w:rPr>
        <w:t>字</w:t>
      </w:r>
      <w:r>
        <w:rPr>
          <w:color w:val="auto"/>
        </w:rPr>
        <w:t>）</w:t>
      </w:r>
    </w:p>
    <w:p>
      <w:pPr>
        <w:pStyle w:val="8"/>
        <w:tabs>
          <w:tab w:val="left" w:pos="8647"/>
        </w:tabs>
        <w:spacing w:before="78"/>
        <w:ind w:left="4969"/>
        <w:rPr>
          <w:color w:val="auto"/>
        </w:rPr>
      </w:pPr>
    </w:p>
    <w:p>
      <w:pPr>
        <w:pStyle w:val="8"/>
        <w:tabs>
          <w:tab w:val="left" w:pos="8647"/>
        </w:tabs>
        <w:spacing w:before="78"/>
        <w:ind w:firstLine="5040" w:firstLineChars="2400"/>
        <w:rPr>
          <w:color w:val="auto"/>
        </w:rPr>
      </w:pPr>
      <w:r>
        <w:rPr>
          <w:rFonts w:hint="eastAsia" w:ascii="Times New Roman"/>
          <w:color w:val="auto"/>
          <w:w w:val="100"/>
          <w:u w:val="single"/>
          <w:lang w:val="en-US" w:eastAsia="zh-CN"/>
        </w:rPr>
        <w:t xml:space="preserve">         </w:t>
      </w:r>
      <w:r>
        <w:rPr>
          <w:color w:val="auto"/>
        </w:rPr>
        <w:t>年</w:t>
      </w:r>
      <w:r>
        <w:rPr>
          <w:color w:val="auto"/>
          <w:u w:val="single"/>
        </w:rPr>
        <w:t xml:space="preserve"> </w:t>
      </w:r>
      <w:r>
        <w:rPr>
          <w:rFonts w:hint="eastAsia"/>
          <w:color w:val="auto"/>
          <w:u w:val="single"/>
          <w:lang w:val="en-US" w:eastAsia="zh-CN"/>
        </w:rPr>
        <w:t xml:space="preserve">    </w:t>
      </w:r>
      <w:r>
        <w:rPr>
          <w:color w:val="auto"/>
        </w:rPr>
        <w:t>月</w:t>
      </w:r>
      <w:r>
        <w:rPr>
          <w:color w:val="auto"/>
          <w:u w:val="single"/>
        </w:rPr>
        <w:t xml:space="preserve"> </w:t>
      </w:r>
      <w:r>
        <w:rPr>
          <w:rFonts w:hint="eastAsia"/>
          <w:color w:val="auto"/>
          <w:u w:val="single"/>
          <w:lang w:val="en-US" w:eastAsia="zh-CN"/>
        </w:rPr>
        <w:t xml:space="preserve">   </w:t>
      </w:r>
      <w:r>
        <w:rPr>
          <w:color w:val="auto"/>
        </w:rPr>
        <w:t>日</w:t>
      </w:r>
    </w:p>
    <w:p>
      <w:pPr>
        <w:spacing w:after="0"/>
        <w:rPr>
          <w:color w:val="auto"/>
        </w:rPr>
        <w:sectPr>
          <w:pgSz w:w="11910" w:h="16840"/>
          <w:pgMar w:top="1400" w:right="1417" w:bottom="1140" w:left="1417" w:header="964" w:footer="964" w:gutter="0"/>
          <w:pgBorders>
            <w:top w:val="none" w:sz="0" w:space="0"/>
            <w:left w:val="none" w:sz="0" w:space="0"/>
            <w:bottom w:val="none" w:sz="0" w:space="0"/>
            <w:right w:val="none" w:sz="0" w:space="0"/>
          </w:pgBorders>
          <w:pgNumType w:fmt="decimal"/>
        </w:sectPr>
      </w:pPr>
    </w:p>
    <w:p>
      <w:pPr>
        <w:pStyle w:val="8"/>
        <w:spacing w:before="124"/>
        <w:ind w:left="481"/>
        <w:rPr>
          <w:rFonts w:hint="eastAsia" w:ascii="黑体" w:eastAsia="黑体"/>
          <w:color w:val="auto"/>
        </w:rPr>
      </w:pPr>
      <w:r>
        <w:rPr>
          <w:rFonts w:hint="eastAsia" w:ascii="黑体" w:eastAsia="黑体"/>
          <w:color w:val="auto"/>
        </w:rPr>
        <w:t>附 3：依法依规承揽工程承诺书</w:t>
      </w:r>
    </w:p>
    <w:p>
      <w:pPr>
        <w:pStyle w:val="8"/>
        <w:spacing w:before="4"/>
        <w:rPr>
          <w:rFonts w:ascii="黑体"/>
          <w:color w:val="auto"/>
          <w:sz w:val="16"/>
        </w:rPr>
      </w:pPr>
    </w:p>
    <w:p>
      <w:pPr>
        <w:spacing w:before="61"/>
        <w:ind w:left="0" w:right="118" w:firstLine="0"/>
        <w:jc w:val="center"/>
        <w:rPr>
          <w:b/>
          <w:color w:val="auto"/>
          <w:sz w:val="28"/>
        </w:rPr>
      </w:pPr>
      <w:r>
        <w:rPr>
          <w:b/>
          <w:color w:val="auto"/>
          <w:sz w:val="28"/>
        </w:rPr>
        <w:t>依法依规承揽工程承诺书</w:t>
      </w:r>
    </w:p>
    <w:p>
      <w:pPr>
        <w:pStyle w:val="8"/>
        <w:rPr>
          <w:b/>
          <w:color w:val="auto"/>
          <w:sz w:val="28"/>
        </w:rPr>
      </w:pPr>
    </w:p>
    <w:p>
      <w:pPr>
        <w:pStyle w:val="8"/>
        <w:spacing w:before="12"/>
        <w:rPr>
          <w:b/>
          <w:color w:val="auto"/>
          <w:sz w:val="30"/>
        </w:rPr>
      </w:pP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8" w:firstLineChars="200"/>
        <w:textAlignment w:val="auto"/>
        <w:rPr>
          <w:color w:val="auto"/>
          <w:spacing w:val="-3"/>
        </w:rPr>
      </w:pPr>
      <w:r>
        <w:rPr>
          <w:color w:val="auto"/>
          <w:spacing w:val="-3"/>
        </w:rPr>
        <w:t xml:space="preserve">本单位在嵊州市内承揽工程施工业务，郑重承诺： </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4" w:firstLineChars="200"/>
        <w:textAlignment w:val="auto"/>
        <w:rPr>
          <w:color w:val="auto"/>
        </w:rPr>
      </w:pPr>
      <w:r>
        <w:rPr>
          <w:color w:val="auto"/>
          <w:spacing w:val="-4"/>
        </w:rPr>
        <w:t>一、不转让、出借借用资质或给他人挂靠投标；</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二、不提供违法、虚假、无效的材料或者以其他方式弄虚作假，骗取中标；</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三、不收受财物或其它利益陪标和放弃投标；</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92" w:firstLineChars="200"/>
        <w:textAlignment w:val="auto"/>
        <w:rPr>
          <w:color w:val="auto"/>
        </w:rPr>
      </w:pPr>
      <w:r>
        <w:rPr>
          <w:color w:val="auto"/>
          <w:spacing w:val="-7"/>
        </w:rPr>
        <w:t>四、不与招标人</w:t>
      </w:r>
      <w:r>
        <w:rPr>
          <w:color w:val="auto"/>
          <w:spacing w:val="-3"/>
        </w:rPr>
        <w:t>（代理机构</w:t>
      </w:r>
      <w:r>
        <w:rPr>
          <w:color w:val="auto"/>
          <w:spacing w:val="-13"/>
        </w:rPr>
        <w:t>）</w:t>
      </w:r>
      <w:r>
        <w:rPr>
          <w:color w:val="auto"/>
          <w:spacing w:val="-5"/>
        </w:rPr>
        <w:t>或其他投标人串通投标，不排挤其他投标人的公平竞争，不损害招</w:t>
      </w:r>
      <w:r>
        <w:rPr>
          <w:color w:val="auto"/>
          <w:spacing w:val="-4"/>
        </w:rPr>
        <w:t>标人或其他投标人的合法权益；</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五、不向招标人或者评标委员会成员行贿以谋取中标；</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 xml:space="preserve">六、不扰乱嵊州市公共资源交易市场秩序、妨碍开标评标； </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七、不恶意提出投诉、举报；</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8" w:firstLineChars="200"/>
        <w:textAlignment w:val="auto"/>
        <w:rPr>
          <w:color w:val="auto"/>
        </w:rPr>
      </w:pPr>
      <w:r>
        <w:rPr>
          <w:color w:val="auto"/>
          <w:spacing w:val="-3"/>
        </w:rPr>
        <w:t>八、不转让中标项目，不将中标项目肢解后分别向他人转让，不违法分包；</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08" w:firstLineChars="200"/>
        <w:textAlignment w:val="auto"/>
        <w:rPr>
          <w:color w:val="auto"/>
        </w:rPr>
      </w:pPr>
      <w:r>
        <w:rPr>
          <w:color w:val="auto"/>
          <w:spacing w:val="-3"/>
        </w:rPr>
        <w:t>九、不发生派驻施工现场的项目负责人、技术负责人、质量管理负责人、安全管理负责人与施工单位没有订立劳动合同，或者没有建立劳动工资或社会养老保险关系的情况；</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十、工程建设过程中不向建设单位人员行贿。</w:t>
      </w: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80" w:firstLineChars="200"/>
        <w:textAlignment w:val="auto"/>
        <w:rPr>
          <w:color w:val="auto"/>
          <w:sz w:val="19"/>
        </w:rPr>
      </w:pPr>
    </w:p>
    <w:p>
      <w:pPr>
        <w:pStyle w:val="8"/>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0" w:firstLineChars="200"/>
        <w:textAlignment w:val="auto"/>
        <w:rPr>
          <w:color w:val="auto"/>
        </w:rPr>
      </w:pPr>
      <w:r>
        <w:rPr>
          <w:color w:val="auto"/>
        </w:rPr>
        <w:t>本承诺长期有效。若有违反本承诺内容的行为，本单位愿意依法承担行政处罚、行政管理措施、民事赔偿等法律责任，接受信用惩戒并退出嵊州市公共资源交易市场；构成犯罪的，承担刑事责任。</w:t>
      </w:r>
    </w:p>
    <w:p>
      <w:pPr>
        <w:pStyle w:val="8"/>
        <w:rPr>
          <w:color w:val="auto"/>
          <w:sz w:val="20"/>
        </w:rPr>
      </w:pPr>
    </w:p>
    <w:p>
      <w:pPr>
        <w:pStyle w:val="8"/>
        <w:spacing w:before="1"/>
        <w:rPr>
          <w:color w:val="auto"/>
          <w:sz w:val="26"/>
        </w:rPr>
      </w:pPr>
    </w:p>
    <w:p>
      <w:pPr>
        <w:pStyle w:val="8"/>
        <w:tabs>
          <w:tab w:val="left" w:pos="4998"/>
        </w:tabs>
        <w:ind w:left="481"/>
        <w:rPr>
          <w:color w:val="auto"/>
        </w:rPr>
      </w:pPr>
      <w:r>
        <w:rPr>
          <w:color w:val="auto"/>
        </w:rPr>
        <w:t>承诺</w:t>
      </w:r>
      <w:r>
        <w:rPr>
          <w:color w:val="auto"/>
          <w:spacing w:val="-3"/>
        </w:rPr>
        <w:t>单</w:t>
      </w:r>
      <w:r>
        <w:rPr>
          <w:color w:val="auto"/>
        </w:rPr>
        <w:t>位</w:t>
      </w:r>
      <w:r>
        <w:rPr>
          <w:color w:val="auto"/>
          <w:spacing w:val="-3"/>
        </w:rPr>
        <w:t>（</w:t>
      </w:r>
      <w:r>
        <w:rPr>
          <w:color w:val="auto"/>
        </w:rPr>
        <w:t>盖</w:t>
      </w:r>
      <w:r>
        <w:rPr>
          <w:color w:val="auto"/>
          <w:spacing w:val="-3"/>
        </w:rPr>
        <w:t>单</w:t>
      </w:r>
      <w:r>
        <w:rPr>
          <w:color w:val="auto"/>
        </w:rPr>
        <w:t>位</w:t>
      </w:r>
      <w:r>
        <w:rPr>
          <w:color w:val="auto"/>
          <w:spacing w:val="-3"/>
        </w:rPr>
        <w:t>章</w:t>
      </w:r>
      <w:r>
        <w:rPr>
          <w:color w:val="auto"/>
        </w:rPr>
        <w:t>）：</w:t>
      </w:r>
      <w:r>
        <w:rPr>
          <w:color w:val="auto"/>
        </w:rPr>
        <w:tab/>
      </w:r>
      <w:r>
        <w:rPr>
          <w:color w:val="auto"/>
          <w:spacing w:val="-3"/>
        </w:rPr>
        <w:t>法</w:t>
      </w:r>
      <w:r>
        <w:rPr>
          <w:color w:val="auto"/>
        </w:rPr>
        <w:t>定代</w:t>
      </w:r>
      <w:r>
        <w:rPr>
          <w:color w:val="auto"/>
          <w:spacing w:val="-3"/>
        </w:rPr>
        <w:t>表</w:t>
      </w:r>
      <w:r>
        <w:rPr>
          <w:color w:val="auto"/>
        </w:rPr>
        <w:t>人</w:t>
      </w:r>
      <w:r>
        <w:rPr>
          <w:color w:val="auto"/>
          <w:spacing w:val="-3"/>
        </w:rPr>
        <w:t>(</w:t>
      </w:r>
      <w:r>
        <w:rPr>
          <w:color w:val="auto"/>
        </w:rPr>
        <w:t>签字)：</w:t>
      </w:r>
    </w:p>
    <w:p>
      <w:pPr>
        <w:pStyle w:val="8"/>
        <w:rPr>
          <w:color w:val="auto"/>
          <w:sz w:val="20"/>
        </w:rPr>
      </w:pPr>
    </w:p>
    <w:p>
      <w:pPr>
        <w:pStyle w:val="8"/>
        <w:rPr>
          <w:color w:val="auto"/>
          <w:sz w:val="20"/>
        </w:rPr>
      </w:pPr>
    </w:p>
    <w:p>
      <w:pPr>
        <w:pStyle w:val="8"/>
        <w:rPr>
          <w:color w:val="auto"/>
          <w:sz w:val="20"/>
        </w:rPr>
      </w:pPr>
    </w:p>
    <w:p>
      <w:pPr>
        <w:pStyle w:val="8"/>
        <w:spacing w:before="11"/>
        <w:rPr>
          <w:color w:val="auto"/>
          <w:sz w:val="27"/>
        </w:rPr>
      </w:pPr>
    </w:p>
    <w:p>
      <w:pPr>
        <w:pStyle w:val="8"/>
        <w:tabs>
          <w:tab w:val="left" w:pos="5944"/>
          <w:tab w:val="left" w:pos="6784"/>
          <w:tab w:val="left" w:pos="7622"/>
        </w:tabs>
        <w:ind w:left="5101"/>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spacing w:val="-3"/>
        </w:rPr>
        <w:t>年</w:t>
      </w:r>
      <w:r>
        <w:rPr>
          <w:color w:val="auto"/>
          <w:spacing w:val="-3"/>
          <w:u w:val="single"/>
        </w:rPr>
        <w:t xml:space="preserve"> </w:t>
      </w:r>
      <w:r>
        <w:rPr>
          <w:color w:val="auto"/>
          <w:spacing w:val="-3"/>
          <w:u w:val="single"/>
        </w:rPr>
        <w:tab/>
      </w:r>
      <w:r>
        <w:rPr>
          <w:color w:val="auto"/>
          <w:spacing w:val="-3"/>
        </w:rPr>
        <w:t>月</w:t>
      </w:r>
      <w:r>
        <w:rPr>
          <w:color w:val="auto"/>
          <w:spacing w:val="-3"/>
          <w:u w:val="single"/>
        </w:rPr>
        <w:t xml:space="preserve"> </w:t>
      </w:r>
      <w:r>
        <w:rPr>
          <w:color w:val="auto"/>
          <w:spacing w:val="-3"/>
          <w:u w:val="single"/>
        </w:rPr>
        <w:tab/>
      </w:r>
      <w:r>
        <w:rPr>
          <w:color w:val="auto"/>
        </w:rPr>
        <w:t>日</w:t>
      </w:r>
    </w:p>
    <w:p>
      <w:pPr>
        <w:spacing w:after="0"/>
        <w:rPr>
          <w:color w:val="auto"/>
        </w:rPr>
        <w:sectPr>
          <w:pgSz w:w="11910" w:h="16840"/>
          <w:pgMar w:top="1580" w:right="1417" w:bottom="1000" w:left="1417" w:header="964" w:footer="964" w:gutter="0"/>
          <w:pgBorders>
            <w:top w:val="none" w:sz="0" w:space="0"/>
            <w:left w:val="none" w:sz="0" w:space="0"/>
            <w:bottom w:val="none" w:sz="0" w:space="0"/>
            <w:right w:val="none" w:sz="0" w:space="0"/>
          </w:pgBorders>
          <w:pgNumType w:fmt="decimal"/>
        </w:sectPr>
      </w:pPr>
    </w:p>
    <w:p>
      <w:pPr>
        <w:pStyle w:val="6"/>
        <w:spacing w:before="38"/>
        <w:ind w:left="0" w:right="118" w:firstLine="0"/>
        <w:jc w:val="center"/>
        <w:rPr>
          <w:color w:val="auto"/>
        </w:rPr>
      </w:pPr>
      <w:bookmarkStart w:id="213" w:name="七、近年来信誉及不良行为承诺书"/>
      <w:bookmarkEnd w:id="213"/>
      <w:r>
        <w:rPr>
          <w:color w:val="auto"/>
        </w:rPr>
        <w:t>七、近年来信誉及不良行为承诺书</w:t>
      </w:r>
    </w:p>
    <w:p>
      <w:pPr>
        <w:pStyle w:val="8"/>
        <w:rPr>
          <w:rFonts w:ascii="黑体"/>
          <w:color w:val="auto"/>
          <w:sz w:val="24"/>
        </w:rPr>
      </w:pPr>
    </w:p>
    <w:p>
      <w:pPr>
        <w:pStyle w:val="8"/>
        <w:spacing w:before="5"/>
        <w:rPr>
          <w:rFonts w:ascii="黑体"/>
          <w:color w:val="auto"/>
        </w:rPr>
      </w:pPr>
    </w:p>
    <w:p>
      <w:pPr>
        <w:pStyle w:val="8"/>
        <w:keepNext w:val="0"/>
        <w:keepLines w:val="0"/>
        <w:pageBreakBefore w:val="0"/>
        <w:widowControl w:val="0"/>
        <w:tabs>
          <w:tab w:val="left" w:pos="3212"/>
        </w:tabs>
        <w:kinsoku/>
        <w:wordWrap/>
        <w:overflowPunct/>
        <w:topLinePunct w:val="0"/>
        <w:autoSpaceDE w:val="0"/>
        <w:autoSpaceDN w:val="0"/>
        <w:bidi w:val="0"/>
        <w:adjustRightInd/>
        <w:snapToGrid/>
        <w:spacing w:line="360" w:lineRule="auto"/>
        <w:ind w:left="0" w:right="0" w:firstLine="0" w:firstLineChars="0"/>
        <w:textAlignment w:val="auto"/>
        <w:rPr>
          <w:color w:val="auto"/>
        </w:rPr>
      </w:pPr>
      <w:r>
        <w:rPr>
          <w:rFonts w:ascii="Times New Roman" w:eastAsia="Times New Roman"/>
          <w:color w:val="auto"/>
          <w:w w:val="100"/>
          <w:u w:val="single"/>
        </w:rPr>
        <w:t xml:space="preserve"> </w:t>
      </w:r>
      <w:r>
        <w:rPr>
          <w:rFonts w:ascii="Times New Roman" w:eastAsia="Times New Roman"/>
          <w:color w:val="auto"/>
          <w:u w:val="single"/>
        </w:rPr>
        <w:tab/>
      </w:r>
      <w:r>
        <w:rPr>
          <w:color w:val="auto"/>
        </w:rPr>
        <w:t>：（</w:t>
      </w:r>
      <w:r>
        <w:rPr>
          <w:color w:val="auto"/>
          <w:spacing w:val="-3"/>
        </w:rPr>
        <w:t>招标人名称</w:t>
      </w:r>
      <w:r>
        <w:rPr>
          <w:color w:val="auto"/>
        </w:rPr>
        <w:t>）：</w:t>
      </w:r>
    </w:p>
    <w:p>
      <w:pPr>
        <w:pStyle w:val="8"/>
        <w:keepNext w:val="0"/>
        <w:keepLines w:val="0"/>
        <w:pageBreakBefore w:val="0"/>
        <w:widowControl w:val="0"/>
        <w:kinsoku/>
        <w:wordWrap/>
        <w:overflowPunct/>
        <w:topLinePunct w:val="0"/>
        <w:autoSpaceDE w:val="0"/>
        <w:autoSpaceDN w:val="0"/>
        <w:bidi w:val="0"/>
        <w:adjustRightInd/>
        <w:snapToGrid/>
        <w:spacing w:before="4" w:line="360" w:lineRule="auto"/>
        <w:ind w:left="0" w:right="0" w:firstLine="0" w:firstLineChars="0"/>
        <w:textAlignment w:val="auto"/>
        <w:rPr>
          <w:color w:val="auto"/>
          <w:sz w:val="10"/>
        </w:rPr>
      </w:pPr>
    </w:p>
    <w:p>
      <w:pPr>
        <w:pStyle w:val="8"/>
        <w:keepNext w:val="0"/>
        <w:keepLines w:val="0"/>
        <w:pageBreakBefore w:val="0"/>
        <w:widowControl w:val="0"/>
        <w:kinsoku/>
        <w:wordWrap/>
        <w:overflowPunct/>
        <w:topLinePunct w:val="0"/>
        <w:autoSpaceDE w:val="0"/>
        <w:autoSpaceDN w:val="0"/>
        <w:bidi w:val="0"/>
        <w:adjustRightInd/>
        <w:snapToGrid/>
        <w:spacing w:before="71" w:line="360" w:lineRule="auto"/>
        <w:ind w:left="0" w:right="0" w:firstLine="0" w:firstLineChars="0"/>
        <w:textAlignment w:val="auto"/>
        <w:rPr>
          <w:color w:val="auto"/>
        </w:rPr>
      </w:pPr>
      <w:r>
        <w:rPr>
          <w:color w:val="auto"/>
        </w:rPr>
        <w:t>我公司承诺：</w:t>
      </w:r>
    </w:p>
    <w:p>
      <w:pPr>
        <w:pStyle w:val="8"/>
        <w:keepNext w:val="0"/>
        <w:keepLines w:val="0"/>
        <w:pageBreakBefore w:val="0"/>
        <w:widowControl w:val="0"/>
        <w:kinsoku/>
        <w:wordWrap/>
        <w:overflowPunct/>
        <w:topLinePunct w:val="0"/>
        <w:autoSpaceDE w:val="0"/>
        <w:autoSpaceDN w:val="0"/>
        <w:bidi w:val="0"/>
        <w:adjustRightInd/>
        <w:snapToGrid/>
        <w:spacing w:before="11" w:line="360" w:lineRule="auto"/>
        <w:ind w:left="0" w:right="0" w:firstLine="440" w:firstLineChars="20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color w:val="auto"/>
        </w:rPr>
      </w:pPr>
      <w:r>
        <w:rPr>
          <w:color w:val="auto"/>
        </w:rPr>
        <w:t>1、企业和法定代表人及项目负责人三年内无行贿犯罪记录（以 “中国裁判文书网”查询为准）；</w:t>
      </w:r>
    </w:p>
    <w:p>
      <w:pPr>
        <w:pStyle w:val="8"/>
        <w:keepNext w:val="0"/>
        <w:keepLines w:val="0"/>
        <w:pageBreakBefore w:val="0"/>
        <w:widowControl w:val="0"/>
        <w:kinsoku/>
        <w:wordWrap/>
        <w:overflowPunct/>
        <w:topLinePunct w:val="0"/>
        <w:autoSpaceDE w:val="0"/>
        <w:autoSpaceDN w:val="0"/>
        <w:bidi w:val="0"/>
        <w:adjustRightInd/>
        <w:snapToGrid/>
        <w:spacing w:before="12" w:line="360" w:lineRule="auto"/>
        <w:ind w:left="0" w:right="0" w:firstLine="340" w:firstLineChars="200"/>
        <w:textAlignment w:val="auto"/>
        <w:rPr>
          <w:color w:val="auto"/>
          <w:sz w:val="17"/>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color w:val="auto"/>
        </w:rPr>
      </w:pPr>
      <w:r>
        <w:rPr>
          <w:color w:val="auto"/>
        </w:rPr>
        <w:t>2、企业和项目负责人没有被相关监管部门（行业主管部门、招投标监督部门）限制或清出嵊州市市场记录（具体时间以监管部门规定时限为准）；</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color w:val="auto"/>
        </w:rPr>
      </w:pPr>
      <w:r>
        <w:rPr>
          <w:color w:val="auto"/>
        </w:rPr>
        <w:t>3、企业、法定代表人没有被人民法院纳入失信被执行人名单（以最高人民法院“中国执行信息公开网”上公布名单为准）。</w:t>
      </w:r>
    </w:p>
    <w:p>
      <w:pPr>
        <w:pStyle w:val="8"/>
        <w:keepNext w:val="0"/>
        <w:keepLines w:val="0"/>
        <w:pageBreakBefore w:val="0"/>
        <w:widowControl w:val="0"/>
        <w:kinsoku/>
        <w:wordWrap/>
        <w:overflowPunct/>
        <w:topLinePunct w:val="0"/>
        <w:autoSpaceDE w:val="0"/>
        <w:autoSpaceDN w:val="0"/>
        <w:bidi w:val="0"/>
        <w:adjustRightInd/>
        <w:snapToGrid/>
        <w:spacing w:before="1" w:line="360" w:lineRule="auto"/>
        <w:ind w:left="0" w:right="0" w:firstLine="420" w:firstLineChars="200"/>
        <w:textAlignment w:val="auto"/>
        <w:rPr>
          <w:color w:val="auto"/>
        </w:rPr>
      </w:pPr>
      <w:r>
        <w:rPr>
          <w:color w:val="auto"/>
        </w:rPr>
        <w:t>4、我方保证上述信息的真实和准确，并愿意承担因我方就此弄虚作假所引起的一切法律后果。</w:t>
      </w:r>
    </w:p>
    <w:p>
      <w:pPr>
        <w:pStyle w:val="8"/>
        <w:keepNext w:val="0"/>
        <w:keepLines w:val="0"/>
        <w:pageBreakBefore w:val="0"/>
        <w:widowControl w:val="0"/>
        <w:kinsoku/>
        <w:wordWrap/>
        <w:overflowPunct/>
        <w:topLinePunct w:val="0"/>
        <w:autoSpaceDE w:val="0"/>
        <w:autoSpaceDN w:val="0"/>
        <w:bidi w:val="0"/>
        <w:adjustRightInd/>
        <w:snapToGrid/>
        <w:spacing w:before="12" w:line="360" w:lineRule="auto"/>
        <w:ind w:left="0" w:right="0" w:firstLine="340" w:firstLineChars="200"/>
        <w:textAlignment w:val="auto"/>
        <w:rPr>
          <w:color w:val="auto"/>
          <w:sz w:val="17"/>
        </w:rPr>
      </w:pP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color w:val="auto"/>
        </w:rPr>
      </w:pPr>
      <w:r>
        <w:rPr>
          <w:color w:val="auto"/>
        </w:rPr>
        <w:t>5、我公司保证所提供的一切资料都是真实有效，本公司承诺遵守相关的法律法规依法参加本工程的投标，如被发现有弄虚作假等违法行为的，愿意承担一切法律责任，并接受监督部门的处罚。</w:t>
      </w:r>
    </w:p>
    <w:p>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firstLine="400" w:firstLineChars="200"/>
        <w:textAlignment w:val="auto"/>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rPr>
          <w:color w:val="auto"/>
          <w:sz w:val="20"/>
        </w:rPr>
      </w:pPr>
    </w:p>
    <w:p>
      <w:pPr>
        <w:pStyle w:val="8"/>
        <w:spacing w:before="7"/>
        <w:rPr>
          <w:color w:val="auto"/>
          <w:sz w:val="14"/>
        </w:rPr>
      </w:pPr>
    </w:p>
    <w:p>
      <w:pPr>
        <w:pStyle w:val="8"/>
        <w:tabs>
          <w:tab w:val="left" w:pos="4684"/>
          <w:tab w:val="left" w:pos="6258"/>
        </w:tabs>
        <w:ind w:left="3633"/>
        <w:rPr>
          <w:color w:val="auto"/>
        </w:rPr>
      </w:pPr>
      <w:r>
        <w:rPr>
          <w:color w:val="auto"/>
        </w:rPr>
        <w:t>投标</w:t>
      </w:r>
      <w:r>
        <w:rPr>
          <w:color w:val="auto"/>
          <w:spacing w:val="-3"/>
        </w:rPr>
        <w:t>人</w:t>
      </w:r>
      <w:r>
        <w:rPr>
          <w:color w:val="auto"/>
        </w:rPr>
        <w:t>：</w:t>
      </w:r>
      <w:r>
        <w:rPr>
          <w:color w:val="auto"/>
        </w:rPr>
        <w:tab/>
      </w:r>
      <w:r>
        <w:rPr>
          <w:color w:val="auto"/>
          <w:u w:val="single"/>
        </w:rPr>
        <w:t xml:space="preserve"> </w:t>
      </w:r>
      <w:r>
        <w:rPr>
          <w:color w:val="auto"/>
          <w:u w:val="single"/>
        </w:rPr>
        <w:tab/>
      </w:r>
      <w:r>
        <w:rPr>
          <w:color w:val="auto"/>
          <w:u w:val="single"/>
        </w:rPr>
        <w:t>（</w:t>
      </w:r>
      <w:r>
        <w:rPr>
          <w:color w:val="auto"/>
          <w:spacing w:val="-3"/>
          <w:u w:val="single"/>
        </w:rPr>
        <w:t>单</w:t>
      </w:r>
      <w:r>
        <w:rPr>
          <w:color w:val="auto"/>
          <w:u w:val="single"/>
        </w:rPr>
        <w:t>位</w:t>
      </w:r>
      <w:r>
        <w:rPr>
          <w:color w:val="auto"/>
          <w:spacing w:val="-3"/>
          <w:u w:val="single"/>
        </w:rPr>
        <w:t>全</w:t>
      </w:r>
      <w:r>
        <w:rPr>
          <w:color w:val="auto"/>
          <w:u w:val="single"/>
        </w:rPr>
        <w:t>称）</w:t>
      </w:r>
      <w:r>
        <w:rPr>
          <w:color w:val="auto"/>
        </w:rPr>
        <w:t>（</w:t>
      </w:r>
      <w:r>
        <w:rPr>
          <w:color w:val="auto"/>
          <w:spacing w:val="-3"/>
        </w:rPr>
        <w:t>盖</w:t>
      </w:r>
      <w:r>
        <w:rPr>
          <w:color w:val="auto"/>
        </w:rPr>
        <w:t>章）</w:t>
      </w:r>
    </w:p>
    <w:p>
      <w:pPr>
        <w:pStyle w:val="8"/>
        <w:spacing w:before="2"/>
        <w:rPr>
          <w:color w:val="auto"/>
          <w:sz w:val="22"/>
        </w:rPr>
      </w:pPr>
    </w:p>
    <w:p>
      <w:pPr>
        <w:pStyle w:val="8"/>
        <w:tabs>
          <w:tab w:val="left" w:pos="6470"/>
        </w:tabs>
        <w:spacing w:before="78"/>
        <w:ind w:left="3633"/>
        <w:rPr>
          <w:color w:val="auto"/>
        </w:rPr>
      </w:pPr>
      <w:r>
        <w:rPr>
          <w:color w:val="auto"/>
        </w:rPr>
        <w:t>法定</w:t>
      </w:r>
      <w:r>
        <w:rPr>
          <w:color w:val="auto"/>
          <w:spacing w:val="-3"/>
        </w:rPr>
        <w:t>代</w:t>
      </w:r>
      <w:r>
        <w:rPr>
          <w:color w:val="auto"/>
        </w:rPr>
        <w:t>表</w:t>
      </w:r>
      <w:r>
        <w:rPr>
          <w:color w:val="auto"/>
          <w:spacing w:val="-3"/>
        </w:rPr>
        <w:t>人</w:t>
      </w:r>
      <w:r>
        <w:rPr>
          <w:color w:val="auto"/>
        </w:rPr>
        <w:t>：</w:t>
      </w:r>
      <w:r>
        <w:rPr>
          <w:color w:val="auto"/>
          <w:u w:val="single"/>
        </w:rPr>
        <w:t xml:space="preserve"> </w:t>
      </w:r>
      <w:r>
        <w:rPr>
          <w:color w:val="auto"/>
          <w:u w:val="single"/>
        </w:rPr>
        <w:tab/>
      </w:r>
      <w:r>
        <w:rPr>
          <w:color w:val="auto"/>
          <w:spacing w:val="-3"/>
          <w:u w:val="single"/>
        </w:rPr>
        <w:t>（</w:t>
      </w:r>
      <w:r>
        <w:rPr>
          <w:color w:val="auto"/>
          <w:u w:val="single"/>
        </w:rPr>
        <w:t>签</w:t>
      </w:r>
      <w:r>
        <w:rPr>
          <w:color w:val="auto"/>
          <w:spacing w:val="-3"/>
          <w:u w:val="single"/>
        </w:rPr>
        <w:t>字</w:t>
      </w:r>
      <w:r>
        <w:rPr>
          <w:color w:val="auto"/>
          <w:u w:val="single"/>
        </w:rPr>
        <w:t>）</w:t>
      </w:r>
    </w:p>
    <w:p>
      <w:pPr>
        <w:pStyle w:val="8"/>
        <w:rPr>
          <w:color w:val="auto"/>
          <w:sz w:val="20"/>
        </w:rPr>
      </w:pPr>
    </w:p>
    <w:p>
      <w:pPr>
        <w:pStyle w:val="8"/>
        <w:rPr>
          <w:color w:val="auto"/>
          <w:sz w:val="27"/>
        </w:rPr>
      </w:pPr>
    </w:p>
    <w:p>
      <w:pPr>
        <w:pStyle w:val="8"/>
        <w:tabs>
          <w:tab w:val="left" w:pos="2145"/>
          <w:tab w:val="left" w:pos="2880"/>
        </w:tabs>
        <w:spacing w:before="72"/>
        <w:ind w:left="1411"/>
        <w:jc w:val="center"/>
        <w:rPr>
          <w:color w:val="auto"/>
        </w:rPr>
      </w:pPr>
      <w:r>
        <w:rPr>
          <w:color w:val="auto"/>
        </w:rPr>
        <w:t>年</w:t>
      </w:r>
      <w:r>
        <w:rPr>
          <w:color w:val="auto"/>
        </w:rPr>
        <w:tab/>
      </w:r>
      <w:r>
        <w:rPr>
          <w:color w:val="auto"/>
        </w:rPr>
        <w:t>月</w:t>
      </w:r>
      <w:r>
        <w:rPr>
          <w:color w:val="auto"/>
        </w:rPr>
        <w:tab/>
      </w:r>
      <w:r>
        <w:rPr>
          <w:color w:val="auto"/>
        </w:rPr>
        <w:t>日</w:t>
      </w:r>
    </w:p>
    <w:p>
      <w:pPr>
        <w:spacing w:after="0"/>
        <w:jc w:val="center"/>
        <w:rPr>
          <w:color w:val="auto"/>
        </w:rPr>
        <w:sectPr>
          <w:pgSz w:w="11910" w:h="16840"/>
          <w:pgMar w:top="1540" w:right="1417" w:bottom="1000" w:left="1417" w:header="964" w:footer="964" w:gutter="0"/>
          <w:pgBorders>
            <w:top w:val="none" w:sz="0" w:space="0"/>
            <w:left w:val="none" w:sz="0" w:space="0"/>
            <w:bottom w:val="none" w:sz="0" w:space="0"/>
            <w:right w:val="none" w:sz="0" w:space="0"/>
          </w:pgBorders>
          <w:pgNumType w:fmt="decimal"/>
        </w:sectPr>
      </w:pPr>
    </w:p>
    <w:p>
      <w:pPr>
        <w:spacing w:before="55"/>
        <w:ind w:left="0" w:right="118" w:firstLine="0"/>
        <w:jc w:val="center"/>
        <w:rPr>
          <w:color w:val="auto"/>
          <w:sz w:val="30"/>
        </w:rPr>
      </w:pPr>
      <w:r>
        <w:rPr>
          <w:color w:val="auto"/>
          <w:sz w:val="30"/>
        </w:rPr>
        <w:t>八、网上查询凭证</w:t>
      </w:r>
    </w:p>
    <w:p>
      <w:pPr>
        <w:pStyle w:val="8"/>
        <w:spacing w:before="148"/>
        <w:ind w:right="116"/>
        <w:jc w:val="center"/>
        <w:rPr>
          <w:color w:val="auto"/>
        </w:rPr>
      </w:pPr>
      <w:r>
        <w:rPr>
          <w:color w:val="auto"/>
        </w:rPr>
        <w:t>（查询时间从公告发布之日起至投标截止之日止）</w:t>
      </w:r>
    </w:p>
    <w:p>
      <w:pPr>
        <w:pStyle w:val="8"/>
        <w:rPr>
          <w:color w:val="auto"/>
          <w:sz w:val="20"/>
        </w:rPr>
      </w:pPr>
    </w:p>
    <w:p>
      <w:pPr>
        <w:pStyle w:val="17"/>
        <w:keepNext w:val="0"/>
        <w:keepLines w:val="0"/>
        <w:pageBreakBefore w:val="0"/>
        <w:widowControl w:val="0"/>
        <w:numPr>
          <w:ilvl w:val="0"/>
          <w:numId w:val="73"/>
        </w:numPr>
        <w:tabs>
          <w:tab w:val="left" w:pos="641"/>
        </w:tabs>
        <w:kinsoku/>
        <w:wordWrap/>
        <w:overflowPunct/>
        <w:topLinePunct w:val="0"/>
        <w:autoSpaceDE w:val="0"/>
        <w:autoSpaceDN w:val="0"/>
        <w:bidi w:val="0"/>
        <w:adjustRightInd/>
        <w:snapToGrid/>
        <w:spacing w:before="0" w:after="0" w:line="240" w:lineRule="auto"/>
        <w:ind w:left="640" w:leftChars="0" w:right="0" w:hanging="160" w:firstLineChars="0"/>
        <w:jc w:val="left"/>
        <w:textAlignment w:val="auto"/>
        <w:rPr>
          <w:color w:val="auto"/>
          <w:sz w:val="21"/>
        </w:rPr>
      </w:pPr>
      <w:r>
        <w:rPr>
          <w:color w:val="auto"/>
          <w:spacing w:val="-3"/>
          <w:sz w:val="21"/>
        </w:rPr>
        <w:t>企业和法定代表人及项目负责人行贿犯罪记录查询结果</w:t>
      </w:r>
      <w:r>
        <w:rPr>
          <w:rFonts w:ascii="Times New Roman" w:hAnsi="Times New Roman" w:eastAsia="Times New Roman"/>
          <w:color w:val="auto"/>
          <w:spacing w:val="-4"/>
          <w:sz w:val="21"/>
        </w:rPr>
        <w:t>(</w:t>
      </w:r>
      <w:r>
        <w:rPr>
          <w:color w:val="auto"/>
          <w:spacing w:val="-3"/>
          <w:sz w:val="21"/>
        </w:rPr>
        <w:t>以“中国裁判文书网</w:t>
      </w:r>
      <w:r>
        <w:rPr>
          <w:rFonts w:ascii="Times New Roman" w:hAnsi="Times New Roman" w:eastAsia="Times New Roman"/>
          <w:color w:val="auto"/>
          <w:sz w:val="21"/>
        </w:rPr>
        <w:t>”</w:t>
      </w:r>
      <w:r>
        <w:rPr>
          <w:color w:val="auto"/>
          <w:spacing w:val="-3"/>
          <w:sz w:val="21"/>
        </w:rPr>
        <w:t>查询为准</w:t>
      </w:r>
      <w:r>
        <w:rPr>
          <w:rFonts w:ascii="Times New Roman" w:hAnsi="Times New Roman" w:eastAsia="Times New Roman"/>
          <w:color w:val="auto"/>
          <w:sz w:val="21"/>
        </w:rPr>
        <w:t>)</w:t>
      </w:r>
      <w:r>
        <w:rPr>
          <w:color w:val="auto"/>
          <w:sz w:val="21"/>
        </w:rPr>
        <w:t>；</w:t>
      </w: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19"/>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jc w:val="center"/>
        <w:textAlignment w:val="auto"/>
        <w:rPr>
          <w:color w:val="auto"/>
        </w:rPr>
      </w:pPr>
      <w:bookmarkStart w:id="214" w:name="凭证粘贴处"/>
      <w:bookmarkEnd w:id="214"/>
      <w:r>
        <w:rPr>
          <w:color w:val="auto"/>
        </w:rPr>
        <w:t>凭证粘贴处</w:t>
      </w: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0"/>
        </w:rPr>
      </w:pPr>
    </w:p>
    <w:p>
      <w:pPr>
        <w:pStyle w:val="17"/>
        <w:keepNext w:val="0"/>
        <w:keepLines w:val="0"/>
        <w:pageBreakBefore w:val="0"/>
        <w:widowControl w:val="0"/>
        <w:numPr>
          <w:ilvl w:val="0"/>
          <w:numId w:val="73"/>
        </w:numPr>
        <w:tabs>
          <w:tab w:val="left" w:pos="746"/>
        </w:tabs>
        <w:kinsoku/>
        <w:wordWrap/>
        <w:overflowPunct/>
        <w:topLinePunct w:val="0"/>
        <w:autoSpaceDE w:val="0"/>
        <w:autoSpaceDN w:val="0"/>
        <w:bidi w:val="0"/>
        <w:adjustRightInd/>
        <w:snapToGrid/>
        <w:spacing w:before="0" w:after="0" w:line="240" w:lineRule="auto"/>
        <w:ind w:left="159" w:leftChars="0" w:right="0" w:hanging="159" w:firstLineChars="0"/>
        <w:jc w:val="center"/>
        <w:textAlignment w:val="auto"/>
        <w:rPr>
          <w:color w:val="auto"/>
          <w:sz w:val="21"/>
        </w:rPr>
      </w:pPr>
      <w:r>
        <w:rPr>
          <w:color w:val="auto"/>
          <w:spacing w:val="-3"/>
          <w:sz w:val="21"/>
        </w:rPr>
        <w:t>企业和法定代表人失信被执行人名单证明</w:t>
      </w:r>
      <w:r>
        <w:rPr>
          <w:color w:val="auto"/>
          <w:sz w:val="21"/>
        </w:rPr>
        <w:t>（</w:t>
      </w:r>
      <w:r>
        <w:rPr>
          <w:color w:val="auto"/>
          <w:spacing w:val="-3"/>
          <w:sz w:val="21"/>
        </w:rPr>
        <w:t>以最高人民法院“中国执行信息公开网”查询为准</w:t>
      </w:r>
      <w:r>
        <w:rPr>
          <w:color w:val="auto"/>
          <w:sz w:val="21"/>
        </w:rPr>
        <w:t>）。</w:t>
      </w: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textAlignment w:val="auto"/>
        <w:rPr>
          <w:color w:val="auto"/>
          <w:sz w:val="22"/>
        </w:rPr>
      </w:pPr>
    </w:p>
    <w:p>
      <w:pPr>
        <w:pStyle w:val="8"/>
        <w:keepNext w:val="0"/>
        <w:keepLines w:val="0"/>
        <w:pageBreakBefore w:val="0"/>
        <w:widowControl w:val="0"/>
        <w:kinsoku/>
        <w:wordWrap/>
        <w:overflowPunct/>
        <w:topLinePunct w:val="0"/>
        <w:autoSpaceDE w:val="0"/>
        <w:autoSpaceDN w:val="0"/>
        <w:bidi w:val="0"/>
        <w:adjustRightInd/>
        <w:snapToGrid/>
        <w:spacing w:before="0"/>
        <w:ind w:left="0" w:right="0" w:firstLine="0"/>
        <w:jc w:val="center"/>
        <w:textAlignment w:val="auto"/>
        <w:rPr>
          <w:color w:val="auto"/>
        </w:rPr>
      </w:pPr>
      <w:bookmarkStart w:id="215" w:name="凭证粘贴处"/>
      <w:bookmarkEnd w:id="215"/>
      <w:r>
        <w:rPr>
          <w:color w:val="auto"/>
        </w:rPr>
        <w:t>凭证粘贴处</w:t>
      </w:r>
    </w:p>
    <w:p>
      <w:pPr>
        <w:keepNext w:val="0"/>
        <w:keepLines w:val="0"/>
        <w:pageBreakBefore w:val="0"/>
        <w:widowControl w:val="0"/>
        <w:kinsoku/>
        <w:wordWrap/>
        <w:overflowPunct/>
        <w:topLinePunct w:val="0"/>
        <w:autoSpaceDE w:val="0"/>
        <w:autoSpaceDN w:val="0"/>
        <w:bidi w:val="0"/>
        <w:adjustRightInd/>
        <w:snapToGrid/>
        <w:spacing w:before="0" w:after="0"/>
        <w:ind w:left="0" w:right="0" w:firstLine="0"/>
        <w:jc w:val="center"/>
        <w:textAlignment w:val="auto"/>
        <w:rPr>
          <w:color w:val="auto"/>
        </w:rPr>
        <w:sectPr>
          <w:pgSz w:w="11910" w:h="16840"/>
          <w:pgMar w:top="1580" w:right="1417" w:bottom="1000" w:left="1417" w:header="964" w:footer="964" w:gutter="0"/>
          <w:pgBorders>
            <w:top w:val="none" w:sz="0" w:space="0"/>
            <w:left w:val="none" w:sz="0" w:space="0"/>
            <w:bottom w:val="none" w:sz="0" w:space="0"/>
            <w:right w:val="none" w:sz="0" w:space="0"/>
          </w:pgBorders>
          <w:pgNumType w:fmt="decimal"/>
        </w:sectPr>
      </w:pPr>
    </w:p>
    <w:p>
      <w:pPr>
        <w:spacing w:before="32"/>
        <w:ind w:left="0" w:right="118" w:firstLine="0"/>
        <w:jc w:val="center"/>
        <w:rPr>
          <w:color w:val="auto"/>
          <w:sz w:val="30"/>
        </w:rPr>
      </w:pPr>
      <w:bookmarkStart w:id="216" w:name="九、其他资料"/>
      <w:bookmarkEnd w:id="216"/>
      <w:r>
        <w:rPr>
          <w:color w:val="auto"/>
          <w:sz w:val="30"/>
        </w:rPr>
        <w:t>九、其他资料</w:t>
      </w:r>
    </w:p>
    <w:p>
      <w:pPr>
        <w:spacing w:after="0"/>
        <w:jc w:val="center"/>
        <w:rPr>
          <w:color w:val="auto"/>
          <w:sz w:val="30"/>
        </w:rPr>
        <w:sectPr>
          <w:pgSz w:w="11910" w:h="16840"/>
          <w:pgMar w:top="1500" w:right="1417" w:bottom="1000" w:left="1417" w:header="964" w:footer="964" w:gutter="0"/>
          <w:pgBorders>
            <w:top w:val="none" w:sz="0" w:space="0"/>
            <w:left w:val="none" w:sz="0" w:space="0"/>
            <w:bottom w:val="none" w:sz="0" w:space="0"/>
            <w:right w:val="none" w:sz="0" w:space="0"/>
          </w:pgBorders>
          <w:pgNumType w:fmt="decimal"/>
        </w:sectPr>
      </w:pPr>
    </w:p>
    <w:p>
      <w:pPr>
        <w:pStyle w:val="4"/>
        <w:bidi w:val="0"/>
        <w:rPr>
          <w:rFonts w:hint="eastAsia"/>
          <w:color w:val="auto"/>
        </w:rPr>
      </w:pPr>
      <w:bookmarkStart w:id="217" w:name="第九章  单独列出与标准文件不一致的修改内容"/>
      <w:bookmarkEnd w:id="217"/>
      <w:bookmarkStart w:id="218" w:name="_Toc4625"/>
      <w:bookmarkStart w:id="219" w:name="_Toc7146"/>
      <w:r>
        <w:rPr>
          <w:rFonts w:hint="eastAsia"/>
          <w:color w:val="auto"/>
        </w:rPr>
        <w:t>第九章</w:t>
      </w:r>
      <w:r>
        <w:rPr>
          <w:rFonts w:hint="eastAsia"/>
          <w:color w:val="auto"/>
          <w:lang w:val="en-US" w:eastAsia="zh-CN"/>
        </w:rPr>
        <w:t xml:space="preserve"> </w:t>
      </w:r>
      <w:r>
        <w:rPr>
          <w:rFonts w:hint="eastAsia"/>
          <w:color w:val="auto"/>
        </w:rPr>
        <w:t>单独列出与标准文件不一致的修改内容</w:t>
      </w:r>
      <w:bookmarkEnd w:id="218"/>
      <w:bookmarkEnd w:id="219"/>
    </w:p>
    <w:sectPr>
      <w:pgSz w:w="11910" w:h="16840"/>
      <w:pgMar w:top="1560" w:right="1417" w:bottom="1000" w:left="1417" w:header="964" w:footer="964" w:gutter="0"/>
      <w:pgBorders>
        <w:top w:val="none" w:sz="0" w:space="0"/>
        <w:left w:val="none" w:sz="0" w:space="0"/>
        <w:bottom w:val="none" w:sz="0" w:space="0"/>
        <w:right w:val="none" w:sz="0" w:space="0"/>
      </w:pgBorders>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0"/>
        <w:right w:val="none" w:color="auto" w:sz="0" w:space="0"/>
        <w:between w:val="none" w:color="auto" w:sz="0" w:space="0"/>
      </w:pBdr>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43098624" behindDoc="1" locked="0" layoutInCell="1" allowOverlap="1">
              <wp:simplePos x="0" y="0"/>
              <wp:positionH relativeFrom="page">
                <wp:posOffset>953770</wp:posOffset>
              </wp:positionH>
              <wp:positionV relativeFrom="page">
                <wp:posOffset>10109835</wp:posOffset>
              </wp:positionV>
              <wp:extent cx="5761355" cy="0"/>
              <wp:effectExtent l="0" t="0" r="0" b="0"/>
              <wp:wrapNone/>
              <wp:docPr id="83" name="直线 5"/>
              <wp:cNvGraphicFramePr/>
              <a:graphic xmlns:a="http://schemas.openxmlformats.org/drawingml/2006/main">
                <a:graphicData uri="http://schemas.microsoft.com/office/word/2010/wordprocessingShape">
                  <wps:wsp>
                    <wps:cNvCnPr/>
                    <wps:spPr>
                      <a:xfrm>
                        <a:off x="0" y="0"/>
                        <a:ext cx="5761355" cy="0"/>
                      </a:xfrm>
                      <a:prstGeom prst="line">
                        <a:avLst/>
                      </a:prstGeom>
                      <a:ln w="6097"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75.1pt;margin-top:796.05pt;height:0pt;width:453.65pt;mso-position-horizontal-relative:page;mso-position-vertical-relative:page;z-index:-260217856;mso-width-relative:page;mso-height-relative:page;" filled="f" stroked="t" coordsize="21600,21600" o:gfxdata="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eI&#10;bYbYAAAADgEAAA8AAAAAAAAAAQAgAAAAIgAAAGRycy9kb3ducmV2LnhtbFBLAQIUABQAAAAIAIdO&#10;4kAWTpBA6gEAANwDAAAOAAAAAAAAAAEAIAAAACcBAABkcnMvZTJvRG9jLnhtbFBLBQYAAAAABgAG&#10;AFkBAACDBQAAAAA=&#10;">
              <v:fill on="f" focussize="0,0"/>
              <v:stroke weight="0.48007874015748pt" color="#000000" joinstyle="round"/>
              <v:imagedata o:title=""/>
              <o:lock v:ext="edit" aspectratio="f"/>
            </v:lin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43102720" behindDoc="1" locked="0" layoutInCell="1" allowOverlap="1">
              <wp:simplePos x="0" y="0"/>
              <wp:positionH relativeFrom="page">
                <wp:posOffset>845820</wp:posOffset>
              </wp:positionH>
              <wp:positionV relativeFrom="page">
                <wp:posOffset>10001250</wp:posOffset>
              </wp:positionV>
              <wp:extent cx="5869305" cy="0"/>
              <wp:effectExtent l="0" t="0" r="0" b="0"/>
              <wp:wrapNone/>
              <wp:docPr id="84" name="直线 9"/>
              <wp:cNvGraphicFramePr/>
              <a:graphic xmlns:a="http://schemas.openxmlformats.org/drawingml/2006/main">
                <a:graphicData uri="http://schemas.microsoft.com/office/word/2010/wordprocessingShape">
                  <wps:wsp>
                    <wps:cNvCnPr/>
                    <wps:spPr>
                      <a:xfrm>
                        <a:off x="0" y="0"/>
                        <a:ext cx="586930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66.6pt;margin-top:787.5pt;height:0pt;width:462.15pt;mso-position-horizontal-relative:page;mso-position-vertical-relative:page;z-index:-260213760;mso-width-relative:page;mso-height-relative:page;" filled="f" stroked="t" coordsize="21600,21600" o:gfxdata="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Ky0/2&#10;1wAAAA4BAAAPAAAAAAAAAAEAIAAAACIAAABkcnMvZG93bnJldi54bWxQSwECFAAUAAAACACHTuJA&#10;Ll+qS+kBAADcAwAADgAAAAAAAAABACAAAAAmAQAAZHJzL2Uyb0RvYy54bWxQSwUGAAAAAAYABgBZ&#10;AQAAgQUAAAAA&#10;">
              <v:fill on="f" focussize="0,0"/>
              <v:stroke weight="0.48pt" color="#000000" joinstyle="round"/>
              <v:imagedata o:title=""/>
              <o:lock v:ext="edit" aspectratio="f"/>
            </v:lin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single" w:color="auto" w:sz="4" w:space="0"/>
      </w:pBdr>
      <w:spacing w:line="14" w:lineRule="auto"/>
      <w:rPr>
        <w:sz w:val="20"/>
      </w:rPr>
    </w:pPr>
    <w:r>
      <w:rPr>
        <w:sz w:val="20"/>
      </w:rPr>
      <mc:AlternateContent>
        <mc:Choice Requires="wps">
          <w:drawing>
            <wp:anchor distT="0" distB="0" distL="114300" distR="114300" simplePos="0" relativeHeight="243103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3103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jMWj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DjMWjeAgAAJgYAAA4AAAAAAAAAAQAgAAAAHwEAAGRycy9lMm9Eb2MueG1sUEsF&#10;BgAAAAAGAAYAWQEAAG8GA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4" w:space="1"/>
      </w:pBdr>
      <w:rPr>
        <w:rFonts w:hint="eastAsia" w:eastAsia="宋体"/>
        <w:lang w:val="en-US" w:eastAsia="zh-CN"/>
      </w:rPr>
    </w:pPr>
    <w:bookmarkStart w:id="220" w:name="OLE_LINK1"/>
    <w:r>
      <w:rPr>
        <w:rFonts w:hint="eastAsia"/>
      </w:rPr>
      <w:t>长桥至蒋镇沿线综合改造工程</w:t>
    </w:r>
    <w:r>
      <w:rPr>
        <w:rFonts w:hint="eastAsia"/>
        <w:lang w:val="en-US" w:eastAsia="zh-CN"/>
      </w:rPr>
      <w:t>招标文件</w:t>
    </w:r>
  </w:p>
  <w:bookmarkEnd w:id="220"/>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4" w:space="1"/>
      </w:pBdr>
      <w:rPr>
        <w:rFonts w:hint="eastAsia" w:eastAsia="宋体"/>
        <w:lang w:val="en-US" w:eastAsia="zh-CN"/>
      </w:rPr>
    </w:pPr>
    <w:r>
      <w:rPr>
        <w:rFonts w:hint="eastAsia"/>
      </w:rPr>
      <w:t>长桥至蒋镇沿线综合改造工程</w:t>
    </w:r>
    <w:r>
      <w:rPr>
        <w:rFonts w:hint="eastAsia"/>
        <w:lang w:val="en-US" w:eastAsia="zh-CN"/>
      </w:rPr>
      <w:t>招标文件</w:t>
    </w:r>
  </w:p>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multilevel"/>
    <w:tmpl w:val="813A4B87"/>
    <w:lvl w:ilvl="0" w:tentative="0">
      <w:start w:val="1"/>
      <w:numFmt w:val="lowerLetter"/>
      <w:lvlText w:val="%1."/>
      <w:lvlJc w:val="left"/>
      <w:pPr>
        <w:ind w:left="341" w:hanging="213"/>
        <w:jc w:val="left"/>
      </w:pPr>
      <w:rPr>
        <w:rFonts w:hint="default" w:ascii="宋体" w:hAnsi="宋体" w:eastAsia="宋体" w:cs="宋体"/>
        <w:spacing w:val="-220"/>
        <w:w w:val="100"/>
        <w:sz w:val="19"/>
        <w:szCs w:val="19"/>
        <w:lang w:val="zh-CN" w:eastAsia="zh-CN" w:bidi="zh-CN"/>
      </w:rPr>
    </w:lvl>
    <w:lvl w:ilvl="1" w:tentative="0">
      <w:start w:val="0"/>
      <w:numFmt w:val="bullet"/>
      <w:lvlText w:val="•"/>
      <w:lvlJc w:val="left"/>
      <w:pPr>
        <w:ind w:left="1292" w:hanging="213"/>
      </w:pPr>
      <w:rPr>
        <w:rFonts w:hint="default"/>
        <w:lang w:val="zh-CN" w:eastAsia="zh-CN" w:bidi="zh-CN"/>
      </w:rPr>
    </w:lvl>
    <w:lvl w:ilvl="2" w:tentative="0">
      <w:start w:val="0"/>
      <w:numFmt w:val="bullet"/>
      <w:lvlText w:val="•"/>
      <w:lvlJc w:val="left"/>
      <w:pPr>
        <w:ind w:left="2245" w:hanging="213"/>
      </w:pPr>
      <w:rPr>
        <w:rFonts w:hint="default"/>
        <w:lang w:val="zh-CN" w:eastAsia="zh-CN" w:bidi="zh-CN"/>
      </w:rPr>
    </w:lvl>
    <w:lvl w:ilvl="3" w:tentative="0">
      <w:start w:val="0"/>
      <w:numFmt w:val="bullet"/>
      <w:lvlText w:val="•"/>
      <w:lvlJc w:val="left"/>
      <w:pPr>
        <w:ind w:left="3197" w:hanging="213"/>
      </w:pPr>
      <w:rPr>
        <w:rFonts w:hint="default"/>
        <w:lang w:val="zh-CN" w:eastAsia="zh-CN" w:bidi="zh-CN"/>
      </w:rPr>
    </w:lvl>
    <w:lvl w:ilvl="4" w:tentative="0">
      <w:start w:val="0"/>
      <w:numFmt w:val="bullet"/>
      <w:lvlText w:val="•"/>
      <w:lvlJc w:val="left"/>
      <w:pPr>
        <w:ind w:left="4150" w:hanging="213"/>
      </w:pPr>
      <w:rPr>
        <w:rFonts w:hint="default"/>
        <w:lang w:val="zh-CN" w:eastAsia="zh-CN" w:bidi="zh-CN"/>
      </w:rPr>
    </w:lvl>
    <w:lvl w:ilvl="5" w:tentative="0">
      <w:start w:val="0"/>
      <w:numFmt w:val="bullet"/>
      <w:lvlText w:val="•"/>
      <w:lvlJc w:val="left"/>
      <w:pPr>
        <w:ind w:left="5103" w:hanging="213"/>
      </w:pPr>
      <w:rPr>
        <w:rFonts w:hint="default"/>
        <w:lang w:val="zh-CN" w:eastAsia="zh-CN" w:bidi="zh-CN"/>
      </w:rPr>
    </w:lvl>
    <w:lvl w:ilvl="6" w:tentative="0">
      <w:start w:val="0"/>
      <w:numFmt w:val="bullet"/>
      <w:lvlText w:val="•"/>
      <w:lvlJc w:val="left"/>
      <w:pPr>
        <w:ind w:left="6055" w:hanging="213"/>
      </w:pPr>
      <w:rPr>
        <w:rFonts w:hint="default"/>
        <w:lang w:val="zh-CN" w:eastAsia="zh-CN" w:bidi="zh-CN"/>
      </w:rPr>
    </w:lvl>
    <w:lvl w:ilvl="7" w:tentative="0">
      <w:start w:val="0"/>
      <w:numFmt w:val="bullet"/>
      <w:lvlText w:val="•"/>
      <w:lvlJc w:val="left"/>
      <w:pPr>
        <w:ind w:left="7008" w:hanging="213"/>
      </w:pPr>
      <w:rPr>
        <w:rFonts w:hint="default"/>
        <w:lang w:val="zh-CN" w:eastAsia="zh-CN" w:bidi="zh-CN"/>
      </w:rPr>
    </w:lvl>
    <w:lvl w:ilvl="8" w:tentative="0">
      <w:start w:val="0"/>
      <w:numFmt w:val="bullet"/>
      <w:lvlText w:val="•"/>
      <w:lvlJc w:val="left"/>
      <w:pPr>
        <w:ind w:left="7961" w:hanging="213"/>
      </w:pPr>
      <w:rPr>
        <w:rFonts w:hint="default"/>
        <w:lang w:val="zh-CN" w:eastAsia="zh-CN" w:bidi="zh-CN"/>
      </w:rPr>
    </w:lvl>
  </w:abstractNum>
  <w:abstractNum w:abstractNumId="1">
    <w:nsid w:val="845B5372"/>
    <w:multiLevelType w:val="multilevel"/>
    <w:tmpl w:val="845B5372"/>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2">
    <w:nsid w:val="8461FADE"/>
    <w:multiLevelType w:val="multilevel"/>
    <w:tmpl w:val="8461FADE"/>
    <w:lvl w:ilvl="0" w:tentative="0">
      <w:start w:val="1"/>
      <w:numFmt w:val="decimal"/>
      <w:lvlText w:val="%1"/>
      <w:lvlJc w:val="left"/>
      <w:pPr>
        <w:ind w:left="1234" w:hanging="473"/>
        <w:jc w:val="left"/>
      </w:pPr>
      <w:rPr>
        <w:rFonts w:hint="default"/>
        <w:lang w:val="zh-CN" w:eastAsia="zh-CN" w:bidi="zh-CN"/>
      </w:rPr>
    </w:lvl>
    <w:lvl w:ilvl="1" w:tentative="0">
      <w:start w:val="10"/>
      <w:numFmt w:val="decimal"/>
      <w:lvlText w:val="%1.%2"/>
      <w:lvlJc w:val="left"/>
      <w:pPr>
        <w:ind w:left="1234" w:hanging="47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92" w:hanging="632"/>
        <w:jc w:val="left"/>
      </w:pPr>
      <w:rPr>
        <w:rFonts w:hint="default" w:ascii="Times New Roman" w:hAnsi="Times New Roman" w:eastAsia="Times New Roman" w:cs="Times New Roman"/>
        <w:spacing w:val="-1"/>
        <w:w w:val="100"/>
        <w:sz w:val="21"/>
        <w:szCs w:val="21"/>
        <w:lang w:val="zh-CN" w:eastAsia="zh-CN" w:bidi="zh-CN"/>
      </w:rPr>
    </w:lvl>
    <w:lvl w:ilvl="3" w:tentative="0">
      <w:start w:val="0"/>
      <w:numFmt w:val="bullet"/>
      <w:lvlText w:val="•"/>
      <w:lvlJc w:val="left"/>
      <w:pPr>
        <w:ind w:left="2458" w:hanging="632"/>
      </w:pPr>
      <w:rPr>
        <w:rFonts w:hint="default"/>
        <w:lang w:val="zh-CN" w:eastAsia="zh-CN" w:bidi="zh-CN"/>
      </w:rPr>
    </w:lvl>
    <w:lvl w:ilvl="4" w:tentative="0">
      <w:start w:val="0"/>
      <w:numFmt w:val="bullet"/>
      <w:lvlText w:val="•"/>
      <w:lvlJc w:val="left"/>
      <w:pPr>
        <w:ind w:left="3516" w:hanging="632"/>
      </w:pPr>
      <w:rPr>
        <w:rFonts w:hint="default"/>
        <w:lang w:val="zh-CN" w:eastAsia="zh-CN" w:bidi="zh-CN"/>
      </w:rPr>
    </w:lvl>
    <w:lvl w:ilvl="5" w:tentative="0">
      <w:start w:val="0"/>
      <w:numFmt w:val="bullet"/>
      <w:lvlText w:val="•"/>
      <w:lvlJc w:val="left"/>
      <w:pPr>
        <w:ind w:left="4574" w:hanging="632"/>
      </w:pPr>
      <w:rPr>
        <w:rFonts w:hint="default"/>
        <w:lang w:val="zh-CN" w:eastAsia="zh-CN" w:bidi="zh-CN"/>
      </w:rPr>
    </w:lvl>
    <w:lvl w:ilvl="6" w:tentative="0">
      <w:start w:val="0"/>
      <w:numFmt w:val="bullet"/>
      <w:lvlText w:val="•"/>
      <w:lvlJc w:val="left"/>
      <w:pPr>
        <w:ind w:left="5633" w:hanging="632"/>
      </w:pPr>
      <w:rPr>
        <w:rFonts w:hint="default"/>
        <w:lang w:val="zh-CN" w:eastAsia="zh-CN" w:bidi="zh-CN"/>
      </w:rPr>
    </w:lvl>
    <w:lvl w:ilvl="7" w:tentative="0">
      <w:start w:val="0"/>
      <w:numFmt w:val="bullet"/>
      <w:lvlText w:val="•"/>
      <w:lvlJc w:val="left"/>
      <w:pPr>
        <w:ind w:left="6691" w:hanging="632"/>
      </w:pPr>
      <w:rPr>
        <w:rFonts w:hint="default"/>
        <w:lang w:val="zh-CN" w:eastAsia="zh-CN" w:bidi="zh-CN"/>
      </w:rPr>
    </w:lvl>
    <w:lvl w:ilvl="8" w:tentative="0">
      <w:start w:val="0"/>
      <w:numFmt w:val="bullet"/>
      <w:lvlText w:val="•"/>
      <w:lvlJc w:val="left"/>
      <w:pPr>
        <w:ind w:left="7749" w:hanging="632"/>
      </w:pPr>
      <w:rPr>
        <w:rFonts w:hint="default"/>
        <w:lang w:val="zh-CN" w:eastAsia="zh-CN" w:bidi="zh-CN"/>
      </w:rPr>
    </w:lvl>
  </w:abstractNum>
  <w:abstractNum w:abstractNumId="3">
    <w:nsid w:val="8CAEB125"/>
    <w:multiLevelType w:val="multilevel"/>
    <w:tmpl w:val="8CAEB125"/>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4">
    <w:nsid w:val="8CFF2DAB"/>
    <w:multiLevelType w:val="multilevel"/>
    <w:tmpl w:val="8CFF2DAB"/>
    <w:lvl w:ilvl="0" w:tentative="0">
      <w:start w:val="1"/>
      <w:numFmt w:val="decimal"/>
      <w:suff w:val="space"/>
      <w:lvlText w:val="(%1)"/>
      <w:lvlJc w:val="left"/>
      <w:pPr>
        <w:ind w:left="0" w:leftChars="0" w:firstLine="225" w:firstLineChars="0"/>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1512" w:hanging="318"/>
      </w:pPr>
      <w:rPr>
        <w:rFonts w:hint="default"/>
        <w:lang w:val="zh-CN" w:eastAsia="zh-CN" w:bidi="zh-CN"/>
      </w:rPr>
    </w:lvl>
    <w:lvl w:ilvl="2" w:tentative="0">
      <w:start w:val="0"/>
      <w:numFmt w:val="bullet"/>
      <w:lvlText w:val="•"/>
      <w:lvlJc w:val="left"/>
      <w:pPr>
        <w:ind w:left="2485" w:hanging="318"/>
      </w:pPr>
      <w:rPr>
        <w:rFonts w:hint="default"/>
        <w:lang w:val="zh-CN" w:eastAsia="zh-CN" w:bidi="zh-CN"/>
      </w:rPr>
    </w:lvl>
    <w:lvl w:ilvl="3" w:tentative="0">
      <w:start w:val="0"/>
      <w:numFmt w:val="bullet"/>
      <w:lvlText w:val="•"/>
      <w:lvlJc w:val="left"/>
      <w:pPr>
        <w:ind w:left="3457" w:hanging="318"/>
      </w:pPr>
      <w:rPr>
        <w:rFonts w:hint="default"/>
        <w:lang w:val="zh-CN" w:eastAsia="zh-CN" w:bidi="zh-CN"/>
      </w:rPr>
    </w:lvl>
    <w:lvl w:ilvl="4" w:tentative="0">
      <w:start w:val="0"/>
      <w:numFmt w:val="bullet"/>
      <w:lvlText w:val="•"/>
      <w:lvlJc w:val="left"/>
      <w:pPr>
        <w:ind w:left="4430" w:hanging="318"/>
      </w:pPr>
      <w:rPr>
        <w:rFonts w:hint="default"/>
        <w:lang w:val="zh-CN" w:eastAsia="zh-CN" w:bidi="zh-CN"/>
      </w:rPr>
    </w:lvl>
    <w:lvl w:ilvl="5" w:tentative="0">
      <w:start w:val="0"/>
      <w:numFmt w:val="bullet"/>
      <w:lvlText w:val="•"/>
      <w:lvlJc w:val="left"/>
      <w:pPr>
        <w:ind w:left="5403" w:hanging="318"/>
      </w:pPr>
      <w:rPr>
        <w:rFonts w:hint="default"/>
        <w:lang w:val="zh-CN" w:eastAsia="zh-CN" w:bidi="zh-CN"/>
      </w:rPr>
    </w:lvl>
    <w:lvl w:ilvl="6" w:tentative="0">
      <w:start w:val="0"/>
      <w:numFmt w:val="bullet"/>
      <w:lvlText w:val="•"/>
      <w:lvlJc w:val="left"/>
      <w:pPr>
        <w:ind w:left="6375" w:hanging="318"/>
      </w:pPr>
      <w:rPr>
        <w:rFonts w:hint="default"/>
        <w:lang w:val="zh-CN" w:eastAsia="zh-CN" w:bidi="zh-CN"/>
      </w:rPr>
    </w:lvl>
    <w:lvl w:ilvl="7" w:tentative="0">
      <w:start w:val="0"/>
      <w:numFmt w:val="bullet"/>
      <w:lvlText w:val="•"/>
      <w:lvlJc w:val="left"/>
      <w:pPr>
        <w:ind w:left="7348" w:hanging="318"/>
      </w:pPr>
      <w:rPr>
        <w:rFonts w:hint="default"/>
        <w:lang w:val="zh-CN" w:eastAsia="zh-CN" w:bidi="zh-CN"/>
      </w:rPr>
    </w:lvl>
    <w:lvl w:ilvl="8" w:tentative="0">
      <w:start w:val="0"/>
      <w:numFmt w:val="bullet"/>
      <w:lvlText w:val="•"/>
      <w:lvlJc w:val="left"/>
      <w:pPr>
        <w:ind w:left="8321" w:hanging="318"/>
      </w:pPr>
      <w:rPr>
        <w:rFonts w:hint="default"/>
        <w:lang w:val="zh-CN" w:eastAsia="zh-CN" w:bidi="zh-CN"/>
      </w:rPr>
    </w:lvl>
  </w:abstractNum>
  <w:abstractNum w:abstractNumId="5">
    <w:nsid w:val="8E540A28"/>
    <w:multiLevelType w:val="multilevel"/>
    <w:tmpl w:val="8E540A28"/>
    <w:lvl w:ilvl="0" w:tentative="0">
      <w:start w:val="2"/>
      <w:numFmt w:val="decimal"/>
      <w:lvlText w:val="%1"/>
      <w:lvlJc w:val="left"/>
      <w:pPr>
        <w:ind w:left="958" w:hanging="370"/>
        <w:jc w:val="left"/>
      </w:pPr>
      <w:rPr>
        <w:rFonts w:hint="default"/>
        <w:lang w:val="zh-CN" w:eastAsia="zh-CN" w:bidi="zh-CN"/>
      </w:rPr>
    </w:lvl>
    <w:lvl w:ilvl="1" w:tentative="0">
      <w:start w:val="1"/>
      <w:numFmt w:val="decimal"/>
      <w:suff w:val="space"/>
      <w:lvlText w:val="%1.%2"/>
      <w:lvlJc w:val="left"/>
      <w:pPr>
        <w:ind w:left="0" w:leftChars="0" w:firstLine="588" w:firstLineChars="0"/>
        <w:jc w:val="left"/>
      </w:pPr>
      <w:rPr>
        <w:rFonts w:hint="default" w:ascii="宋体" w:hAnsi="宋体" w:eastAsia="宋体" w:cs="宋体"/>
        <w:w w:val="100"/>
        <w:sz w:val="21"/>
        <w:szCs w:val="21"/>
        <w:lang w:val="zh-CN" w:eastAsia="zh-CN" w:bidi="zh-CN"/>
      </w:rPr>
    </w:lvl>
    <w:lvl w:ilvl="2" w:tentative="0">
      <w:start w:val="1"/>
      <w:numFmt w:val="decimal"/>
      <w:suff w:val="space"/>
      <w:lvlText w:val="%1.%2.%3"/>
      <w:lvlJc w:val="left"/>
      <w:pPr>
        <w:ind w:left="1537" w:hanging="579"/>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1600" w:hanging="579"/>
      </w:pPr>
      <w:rPr>
        <w:rFonts w:hint="default"/>
        <w:lang w:val="zh-CN" w:eastAsia="zh-CN" w:bidi="zh-CN"/>
      </w:rPr>
    </w:lvl>
    <w:lvl w:ilvl="4" w:tentative="0">
      <w:start w:val="0"/>
      <w:numFmt w:val="bullet"/>
      <w:lvlText w:val="•"/>
      <w:lvlJc w:val="left"/>
      <w:pPr>
        <w:ind w:left="2838" w:hanging="579"/>
      </w:pPr>
      <w:rPr>
        <w:rFonts w:hint="default"/>
        <w:lang w:val="zh-CN" w:eastAsia="zh-CN" w:bidi="zh-CN"/>
      </w:rPr>
    </w:lvl>
    <w:lvl w:ilvl="5" w:tentative="0">
      <w:start w:val="0"/>
      <w:numFmt w:val="bullet"/>
      <w:lvlText w:val="•"/>
      <w:lvlJc w:val="left"/>
      <w:pPr>
        <w:ind w:left="4076" w:hanging="579"/>
      </w:pPr>
      <w:rPr>
        <w:rFonts w:hint="default"/>
        <w:lang w:val="zh-CN" w:eastAsia="zh-CN" w:bidi="zh-CN"/>
      </w:rPr>
    </w:lvl>
    <w:lvl w:ilvl="6" w:tentative="0">
      <w:start w:val="0"/>
      <w:numFmt w:val="bullet"/>
      <w:lvlText w:val="•"/>
      <w:lvlJc w:val="left"/>
      <w:pPr>
        <w:ind w:left="5314" w:hanging="579"/>
      </w:pPr>
      <w:rPr>
        <w:rFonts w:hint="default"/>
        <w:lang w:val="zh-CN" w:eastAsia="zh-CN" w:bidi="zh-CN"/>
      </w:rPr>
    </w:lvl>
    <w:lvl w:ilvl="7" w:tentative="0">
      <w:start w:val="0"/>
      <w:numFmt w:val="bullet"/>
      <w:lvlText w:val="•"/>
      <w:lvlJc w:val="left"/>
      <w:pPr>
        <w:ind w:left="6552" w:hanging="579"/>
      </w:pPr>
      <w:rPr>
        <w:rFonts w:hint="default"/>
        <w:lang w:val="zh-CN" w:eastAsia="zh-CN" w:bidi="zh-CN"/>
      </w:rPr>
    </w:lvl>
    <w:lvl w:ilvl="8" w:tentative="0">
      <w:start w:val="0"/>
      <w:numFmt w:val="bullet"/>
      <w:lvlText w:val="•"/>
      <w:lvlJc w:val="left"/>
      <w:pPr>
        <w:ind w:left="7790" w:hanging="579"/>
      </w:pPr>
      <w:rPr>
        <w:rFonts w:hint="default"/>
        <w:lang w:val="zh-CN" w:eastAsia="zh-CN" w:bidi="zh-CN"/>
      </w:rPr>
    </w:lvl>
  </w:abstractNum>
  <w:abstractNum w:abstractNumId="6">
    <w:nsid w:val="91995D4F"/>
    <w:multiLevelType w:val="multilevel"/>
    <w:tmpl w:val="91995D4F"/>
    <w:lvl w:ilvl="0" w:tentative="0">
      <w:start w:val="8"/>
      <w:numFmt w:val="decimal"/>
      <w:lvlText w:val="%1"/>
      <w:lvlJc w:val="left"/>
      <w:pPr>
        <w:ind w:left="1130" w:hanging="370"/>
        <w:jc w:val="left"/>
      </w:pPr>
      <w:rPr>
        <w:rFonts w:hint="default"/>
        <w:lang w:val="zh-CN" w:eastAsia="zh-CN" w:bidi="zh-CN"/>
      </w:rPr>
    </w:lvl>
    <w:lvl w:ilvl="1" w:tentative="0">
      <w:start w:val="6"/>
      <w:numFmt w:val="decimal"/>
      <w:lvlText w:val="%1.%2"/>
      <w:lvlJc w:val="left"/>
      <w:pPr>
        <w:ind w:left="1130" w:hanging="370"/>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601" w:hanging="840"/>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436" w:hanging="840"/>
      </w:pPr>
      <w:rPr>
        <w:rFonts w:hint="default"/>
        <w:lang w:val="zh-CN" w:eastAsia="zh-CN" w:bidi="zh-CN"/>
      </w:rPr>
    </w:lvl>
    <w:lvl w:ilvl="4" w:tentative="0">
      <w:start w:val="0"/>
      <w:numFmt w:val="bullet"/>
      <w:lvlText w:val="•"/>
      <w:lvlJc w:val="left"/>
      <w:pPr>
        <w:ind w:left="4355" w:hanging="840"/>
      </w:pPr>
      <w:rPr>
        <w:rFonts w:hint="default"/>
        <w:lang w:val="zh-CN" w:eastAsia="zh-CN" w:bidi="zh-CN"/>
      </w:rPr>
    </w:lvl>
    <w:lvl w:ilvl="5" w:tentative="0">
      <w:start w:val="0"/>
      <w:numFmt w:val="bullet"/>
      <w:lvlText w:val="•"/>
      <w:lvlJc w:val="left"/>
      <w:pPr>
        <w:ind w:left="5273" w:hanging="840"/>
      </w:pPr>
      <w:rPr>
        <w:rFonts w:hint="default"/>
        <w:lang w:val="zh-CN" w:eastAsia="zh-CN" w:bidi="zh-CN"/>
      </w:rPr>
    </w:lvl>
    <w:lvl w:ilvl="6" w:tentative="0">
      <w:start w:val="0"/>
      <w:numFmt w:val="bullet"/>
      <w:lvlText w:val="•"/>
      <w:lvlJc w:val="left"/>
      <w:pPr>
        <w:ind w:left="6192" w:hanging="840"/>
      </w:pPr>
      <w:rPr>
        <w:rFonts w:hint="default"/>
        <w:lang w:val="zh-CN" w:eastAsia="zh-CN" w:bidi="zh-CN"/>
      </w:rPr>
    </w:lvl>
    <w:lvl w:ilvl="7" w:tentative="0">
      <w:start w:val="0"/>
      <w:numFmt w:val="bullet"/>
      <w:lvlText w:val="•"/>
      <w:lvlJc w:val="left"/>
      <w:pPr>
        <w:ind w:left="7110" w:hanging="840"/>
      </w:pPr>
      <w:rPr>
        <w:rFonts w:hint="default"/>
        <w:lang w:val="zh-CN" w:eastAsia="zh-CN" w:bidi="zh-CN"/>
      </w:rPr>
    </w:lvl>
    <w:lvl w:ilvl="8" w:tentative="0">
      <w:start w:val="0"/>
      <w:numFmt w:val="bullet"/>
      <w:lvlText w:val="•"/>
      <w:lvlJc w:val="left"/>
      <w:pPr>
        <w:ind w:left="8029" w:hanging="840"/>
      </w:pPr>
      <w:rPr>
        <w:rFonts w:hint="default"/>
        <w:lang w:val="zh-CN" w:eastAsia="zh-CN" w:bidi="zh-CN"/>
      </w:rPr>
    </w:lvl>
  </w:abstractNum>
  <w:abstractNum w:abstractNumId="7">
    <w:nsid w:val="9239341B"/>
    <w:multiLevelType w:val="multilevel"/>
    <w:tmpl w:val="9239341B"/>
    <w:lvl w:ilvl="0" w:tentative="0">
      <w:start w:val="4"/>
      <w:numFmt w:val="decimal"/>
      <w:lvlText w:val="%1."/>
      <w:lvlJc w:val="left"/>
      <w:pPr>
        <w:ind w:left="107" w:hanging="161"/>
        <w:jc w:val="left"/>
      </w:pPr>
      <w:rPr>
        <w:rFonts w:hint="default" w:ascii="Times New Roman" w:hAnsi="Times New Roman" w:eastAsia="Times New Roman" w:cs="Times New Roman"/>
        <w:w w:val="100"/>
        <w:sz w:val="19"/>
        <w:szCs w:val="19"/>
        <w:lang w:val="zh-CN" w:eastAsia="zh-CN" w:bidi="zh-CN"/>
      </w:rPr>
    </w:lvl>
    <w:lvl w:ilvl="1" w:tentative="0">
      <w:start w:val="0"/>
      <w:numFmt w:val="bullet"/>
      <w:lvlText w:val="•"/>
      <w:lvlJc w:val="left"/>
      <w:pPr>
        <w:ind w:left="934" w:hanging="161"/>
      </w:pPr>
      <w:rPr>
        <w:rFonts w:hint="default"/>
        <w:lang w:val="zh-CN" w:eastAsia="zh-CN" w:bidi="zh-CN"/>
      </w:rPr>
    </w:lvl>
    <w:lvl w:ilvl="2" w:tentative="0">
      <w:start w:val="0"/>
      <w:numFmt w:val="bullet"/>
      <w:lvlText w:val="•"/>
      <w:lvlJc w:val="left"/>
      <w:pPr>
        <w:ind w:left="1768" w:hanging="161"/>
      </w:pPr>
      <w:rPr>
        <w:rFonts w:hint="default"/>
        <w:lang w:val="zh-CN" w:eastAsia="zh-CN" w:bidi="zh-CN"/>
      </w:rPr>
    </w:lvl>
    <w:lvl w:ilvl="3" w:tentative="0">
      <w:start w:val="0"/>
      <w:numFmt w:val="bullet"/>
      <w:lvlText w:val="•"/>
      <w:lvlJc w:val="left"/>
      <w:pPr>
        <w:ind w:left="2602" w:hanging="161"/>
      </w:pPr>
      <w:rPr>
        <w:rFonts w:hint="default"/>
        <w:lang w:val="zh-CN" w:eastAsia="zh-CN" w:bidi="zh-CN"/>
      </w:rPr>
    </w:lvl>
    <w:lvl w:ilvl="4" w:tentative="0">
      <w:start w:val="0"/>
      <w:numFmt w:val="bullet"/>
      <w:lvlText w:val="•"/>
      <w:lvlJc w:val="left"/>
      <w:pPr>
        <w:ind w:left="3436" w:hanging="161"/>
      </w:pPr>
      <w:rPr>
        <w:rFonts w:hint="default"/>
        <w:lang w:val="zh-CN" w:eastAsia="zh-CN" w:bidi="zh-CN"/>
      </w:rPr>
    </w:lvl>
    <w:lvl w:ilvl="5" w:tentative="0">
      <w:start w:val="0"/>
      <w:numFmt w:val="bullet"/>
      <w:lvlText w:val="•"/>
      <w:lvlJc w:val="left"/>
      <w:pPr>
        <w:ind w:left="4271" w:hanging="161"/>
      </w:pPr>
      <w:rPr>
        <w:rFonts w:hint="default"/>
        <w:lang w:val="zh-CN" w:eastAsia="zh-CN" w:bidi="zh-CN"/>
      </w:rPr>
    </w:lvl>
    <w:lvl w:ilvl="6" w:tentative="0">
      <w:start w:val="0"/>
      <w:numFmt w:val="bullet"/>
      <w:lvlText w:val="•"/>
      <w:lvlJc w:val="left"/>
      <w:pPr>
        <w:ind w:left="5105" w:hanging="161"/>
      </w:pPr>
      <w:rPr>
        <w:rFonts w:hint="default"/>
        <w:lang w:val="zh-CN" w:eastAsia="zh-CN" w:bidi="zh-CN"/>
      </w:rPr>
    </w:lvl>
    <w:lvl w:ilvl="7" w:tentative="0">
      <w:start w:val="0"/>
      <w:numFmt w:val="bullet"/>
      <w:lvlText w:val="•"/>
      <w:lvlJc w:val="left"/>
      <w:pPr>
        <w:ind w:left="5939" w:hanging="161"/>
      </w:pPr>
      <w:rPr>
        <w:rFonts w:hint="default"/>
        <w:lang w:val="zh-CN" w:eastAsia="zh-CN" w:bidi="zh-CN"/>
      </w:rPr>
    </w:lvl>
    <w:lvl w:ilvl="8" w:tentative="0">
      <w:start w:val="0"/>
      <w:numFmt w:val="bullet"/>
      <w:lvlText w:val="•"/>
      <w:lvlJc w:val="left"/>
      <w:pPr>
        <w:ind w:left="6773" w:hanging="161"/>
      </w:pPr>
      <w:rPr>
        <w:rFonts w:hint="default"/>
        <w:lang w:val="zh-CN" w:eastAsia="zh-CN" w:bidi="zh-CN"/>
      </w:rPr>
    </w:lvl>
  </w:abstractNum>
  <w:abstractNum w:abstractNumId="8">
    <w:nsid w:val="9288B902"/>
    <w:multiLevelType w:val="multilevel"/>
    <w:tmpl w:val="9288B902"/>
    <w:lvl w:ilvl="0" w:tentative="0">
      <w:start w:val="1"/>
      <w:numFmt w:val="decimal"/>
      <w:lvlText w:val="%1"/>
      <w:lvlJc w:val="left"/>
      <w:pPr>
        <w:ind w:left="1078" w:hanging="317"/>
        <w:jc w:val="left"/>
      </w:pPr>
      <w:rPr>
        <w:rFonts w:hint="default"/>
        <w:lang w:val="zh-CN" w:eastAsia="zh-CN" w:bidi="zh-CN"/>
      </w:rPr>
    </w:lvl>
    <w:lvl w:ilvl="1" w:tentative="0">
      <w:start w:val="3"/>
      <w:numFmt w:val="decimal"/>
      <w:lvlText w:val="%1.%2"/>
      <w:lvlJc w:val="left"/>
      <w:pPr>
        <w:ind w:left="1078" w:hanging="317"/>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341" w:hanging="526"/>
        <w:jc w:val="left"/>
      </w:pPr>
      <w:rPr>
        <w:rFonts w:hint="default" w:ascii="Times New Roman" w:hAnsi="Times New Roman" w:eastAsia="Times New Roman" w:cs="Times New Roman"/>
        <w:spacing w:val="-3"/>
        <w:w w:val="100"/>
        <w:sz w:val="21"/>
        <w:szCs w:val="21"/>
        <w:lang w:val="zh-CN" w:eastAsia="zh-CN" w:bidi="zh-CN"/>
      </w:rPr>
    </w:lvl>
    <w:lvl w:ilvl="3" w:tentative="0">
      <w:start w:val="0"/>
      <w:numFmt w:val="bullet"/>
      <w:lvlText w:val="•"/>
      <w:lvlJc w:val="left"/>
      <w:pPr>
        <w:ind w:left="2353" w:hanging="526"/>
      </w:pPr>
      <w:rPr>
        <w:rFonts w:hint="default"/>
        <w:lang w:val="zh-CN" w:eastAsia="zh-CN" w:bidi="zh-CN"/>
      </w:rPr>
    </w:lvl>
    <w:lvl w:ilvl="4" w:tentative="0">
      <w:start w:val="0"/>
      <w:numFmt w:val="bullet"/>
      <w:lvlText w:val="•"/>
      <w:lvlJc w:val="left"/>
      <w:pPr>
        <w:ind w:left="3426" w:hanging="526"/>
      </w:pPr>
      <w:rPr>
        <w:rFonts w:hint="default"/>
        <w:lang w:val="zh-CN" w:eastAsia="zh-CN" w:bidi="zh-CN"/>
      </w:rPr>
    </w:lvl>
    <w:lvl w:ilvl="5" w:tentative="0">
      <w:start w:val="0"/>
      <w:numFmt w:val="bullet"/>
      <w:lvlText w:val="•"/>
      <w:lvlJc w:val="left"/>
      <w:pPr>
        <w:ind w:left="4499" w:hanging="526"/>
      </w:pPr>
      <w:rPr>
        <w:rFonts w:hint="default"/>
        <w:lang w:val="zh-CN" w:eastAsia="zh-CN" w:bidi="zh-CN"/>
      </w:rPr>
    </w:lvl>
    <w:lvl w:ilvl="6" w:tentative="0">
      <w:start w:val="0"/>
      <w:numFmt w:val="bullet"/>
      <w:lvlText w:val="•"/>
      <w:lvlJc w:val="left"/>
      <w:pPr>
        <w:ind w:left="5573" w:hanging="526"/>
      </w:pPr>
      <w:rPr>
        <w:rFonts w:hint="default"/>
        <w:lang w:val="zh-CN" w:eastAsia="zh-CN" w:bidi="zh-CN"/>
      </w:rPr>
    </w:lvl>
    <w:lvl w:ilvl="7" w:tentative="0">
      <w:start w:val="0"/>
      <w:numFmt w:val="bullet"/>
      <w:lvlText w:val="•"/>
      <w:lvlJc w:val="left"/>
      <w:pPr>
        <w:ind w:left="6646" w:hanging="526"/>
      </w:pPr>
      <w:rPr>
        <w:rFonts w:hint="default"/>
        <w:lang w:val="zh-CN" w:eastAsia="zh-CN" w:bidi="zh-CN"/>
      </w:rPr>
    </w:lvl>
    <w:lvl w:ilvl="8" w:tentative="0">
      <w:start w:val="0"/>
      <w:numFmt w:val="bullet"/>
      <w:lvlText w:val="•"/>
      <w:lvlJc w:val="left"/>
      <w:pPr>
        <w:ind w:left="7719" w:hanging="526"/>
      </w:pPr>
      <w:rPr>
        <w:rFonts w:hint="default"/>
        <w:lang w:val="zh-CN" w:eastAsia="zh-CN" w:bidi="zh-CN"/>
      </w:rPr>
    </w:lvl>
  </w:abstractNum>
  <w:abstractNum w:abstractNumId="9">
    <w:nsid w:val="9543E80D"/>
    <w:multiLevelType w:val="multilevel"/>
    <w:tmpl w:val="9543E80D"/>
    <w:lvl w:ilvl="0" w:tentative="0">
      <w:start w:val="1"/>
      <w:numFmt w:val="decimal"/>
      <w:lvlText w:val="%1"/>
      <w:lvlJc w:val="left"/>
      <w:pPr>
        <w:ind w:left="538" w:hanging="370"/>
        <w:jc w:val="left"/>
      </w:pPr>
      <w:rPr>
        <w:rFonts w:hint="default"/>
        <w:lang w:val="zh-CN" w:eastAsia="zh-CN" w:bidi="zh-CN"/>
      </w:rPr>
    </w:lvl>
    <w:lvl w:ilvl="1" w:tentative="0">
      <w:start w:val="1"/>
      <w:numFmt w:val="decimal"/>
      <w:suff w:val="space"/>
      <w:lvlText w:val="%1.%2"/>
      <w:lvlJc w:val="left"/>
      <w:pPr>
        <w:ind w:left="538" w:hanging="370"/>
        <w:jc w:val="left"/>
      </w:pPr>
      <w:rPr>
        <w:rFonts w:hint="default" w:ascii="宋体" w:hAnsi="宋体" w:eastAsia="宋体" w:cs="宋体"/>
        <w:w w:val="100"/>
        <w:sz w:val="21"/>
        <w:szCs w:val="21"/>
        <w:lang w:val="zh-CN" w:eastAsia="zh-CN" w:bidi="zh-CN"/>
      </w:rPr>
    </w:lvl>
    <w:lvl w:ilvl="2" w:tentative="0">
      <w:start w:val="0"/>
      <w:numFmt w:val="bullet"/>
      <w:lvlText w:val="•"/>
      <w:lvlJc w:val="left"/>
      <w:pPr>
        <w:ind w:left="2485" w:hanging="370"/>
      </w:pPr>
      <w:rPr>
        <w:rFonts w:hint="default"/>
        <w:lang w:val="zh-CN" w:eastAsia="zh-CN" w:bidi="zh-CN"/>
      </w:rPr>
    </w:lvl>
    <w:lvl w:ilvl="3" w:tentative="0">
      <w:start w:val="0"/>
      <w:numFmt w:val="bullet"/>
      <w:lvlText w:val="•"/>
      <w:lvlJc w:val="left"/>
      <w:pPr>
        <w:ind w:left="3457" w:hanging="370"/>
      </w:pPr>
      <w:rPr>
        <w:rFonts w:hint="default"/>
        <w:lang w:val="zh-CN" w:eastAsia="zh-CN" w:bidi="zh-CN"/>
      </w:rPr>
    </w:lvl>
    <w:lvl w:ilvl="4" w:tentative="0">
      <w:start w:val="0"/>
      <w:numFmt w:val="bullet"/>
      <w:lvlText w:val="•"/>
      <w:lvlJc w:val="left"/>
      <w:pPr>
        <w:ind w:left="4430" w:hanging="370"/>
      </w:pPr>
      <w:rPr>
        <w:rFonts w:hint="default"/>
        <w:lang w:val="zh-CN" w:eastAsia="zh-CN" w:bidi="zh-CN"/>
      </w:rPr>
    </w:lvl>
    <w:lvl w:ilvl="5" w:tentative="0">
      <w:start w:val="0"/>
      <w:numFmt w:val="bullet"/>
      <w:lvlText w:val="•"/>
      <w:lvlJc w:val="left"/>
      <w:pPr>
        <w:ind w:left="5403" w:hanging="370"/>
      </w:pPr>
      <w:rPr>
        <w:rFonts w:hint="default"/>
        <w:lang w:val="zh-CN" w:eastAsia="zh-CN" w:bidi="zh-CN"/>
      </w:rPr>
    </w:lvl>
    <w:lvl w:ilvl="6" w:tentative="0">
      <w:start w:val="0"/>
      <w:numFmt w:val="bullet"/>
      <w:lvlText w:val="•"/>
      <w:lvlJc w:val="left"/>
      <w:pPr>
        <w:ind w:left="6375" w:hanging="370"/>
      </w:pPr>
      <w:rPr>
        <w:rFonts w:hint="default"/>
        <w:lang w:val="zh-CN" w:eastAsia="zh-CN" w:bidi="zh-CN"/>
      </w:rPr>
    </w:lvl>
    <w:lvl w:ilvl="7" w:tentative="0">
      <w:start w:val="0"/>
      <w:numFmt w:val="bullet"/>
      <w:lvlText w:val="•"/>
      <w:lvlJc w:val="left"/>
      <w:pPr>
        <w:ind w:left="7348" w:hanging="370"/>
      </w:pPr>
      <w:rPr>
        <w:rFonts w:hint="default"/>
        <w:lang w:val="zh-CN" w:eastAsia="zh-CN" w:bidi="zh-CN"/>
      </w:rPr>
    </w:lvl>
    <w:lvl w:ilvl="8" w:tentative="0">
      <w:start w:val="0"/>
      <w:numFmt w:val="bullet"/>
      <w:lvlText w:val="•"/>
      <w:lvlJc w:val="left"/>
      <w:pPr>
        <w:ind w:left="8321" w:hanging="370"/>
      </w:pPr>
      <w:rPr>
        <w:rFonts w:hint="default"/>
        <w:lang w:val="zh-CN" w:eastAsia="zh-CN" w:bidi="zh-CN"/>
      </w:rPr>
    </w:lvl>
  </w:abstractNum>
  <w:abstractNum w:abstractNumId="10">
    <w:nsid w:val="9AE40B38"/>
    <w:multiLevelType w:val="singleLevel"/>
    <w:tmpl w:val="9AE40B38"/>
    <w:lvl w:ilvl="0" w:tentative="0">
      <w:start w:val="8"/>
      <w:numFmt w:val="chineseCounting"/>
      <w:suff w:val="nothing"/>
      <w:lvlText w:val="%1、"/>
      <w:lvlJc w:val="left"/>
      <w:rPr>
        <w:rFonts w:hint="eastAsia"/>
      </w:rPr>
    </w:lvl>
  </w:abstractNum>
  <w:abstractNum w:abstractNumId="11">
    <w:nsid w:val="9C8AC8EF"/>
    <w:multiLevelType w:val="multilevel"/>
    <w:tmpl w:val="9C8AC8EF"/>
    <w:lvl w:ilvl="0" w:tentative="0">
      <w:start w:val="1"/>
      <w:numFmt w:val="decimal"/>
      <w:lvlText w:val="（%1）"/>
      <w:lvlJc w:val="left"/>
      <w:pPr>
        <w:ind w:left="123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02" w:hanging="529"/>
      </w:pPr>
      <w:rPr>
        <w:rFonts w:hint="default"/>
        <w:lang w:val="zh-CN" w:eastAsia="zh-CN" w:bidi="zh-CN"/>
      </w:rPr>
    </w:lvl>
    <w:lvl w:ilvl="2" w:tentative="0">
      <w:start w:val="0"/>
      <w:numFmt w:val="bullet"/>
      <w:lvlText w:val="•"/>
      <w:lvlJc w:val="left"/>
      <w:pPr>
        <w:ind w:left="2965" w:hanging="529"/>
      </w:pPr>
      <w:rPr>
        <w:rFonts w:hint="default"/>
        <w:lang w:val="zh-CN" w:eastAsia="zh-CN" w:bidi="zh-CN"/>
      </w:rPr>
    </w:lvl>
    <w:lvl w:ilvl="3" w:tentative="0">
      <w:start w:val="0"/>
      <w:numFmt w:val="bullet"/>
      <w:lvlText w:val="•"/>
      <w:lvlJc w:val="left"/>
      <w:pPr>
        <w:ind w:left="3827" w:hanging="529"/>
      </w:pPr>
      <w:rPr>
        <w:rFonts w:hint="default"/>
        <w:lang w:val="zh-CN" w:eastAsia="zh-CN" w:bidi="zh-CN"/>
      </w:rPr>
    </w:lvl>
    <w:lvl w:ilvl="4" w:tentative="0">
      <w:start w:val="0"/>
      <w:numFmt w:val="bullet"/>
      <w:lvlText w:val="•"/>
      <w:lvlJc w:val="left"/>
      <w:pPr>
        <w:ind w:left="4690" w:hanging="529"/>
      </w:pPr>
      <w:rPr>
        <w:rFonts w:hint="default"/>
        <w:lang w:val="zh-CN" w:eastAsia="zh-CN" w:bidi="zh-CN"/>
      </w:rPr>
    </w:lvl>
    <w:lvl w:ilvl="5" w:tentative="0">
      <w:start w:val="0"/>
      <w:numFmt w:val="bullet"/>
      <w:lvlText w:val="•"/>
      <w:lvlJc w:val="left"/>
      <w:pPr>
        <w:ind w:left="5553" w:hanging="529"/>
      </w:pPr>
      <w:rPr>
        <w:rFonts w:hint="default"/>
        <w:lang w:val="zh-CN" w:eastAsia="zh-CN" w:bidi="zh-CN"/>
      </w:rPr>
    </w:lvl>
    <w:lvl w:ilvl="6" w:tentative="0">
      <w:start w:val="0"/>
      <w:numFmt w:val="bullet"/>
      <w:lvlText w:val="•"/>
      <w:lvlJc w:val="left"/>
      <w:pPr>
        <w:ind w:left="6415" w:hanging="529"/>
      </w:pPr>
      <w:rPr>
        <w:rFonts w:hint="default"/>
        <w:lang w:val="zh-CN" w:eastAsia="zh-CN" w:bidi="zh-CN"/>
      </w:rPr>
    </w:lvl>
    <w:lvl w:ilvl="7" w:tentative="0">
      <w:start w:val="0"/>
      <w:numFmt w:val="bullet"/>
      <w:lvlText w:val="•"/>
      <w:lvlJc w:val="left"/>
      <w:pPr>
        <w:ind w:left="7278" w:hanging="529"/>
      </w:pPr>
      <w:rPr>
        <w:rFonts w:hint="default"/>
        <w:lang w:val="zh-CN" w:eastAsia="zh-CN" w:bidi="zh-CN"/>
      </w:rPr>
    </w:lvl>
    <w:lvl w:ilvl="8" w:tentative="0">
      <w:start w:val="0"/>
      <w:numFmt w:val="bullet"/>
      <w:lvlText w:val="•"/>
      <w:lvlJc w:val="left"/>
      <w:pPr>
        <w:ind w:left="8141" w:hanging="529"/>
      </w:pPr>
      <w:rPr>
        <w:rFonts w:hint="default"/>
        <w:lang w:val="zh-CN" w:eastAsia="zh-CN" w:bidi="zh-CN"/>
      </w:rPr>
    </w:lvl>
  </w:abstractNum>
  <w:abstractNum w:abstractNumId="12">
    <w:nsid w:val="A12FD130"/>
    <w:multiLevelType w:val="multilevel"/>
    <w:tmpl w:val="A12FD130"/>
    <w:lvl w:ilvl="0" w:tentative="0">
      <w:start w:val="4"/>
      <w:numFmt w:val="decimal"/>
      <w:lvlText w:val="%1"/>
      <w:lvlJc w:val="left"/>
      <w:pPr>
        <w:ind w:left="538" w:hanging="318"/>
        <w:jc w:val="left"/>
      </w:pPr>
      <w:rPr>
        <w:rFonts w:hint="default"/>
        <w:lang w:val="zh-CN" w:eastAsia="zh-CN" w:bidi="zh-CN"/>
      </w:rPr>
    </w:lvl>
    <w:lvl w:ilvl="1" w:tentative="0">
      <w:start w:val="1"/>
      <w:numFmt w:val="decimal"/>
      <w:suff w:val="space"/>
      <w:lvlText w:val="%1.%2"/>
      <w:lvlJc w:val="left"/>
      <w:pPr>
        <w:ind w:left="0" w:leftChars="0" w:firstLine="220" w:firstLineChars="0"/>
        <w:jc w:val="left"/>
      </w:pPr>
      <w:rPr>
        <w:rFonts w:hint="default" w:ascii="宋体" w:hAnsi="宋体" w:eastAsia="宋体" w:cs="宋体"/>
        <w:spacing w:val="-10"/>
        <w:w w:val="100"/>
        <w:sz w:val="19"/>
        <w:szCs w:val="19"/>
        <w:lang w:val="zh-CN" w:eastAsia="zh-CN" w:bidi="zh-CN"/>
      </w:rPr>
    </w:lvl>
    <w:lvl w:ilvl="2" w:tentative="0">
      <w:start w:val="0"/>
      <w:numFmt w:val="bullet"/>
      <w:lvlText w:val="•"/>
      <w:lvlJc w:val="left"/>
      <w:pPr>
        <w:ind w:left="2485" w:hanging="318"/>
      </w:pPr>
      <w:rPr>
        <w:rFonts w:hint="default"/>
        <w:lang w:val="zh-CN" w:eastAsia="zh-CN" w:bidi="zh-CN"/>
      </w:rPr>
    </w:lvl>
    <w:lvl w:ilvl="3" w:tentative="0">
      <w:start w:val="0"/>
      <w:numFmt w:val="bullet"/>
      <w:lvlText w:val="•"/>
      <w:lvlJc w:val="left"/>
      <w:pPr>
        <w:ind w:left="3457" w:hanging="318"/>
      </w:pPr>
      <w:rPr>
        <w:rFonts w:hint="default"/>
        <w:lang w:val="zh-CN" w:eastAsia="zh-CN" w:bidi="zh-CN"/>
      </w:rPr>
    </w:lvl>
    <w:lvl w:ilvl="4" w:tentative="0">
      <w:start w:val="0"/>
      <w:numFmt w:val="bullet"/>
      <w:lvlText w:val="•"/>
      <w:lvlJc w:val="left"/>
      <w:pPr>
        <w:ind w:left="4430" w:hanging="318"/>
      </w:pPr>
      <w:rPr>
        <w:rFonts w:hint="default"/>
        <w:lang w:val="zh-CN" w:eastAsia="zh-CN" w:bidi="zh-CN"/>
      </w:rPr>
    </w:lvl>
    <w:lvl w:ilvl="5" w:tentative="0">
      <w:start w:val="0"/>
      <w:numFmt w:val="bullet"/>
      <w:lvlText w:val="•"/>
      <w:lvlJc w:val="left"/>
      <w:pPr>
        <w:ind w:left="5403" w:hanging="318"/>
      </w:pPr>
      <w:rPr>
        <w:rFonts w:hint="default"/>
        <w:lang w:val="zh-CN" w:eastAsia="zh-CN" w:bidi="zh-CN"/>
      </w:rPr>
    </w:lvl>
    <w:lvl w:ilvl="6" w:tentative="0">
      <w:start w:val="0"/>
      <w:numFmt w:val="bullet"/>
      <w:lvlText w:val="•"/>
      <w:lvlJc w:val="left"/>
      <w:pPr>
        <w:ind w:left="6375" w:hanging="318"/>
      </w:pPr>
      <w:rPr>
        <w:rFonts w:hint="default"/>
        <w:lang w:val="zh-CN" w:eastAsia="zh-CN" w:bidi="zh-CN"/>
      </w:rPr>
    </w:lvl>
    <w:lvl w:ilvl="7" w:tentative="0">
      <w:start w:val="0"/>
      <w:numFmt w:val="bullet"/>
      <w:lvlText w:val="•"/>
      <w:lvlJc w:val="left"/>
      <w:pPr>
        <w:ind w:left="7348" w:hanging="318"/>
      </w:pPr>
      <w:rPr>
        <w:rFonts w:hint="default"/>
        <w:lang w:val="zh-CN" w:eastAsia="zh-CN" w:bidi="zh-CN"/>
      </w:rPr>
    </w:lvl>
    <w:lvl w:ilvl="8" w:tentative="0">
      <w:start w:val="0"/>
      <w:numFmt w:val="bullet"/>
      <w:lvlText w:val="•"/>
      <w:lvlJc w:val="left"/>
      <w:pPr>
        <w:ind w:left="8321" w:hanging="318"/>
      </w:pPr>
      <w:rPr>
        <w:rFonts w:hint="default"/>
        <w:lang w:val="zh-CN" w:eastAsia="zh-CN" w:bidi="zh-CN"/>
      </w:rPr>
    </w:lvl>
  </w:abstractNum>
  <w:abstractNum w:abstractNumId="13">
    <w:nsid w:val="A21E7F88"/>
    <w:multiLevelType w:val="multilevel"/>
    <w:tmpl w:val="A21E7F88"/>
    <w:lvl w:ilvl="0" w:tentative="0">
      <w:start w:val="9"/>
      <w:numFmt w:val="decimal"/>
      <w:suff w:val="space"/>
      <w:lvlText w:val="(%1)"/>
      <w:lvlJc w:val="left"/>
      <w:pPr>
        <w:ind w:left="0" w:leftChars="0" w:firstLine="958" w:firstLineChars="0"/>
        <w:jc w:val="left"/>
      </w:pPr>
      <w:rPr>
        <w:rFonts w:hint="default" w:ascii="宋体" w:hAnsi="宋体" w:eastAsia="宋体" w:cs="宋体"/>
        <w:spacing w:val="-1"/>
        <w:w w:val="100"/>
        <w:sz w:val="19"/>
        <w:szCs w:val="19"/>
        <w:lang w:val="zh-CN" w:eastAsia="zh-CN" w:bidi="zh-CN"/>
      </w:rPr>
    </w:lvl>
    <w:lvl w:ilvl="1" w:tentative="0">
      <w:start w:val="0"/>
      <w:numFmt w:val="bullet"/>
      <w:lvlText w:val="•"/>
      <w:lvlJc w:val="left"/>
      <w:pPr>
        <w:ind w:left="2178" w:hanging="318"/>
      </w:pPr>
      <w:rPr>
        <w:rFonts w:hint="default"/>
        <w:lang w:val="zh-CN" w:eastAsia="zh-CN" w:bidi="zh-CN"/>
      </w:rPr>
    </w:lvl>
    <w:lvl w:ilvl="2" w:tentative="0">
      <w:start w:val="0"/>
      <w:numFmt w:val="bullet"/>
      <w:lvlText w:val="•"/>
      <w:lvlJc w:val="left"/>
      <w:pPr>
        <w:ind w:left="3077" w:hanging="318"/>
      </w:pPr>
      <w:rPr>
        <w:rFonts w:hint="default"/>
        <w:lang w:val="zh-CN" w:eastAsia="zh-CN" w:bidi="zh-CN"/>
      </w:rPr>
    </w:lvl>
    <w:lvl w:ilvl="3" w:tentative="0">
      <w:start w:val="0"/>
      <w:numFmt w:val="bullet"/>
      <w:lvlText w:val="•"/>
      <w:lvlJc w:val="left"/>
      <w:pPr>
        <w:ind w:left="3975" w:hanging="318"/>
      </w:pPr>
      <w:rPr>
        <w:rFonts w:hint="default"/>
        <w:lang w:val="zh-CN" w:eastAsia="zh-CN" w:bidi="zh-CN"/>
      </w:rPr>
    </w:lvl>
    <w:lvl w:ilvl="4" w:tentative="0">
      <w:start w:val="0"/>
      <w:numFmt w:val="bullet"/>
      <w:lvlText w:val="•"/>
      <w:lvlJc w:val="left"/>
      <w:pPr>
        <w:ind w:left="4874" w:hanging="318"/>
      </w:pPr>
      <w:rPr>
        <w:rFonts w:hint="default"/>
        <w:lang w:val="zh-CN" w:eastAsia="zh-CN" w:bidi="zh-CN"/>
      </w:rPr>
    </w:lvl>
    <w:lvl w:ilvl="5" w:tentative="0">
      <w:start w:val="0"/>
      <w:numFmt w:val="bullet"/>
      <w:lvlText w:val="•"/>
      <w:lvlJc w:val="left"/>
      <w:pPr>
        <w:ind w:left="5773" w:hanging="318"/>
      </w:pPr>
      <w:rPr>
        <w:rFonts w:hint="default"/>
        <w:lang w:val="zh-CN" w:eastAsia="zh-CN" w:bidi="zh-CN"/>
      </w:rPr>
    </w:lvl>
    <w:lvl w:ilvl="6" w:tentative="0">
      <w:start w:val="0"/>
      <w:numFmt w:val="bullet"/>
      <w:lvlText w:val="•"/>
      <w:lvlJc w:val="left"/>
      <w:pPr>
        <w:ind w:left="6671" w:hanging="318"/>
      </w:pPr>
      <w:rPr>
        <w:rFonts w:hint="default"/>
        <w:lang w:val="zh-CN" w:eastAsia="zh-CN" w:bidi="zh-CN"/>
      </w:rPr>
    </w:lvl>
    <w:lvl w:ilvl="7" w:tentative="0">
      <w:start w:val="0"/>
      <w:numFmt w:val="bullet"/>
      <w:lvlText w:val="•"/>
      <w:lvlJc w:val="left"/>
      <w:pPr>
        <w:ind w:left="7570" w:hanging="318"/>
      </w:pPr>
      <w:rPr>
        <w:rFonts w:hint="default"/>
        <w:lang w:val="zh-CN" w:eastAsia="zh-CN" w:bidi="zh-CN"/>
      </w:rPr>
    </w:lvl>
    <w:lvl w:ilvl="8" w:tentative="0">
      <w:start w:val="0"/>
      <w:numFmt w:val="bullet"/>
      <w:lvlText w:val="•"/>
      <w:lvlJc w:val="left"/>
      <w:pPr>
        <w:ind w:left="8469" w:hanging="318"/>
      </w:pPr>
      <w:rPr>
        <w:rFonts w:hint="default"/>
        <w:lang w:val="zh-CN" w:eastAsia="zh-CN" w:bidi="zh-CN"/>
      </w:rPr>
    </w:lvl>
  </w:abstractNum>
  <w:abstractNum w:abstractNumId="14">
    <w:nsid w:val="AE1EF77A"/>
    <w:multiLevelType w:val="singleLevel"/>
    <w:tmpl w:val="AE1EF77A"/>
    <w:lvl w:ilvl="0" w:tentative="0">
      <w:start w:val="3"/>
      <w:numFmt w:val="chineseCounting"/>
      <w:suff w:val="nothing"/>
      <w:lvlText w:val="%1、"/>
      <w:lvlJc w:val="left"/>
      <w:rPr>
        <w:rFonts w:hint="eastAsia"/>
      </w:rPr>
    </w:lvl>
  </w:abstractNum>
  <w:abstractNum w:abstractNumId="15">
    <w:nsid w:val="B0F1ACD9"/>
    <w:multiLevelType w:val="multilevel"/>
    <w:tmpl w:val="B0F1ACD9"/>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16">
    <w:nsid w:val="B5E306ED"/>
    <w:multiLevelType w:val="multilevel"/>
    <w:tmpl w:val="B5E306ED"/>
    <w:lvl w:ilvl="0" w:tentative="0">
      <w:start w:val="7"/>
      <w:numFmt w:val="decimal"/>
      <w:lvlText w:val="%1"/>
      <w:lvlJc w:val="left"/>
      <w:pPr>
        <w:ind w:left="1066" w:hanging="312"/>
        <w:jc w:val="left"/>
      </w:pPr>
      <w:rPr>
        <w:rFonts w:hint="default"/>
        <w:lang w:val="zh-CN" w:eastAsia="zh-CN" w:bidi="zh-CN"/>
      </w:rPr>
    </w:lvl>
    <w:lvl w:ilvl="1" w:tentative="0">
      <w:start w:val="1"/>
      <w:numFmt w:val="decimal"/>
      <w:lvlText w:val="%1.%2"/>
      <w:lvlJc w:val="left"/>
      <w:pPr>
        <w:ind w:left="1066" w:hanging="312"/>
        <w:jc w:val="left"/>
      </w:pPr>
      <w:rPr>
        <w:rFonts w:hint="default" w:ascii="Calibri" w:hAnsi="Calibri" w:eastAsia="Calibri" w:cs="Calibri"/>
        <w:spacing w:val="-3"/>
        <w:w w:val="100"/>
        <w:sz w:val="21"/>
        <w:szCs w:val="21"/>
        <w:lang w:val="zh-CN" w:eastAsia="zh-CN" w:bidi="zh-CN"/>
      </w:rPr>
    </w:lvl>
    <w:lvl w:ilvl="2" w:tentative="0">
      <w:start w:val="0"/>
      <w:numFmt w:val="bullet"/>
      <w:lvlText w:val="•"/>
      <w:lvlJc w:val="left"/>
      <w:pPr>
        <w:ind w:left="2821" w:hanging="312"/>
      </w:pPr>
      <w:rPr>
        <w:rFonts w:hint="default"/>
        <w:lang w:val="zh-CN" w:eastAsia="zh-CN" w:bidi="zh-CN"/>
      </w:rPr>
    </w:lvl>
    <w:lvl w:ilvl="3" w:tentative="0">
      <w:start w:val="0"/>
      <w:numFmt w:val="bullet"/>
      <w:lvlText w:val="•"/>
      <w:lvlJc w:val="left"/>
      <w:pPr>
        <w:ind w:left="3701" w:hanging="312"/>
      </w:pPr>
      <w:rPr>
        <w:rFonts w:hint="default"/>
        <w:lang w:val="zh-CN" w:eastAsia="zh-CN" w:bidi="zh-CN"/>
      </w:rPr>
    </w:lvl>
    <w:lvl w:ilvl="4" w:tentative="0">
      <w:start w:val="0"/>
      <w:numFmt w:val="bullet"/>
      <w:lvlText w:val="•"/>
      <w:lvlJc w:val="left"/>
      <w:pPr>
        <w:ind w:left="4582" w:hanging="312"/>
      </w:pPr>
      <w:rPr>
        <w:rFonts w:hint="default"/>
        <w:lang w:val="zh-CN" w:eastAsia="zh-CN" w:bidi="zh-CN"/>
      </w:rPr>
    </w:lvl>
    <w:lvl w:ilvl="5" w:tentative="0">
      <w:start w:val="0"/>
      <w:numFmt w:val="bullet"/>
      <w:lvlText w:val="•"/>
      <w:lvlJc w:val="left"/>
      <w:pPr>
        <w:ind w:left="5463" w:hanging="312"/>
      </w:pPr>
      <w:rPr>
        <w:rFonts w:hint="default"/>
        <w:lang w:val="zh-CN" w:eastAsia="zh-CN" w:bidi="zh-CN"/>
      </w:rPr>
    </w:lvl>
    <w:lvl w:ilvl="6" w:tentative="0">
      <w:start w:val="0"/>
      <w:numFmt w:val="bullet"/>
      <w:lvlText w:val="•"/>
      <w:lvlJc w:val="left"/>
      <w:pPr>
        <w:ind w:left="6343" w:hanging="312"/>
      </w:pPr>
      <w:rPr>
        <w:rFonts w:hint="default"/>
        <w:lang w:val="zh-CN" w:eastAsia="zh-CN" w:bidi="zh-CN"/>
      </w:rPr>
    </w:lvl>
    <w:lvl w:ilvl="7" w:tentative="0">
      <w:start w:val="0"/>
      <w:numFmt w:val="bullet"/>
      <w:lvlText w:val="•"/>
      <w:lvlJc w:val="left"/>
      <w:pPr>
        <w:ind w:left="7224" w:hanging="312"/>
      </w:pPr>
      <w:rPr>
        <w:rFonts w:hint="default"/>
        <w:lang w:val="zh-CN" w:eastAsia="zh-CN" w:bidi="zh-CN"/>
      </w:rPr>
    </w:lvl>
    <w:lvl w:ilvl="8" w:tentative="0">
      <w:start w:val="0"/>
      <w:numFmt w:val="bullet"/>
      <w:lvlText w:val="•"/>
      <w:lvlJc w:val="left"/>
      <w:pPr>
        <w:ind w:left="8105" w:hanging="312"/>
      </w:pPr>
      <w:rPr>
        <w:rFonts w:hint="default"/>
        <w:lang w:val="zh-CN" w:eastAsia="zh-CN" w:bidi="zh-CN"/>
      </w:rPr>
    </w:lvl>
  </w:abstractNum>
  <w:abstractNum w:abstractNumId="17">
    <w:nsid w:val="B8CEF35B"/>
    <w:multiLevelType w:val="multilevel"/>
    <w:tmpl w:val="B8CEF35B"/>
    <w:lvl w:ilvl="0" w:tentative="0">
      <w:start w:val="8"/>
      <w:numFmt w:val="decimal"/>
      <w:lvlText w:val="%1"/>
      <w:lvlJc w:val="left"/>
      <w:pPr>
        <w:ind w:left="1130" w:hanging="370"/>
        <w:jc w:val="left"/>
      </w:pPr>
      <w:rPr>
        <w:rFonts w:hint="default"/>
        <w:lang w:val="zh-CN" w:eastAsia="zh-CN" w:bidi="zh-CN"/>
      </w:rPr>
    </w:lvl>
    <w:lvl w:ilvl="1" w:tentative="0">
      <w:start w:val="8"/>
      <w:numFmt w:val="decimal"/>
      <w:lvlText w:val="%1.%2"/>
      <w:lvlJc w:val="left"/>
      <w:pPr>
        <w:ind w:left="1130" w:hanging="370"/>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286" w:hanging="526"/>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188" w:hanging="526"/>
      </w:pPr>
      <w:rPr>
        <w:rFonts w:hint="default"/>
        <w:lang w:val="zh-CN" w:eastAsia="zh-CN" w:bidi="zh-CN"/>
      </w:rPr>
    </w:lvl>
    <w:lvl w:ilvl="4" w:tentative="0">
      <w:start w:val="0"/>
      <w:numFmt w:val="bullet"/>
      <w:lvlText w:val="•"/>
      <w:lvlJc w:val="left"/>
      <w:pPr>
        <w:ind w:left="4142" w:hanging="526"/>
      </w:pPr>
      <w:rPr>
        <w:rFonts w:hint="default"/>
        <w:lang w:val="zh-CN" w:eastAsia="zh-CN" w:bidi="zh-CN"/>
      </w:rPr>
    </w:lvl>
    <w:lvl w:ilvl="5" w:tentative="0">
      <w:start w:val="0"/>
      <w:numFmt w:val="bullet"/>
      <w:lvlText w:val="•"/>
      <w:lvlJc w:val="left"/>
      <w:pPr>
        <w:ind w:left="5096" w:hanging="526"/>
      </w:pPr>
      <w:rPr>
        <w:rFonts w:hint="default"/>
        <w:lang w:val="zh-CN" w:eastAsia="zh-CN" w:bidi="zh-CN"/>
      </w:rPr>
    </w:lvl>
    <w:lvl w:ilvl="6" w:tentative="0">
      <w:start w:val="0"/>
      <w:numFmt w:val="bullet"/>
      <w:lvlText w:val="•"/>
      <w:lvlJc w:val="left"/>
      <w:pPr>
        <w:ind w:left="6050" w:hanging="526"/>
      </w:pPr>
      <w:rPr>
        <w:rFonts w:hint="default"/>
        <w:lang w:val="zh-CN" w:eastAsia="zh-CN" w:bidi="zh-CN"/>
      </w:rPr>
    </w:lvl>
    <w:lvl w:ilvl="7" w:tentative="0">
      <w:start w:val="0"/>
      <w:numFmt w:val="bullet"/>
      <w:lvlText w:val="•"/>
      <w:lvlJc w:val="left"/>
      <w:pPr>
        <w:ind w:left="7004" w:hanging="526"/>
      </w:pPr>
      <w:rPr>
        <w:rFonts w:hint="default"/>
        <w:lang w:val="zh-CN" w:eastAsia="zh-CN" w:bidi="zh-CN"/>
      </w:rPr>
    </w:lvl>
    <w:lvl w:ilvl="8" w:tentative="0">
      <w:start w:val="0"/>
      <w:numFmt w:val="bullet"/>
      <w:lvlText w:val="•"/>
      <w:lvlJc w:val="left"/>
      <w:pPr>
        <w:ind w:left="7958" w:hanging="526"/>
      </w:pPr>
      <w:rPr>
        <w:rFonts w:hint="default"/>
        <w:lang w:val="zh-CN" w:eastAsia="zh-CN" w:bidi="zh-CN"/>
      </w:rPr>
    </w:lvl>
  </w:abstractNum>
  <w:abstractNum w:abstractNumId="18">
    <w:nsid w:val="BB64CFA9"/>
    <w:multiLevelType w:val="multilevel"/>
    <w:tmpl w:val="BB64CFA9"/>
    <w:lvl w:ilvl="0" w:tentative="0">
      <w:start w:val="8"/>
      <w:numFmt w:val="decimal"/>
      <w:lvlText w:val="%1"/>
      <w:lvlJc w:val="left"/>
      <w:pPr>
        <w:ind w:left="1078" w:hanging="317"/>
        <w:jc w:val="left"/>
      </w:pPr>
      <w:rPr>
        <w:rFonts w:hint="default"/>
        <w:lang w:val="zh-CN" w:eastAsia="zh-CN" w:bidi="zh-CN"/>
      </w:rPr>
    </w:lvl>
    <w:lvl w:ilvl="1" w:tentative="0">
      <w:start w:val="4"/>
      <w:numFmt w:val="decimal"/>
      <w:lvlText w:val="%1.%2"/>
      <w:lvlJc w:val="left"/>
      <w:pPr>
        <w:ind w:left="1078" w:hanging="317"/>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234" w:hanging="473"/>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156" w:hanging="473"/>
      </w:pPr>
      <w:rPr>
        <w:rFonts w:hint="default"/>
        <w:lang w:val="zh-CN" w:eastAsia="zh-CN" w:bidi="zh-CN"/>
      </w:rPr>
    </w:lvl>
    <w:lvl w:ilvl="4" w:tentative="0">
      <w:start w:val="0"/>
      <w:numFmt w:val="bullet"/>
      <w:lvlText w:val="•"/>
      <w:lvlJc w:val="left"/>
      <w:pPr>
        <w:ind w:left="4115" w:hanging="473"/>
      </w:pPr>
      <w:rPr>
        <w:rFonts w:hint="default"/>
        <w:lang w:val="zh-CN" w:eastAsia="zh-CN" w:bidi="zh-CN"/>
      </w:rPr>
    </w:lvl>
    <w:lvl w:ilvl="5" w:tentative="0">
      <w:start w:val="0"/>
      <w:numFmt w:val="bullet"/>
      <w:lvlText w:val="•"/>
      <w:lvlJc w:val="left"/>
      <w:pPr>
        <w:ind w:left="5073" w:hanging="473"/>
      </w:pPr>
      <w:rPr>
        <w:rFonts w:hint="default"/>
        <w:lang w:val="zh-CN" w:eastAsia="zh-CN" w:bidi="zh-CN"/>
      </w:rPr>
    </w:lvl>
    <w:lvl w:ilvl="6" w:tentative="0">
      <w:start w:val="0"/>
      <w:numFmt w:val="bullet"/>
      <w:lvlText w:val="•"/>
      <w:lvlJc w:val="left"/>
      <w:pPr>
        <w:ind w:left="6032" w:hanging="473"/>
      </w:pPr>
      <w:rPr>
        <w:rFonts w:hint="default"/>
        <w:lang w:val="zh-CN" w:eastAsia="zh-CN" w:bidi="zh-CN"/>
      </w:rPr>
    </w:lvl>
    <w:lvl w:ilvl="7" w:tentative="0">
      <w:start w:val="0"/>
      <w:numFmt w:val="bullet"/>
      <w:lvlText w:val="•"/>
      <w:lvlJc w:val="left"/>
      <w:pPr>
        <w:ind w:left="6990" w:hanging="473"/>
      </w:pPr>
      <w:rPr>
        <w:rFonts w:hint="default"/>
        <w:lang w:val="zh-CN" w:eastAsia="zh-CN" w:bidi="zh-CN"/>
      </w:rPr>
    </w:lvl>
    <w:lvl w:ilvl="8" w:tentative="0">
      <w:start w:val="0"/>
      <w:numFmt w:val="bullet"/>
      <w:lvlText w:val="•"/>
      <w:lvlJc w:val="left"/>
      <w:pPr>
        <w:ind w:left="7949" w:hanging="473"/>
      </w:pPr>
      <w:rPr>
        <w:rFonts w:hint="default"/>
        <w:lang w:val="zh-CN" w:eastAsia="zh-CN" w:bidi="zh-CN"/>
      </w:rPr>
    </w:lvl>
  </w:abstractNum>
  <w:abstractNum w:abstractNumId="19">
    <w:nsid w:val="BE923771"/>
    <w:multiLevelType w:val="multilevel"/>
    <w:tmpl w:val="BE923771"/>
    <w:lvl w:ilvl="0" w:tentative="0">
      <w:start w:val="1"/>
      <w:numFmt w:val="decimal"/>
      <w:lvlText w:val="%1."/>
      <w:lvlJc w:val="left"/>
      <w:pPr>
        <w:ind w:left="554" w:hanging="213"/>
        <w:jc w:val="left"/>
      </w:pPr>
      <w:rPr>
        <w:rFonts w:hint="default"/>
        <w:spacing w:val="-3"/>
        <w:w w:val="100"/>
        <w:lang w:val="zh-CN" w:eastAsia="zh-CN" w:bidi="zh-CN"/>
      </w:rPr>
    </w:lvl>
    <w:lvl w:ilvl="1" w:tentative="0">
      <w:start w:val="1"/>
      <w:numFmt w:val="decimal"/>
      <w:lvlText w:val="%1.%2"/>
      <w:lvlJc w:val="left"/>
      <w:pPr>
        <w:ind w:left="1286" w:hanging="526"/>
        <w:jc w:val="left"/>
      </w:pPr>
      <w:rPr>
        <w:rFonts w:hint="default"/>
        <w:w w:val="100"/>
        <w:lang w:val="zh-CN" w:eastAsia="zh-CN" w:bidi="zh-CN"/>
      </w:rPr>
    </w:lvl>
    <w:lvl w:ilvl="2" w:tentative="0">
      <w:start w:val="1"/>
      <w:numFmt w:val="decimal"/>
      <w:lvlText w:val="%1.%2.%3"/>
      <w:lvlJc w:val="left"/>
      <w:pPr>
        <w:ind w:left="1392" w:hanging="526"/>
        <w:jc w:val="left"/>
      </w:pPr>
      <w:rPr>
        <w:rFonts w:hint="default"/>
        <w:w w:val="100"/>
        <w:lang w:val="zh-CN" w:eastAsia="zh-CN" w:bidi="zh-CN"/>
      </w:rPr>
    </w:lvl>
    <w:lvl w:ilvl="3" w:tentative="0">
      <w:start w:val="4"/>
      <w:numFmt w:val="decimal"/>
      <w:lvlText w:val="%1.%2.%3.%4"/>
      <w:lvlJc w:val="left"/>
      <w:pPr>
        <w:ind w:left="1392" w:hanging="526"/>
        <w:jc w:val="left"/>
      </w:pPr>
      <w:rPr>
        <w:rFonts w:hint="default" w:ascii="Times New Roman" w:hAnsi="Times New Roman" w:eastAsia="Times New Roman" w:cs="Times New Roman"/>
        <w:w w:val="100"/>
        <w:sz w:val="21"/>
        <w:szCs w:val="21"/>
        <w:lang w:val="zh-CN" w:eastAsia="zh-CN" w:bidi="zh-CN"/>
      </w:rPr>
    </w:lvl>
    <w:lvl w:ilvl="4" w:tentative="0">
      <w:start w:val="0"/>
      <w:numFmt w:val="bullet"/>
      <w:lvlText w:val="•"/>
      <w:lvlJc w:val="left"/>
      <w:pPr>
        <w:ind w:left="1140" w:hanging="526"/>
      </w:pPr>
      <w:rPr>
        <w:rFonts w:hint="default"/>
        <w:lang w:val="zh-CN" w:eastAsia="zh-CN" w:bidi="zh-CN"/>
      </w:rPr>
    </w:lvl>
    <w:lvl w:ilvl="5" w:tentative="0">
      <w:start w:val="0"/>
      <w:numFmt w:val="bullet"/>
      <w:lvlText w:val="•"/>
      <w:lvlJc w:val="left"/>
      <w:pPr>
        <w:ind w:left="1180" w:hanging="526"/>
      </w:pPr>
      <w:rPr>
        <w:rFonts w:hint="default"/>
        <w:lang w:val="zh-CN" w:eastAsia="zh-CN" w:bidi="zh-CN"/>
      </w:rPr>
    </w:lvl>
    <w:lvl w:ilvl="6" w:tentative="0">
      <w:start w:val="0"/>
      <w:numFmt w:val="bullet"/>
      <w:lvlText w:val="•"/>
      <w:lvlJc w:val="left"/>
      <w:pPr>
        <w:ind w:left="1240" w:hanging="526"/>
      </w:pPr>
      <w:rPr>
        <w:rFonts w:hint="default"/>
        <w:lang w:val="zh-CN" w:eastAsia="zh-CN" w:bidi="zh-CN"/>
      </w:rPr>
    </w:lvl>
    <w:lvl w:ilvl="7" w:tentative="0">
      <w:start w:val="0"/>
      <w:numFmt w:val="bullet"/>
      <w:lvlText w:val="•"/>
      <w:lvlJc w:val="left"/>
      <w:pPr>
        <w:ind w:left="1280" w:hanging="526"/>
      </w:pPr>
      <w:rPr>
        <w:rFonts w:hint="default"/>
        <w:lang w:val="zh-CN" w:eastAsia="zh-CN" w:bidi="zh-CN"/>
      </w:rPr>
    </w:lvl>
    <w:lvl w:ilvl="8" w:tentative="0">
      <w:start w:val="0"/>
      <w:numFmt w:val="bullet"/>
      <w:lvlText w:val="•"/>
      <w:lvlJc w:val="left"/>
      <w:pPr>
        <w:ind w:left="1340" w:hanging="526"/>
      </w:pPr>
      <w:rPr>
        <w:rFonts w:hint="default"/>
        <w:lang w:val="zh-CN" w:eastAsia="zh-CN" w:bidi="zh-CN"/>
      </w:rPr>
    </w:lvl>
  </w:abstractNum>
  <w:abstractNum w:abstractNumId="20">
    <w:nsid w:val="BF205925"/>
    <w:multiLevelType w:val="multilevel"/>
    <w:tmpl w:val="BF205925"/>
    <w:lvl w:ilvl="0" w:tentative="0">
      <w:start w:val="6"/>
      <w:numFmt w:val="decimal"/>
      <w:lvlText w:val="%1"/>
      <w:lvlJc w:val="left"/>
      <w:pPr>
        <w:ind w:left="341" w:hanging="372"/>
        <w:jc w:val="left"/>
      </w:pPr>
      <w:rPr>
        <w:rFonts w:hint="default"/>
        <w:lang w:val="zh-CN" w:eastAsia="zh-CN" w:bidi="zh-CN"/>
      </w:rPr>
    </w:lvl>
    <w:lvl w:ilvl="1" w:tentative="0">
      <w:start w:val="1"/>
      <w:numFmt w:val="decimal"/>
      <w:lvlText w:val="%1.%2"/>
      <w:lvlJc w:val="left"/>
      <w:pPr>
        <w:ind w:left="341" w:hanging="372"/>
        <w:jc w:val="left"/>
      </w:pPr>
      <w:rPr>
        <w:rFonts w:hint="default" w:ascii="Calibri" w:hAnsi="Calibri" w:eastAsia="Calibri" w:cs="Calibri"/>
        <w:spacing w:val="-1"/>
        <w:w w:val="100"/>
        <w:sz w:val="21"/>
        <w:szCs w:val="21"/>
        <w:lang w:val="zh-CN" w:eastAsia="zh-CN" w:bidi="zh-CN"/>
      </w:rPr>
    </w:lvl>
    <w:lvl w:ilvl="2" w:tentative="0">
      <w:start w:val="0"/>
      <w:numFmt w:val="bullet"/>
      <w:lvlText w:val="•"/>
      <w:lvlJc w:val="left"/>
      <w:pPr>
        <w:ind w:left="2245" w:hanging="372"/>
      </w:pPr>
      <w:rPr>
        <w:rFonts w:hint="default"/>
        <w:lang w:val="zh-CN" w:eastAsia="zh-CN" w:bidi="zh-CN"/>
      </w:rPr>
    </w:lvl>
    <w:lvl w:ilvl="3" w:tentative="0">
      <w:start w:val="0"/>
      <w:numFmt w:val="bullet"/>
      <w:lvlText w:val="•"/>
      <w:lvlJc w:val="left"/>
      <w:pPr>
        <w:ind w:left="3197" w:hanging="372"/>
      </w:pPr>
      <w:rPr>
        <w:rFonts w:hint="default"/>
        <w:lang w:val="zh-CN" w:eastAsia="zh-CN" w:bidi="zh-CN"/>
      </w:rPr>
    </w:lvl>
    <w:lvl w:ilvl="4" w:tentative="0">
      <w:start w:val="0"/>
      <w:numFmt w:val="bullet"/>
      <w:lvlText w:val="•"/>
      <w:lvlJc w:val="left"/>
      <w:pPr>
        <w:ind w:left="4150" w:hanging="372"/>
      </w:pPr>
      <w:rPr>
        <w:rFonts w:hint="default"/>
        <w:lang w:val="zh-CN" w:eastAsia="zh-CN" w:bidi="zh-CN"/>
      </w:rPr>
    </w:lvl>
    <w:lvl w:ilvl="5" w:tentative="0">
      <w:start w:val="0"/>
      <w:numFmt w:val="bullet"/>
      <w:lvlText w:val="•"/>
      <w:lvlJc w:val="left"/>
      <w:pPr>
        <w:ind w:left="5103" w:hanging="372"/>
      </w:pPr>
      <w:rPr>
        <w:rFonts w:hint="default"/>
        <w:lang w:val="zh-CN" w:eastAsia="zh-CN" w:bidi="zh-CN"/>
      </w:rPr>
    </w:lvl>
    <w:lvl w:ilvl="6" w:tentative="0">
      <w:start w:val="0"/>
      <w:numFmt w:val="bullet"/>
      <w:lvlText w:val="•"/>
      <w:lvlJc w:val="left"/>
      <w:pPr>
        <w:ind w:left="6055" w:hanging="372"/>
      </w:pPr>
      <w:rPr>
        <w:rFonts w:hint="default"/>
        <w:lang w:val="zh-CN" w:eastAsia="zh-CN" w:bidi="zh-CN"/>
      </w:rPr>
    </w:lvl>
    <w:lvl w:ilvl="7" w:tentative="0">
      <w:start w:val="0"/>
      <w:numFmt w:val="bullet"/>
      <w:lvlText w:val="•"/>
      <w:lvlJc w:val="left"/>
      <w:pPr>
        <w:ind w:left="7008" w:hanging="372"/>
      </w:pPr>
      <w:rPr>
        <w:rFonts w:hint="default"/>
        <w:lang w:val="zh-CN" w:eastAsia="zh-CN" w:bidi="zh-CN"/>
      </w:rPr>
    </w:lvl>
    <w:lvl w:ilvl="8" w:tentative="0">
      <w:start w:val="0"/>
      <w:numFmt w:val="bullet"/>
      <w:lvlText w:val="•"/>
      <w:lvlJc w:val="left"/>
      <w:pPr>
        <w:ind w:left="7961" w:hanging="372"/>
      </w:pPr>
      <w:rPr>
        <w:rFonts w:hint="default"/>
        <w:lang w:val="zh-CN" w:eastAsia="zh-CN" w:bidi="zh-CN"/>
      </w:rPr>
    </w:lvl>
  </w:abstractNum>
  <w:abstractNum w:abstractNumId="21">
    <w:nsid w:val="C8879AEF"/>
    <w:multiLevelType w:val="multilevel"/>
    <w:tmpl w:val="C8879AEF"/>
    <w:lvl w:ilvl="0" w:tentative="0">
      <w:start w:val="1"/>
      <w:numFmt w:val="decimal"/>
      <w:lvlText w:val="（%1）"/>
      <w:lvlJc w:val="left"/>
      <w:pPr>
        <w:ind w:left="1587"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408" w:hanging="529"/>
      </w:pPr>
      <w:rPr>
        <w:rFonts w:hint="default"/>
        <w:lang w:val="zh-CN" w:eastAsia="zh-CN" w:bidi="zh-CN"/>
      </w:rPr>
    </w:lvl>
    <w:lvl w:ilvl="2" w:tentative="0">
      <w:start w:val="0"/>
      <w:numFmt w:val="bullet"/>
      <w:lvlText w:val="•"/>
      <w:lvlJc w:val="left"/>
      <w:pPr>
        <w:ind w:left="3237" w:hanging="529"/>
      </w:pPr>
      <w:rPr>
        <w:rFonts w:hint="default"/>
        <w:lang w:val="zh-CN" w:eastAsia="zh-CN" w:bidi="zh-CN"/>
      </w:rPr>
    </w:lvl>
    <w:lvl w:ilvl="3" w:tentative="0">
      <w:start w:val="0"/>
      <w:numFmt w:val="bullet"/>
      <w:lvlText w:val="•"/>
      <w:lvlJc w:val="left"/>
      <w:pPr>
        <w:ind w:left="4065" w:hanging="529"/>
      </w:pPr>
      <w:rPr>
        <w:rFonts w:hint="default"/>
        <w:lang w:val="zh-CN" w:eastAsia="zh-CN" w:bidi="zh-CN"/>
      </w:rPr>
    </w:lvl>
    <w:lvl w:ilvl="4" w:tentative="0">
      <w:start w:val="0"/>
      <w:numFmt w:val="bullet"/>
      <w:lvlText w:val="•"/>
      <w:lvlJc w:val="left"/>
      <w:pPr>
        <w:ind w:left="4894" w:hanging="529"/>
      </w:pPr>
      <w:rPr>
        <w:rFonts w:hint="default"/>
        <w:lang w:val="zh-CN" w:eastAsia="zh-CN" w:bidi="zh-CN"/>
      </w:rPr>
    </w:lvl>
    <w:lvl w:ilvl="5" w:tentative="0">
      <w:start w:val="0"/>
      <w:numFmt w:val="bullet"/>
      <w:lvlText w:val="•"/>
      <w:lvlJc w:val="left"/>
      <w:pPr>
        <w:ind w:left="5723" w:hanging="529"/>
      </w:pPr>
      <w:rPr>
        <w:rFonts w:hint="default"/>
        <w:lang w:val="zh-CN" w:eastAsia="zh-CN" w:bidi="zh-CN"/>
      </w:rPr>
    </w:lvl>
    <w:lvl w:ilvl="6" w:tentative="0">
      <w:start w:val="0"/>
      <w:numFmt w:val="bullet"/>
      <w:lvlText w:val="•"/>
      <w:lvlJc w:val="left"/>
      <w:pPr>
        <w:ind w:left="6551" w:hanging="529"/>
      </w:pPr>
      <w:rPr>
        <w:rFonts w:hint="default"/>
        <w:lang w:val="zh-CN" w:eastAsia="zh-CN" w:bidi="zh-CN"/>
      </w:rPr>
    </w:lvl>
    <w:lvl w:ilvl="7" w:tentative="0">
      <w:start w:val="0"/>
      <w:numFmt w:val="bullet"/>
      <w:lvlText w:val="•"/>
      <w:lvlJc w:val="left"/>
      <w:pPr>
        <w:ind w:left="7380" w:hanging="529"/>
      </w:pPr>
      <w:rPr>
        <w:rFonts w:hint="default"/>
        <w:lang w:val="zh-CN" w:eastAsia="zh-CN" w:bidi="zh-CN"/>
      </w:rPr>
    </w:lvl>
    <w:lvl w:ilvl="8" w:tentative="0">
      <w:start w:val="0"/>
      <w:numFmt w:val="bullet"/>
      <w:lvlText w:val="•"/>
      <w:lvlJc w:val="left"/>
      <w:pPr>
        <w:ind w:left="8209" w:hanging="529"/>
      </w:pPr>
      <w:rPr>
        <w:rFonts w:hint="default"/>
        <w:lang w:val="zh-CN" w:eastAsia="zh-CN" w:bidi="zh-CN"/>
      </w:rPr>
    </w:lvl>
  </w:abstractNum>
  <w:abstractNum w:abstractNumId="22">
    <w:nsid w:val="C89B96B9"/>
    <w:multiLevelType w:val="multilevel"/>
    <w:tmpl w:val="C89B96B9"/>
    <w:lvl w:ilvl="0" w:tentative="0">
      <w:start w:val="3"/>
      <w:numFmt w:val="decimal"/>
      <w:lvlText w:val="%1"/>
      <w:lvlJc w:val="left"/>
      <w:pPr>
        <w:ind w:left="1333" w:hanging="370"/>
        <w:jc w:val="left"/>
      </w:pPr>
      <w:rPr>
        <w:rFonts w:hint="default"/>
        <w:lang w:val="zh-CN" w:eastAsia="zh-CN" w:bidi="zh-CN"/>
      </w:rPr>
    </w:lvl>
    <w:lvl w:ilvl="1" w:tentative="0">
      <w:start w:val="2"/>
      <w:numFmt w:val="decimal"/>
      <w:suff w:val="space"/>
      <w:lvlText w:val="%1.%2"/>
      <w:lvlJc w:val="left"/>
      <w:pPr>
        <w:ind w:left="0" w:leftChars="0" w:firstLine="0" w:firstLineChars="0"/>
        <w:jc w:val="left"/>
      </w:pPr>
      <w:rPr>
        <w:rFonts w:hint="default" w:ascii="宋体" w:hAnsi="宋体" w:eastAsia="宋体" w:cs="宋体"/>
        <w:w w:val="100"/>
        <w:sz w:val="21"/>
        <w:szCs w:val="21"/>
        <w:lang w:val="zh-CN" w:eastAsia="zh-CN" w:bidi="zh-CN"/>
      </w:rPr>
    </w:lvl>
    <w:lvl w:ilvl="2" w:tentative="0">
      <w:start w:val="1"/>
      <w:numFmt w:val="decimal"/>
      <w:suff w:val="space"/>
      <w:lvlText w:val="%1.%2.%3"/>
      <w:lvlJc w:val="left"/>
      <w:pPr>
        <w:ind w:left="0" w:leftChars="0" w:hanging="91" w:firstLineChars="0"/>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323" w:hanging="634"/>
      </w:pPr>
      <w:rPr>
        <w:rFonts w:hint="default"/>
        <w:lang w:val="zh-CN" w:eastAsia="zh-CN" w:bidi="zh-CN"/>
      </w:rPr>
    </w:lvl>
    <w:lvl w:ilvl="4" w:tentative="0">
      <w:start w:val="0"/>
      <w:numFmt w:val="bullet"/>
      <w:lvlText w:val="•"/>
      <w:lvlJc w:val="left"/>
      <w:pPr>
        <w:ind w:left="4315" w:hanging="634"/>
      </w:pPr>
      <w:rPr>
        <w:rFonts w:hint="default"/>
        <w:lang w:val="zh-CN" w:eastAsia="zh-CN" w:bidi="zh-CN"/>
      </w:rPr>
    </w:lvl>
    <w:lvl w:ilvl="5" w:tentative="0">
      <w:start w:val="0"/>
      <w:numFmt w:val="bullet"/>
      <w:lvlText w:val="•"/>
      <w:lvlJc w:val="left"/>
      <w:pPr>
        <w:ind w:left="5307" w:hanging="634"/>
      </w:pPr>
      <w:rPr>
        <w:rFonts w:hint="default"/>
        <w:lang w:val="zh-CN" w:eastAsia="zh-CN" w:bidi="zh-CN"/>
      </w:rPr>
    </w:lvl>
    <w:lvl w:ilvl="6" w:tentative="0">
      <w:start w:val="0"/>
      <w:numFmt w:val="bullet"/>
      <w:lvlText w:val="•"/>
      <w:lvlJc w:val="left"/>
      <w:pPr>
        <w:ind w:left="6299" w:hanging="634"/>
      </w:pPr>
      <w:rPr>
        <w:rFonts w:hint="default"/>
        <w:lang w:val="zh-CN" w:eastAsia="zh-CN" w:bidi="zh-CN"/>
      </w:rPr>
    </w:lvl>
    <w:lvl w:ilvl="7" w:tentative="0">
      <w:start w:val="0"/>
      <w:numFmt w:val="bullet"/>
      <w:lvlText w:val="•"/>
      <w:lvlJc w:val="left"/>
      <w:pPr>
        <w:ind w:left="7290" w:hanging="634"/>
      </w:pPr>
      <w:rPr>
        <w:rFonts w:hint="default"/>
        <w:lang w:val="zh-CN" w:eastAsia="zh-CN" w:bidi="zh-CN"/>
      </w:rPr>
    </w:lvl>
    <w:lvl w:ilvl="8" w:tentative="0">
      <w:start w:val="0"/>
      <w:numFmt w:val="bullet"/>
      <w:lvlText w:val="•"/>
      <w:lvlJc w:val="left"/>
      <w:pPr>
        <w:ind w:left="8282" w:hanging="634"/>
      </w:pPr>
      <w:rPr>
        <w:rFonts w:hint="default"/>
        <w:lang w:val="zh-CN" w:eastAsia="zh-CN" w:bidi="zh-CN"/>
      </w:rPr>
    </w:lvl>
  </w:abstractNum>
  <w:abstractNum w:abstractNumId="23">
    <w:nsid w:val="D7D140E4"/>
    <w:multiLevelType w:val="multilevel"/>
    <w:tmpl w:val="D7D140E4"/>
    <w:lvl w:ilvl="0" w:tentative="0">
      <w:start w:val="15"/>
      <w:numFmt w:val="decimal"/>
      <w:lvlText w:val="%1"/>
      <w:lvlJc w:val="left"/>
      <w:pPr>
        <w:ind w:left="1498" w:hanging="737"/>
        <w:jc w:val="left"/>
      </w:pPr>
      <w:rPr>
        <w:rFonts w:hint="default"/>
        <w:lang w:val="zh-CN" w:eastAsia="zh-CN" w:bidi="zh-CN"/>
      </w:rPr>
    </w:lvl>
    <w:lvl w:ilvl="1" w:tentative="0">
      <w:start w:val="3"/>
      <w:numFmt w:val="decimal"/>
      <w:lvlText w:val="%1.%2"/>
      <w:lvlJc w:val="left"/>
      <w:pPr>
        <w:ind w:left="1498" w:hanging="737"/>
        <w:jc w:val="left"/>
      </w:pPr>
      <w:rPr>
        <w:rFonts w:hint="default"/>
        <w:lang w:val="zh-CN" w:eastAsia="zh-CN" w:bidi="zh-CN"/>
      </w:rPr>
    </w:lvl>
    <w:lvl w:ilvl="2" w:tentative="0">
      <w:start w:val="1"/>
      <w:numFmt w:val="decimal"/>
      <w:lvlText w:val="%1.%2.%3"/>
      <w:lvlJc w:val="left"/>
      <w:pPr>
        <w:ind w:left="1498" w:hanging="737"/>
        <w:jc w:val="left"/>
      </w:pPr>
      <w:rPr>
        <w:rFonts w:hint="default"/>
        <w:w w:val="100"/>
        <w:lang w:val="zh-CN" w:eastAsia="zh-CN" w:bidi="zh-CN"/>
      </w:rPr>
    </w:lvl>
    <w:lvl w:ilvl="3" w:tentative="0">
      <w:start w:val="0"/>
      <w:numFmt w:val="bullet"/>
      <w:lvlText w:val="•"/>
      <w:lvlJc w:val="left"/>
      <w:pPr>
        <w:ind w:left="4009" w:hanging="737"/>
      </w:pPr>
      <w:rPr>
        <w:rFonts w:hint="default"/>
        <w:lang w:val="zh-CN" w:eastAsia="zh-CN" w:bidi="zh-CN"/>
      </w:rPr>
    </w:lvl>
    <w:lvl w:ilvl="4" w:tentative="0">
      <w:start w:val="0"/>
      <w:numFmt w:val="bullet"/>
      <w:lvlText w:val="•"/>
      <w:lvlJc w:val="left"/>
      <w:pPr>
        <w:ind w:left="4846" w:hanging="737"/>
      </w:pPr>
      <w:rPr>
        <w:rFonts w:hint="default"/>
        <w:lang w:val="zh-CN" w:eastAsia="zh-CN" w:bidi="zh-CN"/>
      </w:rPr>
    </w:lvl>
    <w:lvl w:ilvl="5" w:tentative="0">
      <w:start w:val="0"/>
      <w:numFmt w:val="bullet"/>
      <w:lvlText w:val="•"/>
      <w:lvlJc w:val="left"/>
      <w:pPr>
        <w:ind w:left="5683" w:hanging="737"/>
      </w:pPr>
      <w:rPr>
        <w:rFonts w:hint="default"/>
        <w:lang w:val="zh-CN" w:eastAsia="zh-CN" w:bidi="zh-CN"/>
      </w:rPr>
    </w:lvl>
    <w:lvl w:ilvl="6" w:tentative="0">
      <w:start w:val="0"/>
      <w:numFmt w:val="bullet"/>
      <w:lvlText w:val="•"/>
      <w:lvlJc w:val="left"/>
      <w:pPr>
        <w:ind w:left="6519" w:hanging="737"/>
      </w:pPr>
      <w:rPr>
        <w:rFonts w:hint="default"/>
        <w:lang w:val="zh-CN" w:eastAsia="zh-CN" w:bidi="zh-CN"/>
      </w:rPr>
    </w:lvl>
    <w:lvl w:ilvl="7" w:tentative="0">
      <w:start w:val="0"/>
      <w:numFmt w:val="bullet"/>
      <w:lvlText w:val="•"/>
      <w:lvlJc w:val="left"/>
      <w:pPr>
        <w:ind w:left="7356" w:hanging="737"/>
      </w:pPr>
      <w:rPr>
        <w:rFonts w:hint="default"/>
        <w:lang w:val="zh-CN" w:eastAsia="zh-CN" w:bidi="zh-CN"/>
      </w:rPr>
    </w:lvl>
    <w:lvl w:ilvl="8" w:tentative="0">
      <w:start w:val="0"/>
      <w:numFmt w:val="bullet"/>
      <w:lvlText w:val="•"/>
      <w:lvlJc w:val="left"/>
      <w:pPr>
        <w:ind w:left="8193" w:hanging="737"/>
      </w:pPr>
      <w:rPr>
        <w:rFonts w:hint="default"/>
        <w:lang w:val="zh-CN" w:eastAsia="zh-CN" w:bidi="zh-CN"/>
      </w:rPr>
    </w:lvl>
  </w:abstractNum>
  <w:abstractNum w:abstractNumId="24">
    <w:nsid w:val="D7F9FE59"/>
    <w:multiLevelType w:val="multilevel"/>
    <w:tmpl w:val="D7F9FE59"/>
    <w:lvl w:ilvl="0" w:tentative="0">
      <w:start w:val="1"/>
      <w:numFmt w:val="decimal"/>
      <w:lvlText w:val="（%1）"/>
      <w:lvlJc w:val="left"/>
      <w:pPr>
        <w:ind w:left="87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1778" w:hanging="529"/>
      </w:pPr>
      <w:rPr>
        <w:rFonts w:hint="default"/>
        <w:lang w:val="zh-CN" w:eastAsia="zh-CN" w:bidi="zh-CN"/>
      </w:rPr>
    </w:lvl>
    <w:lvl w:ilvl="2" w:tentative="0">
      <w:start w:val="0"/>
      <w:numFmt w:val="bullet"/>
      <w:lvlText w:val="•"/>
      <w:lvlJc w:val="left"/>
      <w:pPr>
        <w:ind w:left="2677" w:hanging="529"/>
      </w:pPr>
      <w:rPr>
        <w:rFonts w:hint="default"/>
        <w:lang w:val="zh-CN" w:eastAsia="zh-CN" w:bidi="zh-CN"/>
      </w:rPr>
    </w:lvl>
    <w:lvl w:ilvl="3" w:tentative="0">
      <w:start w:val="0"/>
      <w:numFmt w:val="bullet"/>
      <w:lvlText w:val="•"/>
      <w:lvlJc w:val="left"/>
      <w:pPr>
        <w:ind w:left="3575" w:hanging="529"/>
      </w:pPr>
      <w:rPr>
        <w:rFonts w:hint="default"/>
        <w:lang w:val="zh-CN" w:eastAsia="zh-CN" w:bidi="zh-CN"/>
      </w:rPr>
    </w:lvl>
    <w:lvl w:ilvl="4" w:tentative="0">
      <w:start w:val="0"/>
      <w:numFmt w:val="bullet"/>
      <w:lvlText w:val="•"/>
      <w:lvlJc w:val="left"/>
      <w:pPr>
        <w:ind w:left="4474" w:hanging="529"/>
      </w:pPr>
      <w:rPr>
        <w:rFonts w:hint="default"/>
        <w:lang w:val="zh-CN" w:eastAsia="zh-CN" w:bidi="zh-CN"/>
      </w:rPr>
    </w:lvl>
    <w:lvl w:ilvl="5" w:tentative="0">
      <w:start w:val="0"/>
      <w:numFmt w:val="bullet"/>
      <w:lvlText w:val="•"/>
      <w:lvlJc w:val="left"/>
      <w:pPr>
        <w:ind w:left="5373" w:hanging="529"/>
      </w:pPr>
      <w:rPr>
        <w:rFonts w:hint="default"/>
        <w:lang w:val="zh-CN" w:eastAsia="zh-CN" w:bidi="zh-CN"/>
      </w:rPr>
    </w:lvl>
    <w:lvl w:ilvl="6" w:tentative="0">
      <w:start w:val="0"/>
      <w:numFmt w:val="bullet"/>
      <w:lvlText w:val="•"/>
      <w:lvlJc w:val="left"/>
      <w:pPr>
        <w:ind w:left="6271" w:hanging="529"/>
      </w:pPr>
      <w:rPr>
        <w:rFonts w:hint="default"/>
        <w:lang w:val="zh-CN" w:eastAsia="zh-CN" w:bidi="zh-CN"/>
      </w:rPr>
    </w:lvl>
    <w:lvl w:ilvl="7" w:tentative="0">
      <w:start w:val="0"/>
      <w:numFmt w:val="bullet"/>
      <w:lvlText w:val="•"/>
      <w:lvlJc w:val="left"/>
      <w:pPr>
        <w:ind w:left="7170" w:hanging="529"/>
      </w:pPr>
      <w:rPr>
        <w:rFonts w:hint="default"/>
        <w:lang w:val="zh-CN" w:eastAsia="zh-CN" w:bidi="zh-CN"/>
      </w:rPr>
    </w:lvl>
    <w:lvl w:ilvl="8" w:tentative="0">
      <w:start w:val="0"/>
      <w:numFmt w:val="bullet"/>
      <w:lvlText w:val="•"/>
      <w:lvlJc w:val="left"/>
      <w:pPr>
        <w:ind w:left="8069" w:hanging="529"/>
      </w:pPr>
      <w:rPr>
        <w:rFonts w:hint="default"/>
        <w:lang w:val="zh-CN" w:eastAsia="zh-CN" w:bidi="zh-CN"/>
      </w:rPr>
    </w:lvl>
  </w:abstractNum>
  <w:abstractNum w:abstractNumId="25">
    <w:nsid w:val="DCBA6B53"/>
    <w:multiLevelType w:val="multilevel"/>
    <w:tmpl w:val="DCBA6B53"/>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26">
    <w:nsid w:val="DFE21A07"/>
    <w:multiLevelType w:val="multilevel"/>
    <w:tmpl w:val="DFE21A07"/>
    <w:lvl w:ilvl="0" w:tentative="0">
      <w:start w:val="2"/>
      <w:numFmt w:val="decimal"/>
      <w:lvlText w:val="%1"/>
      <w:lvlJc w:val="left"/>
      <w:pPr>
        <w:ind w:left="543" w:hanging="634"/>
        <w:jc w:val="left"/>
      </w:pPr>
      <w:rPr>
        <w:rFonts w:hint="default"/>
        <w:lang w:val="zh-CN" w:eastAsia="zh-CN" w:bidi="zh-CN"/>
      </w:rPr>
    </w:lvl>
    <w:lvl w:ilvl="1" w:tentative="0">
      <w:start w:val="8"/>
      <w:numFmt w:val="decimal"/>
      <w:lvlText w:val="%1.%2"/>
      <w:lvlJc w:val="left"/>
      <w:pPr>
        <w:ind w:left="543" w:hanging="634"/>
        <w:jc w:val="left"/>
      </w:pPr>
      <w:rPr>
        <w:rFonts w:hint="default"/>
        <w:lang w:val="zh-CN" w:eastAsia="zh-CN" w:bidi="zh-CN"/>
      </w:rPr>
    </w:lvl>
    <w:lvl w:ilvl="2" w:tentative="0">
      <w:start w:val="2"/>
      <w:numFmt w:val="decimal"/>
      <w:suff w:val="space"/>
      <w:lvlText w:val="%1.%2.%3"/>
      <w:lvlJc w:val="left"/>
      <w:pPr>
        <w:ind w:left="0" w:leftChars="0" w:hanging="91" w:firstLineChars="0"/>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457" w:hanging="634"/>
      </w:pPr>
      <w:rPr>
        <w:rFonts w:hint="default"/>
        <w:lang w:val="zh-CN" w:eastAsia="zh-CN" w:bidi="zh-CN"/>
      </w:rPr>
    </w:lvl>
    <w:lvl w:ilvl="4" w:tentative="0">
      <w:start w:val="0"/>
      <w:numFmt w:val="bullet"/>
      <w:lvlText w:val="•"/>
      <w:lvlJc w:val="left"/>
      <w:pPr>
        <w:ind w:left="4430" w:hanging="634"/>
      </w:pPr>
      <w:rPr>
        <w:rFonts w:hint="default"/>
        <w:lang w:val="zh-CN" w:eastAsia="zh-CN" w:bidi="zh-CN"/>
      </w:rPr>
    </w:lvl>
    <w:lvl w:ilvl="5" w:tentative="0">
      <w:start w:val="0"/>
      <w:numFmt w:val="bullet"/>
      <w:lvlText w:val="•"/>
      <w:lvlJc w:val="left"/>
      <w:pPr>
        <w:ind w:left="5403" w:hanging="634"/>
      </w:pPr>
      <w:rPr>
        <w:rFonts w:hint="default"/>
        <w:lang w:val="zh-CN" w:eastAsia="zh-CN" w:bidi="zh-CN"/>
      </w:rPr>
    </w:lvl>
    <w:lvl w:ilvl="6" w:tentative="0">
      <w:start w:val="0"/>
      <w:numFmt w:val="bullet"/>
      <w:lvlText w:val="•"/>
      <w:lvlJc w:val="left"/>
      <w:pPr>
        <w:ind w:left="6375" w:hanging="634"/>
      </w:pPr>
      <w:rPr>
        <w:rFonts w:hint="default"/>
        <w:lang w:val="zh-CN" w:eastAsia="zh-CN" w:bidi="zh-CN"/>
      </w:rPr>
    </w:lvl>
    <w:lvl w:ilvl="7" w:tentative="0">
      <w:start w:val="0"/>
      <w:numFmt w:val="bullet"/>
      <w:lvlText w:val="•"/>
      <w:lvlJc w:val="left"/>
      <w:pPr>
        <w:ind w:left="7348" w:hanging="634"/>
      </w:pPr>
      <w:rPr>
        <w:rFonts w:hint="default"/>
        <w:lang w:val="zh-CN" w:eastAsia="zh-CN" w:bidi="zh-CN"/>
      </w:rPr>
    </w:lvl>
    <w:lvl w:ilvl="8" w:tentative="0">
      <w:start w:val="0"/>
      <w:numFmt w:val="bullet"/>
      <w:lvlText w:val="•"/>
      <w:lvlJc w:val="left"/>
      <w:pPr>
        <w:ind w:left="8321" w:hanging="634"/>
      </w:pPr>
      <w:rPr>
        <w:rFonts w:hint="default"/>
        <w:lang w:val="zh-CN" w:eastAsia="zh-CN" w:bidi="zh-CN"/>
      </w:rPr>
    </w:lvl>
  </w:abstractNum>
  <w:abstractNum w:abstractNumId="27">
    <w:nsid w:val="E04CAF84"/>
    <w:multiLevelType w:val="multilevel"/>
    <w:tmpl w:val="E04CAF84"/>
    <w:lvl w:ilvl="0" w:tentative="0">
      <w:start w:val="6"/>
      <w:numFmt w:val="decimal"/>
      <w:suff w:val="space"/>
      <w:lvlText w:val="(%1)"/>
      <w:lvlJc w:val="left"/>
      <w:pPr>
        <w:ind w:left="0" w:leftChars="0" w:firstLine="958" w:firstLineChars="0"/>
        <w:jc w:val="left"/>
      </w:pPr>
      <w:rPr>
        <w:rFonts w:hint="default" w:ascii="宋体" w:hAnsi="宋体" w:eastAsia="宋体" w:cs="宋体"/>
        <w:spacing w:val="-1"/>
        <w:w w:val="100"/>
        <w:sz w:val="19"/>
        <w:szCs w:val="19"/>
        <w:lang w:val="zh-CN" w:eastAsia="zh-CN" w:bidi="zh-CN"/>
      </w:rPr>
    </w:lvl>
    <w:lvl w:ilvl="1" w:tentative="0">
      <w:start w:val="0"/>
      <w:numFmt w:val="bullet"/>
      <w:lvlText w:val="•"/>
      <w:lvlJc w:val="left"/>
      <w:pPr>
        <w:ind w:left="2178" w:hanging="318"/>
      </w:pPr>
      <w:rPr>
        <w:rFonts w:hint="default"/>
        <w:lang w:val="zh-CN" w:eastAsia="zh-CN" w:bidi="zh-CN"/>
      </w:rPr>
    </w:lvl>
    <w:lvl w:ilvl="2" w:tentative="0">
      <w:start w:val="0"/>
      <w:numFmt w:val="bullet"/>
      <w:lvlText w:val="•"/>
      <w:lvlJc w:val="left"/>
      <w:pPr>
        <w:ind w:left="3077" w:hanging="318"/>
      </w:pPr>
      <w:rPr>
        <w:rFonts w:hint="default"/>
        <w:lang w:val="zh-CN" w:eastAsia="zh-CN" w:bidi="zh-CN"/>
      </w:rPr>
    </w:lvl>
    <w:lvl w:ilvl="3" w:tentative="0">
      <w:start w:val="0"/>
      <w:numFmt w:val="bullet"/>
      <w:lvlText w:val="•"/>
      <w:lvlJc w:val="left"/>
      <w:pPr>
        <w:ind w:left="3975" w:hanging="318"/>
      </w:pPr>
      <w:rPr>
        <w:rFonts w:hint="default"/>
        <w:lang w:val="zh-CN" w:eastAsia="zh-CN" w:bidi="zh-CN"/>
      </w:rPr>
    </w:lvl>
    <w:lvl w:ilvl="4" w:tentative="0">
      <w:start w:val="0"/>
      <w:numFmt w:val="bullet"/>
      <w:lvlText w:val="•"/>
      <w:lvlJc w:val="left"/>
      <w:pPr>
        <w:ind w:left="4874" w:hanging="318"/>
      </w:pPr>
      <w:rPr>
        <w:rFonts w:hint="default"/>
        <w:lang w:val="zh-CN" w:eastAsia="zh-CN" w:bidi="zh-CN"/>
      </w:rPr>
    </w:lvl>
    <w:lvl w:ilvl="5" w:tentative="0">
      <w:start w:val="0"/>
      <w:numFmt w:val="bullet"/>
      <w:lvlText w:val="•"/>
      <w:lvlJc w:val="left"/>
      <w:pPr>
        <w:ind w:left="5773" w:hanging="318"/>
      </w:pPr>
      <w:rPr>
        <w:rFonts w:hint="default"/>
        <w:lang w:val="zh-CN" w:eastAsia="zh-CN" w:bidi="zh-CN"/>
      </w:rPr>
    </w:lvl>
    <w:lvl w:ilvl="6" w:tentative="0">
      <w:start w:val="0"/>
      <w:numFmt w:val="bullet"/>
      <w:lvlText w:val="•"/>
      <w:lvlJc w:val="left"/>
      <w:pPr>
        <w:ind w:left="6671" w:hanging="318"/>
      </w:pPr>
      <w:rPr>
        <w:rFonts w:hint="default"/>
        <w:lang w:val="zh-CN" w:eastAsia="zh-CN" w:bidi="zh-CN"/>
      </w:rPr>
    </w:lvl>
    <w:lvl w:ilvl="7" w:tentative="0">
      <w:start w:val="0"/>
      <w:numFmt w:val="bullet"/>
      <w:lvlText w:val="•"/>
      <w:lvlJc w:val="left"/>
      <w:pPr>
        <w:ind w:left="7570" w:hanging="318"/>
      </w:pPr>
      <w:rPr>
        <w:rFonts w:hint="default"/>
        <w:lang w:val="zh-CN" w:eastAsia="zh-CN" w:bidi="zh-CN"/>
      </w:rPr>
    </w:lvl>
    <w:lvl w:ilvl="8" w:tentative="0">
      <w:start w:val="0"/>
      <w:numFmt w:val="bullet"/>
      <w:lvlText w:val="•"/>
      <w:lvlJc w:val="left"/>
      <w:pPr>
        <w:ind w:left="8469" w:hanging="318"/>
      </w:pPr>
      <w:rPr>
        <w:rFonts w:hint="default"/>
        <w:lang w:val="zh-CN" w:eastAsia="zh-CN" w:bidi="zh-CN"/>
      </w:rPr>
    </w:lvl>
  </w:abstractNum>
  <w:abstractNum w:abstractNumId="28">
    <w:nsid w:val="E093A4B0"/>
    <w:multiLevelType w:val="multilevel"/>
    <w:tmpl w:val="E093A4B0"/>
    <w:lvl w:ilvl="0" w:tentative="0">
      <w:start w:val="3"/>
      <w:numFmt w:val="decimal"/>
      <w:lvlText w:val="%1"/>
      <w:lvlJc w:val="left"/>
      <w:pPr>
        <w:ind w:left="341" w:hanging="632"/>
        <w:jc w:val="left"/>
      </w:pPr>
      <w:rPr>
        <w:rFonts w:hint="default"/>
        <w:lang w:val="zh-CN" w:eastAsia="zh-CN" w:bidi="zh-CN"/>
      </w:rPr>
    </w:lvl>
    <w:lvl w:ilvl="1" w:tentative="0">
      <w:start w:val="3"/>
      <w:numFmt w:val="decimal"/>
      <w:lvlText w:val="%1.%2"/>
      <w:lvlJc w:val="left"/>
      <w:pPr>
        <w:ind w:left="341" w:hanging="632"/>
        <w:jc w:val="left"/>
      </w:pPr>
      <w:rPr>
        <w:rFonts w:hint="default"/>
        <w:lang w:val="zh-CN" w:eastAsia="zh-CN" w:bidi="zh-CN"/>
      </w:rPr>
    </w:lvl>
    <w:lvl w:ilvl="2" w:tentative="0">
      <w:start w:val="3"/>
      <w:numFmt w:val="decimal"/>
      <w:lvlText w:val="%1.%2.%3"/>
      <w:lvlJc w:val="left"/>
      <w:pPr>
        <w:ind w:left="341" w:hanging="632"/>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197" w:hanging="632"/>
      </w:pPr>
      <w:rPr>
        <w:rFonts w:hint="default"/>
        <w:lang w:val="zh-CN" w:eastAsia="zh-CN" w:bidi="zh-CN"/>
      </w:rPr>
    </w:lvl>
    <w:lvl w:ilvl="4" w:tentative="0">
      <w:start w:val="0"/>
      <w:numFmt w:val="bullet"/>
      <w:lvlText w:val="•"/>
      <w:lvlJc w:val="left"/>
      <w:pPr>
        <w:ind w:left="4150" w:hanging="632"/>
      </w:pPr>
      <w:rPr>
        <w:rFonts w:hint="default"/>
        <w:lang w:val="zh-CN" w:eastAsia="zh-CN" w:bidi="zh-CN"/>
      </w:rPr>
    </w:lvl>
    <w:lvl w:ilvl="5" w:tentative="0">
      <w:start w:val="0"/>
      <w:numFmt w:val="bullet"/>
      <w:lvlText w:val="•"/>
      <w:lvlJc w:val="left"/>
      <w:pPr>
        <w:ind w:left="5103" w:hanging="632"/>
      </w:pPr>
      <w:rPr>
        <w:rFonts w:hint="default"/>
        <w:lang w:val="zh-CN" w:eastAsia="zh-CN" w:bidi="zh-CN"/>
      </w:rPr>
    </w:lvl>
    <w:lvl w:ilvl="6" w:tentative="0">
      <w:start w:val="0"/>
      <w:numFmt w:val="bullet"/>
      <w:lvlText w:val="•"/>
      <w:lvlJc w:val="left"/>
      <w:pPr>
        <w:ind w:left="6055" w:hanging="632"/>
      </w:pPr>
      <w:rPr>
        <w:rFonts w:hint="default"/>
        <w:lang w:val="zh-CN" w:eastAsia="zh-CN" w:bidi="zh-CN"/>
      </w:rPr>
    </w:lvl>
    <w:lvl w:ilvl="7" w:tentative="0">
      <w:start w:val="0"/>
      <w:numFmt w:val="bullet"/>
      <w:lvlText w:val="•"/>
      <w:lvlJc w:val="left"/>
      <w:pPr>
        <w:ind w:left="7008" w:hanging="632"/>
      </w:pPr>
      <w:rPr>
        <w:rFonts w:hint="default"/>
        <w:lang w:val="zh-CN" w:eastAsia="zh-CN" w:bidi="zh-CN"/>
      </w:rPr>
    </w:lvl>
    <w:lvl w:ilvl="8" w:tentative="0">
      <w:start w:val="0"/>
      <w:numFmt w:val="bullet"/>
      <w:lvlText w:val="•"/>
      <w:lvlJc w:val="left"/>
      <w:pPr>
        <w:ind w:left="7961" w:hanging="632"/>
      </w:pPr>
      <w:rPr>
        <w:rFonts w:hint="default"/>
        <w:lang w:val="zh-CN" w:eastAsia="zh-CN" w:bidi="zh-CN"/>
      </w:rPr>
    </w:lvl>
  </w:abstractNum>
  <w:abstractNum w:abstractNumId="29">
    <w:nsid w:val="F0E89278"/>
    <w:multiLevelType w:val="multilevel"/>
    <w:tmpl w:val="F0E89278"/>
    <w:lvl w:ilvl="0" w:tentative="0">
      <w:start w:val="15"/>
      <w:numFmt w:val="decimal"/>
      <w:lvlText w:val="%1"/>
      <w:lvlJc w:val="left"/>
      <w:pPr>
        <w:ind w:left="1183" w:hanging="423"/>
        <w:jc w:val="left"/>
      </w:pPr>
      <w:rPr>
        <w:rFonts w:hint="default"/>
        <w:lang w:val="zh-CN" w:eastAsia="zh-CN" w:bidi="zh-CN"/>
      </w:rPr>
    </w:lvl>
    <w:lvl w:ilvl="1" w:tentative="0">
      <w:start w:val="4"/>
      <w:numFmt w:val="decimal"/>
      <w:lvlText w:val="%1.%2"/>
      <w:lvlJc w:val="left"/>
      <w:pPr>
        <w:ind w:left="1183" w:hanging="42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80" w:hanging="632"/>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265" w:hanging="632"/>
      </w:pPr>
      <w:rPr>
        <w:rFonts w:hint="default"/>
        <w:lang w:val="zh-CN" w:eastAsia="zh-CN" w:bidi="zh-CN"/>
      </w:rPr>
    </w:lvl>
    <w:lvl w:ilvl="4" w:tentative="0">
      <w:start w:val="0"/>
      <w:numFmt w:val="bullet"/>
      <w:lvlText w:val="•"/>
      <w:lvlJc w:val="left"/>
      <w:pPr>
        <w:ind w:left="4208" w:hanging="632"/>
      </w:pPr>
      <w:rPr>
        <w:rFonts w:hint="default"/>
        <w:lang w:val="zh-CN" w:eastAsia="zh-CN" w:bidi="zh-CN"/>
      </w:rPr>
    </w:lvl>
    <w:lvl w:ilvl="5" w:tentative="0">
      <w:start w:val="0"/>
      <w:numFmt w:val="bullet"/>
      <w:lvlText w:val="•"/>
      <w:lvlJc w:val="left"/>
      <w:pPr>
        <w:ind w:left="5151" w:hanging="632"/>
      </w:pPr>
      <w:rPr>
        <w:rFonts w:hint="default"/>
        <w:lang w:val="zh-CN" w:eastAsia="zh-CN" w:bidi="zh-CN"/>
      </w:rPr>
    </w:lvl>
    <w:lvl w:ilvl="6" w:tentative="0">
      <w:start w:val="0"/>
      <w:numFmt w:val="bullet"/>
      <w:lvlText w:val="•"/>
      <w:lvlJc w:val="left"/>
      <w:pPr>
        <w:ind w:left="6094" w:hanging="632"/>
      </w:pPr>
      <w:rPr>
        <w:rFonts w:hint="default"/>
        <w:lang w:val="zh-CN" w:eastAsia="zh-CN" w:bidi="zh-CN"/>
      </w:rPr>
    </w:lvl>
    <w:lvl w:ilvl="7" w:tentative="0">
      <w:start w:val="0"/>
      <w:numFmt w:val="bullet"/>
      <w:lvlText w:val="•"/>
      <w:lvlJc w:val="left"/>
      <w:pPr>
        <w:ind w:left="7037" w:hanging="632"/>
      </w:pPr>
      <w:rPr>
        <w:rFonts w:hint="default"/>
        <w:lang w:val="zh-CN" w:eastAsia="zh-CN" w:bidi="zh-CN"/>
      </w:rPr>
    </w:lvl>
    <w:lvl w:ilvl="8" w:tentative="0">
      <w:start w:val="0"/>
      <w:numFmt w:val="bullet"/>
      <w:lvlText w:val="•"/>
      <w:lvlJc w:val="left"/>
      <w:pPr>
        <w:ind w:left="7980" w:hanging="632"/>
      </w:pPr>
      <w:rPr>
        <w:rFonts w:hint="default"/>
        <w:lang w:val="zh-CN" w:eastAsia="zh-CN" w:bidi="zh-CN"/>
      </w:rPr>
    </w:lvl>
  </w:abstractNum>
  <w:abstractNum w:abstractNumId="30">
    <w:nsid w:val="F4B5D9F5"/>
    <w:multiLevelType w:val="multilevel"/>
    <w:tmpl w:val="F4B5D9F5"/>
    <w:lvl w:ilvl="0" w:tentative="0">
      <w:start w:val="1"/>
      <w:numFmt w:val="decimal"/>
      <w:lvlText w:val="（%1）"/>
      <w:lvlJc w:val="left"/>
      <w:pPr>
        <w:ind w:left="1184" w:hanging="529"/>
        <w:jc w:val="left"/>
      </w:pPr>
      <w:rPr>
        <w:rFonts w:hint="default" w:ascii="宋体" w:hAnsi="宋体" w:eastAsia="宋体" w:cs="宋体"/>
        <w:spacing w:val="-3"/>
        <w:w w:val="100"/>
        <w:sz w:val="19"/>
        <w:szCs w:val="19"/>
        <w:lang w:val="zh-CN" w:eastAsia="zh-CN" w:bidi="zh-CN"/>
      </w:rPr>
    </w:lvl>
    <w:lvl w:ilvl="1" w:tentative="0">
      <w:start w:val="1"/>
      <w:numFmt w:val="decimal"/>
      <w:lvlText w:val="（%2）"/>
      <w:lvlJc w:val="left"/>
      <w:pPr>
        <w:ind w:left="1290" w:hanging="529"/>
        <w:jc w:val="left"/>
      </w:pPr>
      <w:rPr>
        <w:rFonts w:hint="default" w:ascii="宋体" w:hAnsi="宋体" w:eastAsia="宋体" w:cs="宋体"/>
        <w:spacing w:val="-3"/>
        <w:w w:val="100"/>
        <w:sz w:val="19"/>
        <w:szCs w:val="19"/>
        <w:lang w:val="zh-CN" w:eastAsia="zh-CN" w:bidi="zh-CN"/>
      </w:rPr>
    </w:lvl>
    <w:lvl w:ilvl="2" w:tentative="0">
      <w:start w:val="0"/>
      <w:numFmt w:val="bullet"/>
      <w:lvlText w:val="•"/>
      <w:lvlJc w:val="left"/>
      <w:pPr>
        <w:ind w:left="2251" w:hanging="529"/>
      </w:pPr>
      <w:rPr>
        <w:rFonts w:hint="default"/>
        <w:lang w:val="zh-CN" w:eastAsia="zh-CN" w:bidi="zh-CN"/>
      </w:rPr>
    </w:lvl>
    <w:lvl w:ilvl="3" w:tentative="0">
      <w:start w:val="0"/>
      <w:numFmt w:val="bullet"/>
      <w:lvlText w:val="•"/>
      <w:lvlJc w:val="left"/>
      <w:pPr>
        <w:ind w:left="3203" w:hanging="529"/>
      </w:pPr>
      <w:rPr>
        <w:rFonts w:hint="default"/>
        <w:lang w:val="zh-CN" w:eastAsia="zh-CN" w:bidi="zh-CN"/>
      </w:rPr>
    </w:lvl>
    <w:lvl w:ilvl="4" w:tentative="0">
      <w:start w:val="0"/>
      <w:numFmt w:val="bullet"/>
      <w:lvlText w:val="•"/>
      <w:lvlJc w:val="left"/>
      <w:pPr>
        <w:ind w:left="4155" w:hanging="529"/>
      </w:pPr>
      <w:rPr>
        <w:rFonts w:hint="default"/>
        <w:lang w:val="zh-CN" w:eastAsia="zh-CN" w:bidi="zh-CN"/>
      </w:rPr>
    </w:lvl>
    <w:lvl w:ilvl="5" w:tentative="0">
      <w:start w:val="0"/>
      <w:numFmt w:val="bullet"/>
      <w:lvlText w:val="•"/>
      <w:lvlJc w:val="left"/>
      <w:pPr>
        <w:ind w:left="5107" w:hanging="529"/>
      </w:pPr>
      <w:rPr>
        <w:rFonts w:hint="default"/>
        <w:lang w:val="zh-CN" w:eastAsia="zh-CN" w:bidi="zh-CN"/>
      </w:rPr>
    </w:lvl>
    <w:lvl w:ilvl="6" w:tentative="0">
      <w:start w:val="0"/>
      <w:numFmt w:val="bullet"/>
      <w:lvlText w:val="•"/>
      <w:lvlJc w:val="left"/>
      <w:pPr>
        <w:ind w:left="6059" w:hanging="529"/>
      </w:pPr>
      <w:rPr>
        <w:rFonts w:hint="default"/>
        <w:lang w:val="zh-CN" w:eastAsia="zh-CN" w:bidi="zh-CN"/>
      </w:rPr>
    </w:lvl>
    <w:lvl w:ilvl="7" w:tentative="0">
      <w:start w:val="0"/>
      <w:numFmt w:val="bullet"/>
      <w:lvlText w:val="•"/>
      <w:lvlJc w:val="left"/>
      <w:pPr>
        <w:ind w:left="7010" w:hanging="529"/>
      </w:pPr>
      <w:rPr>
        <w:rFonts w:hint="default"/>
        <w:lang w:val="zh-CN" w:eastAsia="zh-CN" w:bidi="zh-CN"/>
      </w:rPr>
    </w:lvl>
    <w:lvl w:ilvl="8" w:tentative="0">
      <w:start w:val="0"/>
      <w:numFmt w:val="bullet"/>
      <w:lvlText w:val="•"/>
      <w:lvlJc w:val="left"/>
      <w:pPr>
        <w:ind w:left="7962" w:hanging="529"/>
      </w:pPr>
      <w:rPr>
        <w:rFonts w:hint="default"/>
        <w:lang w:val="zh-CN" w:eastAsia="zh-CN" w:bidi="zh-CN"/>
      </w:rPr>
    </w:lvl>
  </w:abstractNum>
  <w:abstractNum w:abstractNumId="31">
    <w:nsid w:val="F5176496"/>
    <w:multiLevelType w:val="multilevel"/>
    <w:tmpl w:val="F5176496"/>
    <w:lvl w:ilvl="0" w:tentative="0">
      <w:start w:val="1"/>
      <w:numFmt w:val="decimal"/>
      <w:suff w:val="space"/>
      <w:lvlText w:val="%1."/>
      <w:lvlJc w:val="left"/>
      <w:pPr>
        <w:ind w:left="586" w:hanging="318"/>
        <w:jc w:val="left"/>
      </w:pPr>
      <w:rPr>
        <w:rFonts w:hint="default" w:ascii="Times New Roman" w:hAnsi="Times New Roman" w:eastAsia="Times New Roman" w:cs="Times New Roman"/>
        <w:spacing w:val="-17"/>
        <w:w w:val="100"/>
        <w:sz w:val="19"/>
        <w:szCs w:val="19"/>
        <w:lang w:val="zh-CN" w:eastAsia="zh-CN" w:bidi="zh-CN"/>
      </w:rPr>
    </w:lvl>
    <w:lvl w:ilvl="1" w:tentative="0">
      <w:start w:val="0"/>
      <w:numFmt w:val="bullet"/>
      <w:lvlText w:val="•"/>
      <w:lvlJc w:val="left"/>
      <w:pPr>
        <w:ind w:left="1548" w:hanging="318"/>
      </w:pPr>
      <w:rPr>
        <w:rFonts w:hint="default"/>
        <w:lang w:val="zh-CN" w:eastAsia="zh-CN" w:bidi="zh-CN"/>
      </w:rPr>
    </w:lvl>
    <w:lvl w:ilvl="2" w:tentative="0">
      <w:start w:val="0"/>
      <w:numFmt w:val="bullet"/>
      <w:lvlText w:val="•"/>
      <w:lvlJc w:val="left"/>
      <w:pPr>
        <w:ind w:left="2517" w:hanging="318"/>
      </w:pPr>
      <w:rPr>
        <w:rFonts w:hint="default"/>
        <w:lang w:val="zh-CN" w:eastAsia="zh-CN" w:bidi="zh-CN"/>
      </w:rPr>
    </w:lvl>
    <w:lvl w:ilvl="3" w:tentative="0">
      <w:start w:val="0"/>
      <w:numFmt w:val="bullet"/>
      <w:lvlText w:val="•"/>
      <w:lvlJc w:val="left"/>
      <w:pPr>
        <w:ind w:left="3485" w:hanging="318"/>
      </w:pPr>
      <w:rPr>
        <w:rFonts w:hint="default"/>
        <w:lang w:val="zh-CN" w:eastAsia="zh-CN" w:bidi="zh-CN"/>
      </w:rPr>
    </w:lvl>
    <w:lvl w:ilvl="4" w:tentative="0">
      <w:start w:val="0"/>
      <w:numFmt w:val="bullet"/>
      <w:lvlText w:val="•"/>
      <w:lvlJc w:val="left"/>
      <w:pPr>
        <w:ind w:left="4454" w:hanging="318"/>
      </w:pPr>
      <w:rPr>
        <w:rFonts w:hint="default"/>
        <w:lang w:val="zh-CN" w:eastAsia="zh-CN" w:bidi="zh-CN"/>
      </w:rPr>
    </w:lvl>
    <w:lvl w:ilvl="5" w:tentative="0">
      <w:start w:val="0"/>
      <w:numFmt w:val="bullet"/>
      <w:lvlText w:val="•"/>
      <w:lvlJc w:val="left"/>
      <w:pPr>
        <w:ind w:left="5423" w:hanging="318"/>
      </w:pPr>
      <w:rPr>
        <w:rFonts w:hint="default"/>
        <w:lang w:val="zh-CN" w:eastAsia="zh-CN" w:bidi="zh-CN"/>
      </w:rPr>
    </w:lvl>
    <w:lvl w:ilvl="6" w:tentative="0">
      <w:start w:val="0"/>
      <w:numFmt w:val="bullet"/>
      <w:lvlText w:val="•"/>
      <w:lvlJc w:val="left"/>
      <w:pPr>
        <w:ind w:left="6391" w:hanging="318"/>
      </w:pPr>
      <w:rPr>
        <w:rFonts w:hint="default"/>
        <w:lang w:val="zh-CN" w:eastAsia="zh-CN" w:bidi="zh-CN"/>
      </w:rPr>
    </w:lvl>
    <w:lvl w:ilvl="7" w:tentative="0">
      <w:start w:val="0"/>
      <w:numFmt w:val="bullet"/>
      <w:lvlText w:val="•"/>
      <w:lvlJc w:val="left"/>
      <w:pPr>
        <w:ind w:left="7360" w:hanging="318"/>
      </w:pPr>
      <w:rPr>
        <w:rFonts w:hint="default"/>
        <w:lang w:val="zh-CN" w:eastAsia="zh-CN" w:bidi="zh-CN"/>
      </w:rPr>
    </w:lvl>
    <w:lvl w:ilvl="8" w:tentative="0">
      <w:start w:val="0"/>
      <w:numFmt w:val="bullet"/>
      <w:lvlText w:val="•"/>
      <w:lvlJc w:val="left"/>
      <w:pPr>
        <w:ind w:left="8329" w:hanging="318"/>
      </w:pPr>
      <w:rPr>
        <w:rFonts w:hint="default"/>
        <w:lang w:val="zh-CN" w:eastAsia="zh-CN" w:bidi="zh-CN"/>
      </w:rPr>
    </w:lvl>
  </w:abstractNum>
  <w:abstractNum w:abstractNumId="32">
    <w:nsid w:val="F7735DC9"/>
    <w:multiLevelType w:val="multilevel"/>
    <w:tmpl w:val="F7735DC9"/>
    <w:lvl w:ilvl="0" w:tentative="0">
      <w:start w:val="3"/>
      <w:numFmt w:val="decimal"/>
      <w:lvlText w:val="%1"/>
      <w:lvlJc w:val="left"/>
      <w:pPr>
        <w:ind w:left="341" w:hanging="632"/>
        <w:jc w:val="left"/>
      </w:pPr>
      <w:rPr>
        <w:rFonts w:hint="default"/>
        <w:lang w:val="zh-CN" w:eastAsia="zh-CN" w:bidi="zh-CN"/>
      </w:rPr>
    </w:lvl>
    <w:lvl w:ilvl="1" w:tentative="0">
      <w:start w:val="2"/>
      <w:numFmt w:val="decimal"/>
      <w:lvlText w:val="%1.%2"/>
      <w:lvlJc w:val="left"/>
      <w:pPr>
        <w:ind w:left="341" w:hanging="632"/>
        <w:jc w:val="left"/>
      </w:pPr>
      <w:rPr>
        <w:rFonts w:hint="default"/>
        <w:lang w:val="zh-CN" w:eastAsia="zh-CN" w:bidi="zh-CN"/>
      </w:rPr>
    </w:lvl>
    <w:lvl w:ilvl="2" w:tentative="0">
      <w:start w:val="3"/>
      <w:numFmt w:val="decimal"/>
      <w:lvlText w:val="%1.%2.%3"/>
      <w:lvlJc w:val="left"/>
      <w:pPr>
        <w:ind w:left="341" w:hanging="632"/>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197" w:hanging="632"/>
      </w:pPr>
      <w:rPr>
        <w:rFonts w:hint="default"/>
        <w:lang w:val="zh-CN" w:eastAsia="zh-CN" w:bidi="zh-CN"/>
      </w:rPr>
    </w:lvl>
    <w:lvl w:ilvl="4" w:tentative="0">
      <w:start w:val="0"/>
      <w:numFmt w:val="bullet"/>
      <w:lvlText w:val="•"/>
      <w:lvlJc w:val="left"/>
      <w:pPr>
        <w:ind w:left="4150" w:hanging="632"/>
      </w:pPr>
      <w:rPr>
        <w:rFonts w:hint="default"/>
        <w:lang w:val="zh-CN" w:eastAsia="zh-CN" w:bidi="zh-CN"/>
      </w:rPr>
    </w:lvl>
    <w:lvl w:ilvl="5" w:tentative="0">
      <w:start w:val="0"/>
      <w:numFmt w:val="bullet"/>
      <w:lvlText w:val="•"/>
      <w:lvlJc w:val="left"/>
      <w:pPr>
        <w:ind w:left="5103" w:hanging="632"/>
      </w:pPr>
      <w:rPr>
        <w:rFonts w:hint="default"/>
        <w:lang w:val="zh-CN" w:eastAsia="zh-CN" w:bidi="zh-CN"/>
      </w:rPr>
    </w:lvl>
    <w:lvl w:ilvl="6" w:tentative="0">
      <w:start w:val="0"/>
      <w:numFmt w:val="bullet"/>
      <w:lvlText w:val="•"/>
      <w:lvlJc w:val="left"/>
      <w:pPr>
        <w:ind w:left="6055" w:hanging="632"/>
      </w:pPr>
      <w:rPr>
        <w:rFonts w:hint="default"/>
        <w:lang w:val="zh-CN" w:eastAsia="zh-CN" w:bidi="zh-CN"/>
      </w:rPr>
    </w:lvl>
    <w:lvl w:ilvl="7" w:tentative="0">
      <w:start w:val="0"/>
      <w:numFmt w:val="bullet"/>
      <w:lvlText w:val="•"/>
      <w:lvlJc w:val="left"/>
      <w:pPr>
        <w:ind w:left="7008" w:hanging="632"/>
      </w:pPr>
      <w:rPr>
        <w:rFonts w:hint="default"/>
        <w:lang w:val="zh-CN" w:eastAsia="zh-CN" w:bidi="zh-CN"/>
      </w:rPr>
    </w:lvl>
    <w:lvl w:ilvl="8" w:tentative="0">
      <w:start w:val="0"/>
      <w:numFmt w:val="bullet"/>
      <w:lvlText w:val="•"/>
      <w:lvlJc w:val="left"/>
      <w:pPr>
        <w:ind w:left="7961" w:hanging="632"/>
      </w:pPr>
      <w:rPr>
        <w:rFonts w:hint="default"/>
        <w:lang w:val="zh-CN" w:eastAsia="zh-CN" w:bidi="zh-CN"/>
      </w:rPr>
    </w:lvl>
  </w:abstractNum>
  <w:abstractNum w:abstractNumId="33">
    <w:nsid w:val="0248C179"/>
    <w:multiLevelType w:val="multilevel"/>
    <w:tmpl w:val="0248C179"/>
    <w:lvl w:ilvl="0" w:tentative="0">
      <w:start w:val="1"/>
      <w:numFmt w:val="decimal"/>
      <w:lvlText w:val="（%1）"/>
      <w:lvlJc w:val="left"/>
      <w:pPr>
        <w:ind w:left="636"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1420" w:hanging="529"/>
      </w:pPr>
      <w:rPr>
        <w:rFonts w:hint="default"/>
        <w:lang w:val="zh-CN" w:eastAsia="zh-CN" w:bidi="zh-CN"/>
      </w:rPr>
    </w:lvl>
    <w:lvl w:ilvl="2" w:tentative="0">
      <w:start w:val="0"/>
      <w:numFmt w:val="bullet"/>
      <w:lvlText w:val="•"/>
      <w:lvlJc w:val="left"/>
      <w:pPr>
        <w:ind w:left="2200" w:hanging="529"/>
      </w:pPr>
      <w:rPr>
        <w:rFonts w:hint="default"/>
        <w:lang w:val="zh-CN" w:eastAsia="zh-CN" w:bidi="zh-CN"/>
      </w:rPr>
    </w:lvl>
    <w:lvl w:ilvl="3" w:tentative="0">
      <w:start w:val="0"/>
      <w:numFmt w:val="bullet"/>
      <w:lvlText w:val="•"/>
      <w:lvlJc w:val="left"/>
      <w:pPr>
        <w:ind w:left="2980" w:hanging="529"/>
      </w:pPr>
      <w:rPr>
        <w:rFonts w:hint="default"/>
        <w:lang w:val="zh-CN" w:eastAsia="zh-CN" w:bidi="zh-CN"/>
      </w:rPr>
    </w:lvl>
    <w:lvl w:ilvl="4" w:tentative="0">
      <w:start w:val="0"/>
      <w:numFmt w:val="bullet"/>
      <w:lvlText w:val="•"/>
      <w:lvlJc w:val="left"/>
      <w:pPr>
        <w:ind w:left="3760" w:hanging="529"/>
      </w:pPr>
      <w:rPr>
        <w:rFonts w:hint="default"/>
        <w:lang w:val="zh-CN" w:eastAsia="zh-CN" w:bidi="zh-CN"/>
      </w:rPr>
    </w:lvl>
    <w:lvl w:ilvl="5" w:tentative="0">
      <w:start w:val="0"/>
      <w:numFmt w:val="bullet"/>
      <w:lvlText w:val="•"/>
      <w:lvlJc w:val="left"/>
      <w:pPr>
        <w:ind w:left="4541" w:hanging="529"/>
      </w:pPr>
      <w:rPr>
        <w:rFonts w:hint="default"/>
        <w:lang w:val="zh-CN" w:eastAsia="zh-CN" w:bidi="zh-CN"/>
      </w:rPr>
    </w:lvl>
    <w:lvl w:ilvl="6" w:tentative="0">
      <w:start w:val="0"/>
      <w:numFmt w:val="bullet"/>
      <w:lvlText w:val="•"/>
      <w:lvlJc w:val="left"/>
      <w:pPr>
        <w:ind w:left="5321" w:hanging="529"/>
      </w:pPr>
      <w:rPr>
        <w:rFonts w:hint="default"/>
        <w:lang w:val="zh-CN" w:eastAsia="zh-CN" w:bidi="zh-CN"/>
      </w:rPr>
    </w:lvl>
    <w:lvl w:ilvl="7" w:tentative="0">
      <w:start w:val="0"/>
      <w:numFmt w:val="bullet"/>
      <w:lvlText w:val="•"/>
      <w:lvlJc w:val="left"/>
      <w:pPr>
        <w:ind w:left="6101" w:hanging="529"/>
      </w:pPr>
      <w:rPr>
        <w:rFonts w:hint="default"/>
        <w:lang w:val="zh-CN" w:eastAsia="zh-CN" w:bidi="zh-CN"/>
      </w:rPr>
    </w:lvl>
    <w:lvl w:ilvl="8" w:tentative="0">
      <w:start w:val="0"/>
      <w:numFmt w:val="bullet"/>
      <w:lvlText w:val="•"/>
      <w:lvlJc w:val="left"/>
      <w:pPr>
        <w:ind w:left="6881" w:hanging="529"/>
      </w:pPr>
      <w:rPr>
        <w:rFonts w:hint="default"/>
        <w:lang w:val="zh-CN" w:eastAsia="zh-CN" w:bidi="zh-CN"/>
      </w:rPr>
    </w:lvl>
  </w:abstractNum>
  <w:abstractNum w:abstractNumId="34">
    <w:nsid w:val="03D62ECE"/>
    <w:multiLevelType w:val="multilevel"/>
    <w:tmpl w:val="03D62ECE"/>
    <w:lvl w:ilvl="0" w:tentative="0">
      <w:start w:val="2"/>
      <w:numFmt w:val="decimal"/>
      <w:lvlText w:val="（%1）"/>
      <w:lvlJc w:val="left"/>
      <w:pPr>
        <w:ind w:left="634"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1142" w:hanging="529"/>
      </w:pPr>
      <w:rPr>
        <w:rFonts w:hint="default"/>
        <w:lang w:val="zh-CN" w:eastAsia="zh-CN" w:bidi="zh-CN"/>
      </w:rPr>
    </w:lvl>
    <w:lvl w:ilvl="2" w:tentative="0">
      <w:start w:val="0"/>
      <w:numFmt w:val="bullet"/>
      <w:lvlText w:val="•"/>
      <w:lvlJc w:val="left"/>
      <w:pPr>
        <w:ind w:left="1644" w:hanging="529"/>
      </w:pPr>
      <w:rPr>
        <w:rFonts w:hint="default"/>
        <w:lang w:val="zh-CN" w:eastAsia="zh-CN" w:bidi="zh-CN"/>
      </w:rPr>
    </w:lvl>
    <w:lvl w:ilvl="3" w:tentative="0">
      <w:start w:val="0"/>
      <w:numFmt w:val="bullet"/>
      <w:lvlText w:val="•"/>
      <w:lvlJc w:val="left"/>
      <w:pPr>
        <w:ind w:left="2147" w:hanging="529"/>
      </w:pPr>
      <w:rPr>
        <w:rFonts w:hint="default"/>
        <w:lang w:val="zh-CN" w:eastAsia="zh-CN" w:bidi="zh-CN"/>
      </w:rPr>
    </w:lvl>
    <w:lvl w:ilvl="4" w:tentative="0">
      <w:start w:val="0"/>
      <w:numFmt w:val="bullet"/>
      <w:lvlText w:val="•"/>
      <w:lvlJc w:val="left"/>
      <w:pPr>
        <w:ind w:left="2649" w:hanging="529"/>
      </w:pPr>
      <w:rPr>
        <w:rFonts w:hint="default"/>
        <w:lang w:val="zh-CN" w:eastAsia="zh-CN" w:bidi="zh-CN"/>
      </w:rPr>
    </w:lvl>
    <w:lvl w:ilvl="5" w:tentative="0">
      <w:start w:val="0"/>
      <w:numFmt w:val="bullet"/>
      <w:lvlText w:val="•"/>
      <w:lvlJc w:val="left"/>
      <w:pPr>
        <w:ind w:left="3152" w:hanging="529"/>
      </w:pPr>
      <w:rPr>
        <w:rFonts w:hint="default"/>
        <w:lang w:val="zh-CN" w:eastAsia="zh-CN" w:bidi="zh-CN"/>
      </w:rPr>
    </w:lvl>
    <w:lvl w:ilvl="6" w:tentative="0">
      <w:start w:val="0"/>
      <w:numFmt w:val="bullet"/>
      <w:lvlText w:val="•"/>
      <w:lvlJc w:val="left"/>
      <w:pPr>
        <w:ind w:left="3654" w:hanging="529"/>
      </w:pPr>
      <w:rPr>
        <w:rFonts w:hint="default"/>
        <w:lang w:val="zh-CN" w:eastAsia="zh-CN" w:bidi="zh-CN"/>
      </w:rPr>
    </w:lvl>
    <w:lvl w:ilvl="7" w:tentative="0">
      <w:start w:val="0"/>
      <w:numFmt w:val="bullet"/>
      <w:lvlText w:val="•"/>
      <w:lvlJc w:val="left"/>
      <w:pPr>
        <w:ind w:left="4157" w:hanging="529"/>
      </w:pPr>
      <w:rPr>
        <w:rFonts w:hint="default"/>
        <w:lang w:val="zh-CN" w:eastAsia="zh-CN" w:bidi="zh-CN"/>
      </w:rPr>
    </w:lvl>
    <w:lvl w:ilvl="8" w:tentative="0">
      <w:start w:val="0"/>
      <w:numFmt w:val="bullet"/>
      <w:lvlText w:val="•"/>
      <w:lvlJc w:val="left"/>
      <w:pPr>
        <w:ind w:left="4659" w:hanging="529"/>
      </w:pPr>
      <w:rPr>
        <w:rFonts w:hint="default"/>
        <w:lang w:val="zh-CN" w:eastAsia="zh-CN" w:bidi="zh-CN"/>
      </w:rPr>
    </w:lvl>
  </w:abstractNum>
  <w:abstractNum w:abstractNumId="35">
    <w:nsid w:val="0709FD3E"/>
    <w:multiLevelType w:val="multilevel"/>
    <w:tmpl w:val="0709FD3E"/>
    <w:lvl w:ilvl="0" w:tentative="0">
      <w:start w:val="14"/>
      <w:numFmt w:val="decimal"/>
      <w:lvlText w:val="%1"/>
      <w:lvlJc w:val="left"/>
      <w:pPr>
        <w:ind w:left="1234" w:hanging="473"/>
        <w:jc w:val="left"/>
      </w:pPr>
      <w:rPr>
        <w:rFonts w:hint="default"/>
        <w:lang w:val="zh-CN" w:eastAsia="zh-CN" w:bidi="zh-CN"/>
      </w:rPr>
    </w:lvl>
    <w:lvl w:ilvl="1" w:tentative="0">
      <w:start w:val="4"/>
      <w:numFmt w:val="decimal"/>
      <w:lvlText w:val="%1.%2"/>
      <w:lvlJc w:val="left"/>
      <w:pPr>
        <w:ind w:left="1234" w:hanging="47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92" w:hanging="632"/>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281" w:hanging="632"/>
      </w:pPr>
      <w:rPr>
        <w:rFonts w:hint="default"/>
        <w:lang w:val="zh-CN" w:eastAsia="zh-CN" w:bidi="zh-CN"/>
      </w:rPr>
    </w:lvl>
    <w:lvl w:ilvl="4" w:tentative="0">
      <w:start w:val="0"/>
      <w:numFmt w:val="bullet"/>
      <w:lvlText w:val="•"/>
      <w:lvlJc w:val="left"/>
      <w:pPr>
        <w:ind w:left="4222" w:hanging="632"/>
      </w:pPr>
      <w:rPr>
        <w:rFonts w:hint="default"/>
        <w:lang w:val="zh-CN" w:eastAsia="zh-CN" w:bidi="zh-CN"/>
      </w:rPr>
    </w:lvl>
    <w:lvl w:ilvl="5" w:tentative="0">
      <w:start w:val="0"/>
      <w:numFmt w:val="bullet"/>
      <w:lvlText w:val="•"/>
      <w:lvlJc w:val="left"/>
      <w:pPr>
        <w:ind w:left="5162" w:hanging="632"/>
      </w:pPr>
      <w:rPr>
        <w:rFonts w:hint="default"/>
        <w:lang w:val="zh-CN" w:eastAsia="zh-CN" w:bidi="zh-CN"/>
      </w:rPr>
    </w:lvl>
    <w:lvl w:ilvl="6" w:tentative="0">
      <w:start w:val="0"/>
      <w:numFmt w:val="bullet"/>
      <w:lvlText w:val="•"/>
      <w:lvlJc w:val="left"/>
      <w:pPr>
        <w:ind w:left="6103" w:hanging="632"/>
      </w:pPr>
      <w:rPr>
        <w:rFonts w:hint="default"/>
        <w:lang w:val="zh-CN" w:eastAsia="zh-CN" w:bidi="zh-CN"/>
      </w:rPr>
    </w:lvl>
    <w:lvl w:ilvl="7" w:tentative="0">
      <w:start w:val="0"/>
      <w:numFmt w:val="bullet"/>
      <w:lvlText w:val="•"/>
      <w:lvlJc w:val="left"/>
      <w:pPr>
        <w:ind w:left="7044" w:hanging="632"/>
      </w:pPr>
      <w:rPr>
        <w:rFonts w:hint="default"/>
        <w:lang w:val="zh-CN" w:eastAsia="zh-CN" w:bidi="zh-CN"/>
      </w:rPr>
    </w:lvl>
    <w:lvl w:ilvl="8" w:tentative="0">
      <w:start w:val="0"/>
      <w:numFmt w:val="bullet"/>
      <w:lvlText w:val="•"/>
      <w:lvlJc w:val="left"/>
      <w:pPr>
        <w:ind w:left="7984" w:hanging="632"/>
      </w:pPr>
      <w:rPr>
        <w:rFonts w:hint="default"/>
        <w:lang w:val="zh-CN" w:eastAsia="zh-CN" w:bidi="zh-CN"/>
      </w:rPr>
    </w:lvl>
  </w:abstractNum>
  <w:abstractNum w:abstractNumId="36">
    <w:nsid w:val="0CEF100B"/>
    <w:multiLevelType w:val="multilevel"/>
    <w:tmpl w:val="0CEF100B"/>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37">
    <w:nsid w:val="0F9F9CCA"/>
    <w:multiLevelType w:val="multilevel"/>
    <w:tmpl w:val="0F9F9CCA"/>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38">
    <w:nsid w:val="1ACDE60F"/>
    <w:multiLevelType w:val="multilevel"/>
    <w:tmpl w:val="1ACDE60F"/>
    <w:lvl w:ilvl="0" w:tentative="0">
      <w:start w:val="10"/>
      <w:numFmt w:val="decimal"/>
      <w:lvlText w:val="%1"/>
      <w:lvlJc w:val="left"/>
      <w:pPr>
        <w:ind w:left="1234" w:hanging="473"/>
        <w:jc w:val="left"/>
      </w:pPr>
      <w:rPr>
        <w:rFonts w:hint="default"/>
        <w:lang w:val="zh-CN" w:eastAsia="zh-CN" w:bidi="zh-CN"/>
      </w:rPr>
    </w:lvl>
    <w:lvl w:ilvl="1" w:tentative="0">
      <w:start w:val="7"/>
      <w:numFmt w:val="decimal"/>
      <w:lvlText w:val="%1.%2"/>
      <w:lvlJc w:val="left"/>
      <w:pPr>
        <w:ind w:left="1234" w:hanging="47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92" w:hanging="632"/>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281" w:hanging="632"/>
      </w:pPr>
      <w:rPr>
        <w:rFonts w:hint="default"/>
        <w:lang w:val="zh-CN" w:eastAsia="zh-CN" w:bidi="zh-CN"/>
      </w:rPr>
    </w:lvl>
    <w:lvl w:ilvl="4" w:tentative="0">
      <w:start w:val="0"/>
      <w:numFmt w:val="bullet"/>
      <w:lvlText w:val="•"/>
      <w:lvlJc w:val="left"/>
      <w:pPr>
        <w:ind w:left="4222" w:hanging="632"/>
      </w:pPr>
      <w:rPr>
        <w:rFonts w:hint="default"/>
        <w:lang w:val="zh-CN" w:eastAsia="zh-CN" w:bidi="zh-CN"/>
      </w:rPr>
    </w:lvl>
    <w:lvl w:ilvl="5" w:tentative="0">
      <w:start w:val="0"/>
      <w:numFmt w:val="bullet"/>
      <w:lvlText w:val="•"/>
      <w:lvlJc w:val="left"/>
      <w:pPr>
        <w:ind w:left="5162" w:hanging="632"/>
      </w:pPr>
      <w:rPr>
        <w:rFonts w:hint="default"/>
        <w:lang w:val="zh-CN" w:eastAsia="zh-CN" w:bidi="zh-CN"/>
      </w:rPr>
    </w:lvl>
    <w:lvl w:ilvl="6" w:tentative="0">
      <w:start w:val="0"/>
      <w:numFmt w:val="bullet"/>
      <w:lvlText w:val="•"/>
      <w:lvlJc w:val="left"/>
      <w:pPr>
        <w:ind w:left="6103" w:hanging="632"/>
      </w:pPr>
      <w:rPr>
        <w:rFonts w:hint="default"/>
        <w:lang w:val="zh-CN" w:eastAsia="zh-CN" w:bidi="zh-CN"/>
      </w:rPr>
    </w:lvl>
    <w:lvl w:ilvl="7" w:tentative="0">
      <w:start w:val="0"/>
      <w:numFmt w:val="bullet"/>
      <w:lvlText w:val="•"/>
      <w:lvlJc w:val="left"/>
      <w:pPr>
        <w:ind w:left="7044" w:hanging="632"/>
      </w:pPr>
      <w:rPr>
        <w:rFonts w:hint="default"/>
        <w:lang w:val="zh-CN" w:eastAsia="zh-CN" w:bidi="zh-CN"/>
      </w:rPr>
    </w:lvl>
    <w:lvl w:ilvl="8" w:tentative="0">
      <w:start w:val="0"/>
      <w:numFmt w:val="bullet"/>
      <w:lvlText w:val="•"/>
      <w:lvlJc w:val="left"/>
      <w:pPr>
        <w:ind w:left="7984" w:hanging="632"/>
      </w:pPr>
      <w:rPr>
        <w:rFonts w:hint="default"/>
        <w:lang w:val="zh-CN" w:eastAsia="zh-CN" w:bidi="zh-CN"/>
      </w:rPr>
    </w:lvl>
  </w:abstractNum>
  <w:abstractNum w:abstractNumId="39">
    <w:nsid w:val="1C257C7B"/>
    <w:multiLevelType w:val="multilevel"/>
    <w:tmpl w:val="1C257C7B"/>
    <w:lvl w:ilvl="0" w:tentative="0">
      <w:start w:val="1"/>
      <w:numFmt w:val="decimal"/>
      <w:lvlText w:val="（%1）"/>
      <w:lvlJc w:val="left"/>
      <w:pPr>
        <w:ind w:left="341" w:hanging="529"/>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1292" w:hanging="529"/>
      </w:pPr>
      <w:rPr>
        <w:rFonts w:hint="default"/>
        <w:lang w:val="zh-CN" w:eastAsia="zh-CN" w:bidi="zh-CN"/>
      </w:rPr>
    </w:lvl>
    <w:lvl w:ilvl="2" w:tentative="0">
      <w:start w:val="0"/>
      <w:numFmt w:val="bullet"/>
      <w:lvlText w:val="•"/>
      <w:lvlJc w:val="left"/>
      <w:pPr>
        <w:ind w:left="2245" w:hanging="529"/>
      </w:pPr>
      <w:rPr>
        <w:rFonts w:hint="default"/>
        <w:lang w:val="zh-CN" w:eastAsia="zh-CN" w:bidi="zh-CN"/>
      </w:rPr>
    </w:lvl>
    <w:lvl w:ilvl="3" w:tentative="0">
      <w:start w:val="0"/>
      <w:numFmt w:val="bullet"/>
      <w:lvlText w:val="•"/>
      <w:lvlJc w:val="left"/>
      <w:pPr>
        <w:ind w:left="3197" w:hanging="529"/>
      </w:pPr>
      <w:rPr>
        <w:rFonts w:hint="default"/>
        <w:lang w:val="zh-CN" w:eastAsia="zh-CN" w:bidi="zh-CN"/>
      </w:rPr>
    </w:lvl>
    <w:lvl w:ilvl="4" w:tentative="0">
      <w:start w:val="0"/>
      <w:numFmt w:val="bullet"/>
      <w:lvlText w:val="•"/>
      <w:lvlJc w:val="left"/>
      <w:pPr>
        <w:ind w:left="4150" w:hanging="529"/>
      </w:pPr>
      <w:rPr>
        <w:rFonts w:hint="default"/>
        <w:lang w:val="zh-CN" w:eastAsia="zh-CN" w:bidi="zh-CN"/>
      </w:rPr>
    </w:lvl>
    <w:lvl w:ilvl="5" w:tentative="0">
      <w:start w:val="0"/>
      <w:numFmt w:val="bullet"/>
      <w:lvlText w:val="•"/>
      <w:lvlJc w:val="left"/>
      <w:pPr>
        <w:ind w:left="5103" w:hanging="529"/>
      </w:pPr>
      <w:rPr>
        <w:rFonts w:hint="default"/>
        <w:lang w:val="zh-CN" w:eastAsia="zh-CN" w:bidi="zh-CN"/>
      </w:rPr>
    </w:lvl>
    <w:lvl w:ilvl="6" w:tentative="0">
      <w:start w:val="0"/>
      <w:numFmt w:val="bullet"/>
      <w:lvlText w:val="•"/>
      <w:lvlJc w:val="left"/>
      <w:pPr>
        <w:ind w:left="6055" w:hanging="529"/>
      </w:pPr>
      <w:rPr>
        <w:rFonts w:hint="default"/>
        <w:lang w:val="zh-CN" w:eastAsia="zh-CN" w:bidi="zh-CN"/>
      </w:rPr>
    </w:lvl>
    <w:lvl w:ilvl="7" w:tentative="0">
      <w:start w:val="0"/>
      <w:numFmt w:val="bullet"/>
      <w:lvlText w:val="•"/>
      <w:lvlJc w:val="left"/>
      <w:pPr>
        <w:ind w:left="7008" w:hanging="529"/>
      </w:pPr>
      <w:rPr>
        <w:rFonts w:hint="default"/>
        <w:lang w:val="zh-CN" w:eastAsia="zh-CN" w:bidi="zh-CN"/>
      </w:rPr>
    </w:lvl>
    <w:lvl w:ilvl="8" w:tentative="0">
      <w:start w:val="0"/>
      <w:numFmt w:val="bullet"/>
      <w:lvlText w:val="•"/>
      <w:lvlJc w:val="left"/>
      <w:pPr>
        <w:ind w:left="7961" w:hanging="529"/>
      </w:pPr>
      <w:rPr>
        <w:rFonts w:hint="default"/>
        <w:lang w:val="zh-CN" w:eastAsia="zh-CN" w:bidi="zh-CN"/>
      </w:rPr>
    </w:lvl>
  </w:abstractNum>
  <w:abstractNum w:abstractNumId="40">
    <w:nsid w:val="21DD5DDC"/>
    <w:multiLevelType w:val="singleLevel"/>
    <w:tmpl w:val="21DD5DDC"/>
    <w:lvl w:ilvl="0" w:tentative="0">
      <w:start w:val="3"/>
      <w:numFmt w:val="decimal"/>
      <w:suff w:val="nothing"/>
      <w:lvlText w:val="%1、"/>
      <w:lvlJc w:val="left"/>
    </w:lvl>
  </w:abstractNum>
  <w:abstractNum w:abstractNumId="41">
    <w:nsid w:val="23E97754"/>
    <w:multiLevelType w:val="multilevel"/>
    <w:tmpl w:val="23E97754"/>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42">
    <w:nsid w:val="243FCF68"/>
    <w:multiLevelType w:val="multilevel"/>
    <w:tmpl w:val="243FCF68"/>
    <w:lvl w:ilvl="0" w:tentative="0">
      <w:start w:val="6"/>
      <w:numFmt w:val="lowerLetter"/>
      <w:lvlText w:val="%1."/>
      <w:lvlJc w:val="left"/>
      <w:pPr>
        <w:ind w:left="341" w:hanging="213"/>
        <w:jc w:val="left"/>
      </w:pPr>
      <w:rPr>
        <w:rFonts w:hint="default"/>
        <w:spacing w:val="-219"/>
        <w:w w:val="100"/>
        <w:lang w:val="zh-CN" w:eastAsia="zh-CN" w:bidi="zh-CN"/>
      </w:rPr>
    </w:lvl>
    <w:lvl w:ilvl="1" w:tentative="0">
      <w:start w:val="0"/>
      <w:numFmt w:val="bullet"/>
      <w:lvlText w:val="•"/>
      <w:lvlJc w:val="left"/>
      <w:pPr>
        <w:ind w:left="1292" w:hanging="213"/>
      </w:pPr>
      <w:rPr>
        <w:rFonts w:hint="default"/>
        <w:lang w:val="zh-CN" w:eastAsia="zh-CN" w:bidi="zh-CN"/>
      </w:rPr>
    </w:lvl>
    <w:lvl w:ilvl="2" w:tentative="0">
      <w:start w:val="0"/>
      <w:numFmt w:val="bullet"/>
      <w:lvlText w:val="•"/>
      <w:lvlJc w:val="left"/>
      <w:pPr>
        <w:ind w:left="2245" w:hanging="213"/>
      </w:pPr>
      <w:rPr>
        <w:rFonts w:hint="default"/>
        <w:lang w:val="zh-CN" w:eastAsia="zh-CN" w:bidi="zh-CN"/>
      </w:rPr>
    </w:lvl>
    <w:lvl w:ilvl="3" w:tentative="0">
      <w:start w:val="0"/>
      <w:numFmt w:val="bullet"/>
      <w:lvlText w:val="•"/>
      <w:lvlJc w:val="left"/>
      <w:pPr>
        <w:ind w:left="3197" w:hanging="213"/>
      </w:pPr>
      <w:rPr>
        <w:rFonts w:hint="default"/>
        <w:lang w:val="zh-CN" w:eastAsia="zh-CN" w:bidi="zh-CN"/>
      </w:rPr>
    </w:lvl>
    <w:lvl w:ilvl="4" w:tentative="0">
      <w:start w:val="0"/>
      <w:numFmt w:val="bullet"/>
      <w:lvlText w:val="•"/>
      <w:lvlJc w:val="left"/>
      <w:pPr>
        <w:ind w:left="4150" w:hanging="213"/>
      </w:pPr>
      <w:rPr>
        <w:rFonts w:hint="default"/>
        <w:lang w:val="zh-CN" w:eastAsia="zh-CN" w:bidi="zh-CN"/>
      </w:rPr>
    </w:lvl>
    <w:lvl w:ilvl="5" w:tentative="0">
      <w:start w:val="0"/>
      <w:numFmt w:val="bullet"/>
      <w:lvlText w:val="•"/>
      <w:lvlJc w:val="left"/>
      <w:pPr>
        <w:ind w:left="5103" w:hanging="213"/>
      </w:pPr>
      <w:rPr>
        <w:rFonts w:hint="default"/>
        <w:lang w:val="zh-CN" w:eastAsia="zh-CN" w:bidi="zh-CN"/>
      </w:rPr>
    </w:lvl>
    <w:lvl w:ilvl="6" w:tentative="0">
      <w:start w:val="0"/>
      <w:numFmt w:val="bullet"/>
      <w:lvlText w:val="•"/>
      <w:lvlJc w:val="left"/>
      <w:pPr>
        <w:ind w:left="6055" w:hanging="213"/>
      </w:pPr>
      <w:rPr>
        <w:rFonts w:hint="default"/>
        <w:lang w:val="zh-CN" w:eastAsia="zh-CN" w:bidi="zh-CN"/>
      </w:rPr>
    </w:lvl>
    <w:lvl w:ilvl="7" w:tentative="0">
      <w:start w:val="0"/>
      <w:numFmt w:val="bullet"/>
      <w:lvlText w:val="•"/>
      <w:lvlJc w:val="left"/>
      <w:pPr>
        <w:ind w:left="7008" w:hanging="213"/>
      </w:pPr>
      <w:rPr>
        <w:rFonts w:hint="default"/>
        <w:lang w:val="zh-CN" w:eastAsia="zh-CN" w:bidi="zh-CN"/>
      </w:rPr>
    </w:lvl>
    <w:lvl w:ilvl="8" w:tentative="0">
      <w:start w:val="0"/>
      <w:numFmt w:val="bullet"/>
      <w:lvlText w:val="•"/>
      <w:lvlJc w:val="left"/>
      <w:pPr>
        <w:ind w:left="7961" w:hanging="213"/>
      </w:pPr>
      <w:rPr>
        <w:rFonts w:hint="default"/>
        <w:lang w:val="zh-CN" w:eastAsia="zh-CN" w:bidi="zh-CN"/>
      </w:rPr>
    </w:lvl>
  </w:abstractNum>
  <w:abstractNum w:abstractNumId="43">
    <w:nsid w:val="2470EC97"/>
    <w:multiLevelType w:val="multilevel"/>
    <w:tmpl w:val="2470EC97"/>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44">
    <w:nsid w:val="25B654F3"/>
    <w:multiLevelType w:val="multilevel"/>
    <w:tmpl w:val="25B654F3"/>
    <w:lvl w:ilvl="0" w:tentative="0">
      <w:start w:val="1"/>
      <w:numFmt w:val="decimal"/>
      <w:lvlText w:val="%1."/>
      <w:lvlJc w:val="left"/>
      <w:pPr>
        <w:ind w:left="267" w:hanging="160"/>
        <w:jc w:val="left"/>
      </w:pPr>
      <w:rPr>
        <w:rFonts w:hint="default" w:ascii="Times New Roman" w:hAnsi="Times New Roman" w:eastAsia="Times New Roman" w:cs="Times New Roman"/>
        <w:w w:val="100"/>
        <w:sz w:val="19"/>
        <w:szCs w:val="19"/>
        <w:lang w:val="zh-CN" w:eastAsia="zh-CN" w:bidi="zh-CN"/>
      </w:rPr>
    </w:lvl>
    <w:lvl w:ilvl="1" w:tentative="0">
      <w:start w:val="0"/>
      <w:numFmt w:val="bullet"/>
      <w:lvlText w:val="•"/>
      <w:lvlJc w:val="left"/>
      <w:pPr>
        <w:ind w:left="1077" w:hanging="160"/>
      </w:pPr>
      <w:rPr>
        <w:rFonts w:hint="default"/>
        <w:lang w:val="zh-CN" w:eastAsia="zh-CN" w:bidi="zh-CN"/>
      </w:rPr>
    </w:lvl>
    <w:lvl w:ilvl="2" w:tentative="0">
      <w:start w:val="0"/>
      <w:numFmt w:val="bullet"/>
      <w:lvlText w:val="•"/>
      <w:lvlJc w:val="left"/>
      <w:pPr>
        <w:ind w:left="1894" w:hanging="160"/>
      </w:pPr>
      <w:rPr>
        <w:rFonts w:hint="default"/>
        <w:lang w:val="zh-CN" w:eastAsia="zh-CN" w:bidi="zh-CN"/>
      </w:rPr>
    </w:lvl>
    <w:lvl w:ilvl="3" w:tentative="0">
      <w:start w:val="0"/>
      <w:numFmt w:val="bullet"/>
      <w:lvlText w:val="•"/>
      <w:lvlJc w:val="left"/>
      <w:pPr>
        <w:ind w:left="2711" w:hanging="160"/>
      </w:pPr>
      <w:rPr>
        <w:rFonts w:hint="default"/>
        <w:lang w:val="zh-CN" w:eastAsia="zh-CN" w:bidi="zh-CN"/>
      </w:rPr>
    </w:lvl>
    <w:lvl w:ilvl="4" w:tentative="0">
      <w:start w:val="0"/>
      <w:numFmt w:val="bullet"/>
      <w:lvlText w:val="•"/>
      <w:lvlJc w:val="left"/>
      <w:pPr>
        <w:ind w:left="3529" w:hanging="160"/>
      </w:pPr>
      <w:rPr>
        <w:rFonts w:hint="default"/>
        <w:lang w:val="zh-CN" w:eastAsia="zh-CN" w:bidi="zh-CN"/>
      </w:rPr>
    </w:lvl>
    <w:lvl w:ilvl="5" w:tentative="0">
      <w:start w:val="0"/>
      <w:numFmt w:val="bullet"/>
      <w:lvlText w:val="•"/>
      <w:lvlJc w:val="left"/>
      <w:pPr>
        <w:ind w:left="4346" w:hanging="160"/>
      </w:pPr>
      <w:rPr>
        <w:rFonts w:hint="default"/>
        <w:lang w:val="zh-CN" w:eastAsia="zh-CN" w:bidi="zh-CN"/>
      </w:rPr>
    </w:lvl>
    <w:lvl w:ilvl="6" w:tentative="0">
      <w:start w:val="0"/>
      <w:numFmt w:val="bullet"/>
      <w:lvlText w:val="•"/>
      <w:lvlJc w:val="left"/>
      <w:pPr>
        <w:ind w:left="5163" w:hanging="160"/>
      </w:pPr>
      <w:rPr>
        <w:rFonts w:hint="default"/>
        <w:lang w:val="zh-CN" w:eastAsia="zh-CN" w:bidi="zh-CN"/>
      </w:rPr>
    </w:lvl>
    <w:lvl w:ilvl="7" w:tentative="0">
      <w:start w:val="0"/>
      <w:numFmt w:val="bullet"/>
      <w:lvlText w:val="•"/>
      <w:lvlJc w:val="left"/>
      <w:pPr>
        <w:ind w:left="5981" w:hanging="160"/>
      </w:pPr>
      <w:rPr>
        <w:rFonts w:hint="default"/>
        <w:lang w:val="zh-CN" w:eastAsia="zh-CN" w:bidi="zh-CN"/>
      </w:rPr>
    </w:lvl>
    <w:lvl w:ilvl="8" w:tentative="0">
      <w:start w:val="0"/>
      <w:numFmt w:val="bullet"/>
      <w:lvlText w:val="•"/>
      <w:lvlJc w:val="left"/>
      <w:pPr>
        <w:ind w:left="6798" w:hanging="160"/>
      </w:pPr>
      <w:rPr>
        <w:rFonts w:hint="default"/>
        <w:lang w:val="zh-CN" w:eastAsia="zh-CN" w:bidi="zh-CN"/>
      </w:rPr>
    </w:lvl>
  </w:abstractNum>
  <w:abstractNum w:abstractNumId="45">
    <w:nsid w:val="2A8F537B"/>
    <w:multiLevelType w:val="multilevel"/>
    <w:tmpl w:val="2A8F537B"/>
    <w:lvl w:ilvl="0" w:tentative="0">
      <w:start w:val="1"/>
      <w:numFmt w:val="decimal"/>
      <w:lvlText w:val="%1."/>
      <w:lvlJc w:val="left"/>
      <w:pPr>
        <w:ind w:left="691" w:hanging="351"/>
        <w:jc w:val="left"/>
      </w:pPr>
      <w:rPr>
        <w:rFonts w:hint="default" w:ascii="Times New Roman" w:hAnsi="Times New Roman" w:eastAsia="Times New Roman" w:cs="Times New Roman"/>
        <w:w w:val="100"/>
        <w:sz w:val="28"/>
        <w:szCs w:val="28"/>
        <w:lang w:val="zh-CN" w:eastAsia="zh-CN" w:bidi="zh-CN"/>
      </w:rPr>
    </w:lvl>
    <w:lvl w:ilvl="1" w:tentative="0">
      <w:start w:val="1"/>
      <w:numFmt w:val="decimal"/>
      <w:lvlText w:val="%1.%2"/>
      <w:lvlJc w:val="left"/>
      <w:pPr>
        <w:ind w:left="761" w:hanging="420"/>
        <w:jc w:val="left"/>
      </w:pPr>
      <w:rPr>
        <w:rFonts w:hint="default"/>
        <w:w w:val="100"/>
        <w:lang w:val="zh-CN" w:eastAsia="zh-CN" w:bidi="zh-CN"/>
      </w:rPr>
    </w:lvl>
    <w:lvl w:ilvl="2" w:tentative="0">
      <w:start w:val="1"/>
      <w:numFmt w:val="decimal"/>
      <w:lvlText w:val="%1.%2.%3"/>
      <w:lvlJc w:val="left"/>
      <w:pPr>
        <w:ind w:left="341" w:hanging="420"/>
        <w:jc w:val="left"/>
      </w:pPr>
      <w:rPr>
        <w:rFonts w:hint="default"/>
        <w:w w:val="100"/>
        <w:lang w:val="zh-CN" w:eastAsia="zh-CN" w:bidi="zh-CN"/>
      </w:rPr>
    </w:lvl>
    <w:lvl w:ilvl="3" w:tentative="0">
      <w:start w:val="1"/>
      <w:numFmt w:val="decimal"/>
      <w:lvlText w:val="（%4）"/>
      <w:lvlJc w:val="left"/>
      <w:pPr>
        <w:ind w:left="1587" w:hanging="420"/>
        <w:jc w:val="left"/>
      </w:pPr>
      <w:rPr>
        <w:rFonts w:hint="default" w:ascii="宋体" w:hAnsi="宋体" w:eastAsia="宋体" w:cs="宋体"/>
        <w:spacing w:val="-3"/>
        <w:w w:val="100"/>
        <w:sz w:val="19"/>
        <w:szCs w:val="19"/>
        <w:lang w:val="zh-CN" w:eastAsia="zh-CN" w:bidi="zh-CN"/>
      </w:rPr>
    </w:lvl>
    <w:lvl w:ilvl="4" w:tentative="0">
      <w:start w:val="0"/>
      <w:numFmt w:val="bullet"/>
      <w:lvlText w:val="•"/>
      <w:lvlJc w:val="left"/>
      <w:pPr>
        <w:ind w:left="1280" w:hanging="420"/>
      </w:pPr>
      <w:rPr>
        <w:rFonts w:hint="default"/>
        <w:lang w:val="zh-CN" w:eastAsia="zh-CN" w:bidi="zh-CN"/>
      </w:rPr>
    </w:lvl>
    <w:lvl w:ilvl="5" w:tentative="0">
      <w:start w:val="0"/>
      <w:numFmt w:val="bullet"/>
      <w:lvlText w:val="•"/>
      <w:lvlJc w:val="left"/>
      <w:pPr>
        <w:ind w:left="1580" w:hanging="420"/>
      </w:pPr>
      <w:rPr>
        <w:rFonts w:hint="default"/>
        <w:lang w:val="zh-CN" w:eastAsia="zh-CN" w:bidi="zh-CN"/>
      </w:rPr>
    </w:lvl>
    <w:lvl w:ilvl="6" w:tentative="0">
      <w:start w:val="0"/>
      <w:numFmt w:val="bullet"/>
      <w:lvlText w:val="•"/>
      <w:lvlJc w:val="left"/>
      <w:pPr>
        <w:ind w:left="3237" w:hanging="420"/>
      </w:pPr>
      <w:rPr>
        <w:rFonts w:hint="default"/>
        <w:lang w:val="zh-CN" w:eastAsia="zh-CN" w:bidi="zh-CN"/>
      </w:rPr>
    </w:lvl>
    <w:lvl w:ilvl="7" w:tentative="0">
      <w:start w:val="0"/>
      <w:numFmt w:val="bullet"/>
      <w:lvlText w:val="•"/>
      <w:lvlJc w:val="left"/>
      <w:pPr>
        <w:ind w:left="4894" w:hanging="420"/>
      </w:pPr>
      <w:rPr>
        <w:rFonts w:hint="default"/>
        <w:lang w:val="zh-CN" w:eastAsia="zh-CN" w:bidi="zh-CN"/>
      </w:rPr>
    </w:lvl>
    <w:lvl w:ilvl="8" w:tentative="0">
      <w:start w:val="0"/>
      <w:numFmt w:val="bullet"/>
      <w:lvlText w:val="•"/>
      <w:lvlJc w:val="left"/>
      <w:pPr>
        <w:ind w:left="6551" w:hanging="420"/>
      </w:pPr>
      <w:rPr>
        <w:rFonts w:hint="default"/>
        <w:lang w:val="zh-CN" w:eastAsia="zh-CN" w:bidi="zh-CN"/>
      </w:rPr>
    </w:lvl>
  </w:abstractNum>
  <w:abstractNum w:abstractNumId="46">
    <w:nsid w:val="2F26B4F7"/>
    <w:multiLevelType w:val="multilevel"/>
    <w:tmpl w:val="2F26B4F7"/>
    <w:lvl w:ilvl="0" w:tentative="0">
      <w:start w:val="1"/>
      <w:numFmt w:val="decimal"/>
      <w:lvlText w:val="%1."/>
      <w:lvlJc w:val="left"/>
      <w:pPr>
        <w:ind w:left="554" w:hanging="213"/>
        <w:jc w:val="left"/>
      </w:pPr>
      <w:rPr>
        <w:rFonts w:hint="default" w:ascii="Times New Roman" w:hAnsi="Times New Roman" w:eastAsia="Times New Roman" w:cs="Times New Roman"/>
        <w:b/>
        <w:bCs/>
        <w:spacing w:val="-1"/>
        <w:w w:val="100"/>
        <w:sz w:val="26"/>
        <w:szCs w:val="26"/>
        <w:lang w:val="zh-CN" w:eastAsia="zh-CN" w:bidi="zh-CN"/>
      </w:rPr>
    </w:lvl>
    <w:lvl w:ilvl="1" w:tentative="0">
      <w:start w:val="1"/>
      <w:numFmt w:val="decimal"/>
      <w:lvlText w:val="%1.%2"/>
      <w:lvlJc w:val="left"/>
      <w:pPr>
        <w:ind w:left="655" w:hanging="315"/>
        <w:jc w:val="left"/>
      </w:pPr>
      <w:rPr>
        <w:rFonts w:hint="default" w:ascii="Times New Roman" w:hAnsi="Times New Roman" w:eastAsia="Times New Roman" w:cs="Times New Roman"/>
        <w:b/>
        <w:bCs/>
        <w:w w:val="100"/>
        <w:sz w:val="21"/>
        <w:szCs w:val="21"/>
        <w:lang w:val="zh-CN" w:eastAsia="zh-CN" w:bidi="zh-CN"/>
      </w:rPr>
    </w:lvl>
    <w:lvl w:ilvl="2" w:tentative="0">
      <w:start w:val="1"/>
      <w:numFmt w:val="decimal"/>
      <w:suff w:val="space"/>
      <w:lvlText w:val="%1.%2.%3"/>
      <w:lvlJc w:val="left"/>
      <w:pPr>
        <w:ind w:left="1286" w:hanging="524"/>
        <w:jc w:val="left"/>
      </w:pPr>
      <w:rPr>
        <w:rFonts w:hint="default" w:ascii="Times New Roman" w:hAnsi="Times New Roman" w:eastAsia="Times New Roman" w:cs="Times New Roman"/>
        <w:spacing w:val="-3"/>
        <w:w w:val="100"/>
        <w:sz w:val="21"/>
        <w:szCs w:val="21"/>
        <w:lang w:val="zh-CN" w:eastAsia="zh-CN" w:bidi="zh-CN"/>
      </w:rPr>
    </w:lvl>
    <w:lvl w:ilvl="3" w:tentative="0">
      <w:start w:val="1"/>
      <w:numFmt w:val="decimal"/>
      <w:lvlText w:val="（%4）"/>
      <w:lvlJc w:val="left"/>
      <w:pPr>
        <w:ind w:left="1290" w:hanging="529"/>
        <w:jc w:val="left"/>
      </w:pPr>
      <w:rPr>
        <w:rFonts w:hint="default" w:ascii="宋体" w:hAnsi="宋体" w:eastAsia="宋体" w:cs="宋体"/>
        <w:spacing w:val="-3"/>
        <w:w w:val="100"/>
        <w:sz w:val="19"/>
        <w:szCs w:val="19"/>
        <w:lang w:val="zh-CN" w:eastAsia="zh-CN" w:bidi="zh-CN"/>
      </w:rPr>
    </w:lvl>
    <w:lvl w:ilvl="4" w:tentative="0">
      <w:start w:val="25"/>
      <w:numFmt w:val="decimal"/>
      <w:lvlText w:val="(%5)"/>
      <w:lvlJc w:val="left"/>
      <w:pPr>
        <w:ind w:left="1313" w:hanging="447"/>
        <w:jc w:val="left"/>
      </w:pPr>
      <w:rPr>
        <w:rFonts w:hint="default" w:ascii="Times New Roman" w:hAnsi="Times New Roman" w:eastAsia="Times New Roman" w:cs="Times New Roman"/>
        <w:spacing w:val="-1"/>
        <w:w w:val="100"/>
        <w:sz w:val="21"/>
        <w:szCs w:val="21"/>
        <w:lang w:val="zh-CN" w:eastAsia="zh-CN" w:bidi="zh-CN"/>
      </w:rPr>
    </w:lvl>
    <w:lvl w:ilvl="5" w:tentative="0">
      <w:start w:val="2"/>
      <w:numFmt w:val="decimal"/>
      <w:suff w:val="space"/>
      <w:lvlText w:val="(%6)"/>
      <w:lvlJc w:val="left"/>
      <w:pPr>
        <w:ind w:left="538" w:hanging="318"/>
        <w:jc w:val="left"/>
      </w:pPr>
      <w:rPr>
        <w:rFonts w:hint="default" w:ascii="宋体" w:hAnsi="宋体" w:eastAsia="宋体" w:cs="宋体"/>
        <w:spacing w:val="-15"/>
        <w:w w:val="100"/>
        <w:sz w:val="19"/>
        <w:szCs w:val="19"/>
        <w:lang w:val="zh-CN" w:eastAsia="zh-CN" w:bidi="zh-CN"/>
      </w:rPr>
    </w:lvl>
    <w:lvl w:ilvl="6" w:tentative="0">
      <w:start w:val="0"/>
      <w:numFmt w:val="bullet"/>
      <w:lvlText w:val="•"/>
      <w:lvlJc w:val="left"/>
      <w:pPr>
        <w:ind w:left="1320" w:hanging="318"/>
      </w:pPr>
      <w:rPr>
        <w:rFonts w:hint="default"/>
        <w:lang w:val="zh-CN" w:eastAsia="zh-CN" w:bidi="zh-CN"/>
      </w:rPr>
    </w:lvl>
    <w:lvl w:ilvl="7" w:tentative="0">
      <w:start w:val="0"/>
      <w:numFmt w:val="bullet"/>
      <w:lvlText w:val="•"/>
      <w:lvlJc w:val="left"/>
      <w:pPr>
        <w:ind w:left="3456" w:hanging="318"/>
      </w:pPr>
      <w:rPr>
        <w:rFonts w:hint="default"/>
        <w:lang w:val="zh-CN" w:eastAsia="zh-CN" w:bidi="zh-CN"/>
      </w:rPr>
    </w:lvl>
    <w:lvl w:ilvl="8" w:tentative="0">
      <w:start w:val="0"/>
      <w:numFmt w:val="bullet"/>
      <w:lvlText w:val="•"/>
      <w:lvlJc w:val="left"/>
      <w:pPr>
        <w:ind w:left="5593" w:hanging="318"/>
      </w:pPr>
      <w:rPr>
        <w:rFonts w:hint="default"/>
        <w:lang w:val="zh-CN" w:eastAsia="zh-CN" w:bidi="zh-CN"/>
      </w:rPr>
    </w:lvl>
  </w:abstractNum>
  <w:abstractNum w:abstractNumId="47">
    <w:nsid w:val="30FC5B15"/>
    <w:multiLevelType w:val="multilevel"/>
    <w:tmpl w:val="30FC5B15"/>
    <w:lvl w:ilvl="0" w:tentative="0">
      <w:start w:val="3"/>
      <w:numFmt w:val="decimal"/>
      <w:lvlText w:val="%1"/>
      <w:lvlJc w:val="left"/>
      <w:pPr>
        <w:ind w:left="1130" w:hanging="370"/>
        <w:jc w:val="left"/>
      </w:pPr>
      <w:rPr>
        <w:rFonts w:hint="default"/>
        <w:lang w:val="zh-CN" w:eastAsia="zh-CN" w:bidi="zh-CN"/>
      </w:rPr>
    </w:lvl>
    <w:lvl w:ilvl="1" w:tentative="0">
      <w:start w:val="5"/>
      <w:numFmt w:val="decimal"/>
      <w:lvlText w:val="%1.%2"/>
      <w:lvlJc w:val="left"/>
      <w:pPr>
        <w:ind w:left="1130" w:hanging="370"/>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286" w:hanging="526"/>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188" w:hanging="526"/>
      </w:pPr>
      <w:rPr>
        <w:rFonts w:hint="default"/>
        <w:lang w:val="zh-CN" w:eastAsia="zh-CN" w:bidi="zh-CN"/>
      </w:rPr>
    </w:lvl>
    <w:lvl w:ilvl="4" w:tentative="0">
      <w:start w:val="0"/>
      <w:numFmt w:val="bullet"/>
      <w:lvlText w:val="•"/>
      <w:lvlJc w:val="left"/>
      <w:pPr>
        <w:ind w:left="4142" w:hanging="526"/>
      </w:pPr>
      <w:rPr>
        <w:rFonts w:hint="default"/>
        <w:lang w:val="zh-CN" w:eastAsia="zh-CN" w:bidi="zh-CN"/>
      </w:rPr>
    </w:lvl>
    <w:lvl w:ilvl="5" w:tentative="0">
      <w:start w:val="0"/>
      <w:numFmt w:val="bullet"/>
      <w:lvlText w:val="•"/>
      <w:lvlJc w:val="left"/>
      <w:pPr>
        <w:ind w:left="5096" w:hanging="526"/>
      </w:pPr>
      <w:rPr>
        <w:rFonts w:hint="default"/>
        <w:lang w:val="zh-CN" w:eastAsia="zh-CN" w:bidi="zh-CN"/>
      </w:rPr>
    </w:lvl>
    <w:lvl w:ilvl="6" w:tentative="0">
      <w:start w:val="0"/>
      <w:numFmt w:val="bullet"/>
      <w:lvlText w:val="•"/>
      <w:lvlJc w:val="left"/>
      <w:pPr>
        <w:ind w:left="6050" w:hanging="526"/>
      </w:pPr>
      <w:rPr>
        <w:rFonts w:hint="default"/>
        <w:lang w:val="zh-CN" w:eastAsia="zh-CN" w:bidi="zh-CN"/>
      </w:rPr>
    </w:lvl>
    <w:lvl w:ilvl="7" w:tentative="0">
      <w:start w:val="0"/>
      <w:numFmt w:val="bullet"/>
      <w:lvlText w:val="•"/>
      <w:lvlJc w:val="left"/>
      <w:pPr>
        <w:ind w:left="7004" w:hanging="526"/>
      </w:pPr>
      <w:rPr>
        <w:rFonts w:hint="default"/>
        <w:lang w:val="zh-CN" w:eastAsia="zh-CN" w:bidi="zh-CN"/>
      </w:rPr>
    </w:lvl>
    <w:lvl w:ilvl="8" w:tentative="0">
      <w:start w:val="0"/>
      <w:numFmt w:val="bullet"/>
      <w:lvlText w:val="•"/>
      <w:lvlJc w:val="left"/>
      <w:pPr>
        <w:ind w:left="7958" w:hanging="526"/>
      </w:pPr>
      <w:rPr>
        <w:rFonts w:hint="default"/>
        <w:lang w:val="zh-CN" w:eastAsia="zh-CN" w:bidi="zh-CN"/>
      </w:rPr>
    </w:lvl>
  </w:abstractNum>
  <w:abstractNum w:abstractNumId="48">
    <w:nsid w:val="322D85CA"/>
    <w:multiLevelType w:val="multilevel"/>
    <w:tmpl w:val="322D85CA"/>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49">
    <w:nsid w:val="32A7AF2D"/>
    <w:multiLevelType w:val="multilevel"/>
    <w:tmpl w:val="32A7AF2D"/>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50">
    <w:nsid w:val="39A0D9AC"/>
    <w:multiLevelType w:val="multilevel"/>
    <w:tmpl w:val="39A0D9AC"/>
    <w:lvl w:ilvl="0" w:tentative="0">
      <w:start w:val="1"/>
      <w:numFmt w:val="decimal"/>
      <w:lvlText w:val="%1"/>
      <w:lvlJc w:val="left"/>
      <w:pPr>
        <w:ind w:left="1286" w:hanging="526"/>
        <w:jc w:val="left"/>
      </w:pPr>
      <w:rPr>
        <w:rFonts w:hint="default"/>
        <w:lang w:val="zh-CN" w:eastAsia="zh-CN" w:bidi="zh-CN"/>
      </w:rPr>
    </w:lvl>
    <w:lvl w:ilvl="1" w:tentative="0">
      <w:start w:val="6"/>
      <w:numFmt w:val="decimal"/>
      <w:lvlText w:val="%1.%2"/>
      <w:lvlJc w:val="left"/>
      <w:pPr>
        <w:ind w:left="1286" w:hanging="526"/>
        <w:jc w:val="left"/>
      </w:pPr>
      <w:rPr>
        <w:rFonts w:hint="default"/>
        <w:lang w:val="zh-CN" w:eastAsia="zh-CN" w:bidi="zh-CN"/>
      </w:rPr>
    </w:lvl>
    <w:lvl w:ilvl="2" w:tentative="0">
      <w:start w:val="4"/>
      <w:numFmt w:val="decimal"/>
      <w:lvlText w:val="%1.%2.%3"/>
      <w:lvlJc w:val="left"/>
      <w:pPr>
        <w:ind w:left="1286" w:hanging="526"/>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855" w:hanging="526"/>
      </w:pPr>
      <w:rPr>
        <w:rFonts w:hint="default"/>
        <w:lang w:val="zh-CN" w:eastAsia="zh-CN" w:bidi="zh-CN"/>
      </w:rPr>
    </w:lvl>
    <w:lvl w:ilvl="4" w:tentative="0">
      <w:start w:val="0"/>
      <w:numFmt w:val="bullet"/>
      <w:lvlText w:val="•"/>
      <w:lvlJc w:val="left"/>
      <w:pPr>
        <w:ind w:left="4714" w:hanging="526"/>
      </w:pPr>
      <w:rPr>
        <w:rFonts w:hint="default"/>
        <w:lang w:val="zh-CN" w:eastAsia="zh-CN" w:bidi="zh-CN"/>
      </w:rPr>
    </w:lvl>
    <w:lvl w:ilvl="5" w:tentative="0">
      <w:start w:val="0"/>
      <w:numFmt w:val="bullet"/>
      <w:lvlText w:val="•"/>
      <w:lvlJc w:val="left"/>
      <w:pPr>
        <w:ind w:left="5573" w:hanging="526"/>
      </w:pPr>
      <w:rPr>
        <w:rFonts w:hint="default"/>
        <w:lang w:val="zh-CN" w:eastAsia="zh-CN" w:bidi="zh-CN"/>
      </w:rPr>
    </w:lvl>
    <w:lvl w:ilvl="6" w:tentative="0">
      <w:start w:val="0"/>
      <w:numFmt w:val="bullet"/>
      <w:lvlText w:val="•"/>
      <w:lvlJc w:val="left"/>
      <w:pPr>
        <w:ind w:left="6431" w:hanging="526"/>
      </w:pPr>
      <w:rPr>
        <w:rFonts w:hint="default"/>
        <w:lang w:val="zh-CN" w:eastAsia="zh-CN" w:bidi="zh-CN"/>
      </w:rPr>
    </w:lvl>
    <w:lvl w:ilvl="7" w:tentative="0">
      <w:start w:val="0"/>
      <w:numFmt w:val="bullet"/>
      <w:lvlText w:val="•"/>
      <w:lvlJc w:val="left"/>
      <w:pPr>
        <w:ind w:left="7290" w:hanging="526"/>
      </w:pPr>
      <w:rPr>
        <w:rFonts w:hint="default"/>
        <w:lang w:val="zh-CN" w:eastAsia="zh-CN" w:bidi="zh-CN"/>
      </w:rPr>
    </w:lvl>
    <w:lvl w:ilvl="8" w:tentative="0">
      <w:start w:val="0"/>
      <w:numFmt w:val="bullet"/>
      <w:lvlText w:val="•"/>
      <w:lvlJc w:val="left"/>
      <w:pPr>
        <w:ind w:left="8149" w:hanging="526"/>
      </w:pPr>
      <w:rPr>
        <w:rFonts w:hint="default"/>
        <w:lang w:val="zh-CN" w:eastAsia="zh-CN" w:bidi="zh-CN"/>
      </w:rPr>
    </w:lvl>
  </w:abstractNum>
  <w:abstractNum w:abstractNumId="51">
    <w:nsid w:val="40B249F9"/>
    <w:multiLevelType w:val="multilevel"/>
    <w:tmpl w:val="40B249F9"/>
    <w:lvl w:ilvl="0" w:tentative="0">
      <w:start w:val="20"/>
      <w:numFmt w:val="decimal"/>
      <w:lvlText w:val="%1"/>
      <w:lvlJc w:val="left"/>
      <w:pPr>
        <w:ind w:left="1234" w:hanging="473"/>
        <w:jc w:val="left"/>
      </w:pPr>
      <w:rPr>
        <w:rFonts w:hint="default"/>
        <w:lang w:val="zh-CN" w:eastAsia="zh-CN" w:bidi="zh-CN"/>
      </w:rPr>
    </w:lvl>
    <w:lvl w:ilvl="1" w:tentative="0">
      <w:start w:val="3"/>
      <w:numFmt w:val="decimal"/>
      <w:lvlText w:val="%1.%2"/>
      <w:lvlJc w:val="left"/>
      <w:pPr>
        <w:ind w:left="1234" w:hanging="47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92" w:hanging="632"/>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281" w:hanging="632"/>
      </w:pPr>
      <w:rPr>
        <w:rFonts w:hint="default"/>
        <w:lang w:val="zh-CN" w:eastAsia="zh-CN" w:bidi="zh-CN"/>
      </w:rPr>
    </w:lvl>
    <w:lvl w:ilvl="4" w:tentative="0">
      <w:start w:val="0"/>
      <w:numFmt w:val="bullet"/>
      <w:lvlText w:val="•"/>
      <w:lvlJc w:val="left"/>
      <w:pPr>
        <w:ind w:left="4222" w:hanging="632"/>
      </w:pPr>
      <w:rPr>
        <w:rFonts w:hint="default"/>
        <w:lang w:val="zh-CN" w:eastAsia="zh-CN" w:bidi="zh-CN"/>
      </w:rPr>
    </w:lvl>
    <w:lvl w:ilvl="5" w:tentative="0">
      <w:start w:val="0"/>
      <w:numFmt w:val="bullet"/>
      <w:lvlText w:val="•"/>
      <w:lvlJc w:val="left"/>
      <w:pPr>
        <w:ind w:left="5162" w:hanging="632"/>
      </w:pPr>
      <w:rPr>
        <w:rFonts w:hint="default"/>
        <w:lang w:val="zh-CN" w:eastAsia="zh-CN" w:bidi="zh-CN"/>
      </w:rPr>
    </w:lvl>
    <w:lvl w:ilvl="6" w:tentative="0">
      <w:start w:val="0"/>
      <w:numFmt w:val="bullet"/>
      <w:lvlText w:val="•"/>
      <w:lvlJc w:val="left"/>
      <w:pPr>
        <w:ind w:left="6103" w:hanging="632"/>
      </w:pPr>
      <w:rPr>
        <w:rFonts w:hint="default"/>
        <w:lang w:val="zh-CN" w:eastAsia="zh-CN" w:bidi="zh-CN"/>
      </w:rPr>
    </w:lvl>
    <w:lvl w:ilvl="7" w:tentative="0">
      <w:start w:val="0"/>
      <w:numFmt w:val="bullet"/>
      <w:lvlText w:val="•"/>
      <w:lvlJc w:val="left"/>
      <w:pPr>
        <w:ind w:left="7044" w:hanging="632"/>
      </w:pPr>
      <w:rPr>
        <w:rFonts w:hint="default"/>
        <w:lang w:val="zh-CN" w:eastAsia="zh-CN" w:bidi="zh-CN"/>
      </w:rPr>
    </w:lvl>
    <w:lvl w:ilvl="8" w:tentative="0">
      <w:start w:val="0"/>
      <w:numFmt w:val="bullet"/>
      <w:lvlText w:val="•"/>
      <w:lvlJc w:val="left"/>
      <w:pPr>
        <w:ind w:left="7984" w:hanging="632"/>
      </w:pPr>
      <w:rPr>
        <w:rFonts w:hint="default"/>
        <w:lang w:val="zh-CN" w:eastAsia="zh-CN" w:bidi="zh-CN"/>
      </w:rPr>
    </w:lvl>
  </w:abstractNum>
  <w:abstractNum w:abstractNumId="52">
    <w:nsid w:val="46A08BB8"/>
    <w:multiLevelType w:val="multilevel"/>
    <w:tmpl w:val="46A08BB8"/>
    <w:lvl w:ilvl="0" w:tentative="0">
      <w:start w:val="1"/>
      <w:numFmt w:val="decimal"/>
      <w:lvlText w:val="%1."/>
      <w:lvlJc w:val="left"/>
      <w:pPr>
        <w:ind w:left="920" w:hanging="160"/>
        <w:jc w:val="left"/>
      </w:pPr>
      <w:rPr>
        <w:rFonts w:hint="default" w:ascii="Times New Roman" w:hAnsi="Times New Roman" w:eastAsia="Times New Roman" w:cs="Times New Roman"/>
        <w:w w:val="100"/>
        <w:sz w:val="19"/>
        <w:szCs w:val="19"/>
        <w:lang w:val="zh-CN" w:eastAsia="zh-CN" w:bidi="zh-CN"/>
      </w:rPr>
    </w:lvl>
    <w:lvl w:ilvl="1" w:tentative="0">
      <w:start w:val="0"/>
      <w:numFmt w:val="bullet"/>
      <w:lvlText w:val="•"/>
      <w:lvlJc w:val="left"/>
      <w:pPr>
        <w:ind w:left="1814" w:hanging="160"/>
      </w:pPr>
      <w:rPr>
        <w:rFonts w:hint="default"/>
        <w:lang w:val="zh-CN" w:eastAsia="zh-CN" w:bidi="zh-CN"/>
      </w:rPr>
    </w:lvl>
    <w:lvl w:ilvl="2" w:tentative="0">
      <w:start w:val="0"/>
      <w:numFmt w:val="bullet"/>
      <w:lvlText w:val="•"/>
      <w:lvlJc w:val="left"/>
      <w:pPr>
        <w:ind w:left="2709" w:hanging="160"/>
      </w:pPr>
      <w:rPr>
        <w:rFonts w:hint="default"/>
        <w:lang w:val="zh-CN" w:eastAsia="zh-CN" w:bidi="zh-CN"/>
      </w:rPr>
    </w:lvl>
    <w:lvl w:ilvl="3" w:tentative="0">
      <w:start w:val="0"/>
      <w:numFmt w:val="bullet"/>
      <w:lvlText w:val="•"/>
      <w:lvlJc w:val="left"/>
      <w:pPr>
        <w:ind w:left="3603" w:hanging="160"/>
      </w:pPr>
      <w:rPr>
        <w:rFonts w:hint="default"/>
        <w:lang w:val="zh-CN" w:eastAsia="zh-CN" w:bidi="zh-CN"/>
      </w:rPr>
    </w:lvl>
    <w:lvl w:ilvl="4" w:tentative="0">
      <w:start w:val="0"/>
      <w:numFmt w:val="bullet"/>
      <w:lvlText w:val="•"/>
      <w:lvlJc w:val="left"/>
      <w:pPr>
        <w:ind w:left="4498" w:hanging="160"/>
      </w:pPr>
      <w:rPr>
        <w:rFonts w:hint="default"/>
        <w:lang w:val="zh-CN" w:eastAsia="zh-CN" w:bidi="zh-CN"/>
      </w:rPr>
    </w:lvl>
    <w:lvl w:ilvl="5" w:tentative="0">
      <w:start w:val="0"/>
      <w:numFmt w:val="bullet"/>
      <w:lvlText w:val="•"/>
      <w:lvlJc w:val="left"/>
      <w:pPr>
        <w:ind w:left="5393" w:hanging="160"/>
      </w:pPr>
      <w:rPr>
        <w:rFonts w:hint="default"/>
        <w:lang w:val="zh-CN" w:eastAsia="zh-CN" w:bidi="zh-CN"/>
      </w:rPr>
    </w:lvl>
    <w:lvl w:ilvl="6" w:tentative="0">
      <w:start w:val="0"/>
      <w:numFmt w:val="bullet"/>
      <w:lvlText w:val="•"/>
      <w:lvlJc w:val="left"/>
      <w:pPr>
        <w:ind w:left="6287" w:hanging="160"/>
      </w:pPr>
      <w:rPr>
        <w:rFonts w:hint="default"/>
        <w:lang w:val="zh-CN" w:eastAsia="zh-CN" w:bidi="zh-CN"/>
      </w:rPr>
    </w:lvl>
    <w:lvl w:ilvl="7" w:tentative="0">
      <w:start w:val="0"/>
      <w:numFmt w:val="bullet"/>
      <w:lvlText w:val="•"/>
      <w:lvlJc w:val="left"/>
      <w:pPr>
        <w:ind w:left="7182" w:hanging="160"/>
      </w:pPr>
      <w:rPr>
        <w:rFonts w:hint="default"/>
        <w:lang w:val="zh-CN" w:eastAsia="zh-CN" w:bidi="zh-CN"/>
      </w:rPr>
    </w:lvl>
    <w:lvl w:ilvl="8" w:tentative="0">
      <w:start w:val="0"/>
      <w:numFmt w:val="bullet"/>
      <w:lvlText w:val="•"/>
      <w:lvlJc w:val="left"/>
      <w:pPr>
        <w:ind w:left="8077" w:hanging="160"/>
      </w:pPr>
      <w:rPr>
        <w:rFonts w:hint="default"/>
        <w:lang w:val="zh-CN" w:eastAsia="zh-CN" w:bidi="zh-CN"/>
      </w:rPr>
    </w:lvl>
  </w:abstractNum>
  <w:abstractNum w:abstractNumId="53">
    <w:nsid w:val="4C1BAE26"/>
    <w:multiLevelType w:val="multilevel"/>
    <w:tmpl w:val="4C1BAE26"/>
    <w:lvl w:ilvl="0" w:tentative="0">
      <w:start w:val="1"/>
      <w:numFmt w:val="decimal"/>
      <w:lvlText w:val="（%1）"/>
      <w:lvlJc w:val="left"/>
      <w:pPr>
        <w:ind w:left="633" w:hanging="527"/>
        <w:jc w:val="left"/>
      </w:pPr>
      <w:rPr>
        <w:rFonts w:hint="default" w:ascii="宋体" w:hAnsi="宋体" w:eastAsia="宋体" w:cs="宋体"/>
        <w:spacing w:val="-48"/>
        <w:w w:val="100"/>
        <w:sz w:val="19"/>
        <w:szCs w:val="19"/>
        <w:lang w:val="zh-CN" w:eastAsia="zh-CN" w:bidi="zh-CN"/>
      </w:rPr>
    </w:lvl>
    <w:lvl w:ilvl="1" w:tentative="0">
      <w:start w:val="0"/>
      <w:numFmt w:val="bullet"/>
      <w:lvlText w:val="•"/>
      <w:lvlJc w:val="left"/>
      <w:pPr>
        <w:ind w:left="1192" w:hanging="527"/>
      </w:pPr>
      <w:rPr>
        <w:rFonts w:hint="default"/>
        <w:lang w:val="zh-CN" w:eastAsia="zh-CN" w:bidi="zh-CN"/>
      </w:rPr>
    </w:lvl>
    <w:lvl w:ilvl="2" w:tentative="0">
      <w:start w:val="0"/>
      <w:numFmt w:val="bullet"/>
      <w:lvlText w:val="•"/>
      <w:lvlJc w:val="left"/>
      <w:pPr>
        <w:ind w:left="1745" w:hanging="527"/>
      </w:pPr>
      <w:rPr>
        <w:rFonts w:hint="default"/>
        <w:lang w:val="zh-CN" w:eastAsia="zh-CN" w:bidi="zh-CN"/>
      </w:rPr>
    </w:lvl>
    <w:lvl w:ilvl="3" w:tentative="0">
      <w:start w:val="0"/>
      <w:numFmt w:val="bullet"/>
      <w:lvlText w:val="•"/>
      <w:lvlJc w:val="left"/>
      <w:pPr>
        <w:ind w:left="2298" w:hanging="527"/>
      </w:pPr>
      <w:rPr>
        <w:rFonts w:hint="default"/>
        <w:lang w:val="zh-CN" w:eastAsia="zh-CN" w:bidi="zh-CN"/>
      </w:rPr>
    </w:lvl>
    <w:lvl w:ilvl="4" w:tentative="0">
      <w:start w:val="0"/>
      <w:numFmt w:val="bullet"/>
      <w:lvlText w:val="•"/>
      <w:lvlJc w:val="left"/>
      <w:pPr>
        <w:ind w:left="2851" w:hanging="527"/>
      </w:pPr>
      <w:rPr>
        <w:rFonts w:hint="default"/>
        <w:lang w:val="zh-CN" w:eastAsia="zh-CN" w:bidi="zh-CN"/>
      </w:rPr>
    </w:lvl>
    <w:lvl w:ilvl="5" w:tentative="0">
      <w:start w:val="0"/>
      <w:numFmt w:val="bullet"/>
      <w:lvlText w:val="•"/>
      <w:lvlJc w:val="left"/>
      <w:pPr>
        <w:ind w:left="3404" w:hanging="527"/>
      </w:pPr>
      <w:rPr>
        <w:rFonts w:hint="default"/>
        <w:lang w:val="zh-CN" w:eastAsia="zh-CN" w:bidi="zh-CN"/>
      </w:rPr>
    </w:lvl>
    <w:lvl w:ilvl="6" w:tentative="0">
      <w:start w:val="0"/>
      <w:numFmt w:val="bullet"/>
      <w:lvlText w:val="•"/>
      <w:lvlJc w:val="left"/>
      <w:pPr>
        <w:ind w:left="3957" w:hanging="527"/>
      </w:pPr>
      <w:rPr>
        <w:rFonts w:hint="default"/>
        <w:lang w:val="zh-CN" w:eastAsia="zh-CN" w:bidi="zh-CN"/>
      </w:rPr>
    </w:lvl>
    <w:lvl w:ilvl="7" w:tentative="0">
      <w:start w:val="0"/>
      <w:numFmt w:val="bullet"/>
      <w:lvlText w:val="•"/>
      <w:lvlJc w:val="left"/>
      <w:pPr>
        <w:ind w:left="4510" w:hanging="527"/>
      </w:pPr>
      <w:rPr>
        <w:rFonts w:hint="default"/>
        <w:lang w:val="zh-CN" w:eastAsia="zh-CN" w:bidi="zh-CN"/>
      </w:rPr>
    </w:lvl>
    <w:lvl w:ilvl="8" w:tentative="0">
      <w:start w:val="0"/>
      <w:numFmt w:val="bullet"/>
      <w:lvlText w:val="•"/>
      <w:lvlJc w:val="left"/>
      <w:pPr>
        <w:ind w:left="5063" w:hanging="527"/>
      </w:pPr>
      <w:rPr>
        <w:rFonts w:hint="default"/>
        <w:lang w:val="zh-CN" w:eastAsia="zh-CN" w:bidi="zh-CN"/>
      </w:rPr>
    </w:lvl>
  </w:abstractNum>
  <w:abstractNum w:abstractNumId="54">
    <w:nsid w:val="4C3D7A74"/>
    <w:multiLevelType w:val="multilevel"/>
    <w:tmpl w:val="4C3D7A74"/>
    <w:lvl w:ilvl="0" w:tentative="0">
      <w:start w:val="12"/>
      <w:numFmt w:val="decimal"/>
      <w:lvlText w:val="%1"/>
      <w:lvlJc w:val="left"/>
      <w:pPr>
        <w:ind w:left="1498" w:hanging="632"/>
        <w:jc w:val="left"/>
      </w:pPr>
      <w:rPr>
        <w:rFonts w:hint="default"/>
        <w:lang w:val="zh-CN" w:eastAsia="zh-CN" w:bidi="zh-CN"/>
      </w:rPr>
    </w:lvl>
    <w:lvl w:ilvl="1" w:tentative="0">
      <w:start w:val="4"/>
      <w:numFmt w:val="decimal"/>
      <w:lvlText w:val="%1.%2"/>
      <w:lvlJc w:val="left"/>
      <w:pPr>
        <w:ind w:left="1498" w:hanging="632"/>
        <w:jc w:val="left"/>
      </w:pPr>
      <w:rPr>
        <w:rFonts w:hint="default"/>
        <w:lang w:val="zh-CN" w:eastAsia="zh-CN" w:bidi="zh-CN"/>
      </w:rPr>
    </w:lvl>
    <w:lvl w:ilvl="2" w:tentative="0">
      <w:start w:val="6"/>
      <w:numFmt w:val="decimal"/>
      <w:lvlText w:val="%1.%2.%3"/>
      <w:lvlJc w:val="left"/>
      <w:pPr>
        <w:ind w:left="1498" w:hanging="632"/>
        <w:jc w:val="righ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4009" w:hanging="632"/>
      </w:pPr>
      <w:rPr>
        <w:rFonts w:hint="default"/>
        <w:lang w:val="zh-CN" w:eastAsia="zh-CN" w:bidi="zh-CN"/>
      </w:rPr>
    </w:lvl>
    <w:lvl w:ilvl="4" w:tentative="0">
      <w:start w:val="0"/>
      <w:numFmt w:val="bullet"/>
      <w:lvlText w:val="•"/>
      <w:lvlJc w:val="left"/>
      <w:pPr>
        <w:ind w:left="4846" w:hanging="632"/>
      </w:pPr>
      <w:rPr>
        <w:rFonts w:hint="default"/>
        <w:lang w:val="zh-CN" w:eastAsia="zh-CN" w:bidi="zh-CN"/>
      </w:rPr>
    </w:lvl>
    <w:lvl w:ilvl="5" w:tentative="0">
      <w:start w:val="0"/>
      <w:numFmt w:val="bullet"/>
      <w:lvlText w:val="•"/>
      <w:lvlJc w:val="left"/>
      <w:pPr>
        <w:ind w:left="5683" w:hanging="632"/>
      </w:pPr>
      <w:rPr>
        <w:rFonts w:hint="default"/>
        <w:lang w:val="zh-CN" w:eastAsia="zh-CN" w:bidi="zh-CN"/>
      </w:rPr>
    </w:lvl>
    <w:lvl w:ilvl="6" w:tentative="0">
      <w:start w:val="0"/>
      <w:numFmt w:val="bullet"/>
      <w:lvlText w:val="•"/>
      <w:lvlJc w:val="left"/>
      <w:pPr>
        <w:ind w:left="6519" w:hanging="632"/>
      </w:pPr>
      <w:rPr>
        <w:rFonts w:hint="default"/>
        <w:lang w:val="zh-CN" w:eastAsia="zh-CN" w:bidi="zh-CN"/>
      </w:rPr>
    </w:lvl>
    <w:lvl w:ilvl="7" w:tentative="0">
      <w:start w:val="0"/>
      <w:numFmt w:val="bullet"/>
      <w:lvlText w:val="•"/>
      <w:lvlJc w:val="left"/>
      <w:pPr>
        <w:ind w:left="7356" w:hanging="632"/>
      </w:pPr>
      <w:rPr>
        <w:rFonts w:hint="default"/>
        <w:lang w:val="zh-CN" w:eastAsia="zh-CN" w:bidi="zh-CN"/>
      </w:rPr>
    </w:lvl>
    <w:lvl w:ilvl="8" w:tentative="0">
      <w:start w:val="0"/>
      <w:numFmt w:val="bullet"/>
      <w:lvlText w:val="•"/>
      <w:lvlJc w:val="left"/>
      <w:pPr>
        <w:ind w:left="8193" w:hanging="632"/>
      </w:pPr>
      <w:rPr>
        <w:rFonts w:hint="default"/>
        <w:lang w:val="zh-CN" w:eastAsia="zh-CN" w:bidi="zh-CN"/>
      </w:rPr>
    </w:lvl>
  </w:abstractNum>
  <w:abstractNum w:abstractNumId="55">
    <w:nsid w:val="4D4DC07F"/>
    <w:multiLevelType w:val="multilevel"/>
    <w:tmpl w:val="4D4DC07F"/>
    <w:lvl w:ilvl="0" w:tentative="0">
      <w:start w:val="1"/>
      <w:numFmt w:val="decimal"/>
      <w:lvlText w:val="（%1）"/>
      <w:lvlJc w:val="left"/>
      <w:pPr>
        <w:ind w:left="123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02" w:hanging="529"/>
      </w:pPr>
      <w:rPr>
        <w:rFonts w:hint="default"/>
        <w:lang w:val="zh-CN" w:eastAsia="zh-CN" w:bidi="zh-CN"/>
      </w:rPr>
    </w:lvl>
    <w:lvl w:ilvl="2" w:tentative="0">
      <w:start w:val="0"/>
      <w:numFmt w:val="bullet"/>
      <w:lvlText w:val="•"/>
      <w:lvlJc w:val="left"/>
      <w:pPr>
        <w:ind w:left="2965" w:hanging="529"/>
      </w:pPr>
      <w:rPr>
        <w:rFonts w:hint="default"/>
        <w:lang w:val="zh-CN" w:eastAsia="zh-CN" w:bidi="zh-CN"/>
      </w:rPr>
    </w:lvl>
    <w:lvl w:ilvl="3" w:tentative="0">
      <w:start w:val="0"/>
      <w:numFmt w:val="bullet"/>
      <w:lvlText w:val="•"/>
      <w:lvlJc w:val="left"/>
      <w:pPr>
        <w:ind w:left="3827" w:hanging="529"/>
      </w:pPr>
      <w:rPr>
        <w:rFonts w:hint="default"/>
        <w:lang w:val="zh-CN" w:eastAsia="zh-CN" w:bidi="zh-CN"/>
      </w:rPr>
    </w:lvl>
    <w:lvl w:ilvl="4" w:tentative="0">
      <w:start w:val="0"/>
      <w:numFmt w:val="bullet"/>
      <w:lvlText w:val="•"/>
      <w:lvlJc w:val="left"/>
      <w:pPr>
        <w:ind w:left="4690" w:hanging="529"/>
      </w:pPr>
      <w:rPr>
        <w:rFonts w:hint="default"/>
        <w:lang w:val="zh-CN" w:eastAsia="zh-CN" w:bidi="zh-CN"/>
      </w:rPr>
    </w:lvl>
    <w:lvl w:ilvl="5" w:tentative="0">
      <w:start w:val="0"/>
      <w:numFmt w:val="bullet"/>
      <w:lvlText w:val="•"/>
      <w:lvlJc w:val="left"/>
      <w:pPr>
        <w:ind w:left="5553" w:hanging="529"/>
      </w:pPr>
      <w:rPr>
        <w:rFonts w:hint="default"/>
        <w:lang w:val="zh-CN" w:eastAsia="zh-CN" w:bidi="zh-CN"/>
      </w:rPr>
    </w:lvl>
    <w:lvl w:ilvl="6" w:tentative="0">
      <w:start w:val="0"/>
      <w:numFmt w:val="bullet"/>
      <w:lvlText w:val="•"/>
      <w:lvlJc w:val="left"/>
      <w:pPr>
        <w:ind w:left="6415" w:hanging="529"/>
      </w:pPr>
      <w:rPr>
        <w:rFonts w:hint="default"/>
        <w:lang w:val="zh-CN" w:eastAsia="zh-CN" w:bidi="zh-CN"/>
      </w:rPr>
    </w:lvl>
    <w:lvl w:ilvl="7" w:tentative="0">
      <w:start w:val="0"/>
      <w:numFmt w:val="bullet"/>
      <w:lvlText w:val="•"/>
      <w:lvlJc w:val="left"/>
      <w:pPr>
        <w:ind w:left="7278" w:hanging="529"/>
      </w:pPr>
      <w:rPr>
        <w:rFonts w:hint="default"/>
        <w:lang w:val="zh-CN" w:eastAsia="zh-CN" w:bidi="zh-CN"/>
      </w:rPr>
    </w:lvl>
    <w:lvl w:ilvl="8" w:tentative="0">
      <w:start w:val="0"/>
      <w:numFmt w:val="bullet"/>
      <w:lvlText w:val="•"/>
      <w:lvlJc w:val="left"/>
      <w:pPr>
        <w:ind w:left="8141" w:hanging="529"/>
      </w:pPr>
      <w:rPr>
        <w:rFonts w:hint="default"/>
        <w:lang w:val="zh-CN" w:eastAsia="zh-CN" w:bidi="zh-CN"/>
      </w:rPr>
    </w:lvl>
  </w:abstractNum>
  <w:abstractNum w:abstractNumId="56">
    <w:nsid w:val="4D94DA66"/>
    <w:multiLevelType w:val="multilevel"/>
    <w:tmpl w:val="4D94DA66"/>
    <w:lvl w:ilvl="0" w:tentative="0">
      <w:start w:val="5"/>
      <w:numFmt w:val="decimal"/>
      <w:lvlText w:val="（%1）"/>
      <w:lvlJc w:val="left"/>
      <w:pPr>
        <w:ind w:left="341" w:hanging="529"/>
        <w:jc w:val="right"/>
      </w:pPr>
      <w:rPr>
        <w:rFonts w:hint="default" w:ascii="宋体" w:hAnsi="宋体" w:eastAsia="宋体" w:cs="宋体"/>
        <w:spacing w:val="-27"/>
        <w:w w:val="100"/>
        <w:sz w:val="19"/>
        <w:szCs w:val="19"/>
        <w:lang w:val="zh-CN" w:eastAsia="zh-CN" w:bidi="zh-CN"/>
      </w:rPr>
    </w:lvl>
    <w:lvl w:ilvl="1" w:tentative="0">
      <w:start w:val="0"/>
      <w:numFmt w:val="bullet"/>
      <w:lvlText w:val="•"/>
      <w:lvlJc w:val="left"/>
      <w:pPr>
        <w:ind w:left="1292" w:hanging="529"/>
      </w:pPr>
      <w:rPr>
        <w:rFonts w:hint="default"/>
        <w:lang w:val="zh-CN" w:eastAsia="zh-CN" w:bidi="zh-CN"/>
      </w:rPr>
    </w:lvl>
    <w:lvl w:ilvl="2" w:tentative="0">
      <w:start w:val="0"/>
      <w:numFmt w:val="bullet"/>
      <w:lvlText w:val="•"/>
      <w:lvlJc w:val="left"/>
      <w:pPr>
        <w:ind w:left="2245" w:hanging="529"/>
      </w:pPr>
      <w:rPr>
        <w:rFonts w:hint="default"/>
        <w:lang w:val="zh-CN" w:eastAsia="zh-CN" w:bidi="zh-CN"/>
      </w:rPr>
    </w:lvl>
    <w:lvl w:ilvl="3" w:tentative="0">
      <w:start w:val="0"/>
      <w:numFmt w:val="bullet"/>
      <w:lvlText w:val="•"/>
      <w:lvlJc w:val="left"/>
      <w:pPr>
        <w:ind w:left="3197" w:hanging="529"/>
      </w:pPr>
      <w:rPr>
        <w:rFonts w:hint="default"/>
        <w:lang w:val="zh-CN" w:eastAsia="zh-CN" w:bidi="zh-CN"/>
      </w:rPr>
    </w:lvl>
    <w:lvl w:ilvl="4" w:tentative="0">
      <w:start w:val="0"/>
      <w:numFmt w:val="bullet"/>
      <w:lvlText w:val="•"/>
      <w:lvlJc w:val="left"/>
      <w:pPr>
        <w:ind w:left="4150" w:hanging="529"/>
      </w:pPr>
      <w:rPr>
        <w:rFonts w:hint="default"/>
        <w:lang w:val="zh-CN" w:eastAsia="zh-CN" w:bidi="zh-CN"/>
      </w:rPr>
    </w:lvl>
    <w:lvl w:ilvl="5" w:tentative="0">
      <w:start w:val="0"/>
      <w:numFmt w:val="bullet"/>
      <w:lvlText w:val="•"/>
      <w:lvlJc w:val="left"/>
      <w:pPr>
        <w:ind w:left="5103" w:hanging="529"/>
      </w:pPr>
      <w:rPr>
        <w:rFonts w:hint="default"/>
        <w:lang w:val="zh-CN" w:eastAsia="zh-CN" w:bidi="zh-CN"/>
      </w:rPr>
    </w:lvl>
    <w:lvl w:ilvl="6" w:tentative="0">
      <w:start w:val="0"/>
      <w:numFmt w:val="bullet"/>
      <w:lvlText w:val="•"/>
      <w:lvlJc w:val="left"/>
      <w:pPr>
        <w:ind w:left="6055" w:hanging="529"/>
      </w:pPr>
      <w:rPr>
        <w:rFonts w:hint="default"/>
        <w:lang w:val="zh-CN" w:eastAsia="zh-CN" w:bidi="zh-CN"/>
      </w:rPr>
    </w:lvl>
    <w:lvl w:ilvl="7" w:tentative="0">
      <w:start w:val="0"/>
      <w:numFmt w:val="bullet"/>
      <w:lvlText w:val="•"/>
      <w:lvlJc w:val="left"/>
      <w:pPr>
        <w:ind w:left="7008" w:hanging="529"/>
      </w:pPr>
      <w:rPr>
        <w:rFonts w:hint="default"/>
        <w:lang w:val="zh-CN" w:eastAsia="zh-CN" w:bidi="zh-CN"/>
      </w:rPr>
    </w:lvl>
    <w:lvl w:ilvl="8" w:tentative="0">
      <w:start w:val="0"/>
      <w:numFmt w:val="bullet"/>
      <w:lvlText w:val="•"/>
      <w:lvlJc w:val="left"/>
      <w:pPr>
        <w:ind w:left="7961" w:hanging="529"/>
      </w:pPr>
      <w:rPr>
        <w:rFonts w:hint="default"/>
        <w:lang w:val="zh-CN" w:eastAsia="zh-CN" w:bidi="zh-CN"/>
      </w:rPr>
    </w:lvl>
  </w:abstractNum>
  <w:abstractNum w:abstractNumId="57">
    <w:nsid w:val="58765686"/>
    <w:multiLevelType w:val="multilevel"/>
    <w:tmpl w:val="58765686"/>
    <w:lvl w:ilvl="0" w:tentative="0">
      <w:start w:val="1"/>
      <w:numFmt w:val="decimal"/>
      <w:lvlText w:val="%1"/>
      <w:lvlJc w:val="left"/>
      <w:pPr>
        <w:ind w:left="1392" w:hanging="632"/>
        <w:jc w:val="left"/>
      </w:pPr>
      <w:rPr>
        <w:rFonts w:hint="default"/>
        <w:lang w:val="zh-CN" w:eastAsia="zh-CN" w:bidi="zh-CN"/>
      </w:rPr>
    </w:lvl>
    <w:lvl w:ilvl="1" w:tentative="0">
      <w:start w:val="10"/>
      <w:numFmt w:val="decimal"/>
      <w:lvlText w:val="%1.%2"/>
      <w:lvlJc w:val="left"/>
      <w:pPr>
        <w:ind w:left="1392" w:hanging="632"/>
        <w:jc w:val="left"/>
      </w:pPr>
      <w:rPr>
        <w:rFonts w:hint="default"/>
        <w:lang w:val="zh-CN" w:eastAsia="zh-CN" w:bidi="zh-CN"/>
      </w:rPr>
    </w:lvl>
    <w:lvl w:ilvl="2" w:tentative="0">
      <w:start w:val="3"/>
      <w:numFmt w:val="decimal"/>
      <w:lvlText w:val="%1.%2.%3"/>
      <w:lvlJc w:val="left"/>
      <w:pPr>
        <w:ind w:left="1392" w:hanging="632"/>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939" w:hanging="632"/>
      </w:pPr>
      <w:rPr>
        <w:rFonts w:hint="default"/>
        <w:lang w:val="zh-CN" w:eastAsia="zh-CN" w:bidi="zh-CN"/>
      </w:rPr>
    </w:lvl>
    <w:lvl w:ilvl="4" w:tentative="0">
      <w:start w:val="0"/>
      <w:numFmt w:val="bullet"/>
      <w:lvlText w:val="•"/>
      <w:lvlJc w:val="left"/>
      <w:pPr>
        <w:ind w:left="4786" w:hanging="632"/>
      </w:pPr>
      <w:rPr>
        <w:rFonts w:hint="default"/>
        <w:lang w:val="zh-CN" w:eastAsia="zh-CN" w:bidi="zh-CN"/>
      </w:rPr>
    </w:lvl>
    <w:lvl w:ilvl="5" w:tentative="0">
      <w:start w:val="0"/>
      <w:numFmt w:val="bullet"/>
      <w:lvlText w:val="•"/>
      <w:lvlJc w:val="left"/>
      <w:pPr>
        <w:ind w:left="5633" w:hanging="632"/>
      </w:pPr>
      <w:rPr>
        <w:rFonts w:hint="default"/>
        <w:lang w:val="zh-CN" w:eastAsia="zh-CN" w:bidi="zh-CN"/>
      </w:rPr>
    </w:lvl>
    <w:lvl w:ilvl="6" w:tentative="0">
      <w:start w:val="0"/>
      <w:numFmt w:val="bullet"/>
      <w:lvlText w:val="•"/>
      <w:lvlJc w:val="left"/>
      <w:pPr>
        <w:ind w:left="6479" w:hanging="632"/>
      </w:pPr>
      <w:rPr>
        <w:rFonts w:hint="default"/>
        <w:lang w:val="zh-CN" w:eastAsia="zh-CN" w:bidi="zh-CN"/>
      </w:rPr>
    </w:lvl>
    <w:lvl w:ilvl="7" w:tentative="0">
      <w:start w:val="0"/>
      <w:numFmt w:val="bullet"/>
      <w:lvlText w:val="•"/>
      <w:lvlJc w:val="left"/>
      <w:pPr>
        <w:ind w:left="7326" w:hanging="632"/>
      </w:pPr>
      <w:rPr>
        <w:rFonts w:hint="default"/>
        <w:lang w:val="zh-CN" w:eastAsia="zh-CN" w:bidi="zh-CN"/>
      </w:rPr>
    </w:lvl>
    <w:lvl w:ilvl="8" w:tentative="0">
      <w:start w:val="0"/>
      <w:numFmt w:val="bullet"/>
      <w:lvlText w:val="•"/>
      <w:lvlJc w:val="left"/>
      <w:pPr>
        <w:ind w:left="8173" w:hanging="632"/>
      </w:pPr>
      <w:rPr>
        <w:rFonts w:hint="default"/>
        <w:lang w:val="zh-CN" w:eastAsia="zh-CN" w:bidi="zh-CN"/>
      </w:rPr>
    </w:lvl>
  </w:abstractNum>
  <w:abstractNum w:abstractNumId="58">
    <w:nsid w:val="59ADCABA"/>
    <w:multiLevelType w:val="multilevel"/>
    <w:tmpl w:val="59ADCABA"/>
    <w:lvl w:ilvl="0" w:tentative="0">
      <w:start w:val="5"/>
      <w:numFmt w:val="decimal"/>
      <w:lvlText w:val="%1"/>
      <w:lvlJc w:val="left"/>
      <w:pPr>
        <w:ind w:left="1078" w:hanging="317"/>
        <w:jc w:val="left"/>
      </w:pPr>
      <w:rPr>
        <w:rFonts w:hint="default"/>
        <w:lang w:val="zh-CN" w:eastAsia="zh-CN" w:bidi="zh-CN"/>
      </w:rPr>
    </w:lvl>
    <w:lvl w:ilvl="1" w:tentative="0">
      <w:start w:val="1"/>
      <w:numFmt w:val="decimal"/>
      <w:lvlText w:val="%1.%2"/>
      <w:lvlJc w:val="left"/>
      <w:pPr>
        <w:ind w:left="1078" w:hanging="317"/>
        <w:jc w:val="left"/>
      </w:pPr>
      <w:rPr>
        <w:rFonts w:hint="default" w:ascii="Times New Roman" w:hAnsi="Times New Roman" w:eastAsia="Times New Roman" w:cs="Times New Roman"/>
        <w:w w:val="100"/>
        <w:sz w:val="21"/>
        <w:szCs w:val="21"/>
        <w:lang w:val="zh-CN" w:eastAsia="zh-CN" w:bidi="zh-CN"/>
      </w:rPr>
    </w:lvl>
    <w:lvl w:ilvl="2" w:tentative="0">
      <w:start w:val="0"/>
      <w:numFmt w:val="bullet"/>
      <w:lvlText w:val="•"/>
      <w:lvlJc w:val="left"/>
      <w:pPr>
        <w:ind w:left="2837" w:hanging="317"/>
      </w:pPr>
      <w:rPr>
        <w:rFonts w:hint="default"/>
        <w:lang w:val="zh-CN" w:eastAsia="zh-CN" w:bidi="zh-CN"/>
      </w:rPr>
    </w:lvl>
    <w:lvl w:ilvl="3" w:tentative="0">
      <w:start w:val="0"/>
      <w:numFmt w:val="bullet"/>
      <w:lvlText w:val="•"/>
      <w:lvlJc w:val="left"/>
      <w:pPr>
        <w:ind w:left="3715" w:hanging="317"/>
      </w:pPr>
      <w:rPr>
        <w:rFonts w:hint="default"/>
        <w:lang w:val="zh-CN" w:eastAsia="zh-CN" w:bidi="zh-CN"/>
      </w:rPr>
    </w:lvl>
    <w:lvl w:ilvl="4" w:tentative="0">
      <w:start w:val="0"/>
      <w:numFmt w:val="bullet"/>
      <w:lvlText w:val="•"/>
      <w:lvlJc w:val="left"/>
      <w:pPr>
        <w:ind w:left="4594" w:hanging="317"/>
      </w:pPr>
      <w:rPr>
        <w:rFonts w:hint="default"/>
        <w:lang w:val="zh-CN" w:eastAsia="zh-CN" w:bidi="zh-CN"/>
      </w:rPr>
    </w:lvl>
    <w:lvl w:ilvl="5" w:tentative="0">
      <w:start w:val="0"/>
      <w:numFmt w:val="bullet"/>
      <w:lvlText w:val="•"/>
      <w:lvlJc w:val="left"/>
      <w:pPr>
        <w:ind w:left="5473" w:hanging="317"/>
      </w:pPr>
      <w:rPr>
        <w:rFonts w:hint="default"/>
        <w:lang w:val="zh-CN" w:eastAsia="zh-CN" w:bidi="zh-CN"/>
      </w:rPr>
    </w:lvl>
    <w:lvl w:ilvl="6" w:tentative="0">
      <w:start w:val="0"/>
      <w:numFmt w:val="bullet"/>
      <w:lvlText w:val="•"/>
      <w:lvlJc w:val="left"/>
      <w:pPr>
        <w:ind w:left="6351" w:hanging="317"/>
      </w:pPr>
      <w:rPr>
        <w:rFonts w:hint="default"/>
        <w:lang w:val="zh-CN" w:eastAsia="zh-CN" w:bidi="zh-CN"/>
      </w:rPr>
    </w:lvl>
    <w:lvl w:ilvl="7" w:tentative="0">
      <w:start w:val="0"/>
      <w:numFmt w:val="bullet"/>
      <w:lvlText w:val="•"/>
      <w:lvlJc w:val="left"/>
      <w:pPr>
        <w:ind w:left="7230" w:hanging="317"/>
      </w:pPr>
      <w:rPr>
        <w:rFonts w:hint="default"/>
        <w:lang w:val="zh-CN" w:eastAsia="zh-CN" w:bidi="zh-CN"/>
      </w:rPr>
    </w:lvl>
    <w:lvl w:ilvl="8" w:tentative="0">
      <w:start w:val="0"/>
      <w:numFmt w:val="bullet"/>
      <w:lvlText w:val="•"/>
      <w:lvlJc w:val="left"/>
      <w:pPr>
        <w:ind w:left="8109" w:hanging="317"/>
      </w:pPr>
      <w:rPr>
        <w:rFonts w:hint="default"/>
        <w:lang w:val="zh-CN" w:eastAsia="zh-CN" w:bidi="zh-CN"/>
      </w:rPr>
    </w:lvl>
  </w:abstractNum>
  <w:abstractNum w:abstractNumId="59">
    <w:nsid w:val="59CB0346"/>
    <w:multiLevelType w:val="singleLevel"/>
    <w:tmpl w:val="59CB0346"/>
    <w:lvl w:ilvl="0" w:tentative="0">
      <w:start w:val="2"/>
      <w:numFmt w:val="decimal"/>
      <w:suff w:val="nothing"/>
      <w:lvlText w:val="%1、"/>
      <w:lvlJc w:val="left"/>
    </w:lvl>
  </w:abstractNum>
  <w:abstractNum w:abstractNumId="60">
    <w:nsid w:val="5A241D34"/>
    <w:multiLevelType w:val="multilevel"/>
    <w:tmpl w:val="5A241D34"/>
    <w:lvl w:ilvl="0" w:tentative="0">
      <w:start w:val="2"/>
      <w:numFmt w:val="decimal"/>
      <w:lvlText w:val="（%1）"/>
      <w:lvlJc w:val="left"/>
      <w:pPr>
        <w:ind w:left="572"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1407" w:hanging="529"/>
      </w:pPr>
      <w:rPr>
        <w:rFonts w:hint="default"/>
        <w:lang w:val="zh-CN" w:eastAsia="zh-CN" w:bidi="zh-CN"/>
      </w:rPr>
    </w:lvl>
    <w:lvl w:ilvl="2" w:tentative="0">
      <w:start w:val="0"/>
      <w:numFmt w:val="bullet"/>
      <w:lvlText w:val="•"/>
      <w:lvlJc w:val="left"/>
      <w:pPr>
        <w:ind w:left="2234" w:hanging="529"/>
      </w:pPr>
      <w:rPr>
        <w:rFonts w:hint="default"/>
        <w:lang w:val="zh-CN" w:eastAsia="zh-CN" w:bidi="zh-CN"/>
      </w:rPr>
    </w:lvl>
    <w:lvl w:ilvl="3" w:tentative="0">
      <w:start w:val="0"/>
      <w:numFmt w:val="bullet"/>
      <w:lvlText w:val="•"/>
      <w:lvlJc w:val="left"/>
      <w:pPr>
        <w:ind w:left="3061" w:hanging="529"/>
      </w:pPr>
      <w:rPr>
        <w:rFonts w:hint="default"/>
        <w:lang w:val="zh-CN" w:eastAsia="zh-CN" w:bidi="zh-CN"/>
      </w:rPr>
    </w:lvl>
    <w:lvl w:ilvl="4" w:tentative="0">
      <w:start w:val="0"/>
      <w:numFmt w:val="bullet"/>
      <w:lvlText w:val="•"/>
      <w:lvlJc w:val="left"/>
      <w:pPr>
        <w:ind w:left="3888" w:hanging="529"/>
      </w:pPr>
      <w:rPr>
        <w:rFonts w:hint="default"/>
        <w:lang w:val="zh-CN" w:eastAsia="zh-CN" w:bidi="zh-CN"/>
      </w:rPr>
    </w:lvl>
    <w:lvl w:ilvl="5" w:tentative="0">
      <w:start w:val="0"/>
      <w:numFmt w:val="bullet"/>
      <w:lvlText w:val="•"/>
      <w:lvlJc w:val="left"/>
      <w:pPr>
        <w:ind w:left="4715" w:hanging="529"/>
      </w:pPr>
      <w:rPr>
        <w:rFonts w:hint="default"/>
        <w:lang w:val="zh-CN" w:eastAsia="zh-CN" w:bidi="zh-CN"/>
      </w:rPr>
    </w:lvl>
    <w:lvl w:ilvl="6" w:tentative="0">
      <w:start w:val="0"/>
      <w:numFmt w:val="bullet"/>
      <w:lvlText w:val="•"/>
      <w:lvlJc w:val="left"/>
      <w:pPr>
        <w:ind w:left="5542" w:hanging="529"/>
      </w:pPr>
      <w:rPr>
        <w:rFonts w:hint="default"/>
        <w:lang w:val="zh-CN" w:eastAsia="zh-CN" w:bidi="zh-CN"/>
      </w:rPr>
    </w:lvl>
    <w:lvl w:ilvl="7" w:tentative="0">
      <w:start w:val="0"/>
      <w:numFmt w:val="bullet"/>
      <w:lvlText w:val="•"/>
      <w:lvlJc w:val="left"/>
      <w:pPr>
        <w:ind w:left="6370" w:hanging="529"/>
      </w:pPr>
      <w:rPr>
        <w:rFonts w:hint="default"/>
        <w:lang w:val="zh-CN" w:eastAsia="zh-CN" w:bidi="zh-CN"/>
      </w:rPr>
    </w:lvl>
    <w:lvl w:ilvl="8" w:tentative="0">
      <w:start w:val="0"/>
      <w:numFmt w:val="bullet"/>
      <w:lvlText w:val="•"/>
      <w:lvlJc w:val="left"/>
      <w:pPr>
        <w:ind w:left="7197" w:hanging="529"/>
      </w:pPr>
      <w:rPr>
        <w:rFonts w:hint="default"/>
        <w:lang w:val="zh-CN" w:eastAsia="zh-CN" w:bidi="zh-CN"/>
      </w:rPr>
    </w:lvl>
  </w:abstractNum>
  <w:abstractNum w:abstractNumId="61">
    <w:nsid w:val="5B9C3221"/>
    <w:multiLevelType w:val="multilevel"/>
    <w:tmpl w:val="5B9C3221"/>
    <w:lvl w:ilvl="0" w:tentative="0">
      <w:start w:val="20"/>
      <w:numFmt w:val="decimal"/>
      <w:lvlText w:val="%1."/>
      <w:lvlJc w:val="left"/>
      <w:pPr>
        <w:ind w:left="761" w:hanging="420"/>
        <w:jc w:val="left"/>
      </w:pPr>
      <w:rPr>
        <w:rFonts w:hint="default"/>
        <w:w w:val="100"/>
        <w:lang w:val="zh-CN" w:eastAsia="zh-CN" w:bidi="zh-CN"/>
      </w:rPr>
    </w:lvl>
    <w:lvl w:ilvl="1" w:tentative="0">
      <w:start w:val="1"/>
      <w:numFmt w:val="decimal"/>
      <w:lvlText w:val="%1.%2"/>
      <w:lvlJc w:val="left"/>
      <w:pPr>
        <w:ind w:left="341" w:hanging="526"/>
        <w:jc w:val="left"/>
      </w:pPr>
      <w:rPr>
        <w:rFonts w:hint="default"/>
        <w:w w:val="100"/>
        <w:u w:val="single" w:color="000000"/>
        <w:lang w:val="zh-CN" w:eastAsia="zh-CN" w:bidi="zh-CN"/>
      </w:rPr>
    </w:lvl>
    <w:lvl w:ilvl="2" w:tentative="0">
      <w:start w:val="1"/>
      <w:numFmt w:val="decimal"/>
      <w:suff w:val="space"/>
      <w:lvlText w:val="%3."/>
      <w:lvlJc w:val="left"/>
      <w:pPr>
        <w:ind w:left="1324" w:hanging="318"/>
        <w:jc w:val="left"/>
      </w:pPr>
      <w:rPr>
        <w:rFonts w:hint="default" w:ascii="Times New Roman" w:hAnsi="Times New Roman" w:eastAsia="Times New Roman" w:cs="Times New Roman"/>
        <w:w w:val="100"/>
        <w:sz w:val="19"/>
        <w:szCs w:val="19"/>
        <w:lang w:val="zh-CN" w:eastAsia="zh-CN" w:bidi="zh-CN"/>
      </w:rPr>
    </w:lvl>
    <w:lvl w:ilvl="3" w:tentative="0">
      <w:start w:val="1"/>
      <w:numFmt w:val="decimal"/>
      <w:lvlText w:val="%3-%4"/>
      <w:lvlJc w:val="left"/>
      <w:pPr>
        <w:ind w:left="4225" w:hanging="403"/>
        <w:jc w:val="right"/>
      </w:pPr>
      <w:rPr>
        <w:rFonts w:hint="default" w:ascii="Times New Roman" w:hAnsi="Times New Roman" w:eastAsia="Times New Roman" w:cs="Times New Roman"/>
        <w:spacing w:val="-2"/>
        <w:w w:val="100"/>
        <w:sz w:val="28"/>
        <w:szCs w:val="28"/>
        <w:lang w:val="zh-CN" w:eastAsia="zh-CN" w:bidi="zh-CN"/>
      </w:rPr>
    </w:lvl>
    <w:lvl w:ilvl="4" w:tentative="0">
      <w:start w:val="1"/>
      <w:numFmt w:val="decimal"/>
      <w:suff w:val="space"/>
      <w:lvlText w:val="%5."/>
      <w:lvlJc w:val="left"/>
      <w:pPr>
        <w:ind w:left="4325" w:hanging="181"/>
        <w:jc w:val="left"/>
      </w:pPr>
      <w:rPr>
        <w:rFonts w:hint="default"/>
        <w:w w:val="100"/>
        <w:lang w:val="zh-CN" w:eastAsia="zh-CN" w:bidi="zh-CN"/>
      </w:rPr>
    </w:lvl>
    <w:lvl w:ilvl="5" w:tentative="0">
      <w:start w:val="0"/>
      <w:numFmt w:val="bullet"/>
      <w:lvlText w:val="•"/>
      <w:lvlJc w:val="left"/>
      <w:pPr>
        <w:ind w:left="5244" w:hanging="181"/>
      </w:pPr>
      <w:rPr>
        <w:rFonts w:hint="default"/>
        <w:lang w:val="zh-CN" w:eastAsia="zh-CN" w:bidi="zh-CN"/>
      </w:rPr>
    </w:lvl>
    <w:lvl w:ilvl="6" w:tentative="0">
      <w:start w:val="0"/>
      <w:numFmt w:val="bullet"/>
      <w:lvlText w:val="•"/>
      <w:lvlJc w:val="left"/>
      <w:pPr>
        <w:ind w:left="6168" w:hanging="181"/>
      </w:pPr>
      <w:rPr>
        <w:rFonts w:hint="default"/>
        <w:lang w:val="zh-CN" w:eastAsia="zh-CN" w:bidi="zh-CN"/>
      </w:rPr>
    </w:lvl>
    <w:lvl w:ilvl="7" w:tentative="0">
      <w:start w:val="0"/>
      <w:numFmt w:val="bullet"/>
      <w:lvlText w:val="•"/>
      <w:lvlJc w:val="left"/>
      <w:pPr>
        <w:ind w:left="7093" w:hanging="181"/>
      </w:pPr>
      <w:rPr>
        <w:rFonts w:hint="default"/>
        <w:lang w:val="zh-CN" w:eastAsia="zh-CN" w:bidi="zh-CN"/>
      </w:rPr>
    </w:lvl>
    <w:lvl w:ilvl="8" w:tentative="0">
      <w:start w:val="0"/>
      <w:numFmt w:val="bullet"/>
      <w:lvlText w:val="•"/>
      <w:lvlJc w:val="left"/>
      <w:pPr>
        <w:ind w:left="8017" w:hanging="181"/>
      </w:pPr>
      <w:rPr>
        <w:rFonts w:hint="default"/>
        <w:lang w:val="zh-CN" w:eastAsia="zh-CN" w:bidi="zh-CN"/>
      </w:rPr>
    </w:lvl>
  </w:abstractNum>
  <w:abstractNum w:abstractNumId="62">
    <w:nsid w:val="5E29AB5A"/>
    <w:multiLevelType w:val="multilevel"/>
    <w:tmpl w:val="5E29AB5A"/>
    <w:lvl w:ilvl="0" w:tentative="0">
      <w:start w:val="10"/>
      <w:numFmt w:val="decimal"/>
      <w:lvlText w:val="%1"/>
      <w:lvlJc w:val="left"/>
      <w:pPr>
        <w:ind w:left="1234" w:hanging="473"/>
        <w:jc w:val="left"/>
      </w:pPr>
      <w:rPr>
        <w:rFonts w:hint="default"/>
        <w:lang w:val="zh-CN" w:eastAsia="zh-CN" w:bidi="zh-CN"/>
      </w:rPr>
    </w:lvl>
    <w:lvl w:ilvl="1" w:tentative="0">
      <w:start w:val="4"/>
      <w:numFmt w:val="decimal"/>
      <w:lvlText w:val="%1.%2"/>
      <w:lvlJc w:val="left"/>
      <w:pPr>
        <w:ind w:left="1234" w:hanging="47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761" w:hanging="737"/>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156" w:hanging="737"/>
      </w:pPr>
      <w:rPr>
        <w:rFonts w:hint="default"/>
        <w:lang w:val="zh-CN" w:eastAsia="zh-CN" w:bidi="zh-CN"/>
      </w:rPr>
    </w:lvl>
    <w:lvl w:ilvl="4" w:tentative="0">
      <w:start w:val="0"/>
      <w:numFmt w:val="bullet"/>
      <w:lvlText w:val="•"/>
      <w:lvlJc w:val="left"/>
      <w:pPr>
        <w:ind w:left="4115" w:hanging="737"/>
      </w:pPr>
      <w:rPr>
        <w:rFonts w:hint="default"/>
        <w:lang w:val="zh-CN" w:eastAsia="zh-CN" w:bidi="zh-CN"/>
      </w:rPr>
    </w:lvl>
    <w:lvl w:ilvl="5" w:tentative="0">
      <w:start w:val="0"/>
      <w:numFmt w:val="bullet"/>
      <w:lvlText w:val="•"/>
      <w:lvlJc w:val="left"/>
      <w:pPr>
        <w:ind w:left="5073" w:hanging="737"/>
      </w:pPr>
      <w:rPr>
        <w:rFonts w:hint="default"/>
        <w:lang w:val="zh-CN" w:eastAsia="zh-CN" w:bidi="zh-CN"/>
      </w:rPr>
    </w:lvl>
    <w:lvl w:ilvl="6" w:tentative="0">
      <w:start w:val="0"/>
      <w:numFmt w:val="bullet"/>
      <w:lvlText w:val="•"/>
      <w:lvlJc w:val="left"/>
      <w:pPr>
        <w:ind w:left="6032" w:hanging="737"/>
      </w:pPr>
      <w:rPr>
        <w:rFonts w:hint="default"/>
        <w:lang w:val="zh-CN" w:eastAsia="zh-CN" w:bidi="zh-CN"/>
      </w:rPr>
    </w:lvl>
    <w:lvl w:ilvl="7" w:tentative="0">
      <w:start w:val="0"/>
      <w:numFmt w:val="bullet"/>
      <w:lvlText w:val="•"/>
      <w:lvlJc w:val="left"/>
      <w:pPr>
        <w:ind w:left="6990" w:hanging="737"/>
      </w:pPr>
      <w:rPr>
        <w:rFonts w:hint="default"/>
        <w:lang w:val="zh-CN" w:eastAsia="zh-CN" w:bidi="zh-CN"/>
      </w:rPr>
    </w:lvl>
    <w:lvl w:ilvl="8" w:tentative="0">
      <w:start w:val="0"/>
      <w:numFmt w:val="bullet"/>
      <w:lvlText w:val="•"/>
      <w:lvlJc w:val="left"/>
      <w:pPr>
        <w:ind w:left="7949" w:hanging="737"/>
      </w:pPr>
      <w:rPr>
        <w:rFonts w:hint="default"/>
        <w:lang w:val="zh-CN" w:eastAsia="zh-CN" w:bidi="zh-CN"/>
      </w:rPr>
    </w:lvl>
  </w:abstractNum>
  <w:abstractNum w:abstractNumId="63">
    <w:nsid w:val="5FFFB1A7"/>
    <w:multiLevelType w:val="multilevel"/>
    <w:tmpl w:val="5FFFB1A7"/>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64">
    <w:nsid w:val="629F7852"/>
    <w:multiLevelType w:val="multilevel"/>
    <w:tmpl w:val="629F7852"/>
    <w:lvl w:ilvl="0" w:tentative="0">
      <w:start w:val="1"/>
      <w:numFmt w:val="decimal"/>
      <w:lvlText w:val="%1"/>
      <w:lvlJc w:val="left"/>
      <w:pPr>
        <w:ind w:left="1445" w:hanging="684"/>
        <w:jc w:val="left"/>
      </w:pPr>
      <w:rPr>
        <w:rFonts w:hint="default"/>
        <w:lang w:val="zh-CN" w:eastAsia="zh-CN" w:bidi="zh-CN"/>
      </w:rPr>
    </w:lvl>
    <w:lvl w:ilvl="1" w:tentative="0">
      <w:start w:val="1"/>
      <w:numFmt w:val="decimal"/>
      <w:lvlText w:val="%1.%2"/>
      <w:lvlJc w:val="left"/>
      <w:pPr>
        <w:ind w:left="1445" w:hanging="684"/>
        <w:jc w:val="left"/>
      </w:pPr>
      <w:rPr>
        <w:rFonts w:hint="default"/>
        <w:lang w:val="zh-CN" w:eastAsia="zh-CN" w:bidi="zh-CN"/>
      </w:rPr>
    </w:lvl>
    <w:lvl w:ilvl="2" w:tentative="0">
      <w:start w:val="3"/>
      <w:numFmt w:val="decimal"/>
      <w:lvlText w:val="%1.%2.%3"/>
      <w:lvlJc w:val="left"/>
      <w:pPr>
        <w:ind w:left="1445" w:hanging="684"/>
        <w:jc w:val="left"/>
      </w:pPr>
      <w:rPr>
        <w:rFonts w:hint="default"/>
        <w:lang w:val="zh-CN" w:eastAsia="zh-CN" w:bidi="zh-CN"/>
      </w:rPr>
    </w:lvl>
    <w:lvl w:ilvl="3" w:tentative="0">
      <w:start w:val="9"/>
      <w:numFmt w:val="decimal"/>
      <w:lvlText w:val="%1.%2.%3.%4"/>
      <w:lvlJc w:val="left"/>
      <w:pPr>
        <w:ind w:left="1445" w:hanging="684"/>
        <w:jc w:val="left"/>
      </w:pPr>
      <w:rPr>
        <w:rFonts w:hint="default" w:ascii="Times New Roman" w:hAnsi="Times New Roman" w:eastAsia="Times New Roman" w:cs="Times New Roman"/>
        <w:w w:val="100"/>
        <w:sz w:val="21"/>
        <w:szCs w:val="21"/>
        <w:lang w:val="zh-CN" w:eastAsia="zh-CN" w:bidi="zh-CN"/>
      </w:rPr>
    </w:lvl>
    <w:lvl w:ilvl="4" w:tentative="0">
      <w:start w:val="0"/>
      <w:numFmt w:val="bullet"/>
      <w:lvlText w:val="•"/>
      <w:lvlJc w:val="left"/>
      <w:pPr>
        <w:ind w:left="4810" w:hanging="684"/>
      </w:pPr>
      <w:rPr>
        <w:rFonts w:hint="default"/>
        <w:lang w:val="zh-CN" w:eastAsia="zh-CN" w:bidi="zh-CN"/>
      </w:rPr>
    </w:lvl>
    <w:lvl w:ilvl="5" w:tentative="0">
      <w:start w:val="0"/>
      <w:numFmt w:val="bullet"/>
      <w:lvlText w:val="•"/>
      <w:lvlJc w:val="left"/>
      <w:pPr>
        <w:ind w:left="5653" w:hanging="684"/>
      </w:pPr>
      <w:rPr>
        <w:rFonts w:hint="default"/>
        <w:lang w:val="zh-CN" w:eastAsia="zh-CN" w:bidi="zh-CN"/>
      </w:rPr>
    </w:lvl>
    <w:lvl w:ilvl="6" w:tentative="0">
      <w:start w:val="0"/>
      <w:numFmt w:val="bullet"/>
      <w:lvlText w:val="•"/>
      <w:lvlJc w:val="left"/>
      <w:pPr>
        <w:ind w:left="6495" w:hanging="684"/>
      </w:pPr>
      <w:rPr>
        <w:rFonts w:hint="default"/>
        <w:lang w:val="zh-CN" w:eastAsia="zh-CN" w:bidi="zh-CN"/>
      </w:rPr>
    </w:lvl>
    <w:lvl w:ilvl="7" w:tentative="0">
      <w:start w:val="0"/>
      <w:numFmt w:val="bullet"/>
      <w:lvlText w:val="•"/>
      <w:lvlJc w:val="left"/>
      <w:pPr>
        <w:ind w:left="7338" w:hanging="684"/>
      </w:pPr>
      <w:rPr>
        <w:rFonts w:hint="default"/>
        <w:lang w:val="zh-CN" w:eastAsia="zh-CN" w:bidi="zh-CN"/>
      </w:rPr>
    </w:lvl>
    <w:lvl w:ilvl="8" w:tentative="0">
      <w:start w:val="0"/>
      <w:numFmt w:val="bullet"/>
      <w:lvlText w:val="•"/>
      <w:lvlJc w:val="left"/>
      <w:pPr>
        <w:ind w:left="8181" w:hanging="684"/>
      </w:pPr>
      <w:rPr>
        <w:rFonts w:hint="default"/>
        <w:lang w:val="zh-CN" w:eastAsia="zh-CN" w:bidi="zh-CN"/>
      </w:rPr>
    </w:lvl>
  </w:abstractNum>
  <w:abstractNum w:abstractNumId="65">
    <w:nsid w:val="6471ECF8"/>
    <w:multiLevelType w:val="multilevel"/>
    <w:tmpl w:val="6471ECF8"/>
    <w:lvl w:ilvl="0" w:tentative="0">
      <w:start w:val="1"/>
      <w:numFmt w:val="decimal"/>
      <w:suff w:val="space"/>
      <w:lvlText w:val="%1."/>
      <w:lvlJc w:val="left"/>
      <w:pPr>
        <w:ind w:left="640" w:hanging="160"/>
        <w:jc w:val="left"/>
      </w:pPr>
      <w:rPr>
        <w:rFonts w:hint="default" w:ascii="Times New Roman" w:hAnsi="Times New Roman" w:eastAsia="Times New Roman" w:cs="Times New Roman"/>
        <w:w w:val="100"/>
        <w:sz w:val="19"/>
        <w:szCs w:val="19"/>
        <w:lang w:val="zh-CN" w:eastAsia="zh-CN" w:bidi="zh-CN"/>
      </w:rPr>
    </w:lvl>
    <w:lvl w:ilvl="1" w:tentative="0">
      <w:start w:val="0"/>
      <w:numFmt w:val="bullet"/>
      <w:lvlText w:val="•"/>
      <w:lvlJc w:val="left"/>
      <w:pPr>
        <w:ind w:left="1602" w:hanging="160"/>
      </w:pPr>
      <w:rPr>
        <w:rFonts w:hint="default"/>
        <w:lang w:val="zh-CN" w:eastAsia="zh-CN" w:bidi="zh-CN"/>
      </w:rPr>
    </w:lvl>
    <w:lvl w:ilvl="2" w:tentative="0">
      <w:start w:val="0"/>
      <w:numFmt w:val="bullet"/>
      <w:lvlText w:val="•"/>
      <w:lvlJc w:val="left"/>
      <w:pPr>
        <w:ind w:left="2565" w:hanging="160"/>
      </w:pPr>
      <w:rPr>
        <w:rFonts w:hint="default"/>
        <w:lang w:val="zh-CN" w:eastAsia="zh-CN" w:bidi="zh-CN"/>
      </w:rPr>
    </w:lvl>
    <w:lvl w:ilvl="3" w:tentative="0">
      <w:start w:val="0"/>
      <w:numFmt w:val="bullet"/>
      <w:lvlText w:val="•"/>
      <w:lvlJc w:val="left"/>
      <w:pPr>
        <w:ind w:left="3527" w:hanging="160"/>
      </w:pPr>
      <w:rPr>
        <w:rFonts w:hint="default"/>
        <w:lang w:val="zh-CN" w:eastAsia="zh-CN" w:bidi="zh-CN"/>
      </w:rPr>
    </w:lvl>
    <w:lvl w:ilvl="4" w:tentative="0">
      <w:start w:val="0"/>
      <w:numFmt w:val="bullet"/>
      <w:lvlText w:val="•"/>
      <w:lvlJc w:val="left"/>
      <w:pPr>
        <w:ind w:left="4490" w:hanging="160"/>
      </w:pPr>
      <w:rPr>
        <w:rFonts w:hint="default"/>
        <w:lang w:val="zh-CN" w:eastAsia="zh-CN" w:bidi="zh-CN"/>
      </w:rPr>
    </w:lvl>
    <w:lvl w:ilvl="5" w:tentative="0">
      <w:start w:val="0"/>
      <w:numFmt w:val="bullet"/>
      <w:lvlText w:val="•"/>
      <w:lvlJc w:val="left"/>
      <w:pPr>
        <w:ind w:left="5453" w:hanging="160"/>
      </w:pPr>
      <w:rPr>
        <w:rFonts w:hint="default"/>
        <w:lang w:val="zh-CN" w:eastAsia="zh-CN" w:bidi="zh-CN"/>
      </w:rPr>
    </w:lvl>
    <w:lvl w:ilvl="6" w:tentative="0">
      <w:start w:val="0"/>
      <w:numFmt w:val="bullet"/>
      <w:lvlText w:val="•"/>
      <w:lvlJc w:val="left"/>
      <w:pPr>
        <w:ind w:left="6415" w:hanging="160"/>
      </w:pPr>
      <w:rPr>
        <w:rFonts w:hint="default"/>
        <w:lang w:val="zh-CN" w:eastAsia="zh-CN" w:bidi="zh-CN"/>
      </w:rPr>
    </w:lvl>
    <w:lvl w:ilvl="7" w:tentative="0">
      <w:start w:val="0"/>
      <w:numFmt w:val="bullet"/>
      <w:lvlText w:val="•"/>
      <w:lvlJc w:val="left"/>
      <w:pPr>
        <w:ind w:left="7378" w:hanging="160"/>
      </w:pPr>
      <w:rPr>
        <w:rFonts w:hint="default"/>
        <w:lang w:val="zh-CN" w:eastAsia="zh-CN" w:bidi="zh-CN"/>
      </w:rPr>
    </w:lvl>
    <w:lvl w:ilvl="8" w:tentative="0">
      <w:start w:val="0"/>
      <w:numFmt w:val="bullet"/>
      <w:lvlText w:val="•"/>
      <w:lvlJc w:val="left"/>
      <w:pPr>
        <w:ind w:left="8341" w:hanging="160"/>
      </w:pPr>
      <w:rPr>
        <w:rFonts w:hint="default"/>
        <w:lang w:val="zh-CN" w:eastAsia="zh-CN" w:bidi="zh-CN"/>
      </w:rPr>
    </w:lvl>
  </w:abstractNum>
  <w:abstractNum w:abstractNumId="66">
    <w:nsid w:val="65CD0074"/>
    <w:multiLevelType w:val="multilevel"/>
    <w:tmpl w:val="65CD0074"/>
    <w:lvl w:ilvl="0" w:tentative="0">
      <w:start w:val="13"/>
      <w:numFmt w:val="decimal"/>
      <w:lvlText w:val="%1"/>
      <w:lvlJc w:val="left"/>
      <w:pPr>
        <w:ind w:left="1234" w:hanging="473"/>
        <w:jc w:val="left"/>
      </w:pPr>
      <w:rPr>
        <w:rFonts w:hint="default"/>
        <w:lang w:val="zh-CN" w:eastAsia="zh-CN" w:bidi="zh-CN"/>
      </w:rPr>
    </w:lvl>
    <w:lvl w:ilvl="1" w:tentative="0">
      <w:start w:val="6"/>
      <w:numFmt w:val="decimal"/>
      <w:lvlText w:val="%1.%2"/>
      <w:lvlJc w:val="left"/>
      <w:pPr>
        <w:ind w:left="1234" w:hanging="473"/>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92" w:hanging="632"/>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281" w:hanging="632"/>
      </w:pPr>
      <w:rPr>
        <w:rFonts w:hint="default"/>
        <w:lang w:val="zh-CN" w:eastAsia="zh-CN" w:bidi="zh-CN"/>
      </w:rPr>
    </w:lvl>
    <w:lvl w:ilvl="4" w:tentative="0">
      <w:start w:val="0"/>
      <w:numFmt w:val="bullet"/>
      <w:lvlText w:val="•"/>
      <w:lvlJc w:val="left"/>
      <w:pPr>
        <w:ind w:left="4222" w:hanging="632"/>
      </w:pPr>
      <w:rPr>
        <w:rFonts w:hint="default"/>
        <w:lang w:val="zh-CN" w:eastAsia="zh-CN" w:bidi="zh-CN"/>
      </w:rPr>
    </w:lvl>
    <w:lvl w:ilvl="5" w:tentative="0">
      <w:start w:val="0"/>
      <w:numFmt w:val="bullet"/>
      <w:lvlText w:val="•"/>
      <w:lvlJc w:val="left"/>
      <w:pPr>
        <w:ind w:left="5162" w:hanging="632"/>
      </w:pPr>
      <w:rPr>
        <w:rFonts w:hint="default"/>
        <w:lang w:val="zh-CN" w:eastAsia="zh-CN" w:bidi="zh-CN"/>
      </w:rPr>
    </w:lvl>
    <w:lvl w:ilvl="6" w:tentative="0">
      <w:start w:val="0"/>
      <w:numFmt w:val="bullet"/>
      <w:lvlText w:val="•"/>
      <w:lvlJc w:val="left"/>
      <w:pPr>
        <w:ind w:left="6103" w:hanging="632"/>
      </w:pPr>
      <w:rPr>
        <w:rFonts w:hint="default"/>
        <w:lang w:val="zh-CN" w:eastAsia="zh-CN" w:bidi="zh-CN"/>
      </w:rPr>
    </w:lvl>
    <w:lvl w:ilvl="7" w:tentative="0">
      <w:start w:val="0"/>
      <w:numFmt w:val="bullet"/>
      <w:lvlText w:val="•"/>
      <w:lvlJc w:val="left"/>
      <w:pPr>
        <w:ind w:left="7044" w:hanging="632"/>
      </w:pPr>
      <w:rPr>
        <w:rFonts w:hint="default"/>
        <w:lang w:val="zh-CN" w:eastAsia="zh-CN" w:bidi="zh-CN"/>
      </w:rPr>
    </w:lvl>
    <w:lvl w:ilvl="8" w:tentative="0">
      <w:start w:val="0"/>
      <w:numFmt w:val="bullet"/>
      <w:lvlText w:val="•"/>
      <w:lvlJc w:val="left"/>
      <w:pPr>
        <w:ind w:left="7984" w:hanging="632"/>
      </w:pPr>
      <w:rPr>
        <w:rFonts w:hint="default"/>
        <w:lang w:val="zh-CN" w:eastAsia="zh-CN" w:bidi="zh-CN"/>
      </w:rPr>
    </w:lvl>
  </w:abstractNum>
  <w:abstractNum w:abstractNumId="67">
    <w:nsid w:val="72183CF9"/>
    <w:multiLevelType w:val="multilevel"/>
    <w:tmpl w:val="72183CF9"/>
    <w:lvl w:ilvl="0" w:tentative="0">
      <w:start w:val="1"/>
      <w:numFmt w:val="decimal"/>
      <w:lvlText w:val="%1."/>
      <w:lvlJc w:val="left"/>
      <w:pPr>
        <w:ind w:left="107" w:hanging="161"/>
        <w:jc w:val="left"/>
      </w:pPr>
      <w:rPr>
        <w:rFonts w:hint="default" w:ascii="Times New Roman" w:hAnsi="Times New Roman" w:eastAsia="Times New Roman" w:cs="Times New Roman"/>
        <w:w w:val="100"/>
        <w:sz w:val="19"/>
        <w:szCs w:val="19"/>
        <w:lang w:val="zh-CN" w:eastAsia="zh-CN" w:bidi="zh-CN"/>
      </w:rPr>
    </w:lvl>
    <w:lvl w:ilvl="1" w:tentative="0">
      <w:start w:val="0"/>
      <w:numFmt w:val="bullet"/>
      <w:lvlText w:val="•"/>
      <w:lvlJc w:val="left"/>
      <w:pPr>
        <w:ind w:left="934" w:hanging="161"/>
      </w:pPr>
      <w:rPr>
        <w:rFonts w:hint="default"/>
        <w:lang w:val="zh-CN" w:eastAsia="zh-CN" w:bidi="zh-CN"/>
      </w:rPr>
    </w:lvl>
    <w:lvl w:ilvl="2" w:tentative="0">
      <w:start w:val="0"/>
      <w:numFmt w:val="bullet"/>
      <w:lvlText w:val="•"/>
      <w:lvlJc w:val="left"/>
      <w:pPr>
        <w:ind w:left="1768" w:hanging="161"/>
      </w:pPr>
      <w:rPr>
        <w:rFonts w:hint="default"/>
        <w:lang w:val="zh-CN" w:eastAsia="zh-CN" w:bidi="zh-CN"/>
      </w:rPr>
    </w:lvl>
    <w:lvl w:ilvl="3" w:tentative="0">
      <w:start w:val="0"/>
      <w:numFmt w:val="bullet"/>
      <w:lvlText w:val="•"/>
      <w:lvlJc w:val="left"/>
      <w:pPr>
        <w:ind w:left="2602" w:hanging="161"/>
      </w:pPr>
      <w:rPr>
        <w:rFonts w:hint="default"/>
        <w:lang w:val="zh-CN" w:eastAsia="zh-CN" w:bidi="zh-CN"/>
      </w:rPr>
    </w:lvl>
    <w:lvl w:ilvl="4" w:tentative="0">
      <w:start w:val="0"/>
      <w:numFmt w:val="bullet"/>
      <w:lvlText w:val="•"/>
      <w:lvlJc w:val="left"/>
      <w:pPr>
        <w:ind w:left="3436" w:hanging="161"/>
      </w:pPr>
      <w:rPr>
        <w:rFonts w:hint="default"/>
        <w:lang w:val="zh-CN" w:eastAsia="zh-CN" w:bidi="zh-CN"/>
      </w:rPr>
    </w:lvl>
    <w:lvl w:ilvl="5" w:tentative="0">
      <w:start w:val="0"/>
      <w:numFmt w:val="bullet"/>
      <w:lvlText w:val="•"/>
      <w:lvlJc w:val="left"/>
      <w:pPr>
        <w:ind w:left="4271" w:hanging="161"/>
      </w:pPr>
      <w:rPr>
        <w:rFonts w:hint="default"/>
        <w:lang w:val="zh-CN" w:eastAsia="zh-CN" w:bidi="zh-CN"/>
      </w:rPr>
    </w:lvl>
    <w:lvl w:ilvl="6" w:tentative="0">
      <w:start w:val="0"/>
      <w:numFmt w:val="bullet"/>
      <w:lvlText w:val="•"/>
      <w:lvlJc w:val="left"/>
      <w:pPr>
        <w:ind w:left="5105" w:hanging="161"/>
      </w:pPr>
      <w:rPr>
        <w:rFonts w:hint="default"/>
        <w:lang w:val="zh-CN" w:eastAsia="zh-CN" w:bidi="zh-CN"/>
      </w:rPr>
    </w:lvl>
    <w:lvl w:ilvl="7" w:tentative="0">
      <w:start w:val="0"/>
      <w:numFmt w:val="bullet"/>
      <w:lvlText w:val="•"/>
      <w:lvlJc w:val="left"/>
      <w:pPr>
        <w:ind w:left="5939" w:hanging="161"/>
      </w:pPr>
      <w:rPr>
        <w:rFonts w:hint="default"/>
        <w:lang w:val="zh-CN" w:eastAsia="zh-CN" w:bidi="zh-CN"/>
      </w:rPr>
    </w:lvl>
    <w:lvl w:ilvl="8" w:tentative="0">
      <w:start w:val="0"/>
      <w:numFmt w:val="bullet"/>
      <w:lvlText w:val="•"/>
      <w:lvlJc w:val="left"/>
      <w:pPr>
        <w:ind w:left="6773" w:hanging="161"/>
      </w:pPr>
      <w:rPr>
        <w:rFonts w:hint="default"/>
        <w:lang w:val="zh-CN" w:eastAsia="zh-CN" w:bidi="zh-CN"/>
      </w:rPr>
    </w:lvl>
  </w:abstractNum>
  <w:abstractNum w:abstractNumId="68">
    <w:nsid w:val="74C28B35"/>
    <w:multiLevelType w:val="multilevel"/>
    <w:tmpl w:val="74C28B35"/>
    <w:lvl w:ilvl="0" w:tentative="0">
      <w:start w:val="1"/>
      <w:numFmt w:val="decimal"/>
      <w:lvlText w:val="（%1）"/>
      <w:lvlJc w:val="left"/>
      <w:pPr>
        <w:ind w:left="761"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1670" w:hanging="529"/>
      </w:pPr>
      <w:rPr>
        <w:rFonts w:hint="default"/>
        <w:lang w:val="zh-CN" w:eastAsia="zh-CN" w:bidi="zh-CN"/>
      </w:rPr>
    </w:lvl>
    <w:lvl w:ilvl="2" w:tentative="0">
      <w:start w:val="0"/>
      <w:numFmt w:val="bullet"/>
      <w:lvlText w:val="•"/>
      <w:lvlJc w:val="left"/>
      <w:pPr>
        <w:ind w:left="2581" w:hanging="529"/>
      </w:pPr>
      <w:rPr>
        <w:rFonts w:hint="default"/>
        <w:lang w:val="zh-CN" w:eastAsia="zh-CN" w:bidi="zh-CN"/>
      </w:rPr>
    </w:lvl>
    <w:lvl w:ilvl="3" w:tentative="0">
      <w:start w:val="0"/>
      <w:numFmt w:val="bullet"/>
      <w:lvlText w:val="•"/>
      <w:lvlJc w:val="left"/>
      <w:pPr>
        <w:ind w:left="3491" w:hanging="529"/>
      </w:pPr>
      <w:rPr>
        <w:rFonts w:hint="default"/>
        <w:lang w:val="zh-CN" w:eastAsia="zh-CN" w:bidi="zh-CN"/>
      </w:rPr>
    </w:lvl>
    <w:lvl w:ilvl="4" w:tentative="0">
      <w:start w:val="0"/>
      <w:numFmt w:val="bullet"/>
      <w:lvlText w:val="•"/>
      <w:lvlJc w:val="left"/>
      <w:pPr>
        <w:ind w:left="4402" w:hanging="529"/>
      </w:pPr>
      <w:rPr>
        <w:rFonts w:hint="default"/>
        <w:lang w:val="zh-CN" w:eastAsia="zh-CN" w:bidi="zh-CN"/>
      </w:rPr>
    </w:lvl>
    <w:lvl w:ilvl="5" w:tentative="0">
      <w:start w:val="0"/>
      <w:numFmt w:val="bullet"/>
      <w:lvlText w:val="•"/>
      <w:lvlJc w:val="left"/>
      <w:pPr>
        <w:ind w:left="5313" w:hanging="529"/>
      </w:pPr>
      <w:rPr>
        <w:rFonts w:hint="default"/>
        <w:lang w:val="zh-CN" w:eastAsia="zh-CN" w:bidi="zh-CN"/>
      </w:rPr>
    </w:lvl>
    <w:lvl w:ilvl="6" w:tentative="0">
      <w:start w:val="0"/>
      <w:numFmt w:val="bullet"/>
      <w:lvlText w:val="•"/>
      <w:lvlJc w:val="left"/>
      <w:pPr>
        <w:ind w:left="6223" w:hanging="529"/>
      </w:pPr>
      <w:rPr>
        <w:rFonts w:hint="default"/>
        <w:lang w:val="zh-CN" w:eastAsia="zh-CN" w:bidi="zh-CN"/>
      </w:rPr>
    </w:lvl>
    <w:lvl w:ilvl="7" w:tentative="0">
      <w:start w:val="0"/>
      <w:numFmt w:val="bullet"/>
      <w:lvlText w:val="•"/>
      <w:lvlJc w:val="left"/>
      <w:pPr>
        <w:ind w:left="7134" w:hanging="529"/>
      </w:pPr>
      <w:rPr>
        <w:rFonts w:hint="default"/>
        <w:lang w:val="zh-CN" w:eastAsia="zh-CN" w:bidi="zh-CN"/>
      </w:rPr>
    </w:lvl>
    <w:lvl w:ilvl="8" w:tentative="0">
      <w:start w:val="0"/>
      <w:numFmt w:val="bullet"/>
      <w:lvlText w:val="•"/>
      <w:lvlJc w:val="left"/>
      <w:pPr>
        <w:ind w:left="8045" w:hanging="529"/>
      </w:pPr>
      <w:rPr>
        <w:rFonts w:hint="default"/>
        <w:lang w:val="zh-CN" w:eastAsia="zh-CN" w:bidi="zh-CN"/>
      </w:rPr>
    </w:lvl>
  </w:abstractNum>
  <w:abstractNum w:abstractNumId="69">
    <w:nsid w:val="77ECEA79"/>
    <w:multiLevelType w:val="multilevel"/>
    <w:tmpl w:val="77ECEA79"/>
    <w:lvl w:ilvl="0" w:tentative="0">
      <w:start w:val="1"/>
      <w:numFmt w:val="decimal"/>
      <w:lvlText w:val="%1."/>
      <w:lvlJc w:val="left"/>
      <w:pPr>
        <w:ind w:left="341" w:hanging="160"/>
        <w:jc w:val="left"/>
      </w:pPr>
      <w:rPr>
        <w:rFonts w:hint="default" w:ascii="Times New Roman" w:hAnsi="Times New Roman" w:eastAsia="Times New Roman" w:cs="Times New Roman"/>
        <w:w w:val="100"/>
        <w:sz w:val="19"/>
        <w:szCs w:val="19"/>
        <w:lang w:val="zh-CN" w:eastAsia="zh-CN" w:bidi="zh-CN"/>
      </w:rPr>
    </w:lvl>
    <w:lvl w:ilvl="1" w:tentative="0">
      <w:start w:val="0"/>
      <w:numFmt w:val="bullet"/>
      <w:lvlText w:val="•"/>
      <w:lvlJc w:val="left"/>
      <w:pPr>
        <w:ind w:left="1292" w:hanging="160"/>
      </w:pPr>
      <w:rPr>
        <w:rFonts w:hint="default"/>
        <w:lang w:val="zh-CN" w:eastAsia="zh-CN" w:bidi="zh-CN"/>
      </w:rPr>
    </w:lvl>
    <w:lvl w:ilvl="2" w:tentative="0">
      <w:start w:val="0"/>
      <w:numFmt w:val="bullet"/>
      <w:lvlText w:val="•"/>
      <w:lvlJc w:val="left"/>
      <w:pPr>
        <w:ind w:left="2245" w:hanging="160"/>
      </w:pPr>
      <w:rPr>
        <w:rFonts w:hint="default"/>
        <w:lang w:val="zh-CN" w:eastAsia="zh-CN" w:bidi="zh-CN"/>
      </w:rPr>
    </w:lvl>
    <w:lvl w:ilvl="3" w:tentative="0">
      <w:start w:val="0"/>
      <w:numFmt w:val="bullet"/>
      <w:lvlText w:val="•"/>
      <w:lvlJc w:val="left"/>
      <w:pPr>
        <w:ind w:left="3197" w:hanging="160"/>
      </w:pPr>
      <w:rPr>
        <w:rFonts w:hint="default"/>
        <w:lang w:val="zh-CN" w:eastAsia="zh-CN" w:bidi="zh-CN"/>
      </w:rPr>
    </w:lvl>
    <w:lvl w:ilvl="4" w:tentative="0">
      <w:start w:val="0"/>
      <w:numFmt w:val="bullet"/>
      <w:lvlText w:val="•"/>
      <w:lvlJc w:val="left"/>
      <w:pPr>
        <w:ind w:left="4150" w:hanging="160"/>
      </w:pPr>
      <w:rPr>
        <w:rFonts w:hint="default"/>
        <w:lang w:val="zh-CN" w:eastAsia="zh-CN" w:bidi="zh-CN"/>
      </w:rPr>
    </w:lvl>
    <w:lvl w:ilvl="5" w:tentative="0">
      <w:start w:val="0"/>
      <w:numFmt w:val="bullet"/>
      <w:lvlText w:val="•"/>
      <w:lvlJc w:val="left"/>
      <w:pPr>
        <w:ind w:left="5103" w:hanging="160"/>
      </w:pPr>
      <w:rPr>
        <w:rFonts w:hint="default"/>
        <w:lang w:val="zh-CN" w:eastAsia="zh-CN" w:bidi="zh-CN"/>
      </w:rPr>
    </w:lvl>
    <w:lvl w:ilvl="6" w:tentative="0">
      <w:start w:val="0"/>
      <w:numFmt w:val="bullet"/>
      <w:lvlText w:val="•"/>
      <w:lvlJc w:val="left"/>
      <w:pPr>
        <w:ind w:left="6055" w:hanging="160"/>
      </w:pPr>
      <w:rPr>
        <w:rFonts w:hint="default"/>
        <w:lang w:val="zh-CN" w:eastAsia="zh-CN" w:bidi="zh-CN"/>
      </w:rPr>
    </w:lvl>
    <w:lvl w:ilvl="7" w:tentative="0">
      <w:start w:val="0"/>
      <w:numFmt w:val="bullet"/>
      <w:lvlText w:val="•"/>
      <w:lvlJc w:val="left"/>
      <w:pPr>
        <w:ind w:left="7008" w:hanging="160"/>
      </w:pPr>
      <w:rPr>
        <w:rFonts w:hint="default"/>
        <w:lang w:val="zh-CN" w:eastAsia="zh-CN" w:bidi="zh-CN"/>
      </w:rPr>
    </w:lvl>
    <w:lvl w:ilvl="8" w:tentative="0">
      <w:start w:val="0"/>
      <w:numFmt w:val="bullet"/>
      <w:lvlText w:val="•"/>
      <w:lvlJc w:val="left"/>
      <w:pPr>
        <w:ind w:left="7961" w:hanging="160"/>
      </w:pPr>
      <w:rPr>
        <w:rFonts w:hint="default"/>
        <w:lang w:val="zh-CN" w:eastAsia="zh-CN" w:bidi="zh-CN"/>
      </w:rPr>
    </w:lvl>
  </w:abstractNum>
  <w:abstractNum w:abstractNumId="70">
    <w:nsid w:val="79AA4FA4"/>
    <w:multiLevelType w:val="multilevel"/>
    <w:tmpl w:val="79AA4FA4"/>
    <w:lvl w:ilvl="0" w:tentative="0">
      <w:start w:val="6"/>
      <w:numFmt w:val="decimal"/>
      <w:lvlText w:val="%1"/>
      <w:lvlJc w:val="left"/>
      <w:pPr>
        <w:ind w:left="341" w:hanging="526"/>
        <w:jc w:val="left"/>
      </w:pPr>
      <w:rPr>
        <w:rFonts w:hint="default"/>
        <w:lang w:val="zh-CN" w:eastAsia="zh-CN" w:bidi="zh-CN"/>
      </w:rPr>
    </w:lvl>
    <w:lvl w:ilvl="1" w:tentative="0">
      <w:start w:val="1"/>
      <w:numFmt w:val="decimal"/>
      <w:lvlText w:val="%1.%2"/>
      <w:lvlJc w:val="left"/>
      <w:pPr>
        <w:ind w:left="341" w:hanging="526"/>
        <w:jc w:val="left"/>
      </w:pPr>
      <w:rPr>
        <w:rFonts w:hint="default"/>
        <w:lang w:val="zh-CN" w:eastAsia="zh-CN" w:bidi="zh-CN"/>
      </w:rPr>
    </w:lvl>
    <w:lvl w:ilvl="2" w:tentative="0">
      <w:start w:val="4"/>
      <w:numFmt w:val="decimal"/>
      <w:lvlText w:val="%1.%2.%3"/>
      <w:lvlJc w:val="left"/>
      <w:pPr>
        <w:ind w:left="341" w:hanging="526"/>
        <w:jc w:val="left"/>
      </w:pPr>
      <w:rPr>
        <w:rFonts w:hint="default" w:ascii="Times New Roman" w:hAnsi="Times New Roman" w:eastAsia="Times New Roman" w:cs="Times New Roman"/>
        <w:w w:val="100"/>
        <w:sz w:val="21"/>
        <w:szCs w:val="21"/>
        <w:lang w:val="zh-CN" w:eastAsia="zh-CN" w:bidi="zh-CN"/>
      </w:rPr>
    </w:lvl>
    <w:lvl w:ilvl="3" w:tentative="0">
      <w:start w:val="0"/>
      <w:numFmt w:val="bullet"/>
      <w:lvlText w:val="•"/>
      <w:lvlJc w:val="left"/>
      <w:pPr>
        <w:ind w:left="3197" w:hanging="526"/>
      </w:pPr>
      <w:rPr>
        <w:rFonts w:hint="default"/>
        <w:lang w:val="zh-CN" w:eastAsia="zh-CN" w:bidi="zh-CN"/>
      </w:rPr>
    </w:lvl>
    <w:lvl w:ilvl="4" w:tentative="0">
      <w:start w:val="0"/>
      <w:numFmt w:val="bullet"/>
      <w:lvlText w:val="•"/>
      <w:lvlJc w:val="left"/>
      <w:pPr>
        <w:ind w:left="4150" w:hanging="526"/>
      </w:pPr>
      <w:rPr>
        <w:rFonts w:hint="default"/>
        <w:lang w:val="zh-CN" w:eastAsia="zh-CN" w:bidi="zh-CN"/>
      </w:rPr>
    </w:lvl>
    <w:lvl w:ilvl="5" w:tentative="0">
      <w:start w:val="0"/>
      <w:numFmt w:val="bullet"/>
      <w:lvlText w:val="•"/>
      <w:lvlJc w:val="left"/>
      <w:pPr>
        <w:ind w:left="5103" w:hanging="526"/>
      </w:pPr>
      <w:rPr>
        <w:rFonts w:hint="default"/>
        <w:lang w:val="zh-CN" w:eastAsia="zh-CN" w:bidi="zh-CN"/>
      </w:rPr>
    </w:lvl>
    <w:lvl w:ilvl="6" w:tentative="0">
      <w:start w:val="0"/>
      <w:numFmt w:val="bullet"/>
      <w:lvlText w:val="•"/>
      <w:lvlJc w:val="left"/>
      <w:pPr>
        <w:ind w:left="6055" w:hanging="526"/>
      </w:pPr>
      <w:rPr>
        <w:rFonts w:hint="default"/>
        <w:lang w:val="zh-CN" w:eastAsia="zh-CN" w:bidi="zh-CN"/>
      </w:rPr>
    </w:lvl>
    <w:lvl w:ilvl="7" w:tentative="0">
      <w:start w:val="0"/>
      <w:numFmt w:val="bullet"/>
      <w:lvlText w:val="•"/>
      <w:lvlJc w:val="left"/>
      <w:pPr>
        <w:ind w:left="7008" w:hanging="526"/>
      </w:pPr>
      <w:rPr>
        <w:rFonts w:hint="default"/>
        <w:lang w:val="zh-CN" w:eastAsia="zh-CN" w:bidi="zh-CN"/>
      </w:rPr>
    </w:lvl>
    <w:lvl w:ilvl="8" w:tentative="0">
      <w:start w:val="0"/>
      <w:numFmt w:val="bullet"/>
      <w:lvlText w:val="•"/>
      <w:lvlJc w:val="left"/>
      <w:pPr>
        <w:ind w:left="7961" w:hanging="526"/>
      </w:pPr>
      <w:rPr>
        <w:rFonts w:hint="default"/>
        <w:lang w:val="zh-CN" w:eastAsia="zh-CN" w:bidi="zh-CN"/>
      </w:rPr>
    </w:lvl>
  </w:abstractNum>
  <w:abstractNum w:abstractNumId="71">
    <w:nsid w:val="7C246926"/>
    <w:multiLevelType w:val="multilevel"/>
    <w:tmpl w:val="7C246926"/>
    <w:lvl w:ilvl="0" w:tentative="0">
      <w:start w:val="1"/>
      <w:numFmt w:val="decimal"/>
      <w:lvlText w:val="（%1）"/>
      <w:lvlJc w:val="left"/>
      <w:pPr>
        <w:ind w:left="1290" w:hanging="529"/>
        <w:jc w:val="left"/>
      </w:pPr>
      <w:rPr>
        <w:rFonts w:hint="default" w:ascii="宋体" w:hAnsi="宋体" w:eastAsia="宋体" w:cs="宋体"/>
        <w:spacing w:val="-3"/>
        <w:w w:val="100"/>
        <w:sz w:val="19"/>
        <w:szCs w:val="19"/>
        <w:lang w:val="zh-CN" w:eastAsia="zh-CN" w:bidi="zh-CN"/>
      </w:rPr>
    </w:lvl>
    <w:lvl w:ilvl="1" w:tentative="0">
      <w:start w:val="0"/>
      <w:numFmt w:val="bullet"/>
      <w:lvlText w:val="•"/>
      <w:lvlJc w:val="left"/>
      <w:pPr>
        <w:ind w:left="2156" w:hanging="529"/>
      </w:pPr>
      <w:rPr>
        <w:rFonts w:hint="default"/>
        <w:lang w:val="zh-CN" w:eastAsia="zh-CN" w:bidi="zh-CN"/>
      </w:rPr>
    </w:lvl>
    <w:lvl w:ilvl="2" w:tentative="0">
      <w:start w:val="0"/>
      <w:numFmt w:val="bullet"/>
      <w:lvlText w:val="•"/>
      <w:lvlJc w:val="left"/>
      <w:pPr>
        <w:ind w:left="3013" w:hanging="529"/>
      </w:pPr>
      <w:rPr>
        <w:rFonts w:hint="default"/>
        <w:lang w:val="zh-CN" w:eastAsia="zh-CN" w:bidi="zh-CN"/>
      </w:rPr>
    </w:lvl>
    <w:lvl w:ilvl="3" w:tentative="0">
      <w:start w:val="0"/>
      <w:numFmt w:val="bullet"/>
      <w:lvlText w:val="•"/>
      <w:lvlJc w:val="left"/>
      <w:pPr>
        <w:ind w:left="3869" w:hanging="529"/>
      </w:pPr>
      <w:rPr>
        <w:rFonts w:hint="default"/>
        <w:lang w:val="zh-CN" w:eastAsia="zh-CN" w:bidi="zh-CN"/>
      </w:rPr>
    </w:lvl>
    <w:lvl w:ilvl="4" w:tentative="0">
      <w:start w:val="0"/>
      <w:numFmt w:val="bullet"/>
      <w:lvlText w:val="•"/>
      <w:lvlJc w:val="left"/>
      <w:pPr>
        <w:ind w:left="4726" w:hanging="529"/>
      </w:pPr>
      <w:rPr>
        <w:rFonts w:hint="default"/>
        <w:lang w:val="zh-CN" w:eastAsia="zh-CN" w:bidi="zh-CN"/>
      </w:rPr>
    </w:lvl>
    <w:lvl w:ilvl="5" w:tentative="0">
      <w:start w:val="0"/>
      <w:numFmt w:val="bullet"/>
      <w:lvlText w:val="•"/>
      <w:lvlJc w:val="left"/>
      <w:pPr>
        <w:ind w:left="5583" w:hanging="529"/>
      </w:pPr>
      <w:rPr>
        <w:rFonts w:hint="default"/>
        <w:lang w:val="zh-CN" w:eastAsia="zh-CN" w:bidi="zh-CN"/>
      </w:rPr>
    </w:lvl>
    <w:lvl w:ilvl="6" w:tentative="0">
      <w:start w:val="0"/>
      <w:numFmt w:val="bullet"/>
      <w:lvlText w:val="•"/>
      <w:lvlJc w:val="left"/>
      <w:pPr>
        <w:ind w:left="6439" w:hanging="529"/>
      </w:pPr>
      <w:rPr>
        <w:rFonts w:hint="default"/>
        <w:lang w:val="zh-CN" w:eastAsia="zh-CN" w:bidi="zh-CN"/>
      </w:rPr>
    </w:lvl>
    <w:lvl w:ilvl="7" w:tentative="0">
      <w:start w:val="0"/>
      <w:numFmt w:val="bullet"/>
      <w:lvlText w:val="•"/>
      <w:lvlJc w:val="left"/>
      <w:pPr>
        <w:ind w:left="7296" w:hanging="529"/>
      </w:pPr>
      <w:rPr>
        <w:rFonts w:hint="default"/>
        <w:lang w:val="zh-CN" w:eastAsia="zh-CN" w:bidi="zh-CN"/>
      </w:rPr>
    </w:lvl>
    <w:lvl w:ilvl="8" w:tentative="0">
      <w:start w:val="0"/>
      <w:numFmt w:val="bullet"/>
      <w:lvlText w:val="•"/>
      <w:lvlJc w:val="left"/>
      <w:pPr>
        <w:ind w:left="8153" w:hanging="529"/>
      </w:pPr>
      <w:rPr>
        <w:rFonts w:hint="default"/>
        <w:lang w:val="zh-CN" w:eastAsia="zh-CN" w:bidi="zh-CN"/>
      </w:rPr>
    </w:lvl>
  </w:abstractNum>
  <w:abstractNum w:abstractNumId="72">
    <w:nsid w:val="7DEC2089"/>
    <w:multiLevelType w:val="multilevel"/>
    <w:tmpl w:val="7DEC2089"/>
    <w:lvl w:ilvl="0" w:tentative="0">
      <w:start w:val="2"/>
      <w:numFmt w:val="decimal"/>
      <w:lvlText w:val="%1"/>
      <w:lvlJc w:val="left"/>
      <w:pPr>
        <w:ind w:left="1130" w:hanging="370"/>
        <w:jc w:val="left"/>
      </w:pPr>
      <w:rPr>
        <w:rFonts w:hint="default"/>
        <w:lang w:val="zh-CN" w:eastAsia="zh-CN" w:bidi="zh-CN"/>
      </w:rPr>
    </w:lvl>
    <w:lvl w:ilvl="1" w:tentative="0">
      <w:start w:val="4"/>
      <w:numFmt w:val="decimal"/>
      <w:lvlText w:val="%1.%2"/>
      <w:lvlJc w:val="left"/>
      <w:pPr>
        <w:ind w:left="1130" w:hanging="370"/>
        <w:jc w:val="left"/>
      </w:pPr>
      <w:rPr>
        <w:rFonts w:hint="default" w:ascii="Times New Roman" w:hAnsi="Times New Roman" w:eastAsia="Times New Roman" w:cs="Times New Roman"/>
        <w:w w:val="100"/>
        <w:sz w:val="21"/>
        <w:szCs w:val="21"/>
        <w:lang w:val="zh-CN" w:eastAsia="zh-CN" w:bidi="zh-CN"/>
      </w:rPr>
    </w:lvl>
    <w:lvl w:ilvl="2" w:tentative="0">
      <w:start w:val="1"/>
      <w:numFmt w:val="decimal"/>
      <w:lvlText w:val="%1.%2.%3"/>
      <w:lvlJc w:val="left"/>
      <w:pPr>
        <w:ind w:left="1392" w:hanging="632"/>
        <w:jc w:val="left"/>
      </w:pPr>
      <w:rPr>
        <w:rFonts w:hint="default" w:ascii="宋体" w:hAnsi="宋体" w:eastAsia="宋体" w:cs="宋体"/>
        <w:w w:val="100"/>
        <w:sz w:val="21"/>
        <w:szCs w:val="21"/>
        <w:lang w:val="zh-CN" w:eastAsia="zh-CN" w:bidi="zh-CN"/>
      </w:rPr>
    </w:lvl>
    <w:lvl w:ilvl="3" w:tentative="0">
      <w:start w:val="0"/>
      <w:numFmt w:val="bullet"/>
      <w:lvlText w:val="•"/>
      <w:lvlJc w:val="left"/>
      <w:pPr>
        <w:ind w:left="3281" w:hanging="632"/>
      </w:pPr>
      <w:rPr>
        <w:rFonts w:hint="default"/>
        <w:lang w:val="zh-CN" w:eastAsia="zh-CN" w:bidi="zh-CN"/>
      </w:rPr>
    </w:lvl>
    <w:lvl w:ilvl="4" w:tentative="0">
      <w:start w:val="0"/>
      <w:numFmt w:val="bullet"/>
      <w:lvlText w:val="•"/>
      <w:lvlJc w:val="left"/>
      <w:pPr>
        <w:ind w:left="4222" w:hanging="632"/>
      </w:pPr>
      <w:rPr>
        <w:rFonts w:hint="default"/>
        <w:lang w:val="zh-CN" w:eastAsia="zh-CN" w:bidi="zh-CN"/>
      </w:rPr>
    </w:lvl>
    <w:lvl w:ilvl="5" w:tentative="0">
      <w:start w:val="0"/>
      <w:numFmt w:val="bullet"/>
      <w:lvlText w:val="•"/>
      <w:lvlJc w:val="left"/>
      <w:pPr>
        <w:ind w:left="5162" w:hanging="632"/>
      </w:pPr>
      <w:rPr>
        <w:rFonts w:hint="default"/>
        <w:lang w:val="zh-CN" w:eastAsia="zh-CN" w:bidi="zh-CN"/>
      </w:rPr>
    </w:lvl>
    <w:lvl w:ilvl="6" w:tentative="0">
      <w:start w:val="0"/>
      <w:numFmt w:val="bullet"/>
      <w:lvlText w:val="•"/>
      <w:lvlJc w:val="left"/>
      <w:pPr>
        <w:ind w:left="6103" w:hanging="632"/>
      </w:pPr>
      <w:rPr>
        <w:rFonts w:hint="default"/>
        <w:lang w:val="zh-CN" w:eastAsia="zh-CN" w:bidi="zh-CN"/>
      </w:rPr>
    </w:lvl>
    <w:lvl w:ilvl="7" w:tentative="0">
      <w:start w:val="0"/>
      <w:numFmt w:val="bullet"/>
      <w:lvlText w:val="•"/>
      <w:lvlJc w:val="left"/>
      <w:pPr>
        <w:ind w:left="7044" w:hanging="632"/>
      </w:pPr>
      <w:rPr>
        <w:rFonts w:hint="default"/>
        <w:lang w:val="zh-CN" w:eastAsia="zh-CN" w:bidi="zh-CN"/>
      </w:rPr>
    </w:lvl>
    <w:lvl w:ilvl="8" w:tentative="0">
      <w:start w:val="0"/>
      <w:numFmt w:val="bullet"/>
      <w:lvlText w:val="•"/>
      <w:lvlJc w:val="left"/>
      <w:pPr>
        <w:ind w:left="7984" w:hanging="632"/>
      </w:pPr>
      <w:rPr>
        <w:rFonts w:hint="default"/>
        <w:lang w:val="zh-CN" w:eastAsia="zh-CN" w:bidi="zh-CN"/>
      </w:rPr>
    </w:lvl>
  </w:abstractNum>
  <w:num w:numId="1">
    <w:abstractNumId w:val="58"/>
  </w:num>
  <w:num w:numId="2">
    <w:abstractNumId w:val="20"/>
  </w:num>
  <w:num w:numId="3">
    <w:abstractNumId w:val="16"/>
  </w:num>
  <w:num w:numId="4">
    <w:abstractNumId w:val="34"/>
  </w:num>
  <w:num w:numId="5">
    <w:abstractNumId w:val="44"/>
  </w:num>
  <w:num w:numId="6">
    <w:abstractNumId w:val="67"/>
  </w:num>
  <w:num w:numId="7">
    <w:abstractNumId w:val="33"/>
  </w:num>
  <w:num w:numId="8">
    <w:abstractNumId w:val="7"/>
  </w:num>
  <w:num w:numId="9">
    <w:abstractNumId w:val="45"/>
  </w:num>
  <w:num w:numId="10">
    <w:abstractNumId w:val="60"/>
  </w:num>
  <w:num w:numId="11">
    <w:abstractNumId w:val="21"/>
  </w:num>
  <w:num w:numId="12">
    <w:abstractNumId w:val="55"/>
  </w:num>
  <w:num w:numId="13">
    <w:abstractNumId w:val="30"/>
  </w:num>
  <w:num w:numId="14">
    <w:abstractNumId w:val="43"/>
  </w:num>
  <w:num w:numId="15">
    <w:abstractNumId w:val="25"/>
  </w:num>
  <w:num w:numId="16">
    <w:abstractNumId w:val="24"/>
  </w:num>
  <w:num w:numId="17">
    <w:abstractNumId w:val="11"/>
  </w:num>
  <w:num w:numId="18">
    <w:abstractNumId w:val="53"/>
  </w:num>
  <w:num w:numId="19">
    <w:abstractNumId w:val="46"/>
  </w:num>
  <w:num w:numId="20">
    <w:abstractNumId w:val="52"/>
  </w:num>
  <w:num w:numId="21">
    <w:abstractNumId w:val="15"/>
  </w:num>
  <w:num w:numId="22">
    <w:abstractNumId w:val="71"/>
  </w:num>
  <w:num w:numId="23">
    <w:abstractNumId w:val="69"/>
  </w:num>
  <w:num w:numId="24">
    <w:abstractNumId w:val="19"/>
  </w:num>
  <w:num w:numId="25">
    <w:abstractNumId w:val="64"/>
  </w:num>
  <w:num w:numId="26">
    <w:abstractNumId w:val="8"/>
  </w:num>
  <w:num w:numId="27">
    <w:abstractNumId w:val="50"/>
  </w:num>
  <w:num w:numId="28">
    <w:abstractNumId w:val="2"/>
  </w:num>
  <w:num w:numId="29">
    <w:abstractNumId w:val="57"/>
  </w:num>
  <w:num w:numId="30">
    <w:abstractNumId w:val="72"/>
  </w:num>
  <w:num w:numId="31">
    <w:abstractNumId w:val="0"/>
  </w:num>
  <w:num w:numId="32">
    <w:abstractNumId w:val="42"/>
  </w:num>
  <w:num w:numId="33">
    <w:abstractNumId w:val="56"/>
  </w:num>
  <w:num w:numId="34">
    <w:abstractNumId w:val="32"/>
  </w:num>
  <w:num w:numId="35">
    <w:abstractNumId w:val="28"/>
  </w:num>
  <w:num w:numId="36">
    <w:abstractNumId w:val="47"/>
  </w:num>
  <w:num w:numId="37">
    <w:abstractNumId w:val="70"/>
  </w:num>
  <w:num w:numId="38">
    <w:abstractNumId w:val="18"/>
  </w:num>
  <w:num w:numId="39">
    <w:abstractNumId w:val="6"/>
  </w:num>
  <w:num w:numId="40">
    <w:abstractNumId w:val="17"/>
  </w:num>
  <w:num w:numId="41">
    <w:abstractNumId w:val="62"/>
  </w:num>
  <w:num w:numId="42">
    <w:abstractNumId w:val="1"/>
  </w:num>
  <w:num w:numId="43">
    <w:abstractNumId w:val="38"/>
  </w:num>
  <w:num w:numId="44">
    <w:abstractNumId w:val="3"/>
  </w:num>
  <w:num w:numId="45">
    <w:abstractNumId w:val="63"/>
  </w:num>
  <w:num w:numId="46">
    <w:abstractNumId w:val="68"/>
  </w:num>
  <w:num w:numId="47">
    <w:abstractNumId w:val="54"/>
  </w:num>
  <w:num w:numId="48">
    <w:abstractNumId w:val="48"/>
  </w:num>
  <w:num w:numId="49">
    <w:abstractNumId w:val="66"/>
  </w:num>
  <w:num w:numId="50">
    <w:abstractNumId w:val="35"/>
  </w:num>
  <w:num w:numId="51">
    <w:abstractNumId w:val="36"/>
  </w:num>
  <w:num w:numId="52">
    <w:abstractNumId w:val="23"/>
  </w:num>
  <w:num w:numId="53">
    <w:abstractNumId w:val="49"/>
  </w:num>
  <w:num w:numId="54">
    <w:abstractNumId w:val="39"/>
  </w:num>
  <w:num w:numId="55">
    <w:abstractNumId w:val="29"/>
  </w:num>
  <w:num w:numId="56">
    <w:abstractNumId w:val="41"/>
  </w:num>
  <w:num w:numId="57">
    <w:abstractNumId w:val="61"/>
  </w:num>
  <w:num w:numId="58">
    <w:abstractNumId w:val="51"/>
  </w:num>
  <w:num w:numId="59">
    <w:abstractNumId w:val="37"/>
  </w:num>
  <w:num w:numId="60">
    <w:abstractNumId w:val="40"/>
  </w:num>
  <w:num w:numId="61">
    <w:abstractNumId w:val="31"/>
  </w:num>
  <w:num w:numId="62">
    <w:abstractNumId w:val="59"/>
  </w:num>
  <w:num w:numId="63">
    <w:abstractNumId w:val="9"/>
  </w:num>
  <w:num w:numId="64">
    <w:abstractNumId w:val="5"/>
  </w:num>
  <w:num w:numId="65">
    <w:abstractNumId w:val="27"/>
  </w:num>
  <w:num w:numId="66">
    <w:abstractNumId w:val="13"/>
  </w:num>
  <w:num w:numId="67">
    <w:abstractNumId w:val="26"/>
  </w:num>
  <w:num w:numId="68">
    <w:abstractNumId w:val="4"/>
  </w:num>
  <w:num w:numId="69">
    <w:abstractNumId w:val="22"/>
  </w:num>
  <w:num w:numId="70">
    <w:abstractNumId w:val="12"/>
  </w:num>
  <w:num w:numId="71">
    <w:abstractNumId w:val="14"/>
  </w:num>
  <w:num w:numId="72">
    <w:abstractNumId w:val="10"/>
  </w:num>
  <w:num w:numId="73">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B496D"/>
    <w:rsid w:val="0A42418D"/>
    <w:rsid w:val="0D7B4C3A"/>
    <w:rsid w:val="0D9C5A6B"/>
    <w:rsid w:val="0FBF2D92"/>
    <w:rsid w:val="1005226E"/>
    <w:rsid w:val="10A82B63"/>
    <w:rsid w:val="11C55439"/>
    <w:rsid w:val="12BD49EF"/>
    <w:rsid w:val="138F4901"/>
    <w:rsid w:val="15363609"/>
    <w:rsid w:val="19445745"/>
    <w:rsid w:val="19726C9B"/>
    <w:rsid w:val="1B6E0A42"/>
    <w:rsid w:val="1C5F6EA5"/>
    <w:rsid w:val="1D2708E3"/>
    <w:rsid w:val="1D5F3240"/>
    <w:rsid w:val="1DE23256"/>
    <w:rsid w:val="1FB81505"/>
    <w:rsid w:val="211C39F5"/>
    <w:rsid w:val="21923309"/>
    <w:rsid w:val="256210AA"/>
    <w:rsid w:val="26066CD6"/>
    <w:rsid w:val="28A23428"/>
    <w:rsid w:val="29DB7D30"/>
    <w:rsid w:val="2D2A42D8"/>
    <w:rsid w:val="316B7141"/>
    <w:rsid w:val="31DE3E09"/>
    <w:rsid w:val="3262637A"/>
    <w:rsid w:val="348E561F"/>
    <w:rsid w:val="375C08ED"/>
    <w:rsid w:val="393963B2"/>
    <w:rsid w:val="3AA70F64"/>
    <w:rsid w:val="3AE3102D"/>
    <w:rsid w:val="3B360DB9"/>
    <w:rsid w:val="3D102880"/>
    <w:rsid w:val="3DD44B18"/>
    <w:rsid w:val="42CC6D10"/>
    <w:rsid w:val="46384DE6"/>
    <w:rsid w:val="486935AF"/>
    <w:rsid w:val="4B135F67"/>
    <w:rsid w:val="4F1B64E1"/>
    <w:rsid w:val="4FA1115E"/>
    <w:rsid w:val="50B30E9C"/>
    <w:rsid w:val="50FF6C8D"/>
    <w:rsid w:val="525A343B"/>
    <w:rsid w:val="52644040"/>
    <w:rsid w:val="53425FDF"/>
    <w:rsid w:val="55232ED4"/>
    <w:rsid w:val="5610067E"/>
    <w:rsid w:val="56617B7B"/>
    <w:rsid w:val="57D07BA8"/>
    <w:rsid w:val="5AED69D0"/>
    <w:rsid w:val="5DD0660F"/>
    <w:rsid w:val="5E3177F1"/>
    <w:rsid w:val="62DF6DAF"/>
    <w:rsid w:val="633E19B0"/>
    <w:rsid w:val="6406639D"/>
    <w:rsid w:val="64CE6AC2"/>
    <w:rsid w:val="66283A3F"/>
    <w:rsid w:val="6A0F2C48"/>
    <w:rsid w:val="6F214D29"/>
    <w:rsid w:val="7256786E"/>
    <w:rsid w:val="76B85592"/>
    <w:rsid w:val="778559A7"/>
    <w:rsid w:val="7B644E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link w:val="19"/>
    <w:qFormat/>
    <w:uiPriority w:val="1"/>
    <w:pPr>
      <w:spacing w:before="31"/>
      <w:ind w:right="118"/>
      <w:jc w:val="center"/>
      <w:outlineLvl w:val="1"/>
    </w:pPr>
    <w:rPr>
      <w:rFonts w:ascii="黑体" w:hAnsi="黑体" w:eastAsia="黑体" w:cs="黑体"/>
      <w:sz w:val="36"/>
      <w:szCs w:val="36"/>
      <w:lang w:val="zh-CN" w:eastAsia="zh-CN" w:bidi="zh-CN"/>
    </w:rPr>
  </w:style>
  <w:style w:type="paragraph" w:styleId="5">
    <w:name w:val="heading 2"/>
    <w:basedOn w:val="1"/>
    <w:next w:val="1"/>
    <w:qFormat/>
    <w:uiPriority w:val="1"/>
    <w:pPr>
      <w:spacing w:before="70"/>
      <w:ind w:left="511"/>
      <w:outlineLvl w:val="2"/>
    </w:pPr>
    <w:rPr>
      <w:rFonts w:ascii="楷体" w:hAnsi="楷体" w:eastAsia="楷体" w:cs="楷体"/>
      <w:sz w:val="28"/>
      <w:szCs w:val="28"/>
      <w:lang w:val="zh-CN" w:eastAsia="zh-CN" w:bidi="zh-CN"/>
    </w:rPr>
  </w:style>
  <w:style w:type="paragraph" w:styleId="6">
    <w:name w:val="heading 3"/>
    <w:basedOn w:val="1"/>
    <w:next w:val="1"/>
    <w:link w:val="20"/>
    <w:qFormat/>
    <w:uiPriority w:val="1"/>
    <w:pPr>
      <w:ind w:left="761" w:hanging="421"/>
      <w:outlineLvl w:val="3"/>
    </w:pPr>
    <w:rPr>
      <w:rFonts w:ascii="黑体" w:hAnsi="黑体" w:eastAsia="黑体" w:cs="黑体"/>
      <w:sz w:val="24"/>
      <w:szCs w:val="24"/>
      <w:lang w:val="zh-CN" w:eastAsia="zh-CN" w:bidi="zh-CN"/>
    </w:rPr>
  </w:style>
  <w:style w:type="paragraph" w:styleId="7">
    <w:name w:val="heading 4"/>
    <w:basedOn w:val="1"/>
    <w:next w:val="1"/>
    <w:qFormat/>
    <w:uiPriority w:val="1"/>
    <w:pPr>
      <w:ind w:left="341" w:firstLine="420"/>
      <w:outlineLvl w:val="4"/>
    </w:pPr>
    <w:rPr>
      <w:rFonts w:ascii="宋体" w:hAnsi="宋体" w:eastAsia="宋体" w:cs="宋体"/>
      <w:b/>
      <w:bCs/>
      <w:sz w:val="21"/>
      <w:szCs w:val="21"/>
      <w:u w:val="single" w:color="000000"/>
      <w:lang w:val="zh-CN" w:eastAsia="zh-CN" w:bidi="zh-CN"/>
    </w:rPr>
  </w:style>
  <w:style w:type="character" w:default="1" w:styleId="15">
    <w:name w:val="Default Paragraph Font"/>
    <w:semiHidden/>
    <w:unhideWhenUsed/>
    <w:qFormat/>
    <w:uiPriority w:val="1"/>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8">
    <w:name w:val="Body Text"/>
    <w:basedOn w:val="1"/>
    <w:qFormat/>
    <w:uiPriority w:val="1"/>
    <w:rPr>
      <w:rFonts w:ascii="宋体" w:hAnsi="宋体" w:eastAsia="宋体" w:cs="宋体"/>
      <w:sz w:val="21"/>
      <w:szCs w:val="21"/>
      <w:lang w:val="zh-CN" w:eastAsia="zh-CN" w:bidi="zh-CN"/>
    </w:rPr>
  </w:style>
  <w:style w:type="paragraph" w:styleId="9">
    <w:name w:val="toc 3"/>
    <w:basedOn w:val="1"/>
    <w:next w:val="1"/>
    <w:qFormat/>
    <w:uiPriority w:val="0"/>
    <w:pPr>
      <w:ind w:left="840" w:leftChars="400"/>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1"/>
    <w:pPr>
      <w:spacing w:before="191"/>
      <w:ind w:right="336"/>
      <w:jc w:val="right"/>
    </w:pPr>
    <w:rPr>
      <w:rFonts w:ascii="宋体" w:hAnsi="宋体" w:eastAsia="宋体" w:cs="宋体"/>
      <w:b/>
      <w:bCs/>
      <w:sz w:val="22"/>
      <w:szCs w:val="22"/>
      <w:lang w:val="zh-CN" w:eastAsia="zh-CN" w:bidi="zh-CN"/>
    </w:rPr>
  </w:style>
  <w:style w:type="paragraph" w:styleId="13">
    <w:name w:val="toc 2"/>
    <w:basedOn w:val="1"/>
    <w:next w:val="1"/>
    <w:qFormat/>
    <w:uiPriority w:val="1"/>
    <w:pPr>
      <w:spacing w:before="191"/>
      <w:ind w:left="1262" w:right="336" w:hanging="1263"/>
      <w:jc w:val="right"/>
    </w:pPr>
    <w:rPr>
      <w:rFonts w:ascii="宋体" w:hAnsi="宋体" w:eastAsia="宋体" w:cs="宋体"/>
      <w:sz w:val="22"/>
      <w:szCs w:val="22"/>
      <w:lang w:val="zh-CN" w:eastAsia="zh-CN" w:bidi="zh-CN"/>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538" w:firstLine="420"/>
    </w:pPr>
    <w:rPr>
      <w:rFonts w:ascii="宋体" w:hAnsi="宋体" w:eastAsia="宋体" w:cs="宋体"/>
      <w:lang w:val="zh-CN" w:eastAsia="zh-CN" w:bidi="zh-CN"/>
    </w:rPr>
  </w:style>
  <w:style w:type="paragraph" w:customStyle="1" w:styleId="18">
    <w:name w:val="Table Paragraph"/>
    <w:basedOn w:val="1"/>
    <w:qFormat/>
    <w:uiPriority w:val="1"/>
    <w:rPr>
      <w:rFonts w:ascii="宋体" w:hAnsi="宋体" w:eastAsia="宋体" w:cs="宋体"/>
      <w:lang w:val="zh-CN" w:eastAsia="zh-CN" w:bidi="zh-CN"/>
    </w:rPr>
  </w:style>
  <w:style w:type="character" w:customStyle="1" w:styleId="19">
    <w:name w:val="标题 1 Char"/>
    <w:link w:val="4"/>
    <w:qFormat/>
    <w:uiPriority w:val="1"/>
    <w:rPr>
      <w:rFonts w:ascii="黑体" w:hAnsi="黑体" w:eastAsia="黑体" w:cs="黑体"/>
      <w:sz w:val="36"/>
      <w:szCs w:val="36"/>
      <w:lang w:val="zh-CN" w:eastAsia="zh-CN" w:bidi="zh-CN"/>
    </w:rPr>
  </w:style>
  <w:style w:type="character" w:customStyle="1" w:styleId="20">
    <w:name w:val="标题 3 Char"/>
    <w:link w:val="6"/>
    <w:qFormat/>
    <w:uiPriority w:val="1"/>
    <w:rPr>
      <w:rFonts w:ascii="黑体" w:hAnsi="黑体" w:eastAsia="黑体" w:cs="黑体"/>
      <w:sz w:val="24"/>
      <w:szCs w:val="24"/>
      <w:lang w:val="zh-CN" w:eastAsia="zh-CN" w:bidi="zh-CN"/>
    </w:rPr>
  </w:style>
  <w:style w:type="paragraph" w:customStyle="1" w:styleId="21">
    <w:name w:val="段"/>
    <w:qFormat/>
    <w:uiPriority w:val="0"/>
    <w:pPr>
      <w:autoSpaceDE w:val="0"/>
      <w:autoSpaceDN w:val="0"/>
      <w:ind w:firstLine="200" w:firstLineChars="200"/>
      <w:jc w:val="both"/>
    </w:pPr>
    <w:rPr>
      <w:rFonts w:ascii="宋体" w:hAnsi="Times New Roman" w:eastAsia="Times New Roman"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ScaleCrop>false</ScaleCrop>
  <LinksUpToDate>false</LinksUpToDate>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2021-08-03T09:02:00Z</dcterms:created>
  <dc:creator>NTKO</dc:creator>
  <cp:lastModifiedBy>晕忽忽</cp:lastModifiedBy>
  <cp:lastPrinted>2021-09-02T00:22:00Z</cp:lastPrinted>
  <dcterms:modified xsi:type="dcterms:W3CDTF">2021-09-03T03:00:20Z</dcterms:modified>
  <dc:title>嵊州市               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2021-07-14T00:00:00Z</vt:filetime>
  </property>
  <property fmtid="{D5CDD505-2E9C-101B-9397-08002B2CF9AE}" pid="3" name="Creator">
    <vt:lpwstr>Microsoft® Word 2010</vt:lpwstr>
  </property>
  <property fmtid="{D5CDD505-2E9C-101B-9397-08002B2CF9AE}" pid="4" name="LastSaved">
    <vt:filetime>2021-08-03T00:00:00Z</vt:filetime>
  </property>
  <property fmtid="{D5CDD505-2E9C-101B-9397-08002B2CF9AE}" pid="5" name="KSOProductBuildVer">
    <vt:lpwstr>2052-11.1.0.10314</vt:lpwstr>
  </property>
</Properties>
</file>