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autoSpaceDN w:val="0"/>
        <w:jc w:val="center"/>
        <w:rPr>
          <w:rFonts w:ascii="宋体" w:hAnsi="宋体"/>
          <w:color w:val="auto"/>
          <w:spacing w:val="15"/>
          <w:sz w:val="44"/>
          <w:szCs w:val="44"/>
          <w:shd w:val="clear" w:color="auto" w:fill="auto"/>
        </w:rPr>
      </w:pPr>
      <w:r>
        <w:rPr>
          <w:color w:val="auto"/>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63500</wp:posOffset>
                </wp:positionV>
                <wp:extent cx="772160" cy="332740"/>
                <wp:effectExtent l="0" t="0" r="8890" b="10160"/>
                <wp:wrapNone/>
                <wp:docPr id="1" name="文本框 1"/>
                <wp:cNvGraphicFramePr/>
                <a:graphic xmlns:a="http://schemas.openxmlformats.org/drawingml/2006/main">
                  <a:graphicData uri="http://schemas.microsoft.com/office/word/2010/wordprocessingShape">
                    <wps:wsp>
                      <wps:cNvSpPr txBox="1"/>
                      <wps:spPr>
                        <a:xfrm>
                          <a:off x="0" y="0"/>
                          <a:ext cx="772160" cy="332740"/>
                        </a:xfrm>
                        <a:prstGeom prst="rect">
                          <a:avLst/>
                        </a:prstGeom>
                        <a:solidFill>
                          <a:srgbClr val="FFFFFF"/>
                        </a:solidFill>
                        <a:ln>
                          <a:noFill/>
                        </a:ln>
                      </wps:spPr>
                      <wps:txbx>
                        <w:txbxContent>
                          <w:p>
                            <w:pPr>
                              <w:rPr>
                                <w:rFonts w:hint="eastAsia"/>
                              </w:rPr>
                            </w:pPr>
                            <w:r>
                              <w:rPr>
                                <w:rFonts w:hint="eastAsia"/>
                              </w:rPr>
                              <w:t>附件二：</w:t>
                            </w:r>
                          </w:p>
                        </w:txbxContent>
                      </wps:txbx>
                      <wps:bodyPr upright="1"/>
                    </wps:wsp>
                  </a:graphicData>
                </a:graphic>
              </wp:anchor>
            </w:drawing>
          </mc:Choice>
          <mc:Fallback>
            <w:pict>
              <v:shape id="_x0000_s1026" o:spid="_x0000_s1026" o:spt="202" type="#_x0000_t202" style="position:absolute;left:0pt;margin-left:2.2pt;margin-top:5pt;height:26.2pt;width:60.8pt;z-index:251659264;mso-width-relative:page;mso-height-relative:page;" fillcolor="#FFFFFF" filled="t" stroked="f" coordsize="21600,21600" o:gfxdata="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80K1dQAAAAHAQAADwAAAAAAAAABACAAAAAiAAAAZHJzL2Rvd25yZXYueG1sUEsB&#10;AhQAFAAAAAgAh07iQLyGZ+DAAQAAdgMAAA4AAAAAAAAAAQAgAAAAIwEAAGRycy9lMm9Eb2MueG1s&#10;UEsFBgAAAAAGAAYAWQEAAFUFAAAAAA==&#10;">
                <v:fill on="t" focussize="0,0"/>
                <v:stroke on="f"/>
                <v:imagedata o:title=""/>
                <o:lock v:ext="edit" aspectratio="f"/>
                <v:textbox>
                  <w:txbxContent>
                    <w:p>
                      <w:pPr>
                        <w:rPr>
                          <w:rFonts w:hint="eastAsia"/>
                        </w:rPr>
                      </w:pPr>
                      <w:r>
                        <w:rPr>
                          <w:rFonts w:hint="eastAsia"/>
                        </w:rPr>
                        <w:t>附件二：</w:t>
                      </w:r>
                    </w:p>
                  </w:txbxContent>
                </v:textbox>
              </v:shape>
            </w:pict>
          </mc:Fallback>
        </mc:AlternateContent>
      </w:r>
    </w:p>
    <w:p>
      <w:pPr>
        <w:shd w:val="solid" w:color="FFFFFF"/>
        <w:autoSpaceDN w:val="0"/>
        <w:jc w:val="center"/>
        <w:rPr>
          <w:rFonts w:ascii="宋体" w:hAnsi="宋体"/>
          <w:b/>
          <w:color w:val="auto"/>
          <w:spacing w:val="15"/>
          <w:sz w:val="36"/>
          <w:szCs w:val="36"/>
          <w:shd w:val="clear" w:color="auto" w:fill="auto"/>
        </w:rPr>
      </w:pPr>
      <w:r>
        <w:rPr>
          <w:rFonts w:hint="eastAsia" w:ascii="宋体" w:hAnsi="宋体"/>
          <w:b/>
          <w:color w:val="auto"/>
          <w:spacing w:val="15"/>
          <w:sz w:val="36"/>
          <w:szCs w:val="36"/>
          <w:shd w:val="clear" w:color="auto" w:fill="auto"/>
        </w:rPr>
        <w:t>202</w:t>
      </w:r>
      <w:r>
        <w:rPr>
          <w:rFonts w:hint="eastAsia" w:ascii="宋体" w:hAnsi="宋体"/>
          <w:b/>
          <w:color w:val="auto"/>
          <w:spacing w:val="15"/>
          <w:sz w:val="36"/>
          <w:szCs w:val="36"/>
          <w:shd w:val="clear" w:color="auto" w:fill="auto"/>
          <w:lang w:val="en-US" w:eastAsia="zh-CN"/>
        </w:rPr>
        <w:t>3</w:t>
      </w:r>
      <w:r>
        <w:rPr>
          <w:rFonts w:ascii="宋体" w:hAnsi="宋体"/>
          <w:b/>
          <w:color w:val="auto"/>
          <w:spacing w:val="15"/>
          <w:sz w:val="36"/>
          <w:szCs w:val="36"/>
          <w:shd w:val="clear" w:color="auto" w:fill="auto"/>
        </w:rPr>
        <w:t>年度投标保证金</w:t>
      </w:r>
      <w:r>
        <w:rPr>
          <w:rFonts w:hint="eastAsia" w:ascii="宋体" w:hAnsi="宋体"/>
          <w:b/>
          <w:color w:val="auto"/>
          <w:spacing w:val="15"/>
          <w:sz w:val="36"/>
          <w:szCs w:val="36"/>
          <w:shd w:val="clear" w:color="auto" w:fill="auto"/>
          <w:lang w:eastAsia="zh-CN"/>
        </w:rPr>
        <w:t>交</w:t>
      </w:r>
      <w:r>
        <w:rPr>
          <w:rFonts w:ascii="宋体" w:hAnsi="宋体"/>
          <w:b/>
          <w:color w:val="auto"/>
          <w:spacing w:val="15"/>
          <w:sz w:val="36"/>
          <w:szCs w:val="36"/>
          <w:shd w:val="clear" w:color="auto" w:fill="auto"/>
        </w:rPr>
        <w:t>纳及使用承诺</w:t>
      </w:r>
      <w:r>
        <w:rPr>
          <w:rFonts w:hint="eastAsia" w:ascii="宋体" w:hAnsi="宋体"/>
          <w:b/>
          <w:color w:val="auto"/>
          <w:spacing w:val="15"/>
          <w:sz w:val="36"/>
          <w:szCs w:val="36"/>
          <w:shd w:val="clear" w:color="auto" w:fill="auto"/>
        </w:rPr>
        <w:t>书</w:t>
      </w:r>
    </w:p>
    <w:p>
      <w:pPr>
        <w:shd w:val="solid" w:color="FFFFFF"/>
        <w:autoSpaceDN w:val="0"/>
        <w:spacing w:line="480" w:lineRule="exact"/>
        <w:rPr>
          <w:rFonts w:ascii="宋体" w:hAnsi="宋体"/>
          <w:color w:val="auto"/>
          <w:sz w:val="24"/>
          <w:shd w:val="clear" w:color="auto" w:fill="auto"/>
        </w:rPr>
      </w:pPr>
      <w:r>
        <w:rPr>
          <w:rFonts w:ascii="宋体" w:hAnsi="宋体"/>
          <w:color w:val="auto"/>
          <w:sz w:val="24"/>
          <w:shd w:val="clear" w:color="auto" w:fill="auto"/>
        </w:rPr>
        <w:t xml:space="preserve">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宋体" w:hAnsi="宋体"/>
          <w:color w:val="auto"/>
          <w:sz w:val="24"/>
          <w:shd w:val="clear" w:color="auto" w:fill="auto"/>
        </w:rPr>
        <w:t xml:space="preserve"> </w:t>
      </w:r>
      <w:r>
        <w:rPr>
          <w:rFonts w:hint="eastAsia" w:ascii="仿宋_GB2312" w:hAnsi="仿宋_GB2312" w:eastAsia="仿宋_GB2312" w:cs="仿宋_GB2312"/>
          <w:color w:val="auto"/>
          <w:sz w:val="24"/>
          <w:shd w:val="clear" w:color="auto" w:fill="auto"/>
        </w:rPr>
        <w:t>嵊州市公共资源交易中心</w:t>
      </w:r>
      <w:bookmarkStart w:id="0" w:name="_GoBack"/>
      <w:bookmarkEnd w:id="0"/>
      <w:r>
        <w:rPr>
          <w:rFonts w:hint="eastAsia" w:ascii="仿宋_GB2312" w:hAnsi="仿宋_GB2312" w:eastAsia="仿宋_GB2312" w:cs="仿宋_GB2312"/>
          <w:color w:val="auto"/>
          <w:sz w:val="24"/>
          <w:shd w:val="clear" w:color="auto" w:fill="auto"/>
        </w:rPr>
        <w:t>：</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我公司承诺如下：</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一、自愿</w:t>
      </w:r>
      <w:r>
        <w:rPr>
          <w:rFonts w:hint="eastAsia" w:ascii="仿宋_GB2312" w:hAnsi="仿宋_GB2312" w:eastAsia="仿宋_GB2312" w:cs="仿宋_GB2312"/>
          <w:color w:val="auto"/>
          <w:sz w:val="24"/>
          <w:shd w:val="clear" w:color="auto" w:fill="auto"/>
          <w:lang w:eastAsia="zh-CN"/>
        </w:rPr>
        <w:t>交</w:t>
      </w:r>
      <w:r>
        <w:rPr>
          <w:rFonts w:hint="eastAsia" w:ascii="仿宋_GB2312" w:hAnsi="仿宋_GB2312" w:eastAsia="仿宋_GB2312" w:cs="仿宋_GB2312"/>
          <w:color w:val="auto"/>
          <w:sz w:val="24"/>
          <w:shd w:val="clear" w:color="auto" w:fill="auto"/>
        </w:rPr>
        <w:t xml:space="preserve">纳工程建设项目交易年度投标保证金。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二、自觉遵守年度投标保证金的相关规定。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三、若出现以下情形，同意招标人</w:t>
      </w:r>
      <w:r>
        <w:rPr>
          <w:rFonts w:ascii="仿宋_GB2312" w:hAnsi="仿宋_GB2312" w:eastAsia="仿宋_GB2312" w:cs="仿宋_GB2312"/>
          <w:color w:val="auto"/>
          <w:sz w:val="24"/>
          <w:shd w:val="clear" w:color="auto" w:fill="auto"/>
        </w:rPr>
        <w:t>不予退付投标保证金。</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1.投标有效期内撤回投标文件的。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2.中标通知书发出后放弃中标，或无正当理由不与招标单位签订合同，或在签订合同时向招标单位提出附加条件或更改合同实质性内容致使无法签订合同，或在招标文件规定期限内拒不提交所要求的履约保证金。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3.其他违反法律、法规及招标文件规定的情形。 </w:t>
      </w:r>
    </w:p>
    <w:p>
      <w:pPr>
        <w:shd w:val="solid" w:color="FFFFFF"/>
        <w:autoSpaceDN w:val="0"/>
        <w:spacing w:line="480" w:lineRule="exact"/>
        <w:ind w:firstLine="600" w:firstLineChars="250"/>
        <w:rPr>
          <w:rFonts w:hint="eastAsia" w:ascii="仿宋_GB2312" w:hAnsi="仿宋_GB2312" w:eastAsia="仿宋_GB2312" w:cs="仿宋_GB2312"/>
          <w:color w:val="auto"/>
          <w:kern w:val="0"/>
          <w:sz w:val="24"/>
          <w:shd w:val="clear" w:color="auto" w:fill="auto"/>
        </w:rPr>
      </w:pPr>
      <w:r>
        <w:rPr>
          <w:rFonts w:hint="eastAsia" w:ascii="仿宋_GB2312" w:hAnsi="仿宋_GB2312" w:eastAsia="仿宋_GB2312" w:cs="仿宋_GB2312"/>
          <w:color w:val="auto"/>
          <w:sz w:val="24"/>
          <w:shd w:val="clear" w:color="auto" w:fill="auto"/>
        </w:rPr>
        <w:t>四、若出现不予退</w:t>
      </w:r>
      <w:r>
        <w:rPr>
          <w:rFonts w:hint="eastAsia" w:ascii="仿宋_GB2312" w:hAnsi="仿宋_GB2312" w:eastAsia="仿宋_GB2312" w:cs="仿宋_GB2312"/>
          <w:color w:val="auto"/>
          <w:sz w:val="24"/>
          <w:shd w:val="clear" w:color="auto" w:fill="auto"/>
          <w:lang w:eastAsia="zh-CN"/>
        </w:rPr>
        <w:t>还</w:t>
      </w:r>
      <w:r>
        <w:rPr>
          <w:rFonts w:hint="eastAsia" w:ascii="仿宋_GB2312" w:hAnsi="仿宋_GB2312" w:eastAsia="仿宋_GB2312" w:cs="仿宋_GB2312"/>
          <w:color w:val="auto"/>
          <w:sz w:val="24"/>
          <w:shd w:val="clear" w:color="auto" w:fill="auto"/>
        </w:rPr>
        <w:t>投标保证金的情形， 承诺在接到招标单位不予退还投标保证金通知后三个工作日内，重新从企业基本账户</w:t>
      </w:r>
      <w:r>
        <w:rPr>
          <w:rFonts w:hint="eastAsia" w:ascii="仿宋_GB2312" w:hAnsi="仿宋_GB2312" w:eastAsia="仿宋_GB2312" w:cs="仿宋_GB2312"/>
          <w:color w:val="auto"/>
          <w:sz w:val="24"/>
          <w:shd w:val="clear" w:color="auto" w:fill="auto"/>
          <w:lang w:eastAsia="zh-CN"/>
        </w:rPr>
        <w:t>交</w:t>
      </w:r>
      <w:r>
        <w:rPr>
          <w:rFonts w:hint="eastAsia" w:ascii="仿宋_GB2312" w:hAnsi="仿宋_GB2312" w:eastAsia="仿宋_GB2312" w:cs="仿宋_GB2312"/>
          <w:color w:val="auto"/>
          <w:sz w:val="24"/>
          <w:shd w:val="clear" w:color="auto" w:fill="auto"/>
        </w:rPr>
        <w:t>纳年度投标保证金，如逾期未补足的，</w:t>
      </w:r>
      <w:r>
        <w:rPr>
          <w:rFonts w:hint="eastAsia" w:ascii="仿宋_GB2312" w:hAnsi="仿宋_GB2312" w:eastAsia="仿宋_GB2312" w:cs="仿宋_GB2312"/>
          <w:color w:val="auto"/>
          <w:kern w:val="0"/>
          <w:sz w:val="24"/>
          <w:shd w:val="clear" w:color="auto" w:fill="auto"/>
        </w:rPr>
        <w:t>年度投标保证金资格自动失效。</w:t>
      </w:r>
    </w:p>
    <w:p>
      <w:pPr>
        <w:shd w:val="solid" w:color="FFFFFF"/>
        <w:autoSpaceDN w:val="0"/>
        <w:spacing w:line="480" w:lineRule="exact"/>
        <w:ind w:firstLine="600" w:firstLineChars="250"/>
        <w:rPr>
          <w:rFonts w:hint="eastAsia" w:ascii="仿宋_GB2312" w:hAnsi="仿宋_GB2312" w:eastAsia="仿宋_GB2312" w:cs="仿宋_GB2312"/>
          <w:color w:val="auto"/>
          <w:kern w:val="0"/>
          <w:sz w:val="24"/>
          <w:shd w:val="clear" w:color="auto" w:fill="auto"/>
        </w:rPr>
      </w:pPr>
      <w:r>
        <w:rPr>
          <w:rFonts w:hint="eastAsia" w:ascii="仿宋_GB2312" w:hAnsi="仿宋_GB2312" w:eastAsia="仿宋_GB2312" w:cs="仿宋_GB2312"/>
          <w:color w:val="auto"/>
          <w:kern w:val="0"/>
          <w:sz w:val="24"/>
          <w:shd w:val="clear" w:color="auto" w:fill="auto"/>
        </w:rPr>
        <w:t>五、因违约给招标单位造成损失的，首先以年度投标保证金赔付；年度投标保证金不足赔付时，负责以自有资金继续赔付。年度投标保证金抵作赔偿金后，在接到招标单位以年度投标保证金抵作赔偿金的</w:t>
      </w:r>
      <w:r>
        <w:rPr>
          <w:rFonts w:hint="eastAsia" w:ascii="仿宋_GB2312" w:hAnsi="仿宋_GB2312" w:eastAsia="仿宋_GB2312" w:cs="仿宋_GB2312"/>
          <w:color w:val="auto"/>
          <w:sz w:val="24"/>
          <w:shd w:val="clear" w:color="auto" w:fill="auto"/>
        </w:rPr>
        <w:t>通知后三个工作日内，重新从企业基本账户</w:t>
      </w:r>
      <w:r>
        <w:rPr>
          <w:rFonts w:hint="eastAsia" w:ascii="仿宋_GB2312" w:hAnsi="仿宋_GB2312" w:eastAsia="仿宋_GB2312" w:cs="仿宋_GB2312"/>
          <w:color w:val="auto"/>
          <w:sz w:val="24"/>
          <w:shd w:val="clear" w:color="auto" w:fill="auto"/>
          <w:lang w:eastAsia="zh-CN"/>
        </w:rPr>
        <w:t>交</w:t>
      </w:r>
      <w:r>
        <w:rPr>
          <w:rFonts w:hint="eastAsia" w:ascii="仿宋_GB2312" w:hAnsi="仿宋_GB2312" w:eastAsia="仿宋_GB2312" w:cs="仿宋_GB2312"/>
          <w:color w:val="auto"/>
          <w:sz w:val="24"/>
          <w:shd w:val="clear" w:color="auto" w:fill="auto"/>
        </w:rPr>
        <w:t>纳年度投标保证金，如逾期未补足的，</w:t>
      </w:r>
      <w:r>
        <w:rPr>
          <w:rFonts w:hint="eastAsia" w:ascii="仿宋_GB2312" w:hAnsi="仿宋_GB2312" w:eastAsia="仿宋_GB2312" w:cs="仿宋_GB2312"/>
          <w:color w:val="auto"/>
          <w:kern w:val="0"/>
          <w:sz w:val="24"/>
          <w:shd w:val="clear" w:color="auto" w:fill="auto"/>
        </w:rPr>
        <w:t>年度投标保证金资格自动失效。</w:t>
      </w:r>
    </w:p>
    <w:p>
      <w:pPr>
        <w:shd w:val="solid" w:color="FFFFFF"/>
        <w:autoSpaceDN w:val="0"/>
        <w:spacing w:line="480" w:lineRule="exact"/>
        <w:ind w:firstLine="600" w:firstLineChars="250"/>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六、如违反《嵊州市施工企业年度投标保证金制度实施办法》之规定，或者违反上述承诺的，同意记入不良行为记录。</w:t>
      </w:r>
    </w:p>
    <w:p>
      <w:pPr>
        <w:shd w:val="solid" w:color="FFFFFF"/>
        <w:autoSpaceDN w:val="0"/>
        <w:spacing w:line="480" w:lineRule="exact"/>
        <w:ind w:firstLine="480" w:firstLineChars="200"/>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kern w:val="0"/>
          <w:sz w:val="24"/>
          <w:shd w:val="clear" w:color="auto" w:fill="auto"/>
        </w:rPr>
        <w:t>特此承诺</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单位（公章）： </w:t>
      </w:r>
    </w:p>
    <w:p>
      <w:pPr>
        <w:shd w:val="solid" w:color="FFFFFF"/>
        <w:autoSpaceDN w:val="0"/>
        <w:spacing w:line="480" w:lineRule="exact"/>
        <w:rPr>
          <w:rFonts w:hint="eastAsia" w:ascii="仿宋_GB2312" w:hAnsi="仿宋_GB2312" w:eastAsia="仿宋_GB2312" w:cs="仿宋_GB2312"/>
          <w:color w:val="auto"/>
          <w:sz w:val="24"/>
          <w:shd w:val="clear" w:color="auto" w:fill="auto"/>
        </w:rPr>
      </w:pPr>
      <w:r>
        <w:rPr>
          <w:rFonts w:hint="eastAsia" w:ascii="仿宋_GB2312" w:hAnsi="仿宋_GB2312" w:eastAsia="仿宋_GB2312" w:cs="仿宋_GB2312"/>
          <w:color w:val="auto"/>
          <w:sz w:val="24"/>
          <w:shd w:val="clear" w:color="auto" w:fill="auto"/>
        </w:rPr>
        <w:t xml:space="preserve">                         企业法定代表人（签字）： </w:t>
      </w:r>
    </w:p>
    <w:p>
      <w:pPr>
        <w:shd w:val="solid" w:color="FFFFFF"/>
        <w:autoSpaceDN w:val="0"/>
        <w:spacing w:line="480" w:lineRule="exact"/>
        <w:rPr>
          <w:color w:val="auto"/>
          <w:shd w:val="clear" w:color="auto" w:fill="auto"/>
        </w:rPr>
      </w:pPr>
      <w:r>
        <w:rPr>
          <w:rFonts w:hint="eastAsia" w:ascii="仿宋_GB2312" w:hAnsi="仿宋_GB2312" w:eastAsia="仿宋_GB2312" w:cs="仿宋_GB2312"/>
          <w:color w:val="auto"/>
          <w:sz w:val="24"/>
          <w:shd w:val="clear" w:color="auto" w:fill="auto"/>
        </w:rPr>
        <w:t xml:space="preserve">                                                    年   月    日</w:t>
      </w:r>
      <w:r>
        <w:rPr>
          <w:rFonts w:hint="eastAsia" w:ascii="宋体" w:hAnsi="宋体" w:cs="宋体"/>
          <w:color w:val="auto"/>
          <w:szCs w:val="21"/>
          <w:shd w:val="clear" w:color="auto" w:fill="auto"/>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56937"/>
    <w:rsid w:val="0568076C"/>
    <w:rsid w:val="32D86E66"/>
    <w:rsid w:val="57B56937"/>
    <w:rsid w:val="656417AE"/>
    <w:rsid w:val="745E67C2"/>
    <w:rsid w:val="78C54B63"/>
    <w:rsid w:val="7DC16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2019-12-13T06:40:00Z</dcterms:created>
  <dc:creator>QAZ</dc:creator>
  <cp:lastModifiedBy>裘少峰</cp:lastModifiedBy>
  <dcterms:modified xsi:type="dcterms:W3CDTF">2023-02-02T01:14:32Z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8B67324852504CFDB0E8333ED8F75475</vt:lpwstr>
  </property>
</Properties>
</file>