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宋体" w:hAnsi="宋体" w:cs="宋体"/>
          <w:b/>
          <w:color w:val="auto"/>
          <w:kern w:val="0"/>
          <w:sz w:val="84"/>
          <w:szCs w:val="84"/>
        </w:rPr>
      </w:pPr>
      <w:r>
        <w:rPr>
          <w:rFonts w:hint="eastAsia" w:ascii="宋体" w:hAnsi="宋体" w:cs="宋体"/>
          <w:b/>
          <w:color w:val="auto"/>
          <w:kern w:val="0"/>
          <w:sz w:val="84"/>
          <w:szCs w:val="84"/>
        </w:rPr>
        <w:t xml:space="preserve"> </w:t>
      </w:r>
    </w:p>
    <w:p>
      <w:pPr>
        <w:widowControl/>
        <w:jc w:val="center"/>
        <w:rPr>
          <w:rFonts w:hint="eastAsia" w:ascii="宋体" w:hAnsi="宋体" w:cs="宋体"/>
          <w:color w:val="auto"/>
          <w:kern w:val="0"/>
          <w:sz w:val="72"/>
          <w:szCs w:val="72"/>
        </w:rPr>
      </w:pPr>
    </w:p>
    <w:p>
      <w:pPr>
        <w:widowControl/>
        <w:ind w:left="0" w:leftChars="0" w:firstLine="0" w:firstLineChars="0"/>
        <w:jc w:val="center"/>
        <w:rPr>
          <w:rFonts w:hint="eastAsia" w:ascii="宋体" w:hAnsi="宋体" w:cs="宋体"/>
          <w:color w:val="auto"/>
          <w:kern w:val="0"/>
          <w:sz w:val="72"/>
          <w:szCs w:val="72"/>
        </w:rPr>
      </w:pPr>
      <w:r>
        <w:rPr>
          <w:rFonts w:ascii="宋体" w:hAnsi="宋体" w:cs="宋体"/>
          <w:color w:val="auto"/>
          <w:kern w:val="0"/>
          <w:sz w:val="72"/>
          <w:szCs w:val="72"/>
        </w:rPr>
        <w:t>工程造价咨询报告</w:t>
      </w:r>
      <w:r>
        <w:rPr>
          <w:rFonts w:hint="eastAsia" w:ascii="宋体" w:hAnsi="宋体" w:cs="宋体"/>
          <w:color w:val="auto"/>
          <w:kern w:val="0"/>
          <w:sz w:val="72"/>
          <w:szCs w:val="72"/>
        </w:rPr>
        <w:t xml:space="preserve">书 </w:t>
      </w:r>
    </w:p>
    <w:p>
      <w:pPr>
        <w:widowControl/>
        <w:tabs>
          <w:tab w:val="left" w:pos="900"/>
        </w:tabs>
        <w:jc w:val="center"/>
        <w:rPr>
          <w:rFonts w:hint="eastAsia" w:ascii="宋体" w:hAnsi="宋体" w:cs="宋体"/>
          <w:color w:val="auto"/>
          <w:kern w:val="0"/>
          <w:sz w:val="24"/>
        </w:rPr>
      </w:pPr>
    </w:p>
    <w:p>
      <w:pPr>
        <w:widowControl/>
        <w:tabs>
          <w:tab w:val="left" w:pos="900"/>
        </w:tabs>
        <w:jc w:val="center"/>
        <w:rPr>
          <w:rFonts w:ascii="宋体" w:hAnsi="宋体" w:cs="宋体"/>
          <w:color w:val="auto"/>
          <w:kern w:val="0"/>
          <w:sz w:val="24"/>
        </w:rPr>
      </w:pPr>
    </w:p>
    <w:p>
      <w:pPr>
        <w:widowControl/>
        <w:tabs>
          <w:tab w:val="left" w:pos="900"/>
        </w:tabs>
        <w:jc w:val="center"/>
        <w:rPr>
          <w:rFonts w:ascii="宋体" w:hAnsi="宋体" w:cs="宋体"/>
          <w:color w:val="auto"/>
          <w:kern w:val="0"/>
          <w:sz w:val="24"/>
        </w:rPr>
      </w:pPr>
      <w:r>
        <w:rPr>
          <w:rFonts w:ascii="宋体" w:hAnsi="宋体" w:cs="宋体"/>
          <w:color w:val="auto"/>
          <w:kern w:val="0"/>
          <w:sz w:val="24"/>
        </w:rPr>
        <w:t> </w:t>
      </w:r>
    </w:p>
    <w:p>
      <w:pPr>
        <w:widowControl/>
        <w:ind w:firstLine="875" w:firstLineChars="350"/>
        <w:rPr>
          <w:rFonts w:hint="eastAsia" w:ascii="宋体" w:hAnsi="宋体" w:cs="宋体"/>
          <w:color w:val="auto"/>
          <w:spacing w:val="-20"/>
          <w:kern w:val="0"/>
          <w:sz w:val="28"/>
          <w:szCs w:val="28"/>
        </w:rPr>
      </w:pPr>
    </w:p>
    <w:p>
      <w:pPr>
        <w:widowControl/>
        <w:tabs>
          <w:tab w:val="left" w:pos="0"/>
        </w:tabs>
        <w:ind w:left="0" w:leftChars="0" w:firstLine="0" w:firstLineChars="0"/>
        <w:jc w:val="left"/>
        <w:rPr>
          <w:rFonts w:hint="eastAsia" w:ascii="宋体" w:hAnsi="宋体" w:cs="宋体"/>
          <w:b w:val="0"/>
          <w:bCs w:val="0"/>
          <w:color w:val="auto"/>
          <w:spacing w:val="-20"/>
          <w:kern w:val="0"/>
          <w:sz w:val="28"/>
          <w:szCs w:val="28"/>
          <w:u w:val="single"/>
          <w:lang w:val="en-US" w:eastAsia="zh-CN"/>
        </w:rPr>
      </w:pPr>
      <w:r>
        <w:rPr>
          <w:rFonts w:hint="eastAsia" w:ascii="宋体" w:hAnsi="宋体" w:eastAsia="宋体" w:cs="宋体"/>
          <w:b w:val="0"/>
          <w:bCs w:val="0"/>
          <w:color w:val="auto"/>
          <w:spacing w:val="-20"/>
          <w:kern w:val="0"/>
          <w:sz w:val="28"/>
          <w:szCs w:val="28"/>
        </w:rPr>
        <w:t>咨询项目全称</w:t>
      </w:r>
      <w:r>
        <w:rPr>
          <w:rFonts w:hint="eastAsia" w:ascii="宋体" w:hAnsi="宋体" w:cs="宋体"/>
          <w:b w:val="0"/>
          <w:bCs w:val="0"/>
          <w:color w:val="auto"/>
          <w:spacing w:val="-20"/>
          <w:kern w:val="0"/>
          <w:sz w:val="28"/>
          <w:szCs w:val="28"/>
          <w:lang w:eastAsia="zh-CN"/>
        </w:rPr>
        <w:t>：</w:t>
      </w:r>
      <w:r>
        <w:rPr>
          <w:rFonts w:hint="eastAsia" w:ascii="宋体" w:hAnsi="宋体" w:cs="宋体"/>
          <w:b w:val="0"/>
          <w:bCs w:val="0"/>
          <w:color w:val="auto"/>
          <w:spacing w:val="-20"/>
          <w:kern w:val="0"/>
          <w:sz w:val="24"/>
          <w:szCs w:val="24"/>
          <w:u w:val="single"/>
          <w:lang w:val="en-US" w:eastAsia="zh-CN"/>
        </w:rPr>
        <w:t>嵊州市崇仁镇温泉湖村（宋家墩自然村）居家安养（养老中心）改造工程</w:t>
      </w:r>
      <w:r>
        <w:rPr>
          <w:rFonts w:hint="eastAsia" w:ascii="宋体" w:hAnsi="宋体" w:cs="宋体"/>
          <w:b w:val="0"/>
          <w:bCs w:val="0"/>
          <w:color w:val="auto"/>
          <w:spacing w:val="-20"/>
          <w:kern w:val="0"/>
          <w:sz w:val="28"/>
          <w:szCs w:val="28"/>
          <w:u w:val="single"/>
          <w:lang w:val="en-US" w:eastAsia="zh-CN"/>
        </w:rPr>
        <w:t xml:space="preserve">           </w:t>
      </w:r>
    </w:p>
    <w:p>
      <w:pPr>
        <w:widowControl/>
        <w:ind w:left="0" w:leftChars="0" w:firstLine="0" w:firstLineChars="0"/>
        <w:jc w:val="both"/>
        <w:rPr>
          <w:rFonts w:hint="default" w:ascii="宋体" w:hAnsi="宋体" w:eastAsia="宋体" w:cs="宋体"/>
          <w:b w:val="0"/>
          <w:bCs w:val="0"/>
          <w:color w:val="auto"/>
          <w:kern w:val="0"/>
          <w:sz w:val="28"/>
          <w:szCs w:val="28"/>
          <w:u w:val="single"/>
          <w:lang w:val="en-US"/>
        </w:rPr>
      </w:pPr>
      <w:r>
        <w:rPr>
          <w:rFonts w:hint="eastAsia" w:ascii="宋体" w:hAnsi="宋体" w:eastAsia="宋体" w:cs="宋体"/>
          <w:b w:val="0"/>
          <w:bCs w:val="0"/>
          <w:color w:val="auto"/>
          <w:kern w:val="0"/>
          <w:sz w:val="28"/>
          <w:szCs w:val="28"/>
        </w:rPr>
        <w:t>咨询业务类别：</w:t>
      </w:r>
      <w:r>
        <w:rPr>
          <w:rFonts w:hint="eastAsia" w:ascii="宋体" w:hAnsi="宋体" w:eastAsia="宋体" w:cs="宋体"/>
          <w:b w:val="0"/>
          <w:bCs w:val="0"/>
          <w:i/>
          <w:iCs/>
          <w:color w:val="auto"/>
          <w:kern w:val="0"/>
          <w:sz w:val="28"/>
          <w:szCs w:val="28"/>
          <w:u w:val="single"/>
        </w:rPr>
        <w:t xml:space="preserve">       </w:t>
      </w:r>
      <w:r>
        <w:rPr>
          <w:rFonts w:hint="eastAsia" w:ascii="宋体" w:hAnsi="宋体" w:cs="宋体"/>
          <w:b w:val="0"/>
          <w:bCs w:val="0"/>
          <w:i/>
          <w:iCs/>
          <w:color w:val="auto"/>
          <w:kern w:val="0"/>
          <w:sz w:val="28"/>
          <w:szCs w:val="28"/>
          <w:u w:val="single"/>
          <w:lang w:val="en-US" w:eastAsia="zh-CN"/>
        </w:rPr>
        <w:t xml:space="preserve">    </w:t>
      </w:r>
      <w:r>
        <w:rPr>
          <w:rFonts w:hint="eastAsia" w:ascii="宋体" w:hAnsi="宋体" w:eastAsia="宋体" w:cs="宋体"/>
          <w:b w:val="0"/>
          <w:bCs w:val="0"/>
          <w:color w:val="auto"/>
          <w:spacing w:val="-20"/>
          <w:kern w:val="0"/>
          <w:sz w:val="28"/>
          <w:szCs w:val="28"/>
          <w:u w:val="single"/>
          <w:lang w:val="en-US" w:eastAsia="zh-CN"/>
        </w:rPr>
        <w:t xml:space="preserve"> </w:t>
      </w:r>
      <w:r>
        <w:rPr>
          <w:rFonts w:hint="eastAsia" w:ascii="宋体" w:hAnsi="宋体" w:cs="宋体"/>
          <w:b w:val="0"/>
          <w:bCs w:val="0"/>
          <w:color w:val="auto"/>
          <w:spacing w:val="-20"/>
          <w:kern w:val="0"/>
          <w:sz w:val="28"/>
          <w:szCs w:val="28"/>
          <w:u w:val="single"/>
          <w:lang w:val="en-US" w:eastAsia="zh-CN"/>
        </w:rPr>
        <w:t xml:space="preserve">      预算审核</w:t>
      </w:r>
      <w:r>
        <w:rPr>
          <w:rFonts w:hint="eastAsia" w:ascii="宋体" w:hAnsi="宋体" w:eastAsia="宋体" w:cs="宋体"/>
          <w:b w:val="0"/>
          <w:bCs w:val="0"/>
          <w:color w:val="auto"/>
          <w:spacing w:val="-20"/>
          <w:kern w:val="0"/>
          <w:sz w:val="28"/>
          <w:szCs w:val="28"/>
          <w:u w:val="single"/>
          <w:lang w:val="en-US" w:eastAsia="zh-CN"/>
        </w:rPr>
        <w:t xml:space="preserve"> </w:t>
      </w:r>
      <w:r>
        <w:rPr>
          <w:rFonts w:hint="eastAsia" w:ascii="宋体" w:hAnsi="宋体" w:eastAsia="宋体" w:cs="宋体"/>
          <w:b w:val="0"/>
          <w:bCs w:val="0"/>
          <w:color w:val="auto"/>
          <w:kern w:val="0"/>
          <w:sz w:val="28"/>
          <w:szCs w:val="28"/>
          <w:u w:val="single"/>
        </w:rPr>
        <w:t xml:space="preserve"> </w:t>
      </w:r>
      <w:r>
        <w:rPr>
          <w:rFonts w:hint="eastAsia" w:ascii="宋体" w:hAnsi="宋体" w:eastAsia="宋体" w:cs="宋体"/>
          <w:b w:val="0"/>
          <w:bCs w:val="0"/>
          <w:color w:val="auto"/>
          <w:kern w:val="0"/>
          <w:sz w:val="28"/>
          <w:szCs w:val="28"/>
          <w:u w:val="single"/>
          <w:lang w:val="en-US" w:eastAsia="zh-CN"/>
        </w:rPr>
        <w:t xml:space="preserve">   </w:t>
      </w:r>
      <w:r>
        <w:rPr>
          <w:rFonts w:hint="eastAsia" w:ascii="宋体" w:hAnsi="宋体" w:cs="宋体"/>
          <w:b w:val="0"/>
          <w:bCs w:val="0"/>
          <w:color w:val="auto"/>
          <w:kern w:val="0"/>
          <w:sz w:val="28"/>
          <w:szCs w:val="28"/>
          <w:u w:val="single"/>
          <w:lang w:val="en-US" w:eastAsia="zh-CN"/>
        </w:rPr>
        <w:t xml:space="preserve">      </w:t>
      </w:r>
      <w:r>
        <w:rPr>
          <w:rFonts w:hint="eastAsia" w:ascii="宋体" w:hAnsi="宋体" w:eastAsia="宋体" w:cs="宋体"/>
          <w:b w:val="0"/>
          <w:bCs w:val="0"/>
          <w:color w:val="auto"/>
          <w:kern w:val="0"/>
          <w:sz w:val="28"/>
          <w:szCs w:val="28"/>
          <w:u w:val="single"/>
          <w:lang w:val="en-US" w:eastAsia="zh-CN"/>
        </w:rPr>
        <w:t xml:space="preserve">  </w:t>
      </w:r>
      <w:r>
        <w:rPr>
          <w:rFonts w:hint="eastAsia" w:ascii="宋体" w:hAnsi="宋体" w:cs="宋体"/>
          <w:b w:val="0"/>
          <w:bCs w:val="0"/>
          <w:color w:val="auto"/>
          <w:kern w:val="0"/>
          <w:sz w:val="28"/>
          <w:szCs w:val="28"/>
          <w:u w:val="single"/>
          <w:lang w:val="en-US" w:eastAsia="zh-CN"/>
        </w:rPr>
        <w:t xml:space="preserve"> </w:t>
      </w:r>
      <w:r>
        <w:rPr>
          <w:rFonts w:hint="eastAsia" w:ascii="宋体" w:hAnsi="宋体" w:eastAsia="宋体" w:cs="宋体"/>
          <w:b w:val="0"/>
          <w:bCs w:val="0"/>
          <w:color w:val="auto"/>
          <w:kern w:val="0"/>
          <w:sz w:val="28"/>
          <w:szCs w:val="28"/>
          <w:u w:val="single"/>
          <w:lang w:val="en-US" w:eastAsia="zh-CN"/>
        </w:rPr>
        <w:t xml:space="preserve">  </w:t>
      </w:r>
      <w:r>
        <w:rPr>
          <w:rFonts w:hint="eastAsia" w:ascii="宋体" w:hAnsi="宋体" w:eastAsia="宋体" w:cs="宋体"/>
          <w:b w:val="0"/>
          <w:bCs w:val="0"/>
          <w:color w:val="auto"/>
          <w:kern w:val="0"/>
          <w:sz w:val="28"/>
          <w:szCs w:val="28"/>
          <w:u w:val="single"/>
        </w:rPr>
        <w:t xml:space="preserve">  </w:t>
      </w:r>
      <w:r>
        <w:rPr>
          <w:rFonts w:hint="eastAsia" w:ascii="宋体" w:hAnsi="宋体" w:cs="宋体"/>
          <w:b w:val="0"/>
          <w:bCs w:val="0"/>
          <w:color w:val="auto"/>
          <w:kern w:val="0"/>
          <w:sz w:val="28"/>
          <w:szCs w:val="28"/>
          <w:u w:val="single"/>
          <w:lang w:val="en-US" w:eastAsia="zh-CN"/>
        </w:rPr>
        <w:t xml:space="preserve">   </w:t>
      </w:r>
      <w:r>
        <w:rPr>
          <w:rFonts w:hint="eastAsia" w:ascii="宋体" w:hAnsi="宋体" w:cs="宋体"/>
          <w:b w:val="0"/>
          <w:bCs w:val="0"/>
          <w:color w:val="auto"/>
          <w:kern w:val="0"/>
          <w:sz w:val="28"/>
          <w:szCs w:val="28"/>
          <w:u w:val="single"/>
          <w:lang w:val="en-US" w:eastAsia="zh-CN"/>
        </w:rPr>
        <w:tab/>
      </w:r>
      <w:r>
        <w:rPr>
          <w:rFonts w:hint="eastAsia" w:ascii="宋体" w:hAnsi="宋体" w:cs="宋体"/>
          <w:b w:val="0"/>
          <w:bCs w:val="0"/>
          <w:color w:val="auto"/>
          <w:kern w:val="0"/>
          <w:sz w:val="28"/>
          <w:szCs w:val="28"/>
          <w:u w:val="single"/>
          <w:lang w:val="en-US" w:eastAsia="zh-CN"/>
        </w:rPr>
        <w:t xml:space="preserve">     </w:t>
      </w:r>
    </w:p>
    <w:p>
      <w:pPr>
        <w:widowControl/>
        <w:ind w:left="0" w:leftChars="0" w:firstLine="0" w:firstLineChars="0"/>
        <w:jc w:val="both"/>
        <w:rPr>
          <w:rFonts w:hint="default" w:ascii="宋体" w:hAnsi="宋体" w:eastAsia="宋体" w:cs="宋体"/>
          <w:color w:val="auto"/>
          <w:kern w:val="0"/>
          <w:sz w:val="24"/>
          <w:lang w:val="en-US" w:eastAsia="zh-CN"/>
        </w:rPr>
      </w:pPr>
      <w:r>
        <w:rPr>
          <w:rFonts w:hint="eastAsia" w:ascii="宋体" w:hAnsi="宋体" w:eastAsia="宋体" w:cs="宋体"/>
          <w:b w:val="0"/>
          <w:bCs w:val="0"/>
          <w:color w:val="auto"/>
          <w:kern w:val="0"/>
          <w:sz w:val="28"/>
          <w:szCs w:val="28"/>
        </w:rPr>
        <w:t>咨询报告日期：</w:t>
      </w:r>
      <w:r>
        <w:rPr>
          <w:rFonts w:hint="eastAsia" w:ascii="宋体" w:hAnsi="宋体" w:cs="宋体"/>
          <w:b w:val="0"/>
          <w:bCs w:val="0"/>
          <w:color w:val="auto"/>
          <w:kern w:val="0"/>
          <w:sz w:val="28"/>
          <w:szCs w:val="28"/>
          <w:u w:val="single"/>
          <w:lang w:val="en-US" w:eastAsia="zh-CN"/>
        </w:rPr>
        <w:t xml:space="preserve">              </w:t>
      </w:r>
      <w:r>
        <w:rPr>
          <w:rFonts w:hint="eastAsia" w:ascii="宋体" w:hAnsi="宋体" w:eastAsia="宋体" w:cs="宋体"/>
          <w:b w:val="0"/>
          <w:bCs w:val="0"/>
          <w:color w:val="auto"/>
          <w:spacing w:val="-23"/>
          <w:sz w:val="28"/>
          <w:szCs w:val="28"/>
          <w:u w:val="single"/>
        </w:rPr>
        <w:t>20</w:t>
      </w:r>
      <w:r>
        <w:rPr>
          <w:rFonts w:hint="eastAsia" w:ascii="宋体" w:hAnsi="宋体" w:cs="宋体"/>
          <w:b w:val="0"/>
          <w:bCs w:val="0"/>
          <w:color w:val="auto"/>
          <w:spacing w:val="-23"/>
          <w:sz w:val="28"/>
          <w:szCs w:val="28"/>
          <w:u w:val="single"/>
          <w:lang w:val="en-US" w:eastAsia="zh-CN"/>
        </w:rPr>
        <w:t>22</w:t>
      </w:r>
      <w:r>
        <w:rPr>
          <w:rFonts w:hint="eastAsia" w:ascii="宋体" w:hAnsi="宋体" w:eastAsia="宋体" w:cs="宋体"/>
          <w:b w:val="0"/>
          <w:bCs w:val="0"/>
          <w:color w:val="auto"/>
          <w:spacing w:val="-23"/>
          <w:sz w:val="28"/>
          <w:szCs w:val="28"/>
          <w:u w:val="single"/>
        </w:rPr>
        <w:t>年</w:t>
      </w:r>
      <w:r>
        <w:rPr>
          <w:rFonts w:hint="eastAsia" w:ascii="宋体" w:hAnsi="宋体" w:cs="宋体"/>
          <w:b w:val="0"/>
          <w:bCs w:val="0"/>
          <w:color w:val="auto"/>
          <w:spacing w:val="-23"/>
          <w:sz w:val="28"/>
          <w:szCs w:val="28"/>
          <w:u w:val="single"/>
          <w:lang w:val="en-US" w:eastAsia="zh-CN"/>
        </w:rPr>
        <w:t>5</w:t>
      </w:r>
      <w:r>
        <w:rPr>
          <w:rFonts w:hint="eastAsia" w:ascii="宋体" w:hAnsi="宋体" w:eastAsia="宋体" w:cs="宋体"/>
          <w:b w:val="0"/>
          <w:bCs w:val="0"/>
          <w:color w:val="auto"/>
          <w:spacing w:val="-23"/>
          <w:sz w:val="28"/>
          <w:szCs w:val="28"/>
          <w:u w:val="single"/>
        </w:rPr>
        <w:t>月</w:t>
      </w:r>
      <w:r>
        <w:rPr>
          <w:rFonts w:hint="eastAsia" w:ascii="宋体" w:hAnsi="宋体" w:cs="宋体"/>
          <w:b w:val="0"/>
          <w:bCs w:val="0"/>
          <w:color w:val="auto"/>
          <w:spacing w:val="-23"/>
          <w:sz w:val="28"/>
          <w:szCs w:val="28"/>
          <w:u w:val="single"/>
          <w:lang w:val="en-US" w:eastAsia="zh-CN"/>
        </w:rPr>
        <w:t>31</w:t>
      </w:r>
      <w:r>
        <w:rPr>
          <w:rFonts w:hint="eastAsia" w:ascii="宋体" w:hAnsi="宋体" w:eastAsia="宋体" w:cs="宋体"/>
          <w:b w:val="0"/>
          <w:bCs w:val="0"/>
          <w:color w:val="auto"/>
          <w:spacing w:val="-23"/>
          <w:sz w:val="28"/>
          <w:szCs w:val="28"/>
          <w:u w:val="single"/>
        </w:rPr>
        <w:t>日</w:t>
      </w:r>
      <w:r>
        <w:rPr>
          <w:rFonts w:hint="eastAsia" w:ascii="宋体" w:hAnsi="宋体" w:cs="宋体"/>
          <w:b w:val="0"/>
          <w:bCs w:val="0"/>
          <w:color w:val="auto"/>
          <w:spacing w:val="-23"/>
          <w:sz w:val="28"/>
          <w:szCs w:val="28"/>
          <w:u w:val="single"/>
          <w:lang w:val="en-US" w:eastAsia="zh-CN"/>
        </w:rPr>
        <w:t xml:space="preserve">                                 </w:t>
      </w:r>
    </w:p>
    <w:p>
      <w:pPr>
        <w:widowControl/>
        <w:jc w:val="center"/>
        <w:rPr>
          <w:rFonts w:hint="eastAsia" w:ascii="宋体" w:hAnsi="宋体" w:cs="宋体"/>
          <w:color w:val="auto"/>
          <w:kern w:val="0"/>
          <w:sz w:val="28"/>
          <w:szCs w:val="28"/>
        </w:rPr>
      </w:pPr>
      <w:r>
        <w:rPr>
          <w:rFonts w:ascii="宋体" w:hAnsi="宋体" w:cs="宋体"/>
          <w:color w:val="auto"/>
          <w:kern w:val="0"/>
          <w:sz w:val="24"/>
        </w:rPr>
        <w:t> </w:t>
      </w:r>
      <w:r>
        <w:rPr>
          <w:rFonts w:ascii="宋体" w:hAnsi="宋体" w:cs="宋体"/>
          <w:color w:val="auto"/>
          <w:kern w:val="0"/>
          <w:sz w:val="28"/>
          <w:szCs w:val="28"/>
        </w:rPr>
        <w:t> </w:t>
      </w:r>
    </w:p>
    <w:p>
      <w:pPr>
        <w:widowControl/>
        <w:jc w:val="both"/>
        <w:rPr>
          <w:rFonts w:hint="eastAsia" w:ascii="宋体" w:hAnsi="宋体" w:cs="宋体"/>
          <w:color w:val="auto"/>
          <w:kern w:val="0"/>
          <w:sz w:val="28"/>
          <w:szCs w:val="28"/>
        </w:rPr>
      </w:pPr>
    </w:p>
    <w:p>
      <w:pPr>
        <w:widowControl/>
        <w:jc w:val="center"/>
        <w:rPr>
          <w:rFonts w:hint="eastAsia" w:ascii="宋体" w:hAnsi="宋体" w:cs="宋体"/>
          <w:b/>
          <w:bCs/>
          <w:color w:val="auto"/>
          <w:kern w:val="0"/>
          <w:sz w:val="28"/>
          <w:szCs w:val="28"/>
          <w:lang w:eastAsia="zh-CN"/>
        </w:rPr>
      </w:pPr>
    </w:p>
    <w:p>
      <w:pPr>
        <w:widowControl/>
        <w:jc w:val="center"/>
        <w:rPr>
          <w:rFonts w:hint="eastAsia" w:ascii="宋体" w:hAnsi="宋体" w:cs="宋体"/>
          <w:b/>
          <w:bCs/>
          <w:color w:val="auto"/>
          <w:kern w:val="0"/>
          <w:sz w:val="28"/>
          <w:szCs w:val="28"/>
        </w:rPr>
      </w:pPr>
      <w:r>
        <w:rPr>
          <w:rFonts w:hint="eastAsia" w:ascii="宋体" w:hAnsi="宋体" w:cs="宋体"/>
          <w:b/>
          <w:bCs/>
          <w:color w:val="auto"/>
          <w:kern w:val="0"/>
          <w:sz w:val="28"/>
          <w:szCs w:val="28"/>
          <w:lang w:eastAsia="zh-CN"/>
        </w:rPr>
        <w:t>浙江建科工程项目管理有限公司</w:t>
      </w:r>
    </w:p>
    <w:p>
      <w:pPr>
        <w:rPr>
          <w:rFonts w:hint="eastAsia"/>
          <w:color w:val="auto"/>
        </w:rPr>
      </w:pPr>
    </w:p>
    <w:p>
      <w:pPr>
        <w:rPr>
          <w:rFonts w:hint="eastAsia"/>
          <w:color w:val="auto"/>
        </w:rPr>
      </w:pPr>
    </w:p>
    <w:p>
      <w:pPr>
        <w:rPr>
          <w:rFonts w:hint="eastAsia"/>
          <w:color w:val="auto"/>
        </w:rPr>
      </w:pPr>
    </w:p>
    <w:p>
      <w:pPr>
        <w:rPr>
          <w:rFonts w:hint="eastAsia" w:ascii="方正魏碑简体" w:eastAsia="方正魏碑简体"/>
          <w:color w:val="auto"/>
          <w:sz w:val="70"/>
          <w:szCs w:val="70"/>
        </w:rPr>
      </w:pPr>
    </w:p>
    <w:p>
      <w:pPr>
        <w:pStyle w:val="6"/>
        <w:tabs>
          <w:tab w:val="left" w:pos="260"/>
        </w:tabs>
        <w:spacing w:line="480" w:lineRule="auto"/>
        <w:ind w:left="0" w:leftChars="0" w:firstLine="0" w:firstLineChars="0"/>
        <w:rPr>
          <w:rFonts w:hint="eastAsia" w:hAnsi="宋体"/>
          <w:color w:val="auto"/>
        </w:rPr>
      </w:pPr>
    </w:p>
    <w:p>
      <w:pPr>
        <w:pStyle w:val="6"/>
        <w:tabs>
          <w:tab w:val="left" w:pos="260"/>
        </w:tabs>
        <w:spacing w:line="480" w:lineRule="auto"/>
        <w:ind w:left="0" w:leftChars="0" w:firstLine="0" w:firstLineChars="0"/>
        <w:rPr>
          <w:rFonts w:hint="eastAsia" w:hAnsi="宋体"/>
          <w:color w:val="auto"/>
        </w:rPr>
      </w:pPr>
    </w:p>
    <w:p>
      <w:pPr>
        <w:pStyle w:val="6"/>
        <w:tabs>
          <w:tab w:val="left" w:pos="260"/>
        </w:tabs>
        <w:spacing w:line="480" w:lineRule="auto"/>
        <w:ind w:left="0" w:leftChars="0" w:firstLine="500" w:firstLineChars="200"/>
        <w:rPr>
          <w:rFonts w:hint="default" w:hAnsi="宋体" w:eastAsia="宋体"/>
          <w:color w:val="auto"/>
          <w:lang w:val="en-US" w:eastAsia="zh-CN"/>
        </w:rPr>
      </w:pPr>
      <w:r>
        <w:rPr>
          <w:rFonts w:hint="eastAsia" w:hAnsi="宋体"/>
          <w:color w:val="auto"/>
        </w:rPr>
        <w:t>咨询报告书编号：</w:t>
      </w:r>
      <w:r>
        <w:rPr>
          <w:rFonts w:hint="eastAsia" w:hAnsi="宋体"/>
          <w:color w:val="auto"/>
          <w:lang w:eastAsia="zh-CN"/>
        </w:rPr>
        <w:t>（</w:t>
      </w:r>
      <w:r>
        <w:rPr>
          <w:rFonts w:hint="eastAsia" w:hAnsi="宋体"/>
          <w:color w:val="auto"/>
          <w:lang w:val="en-US" w:eastAsia="zh-CN"/>
        </w:rPr>
        <w:t>2022</w:t>
      </w:r>
      <w:r>
        <w:rPr>
          <w:rFonts w:hint="eastAsia" w:hAnsi="宋体"/>
          <w:color w:val="auto"/>
          <w:lang w:eastAsia="zh-CN"/>
        </w:rPr>
        <w:t>）嵊预审第</w:t>
      </w:r>
      <w:r>
        <w:rPr>
          <w:rFonts w:hint="eastAsia" w:hAnsi="宋体"/>
          <w:color w:val="auto"/>
          <w:lang w:val="en-US" w:eastAsia="zh-CN"/>
        </w:rPr>
        <w:t>008号</w:t>
      </w:r>
    </w:p>
    <w:p>
      <w:pPr>
        <w:pStyle w:val="6"/>
        <w:tabs>
          <w:tab w:val="left" w:pos="260"/>
        </w:tabs>
        <w:spacing w:line="480" w:lineRule="auto"/>
        <w:ind w:left="500" w:leftChars="200" w:firstLine="0" w:firstLineChars="0"/>
        <w:rPr>
          <w:rFonts w:hint="eastAsia" w:hAnsi="宋体"/>
          <w:color w:val="auto"/>
          <w:sz w:val="24"/>
          <w:szCs w:val="24"/>
          <w:lang w:eastAsia="zh-CN"/>
        </w:rPr>
      </w:pPr>
      <w:r>
        <w:rPr>
          <w:rFonts w:hint="eastAsia" w:hAnsi="宋体"/>
          <w:color w:val="auto"/>
        </w:rPr>
        <w:t>咨询项目委托方全称：</w:t>
      </w:r>
      <w:r>
        <w:rPr>
          <w:rFonts w:hint="eastAsia" w:hAnsi="宋体"/>
          <w:color w:val="auto"/>
          <w:lang w:eastAsia="zh-CN"/>
        </w:rPr>
        <w:t>嵊州市崇仁镇温泉湖村股份经济合作社</w:t>
      </w:r>
    </w:p>
    <w:p>
      <w:pPr>
        <w:pStyle w:val="6"/>
        <w:tabs>
          <w:tab w:val="left" w:pos="260"/>
        </w:tabs>
        <w:spacing w:line="480" w:lineRule="auto"/>
        <w:ind w:left="500" w:leftChars="200" w:firstLine="0" w:firstLineChars="0"/>
        <w:rPr>
          <w:rFonts w:hint="eastAsia" w:hAnsi="宋体"/>
          <w:color w:val="auto"/>
        </w:rPr>
      </w:pPr>
      <w:r>
        <w:rPr>
          <w:rFonts w:hint="eastAsia" w:hAnsi="宋体"/>
          <w:color w:val="auto"/>
        </w:rPr>
        <w:t>咨询企业执业专用章：</w:t>
      </w:r>
    </w:p>
    <w:p>
      <w:pPr>
        <w:pStyle w:val="6"/>
        <w:tabs>
          <w:tab w:val="left" w:pos="260"/>
        </w:tabs>
        <w:spacing w:line="480" w:lineRule="auto"/>
        <w:ind w:left="500" w:leftChars="200" w:firstLine="0" w:firstLineChars="0"/>
        <w:rPr>
          <w:rFonts w:hint="eastAsia" w:hAnsi="宋体"/>
          <w:color w:val="auto"/>
        </w:rPr>
      </w:pPr>
    </w:p>
    <w:p>
      <w:pPr>
        <w:pStyle w:val="6"/>
        <w:tabs>
          <w:tab w:val="left" w:pos="260"/>
        </w:tabs>
        <w:spacing w:line="480" w:lineRule="auto"/>
        <w:ind w:left="500" w:leftChars="200" w:firstLine="0" w:firstLineChars="0"/>
        <w:rPr>
          <w:rFonts w:hint="eastAsia" w:hAnsi="宋体"/>
          <w:color w:val="auto"/>
        </w:rPr>
      </w:pPr>
    </w:p>
    <w:p>
      <w:pPr>
        <w:pStyle w:val="6"/>
        <w:tabs>
          <w:tab w:val="left" w:pos="260"/>
        </w:tabs>
        <w:spacing w:line="480" w:lineRule="auto"/>
        <w:ind w:left="500" w:leftChars="200" w:firstLine="0" w:firstLineChars="0"/>
        <w:rPr>
          <w:rFonts w:hint="eastAsia" w:hAnsi="宋体"/>
          <w:color w:val="auto"/>
        </w:rPr>
      </w:pPr>
    </w:p>
    <w:p>
      <w:pPr>
        <w:spacing w:line="760" w:lineRule="exact"/>
        <w:ind w:left="750" w:leftChars="200" w:hanging="250" w:hangingChars="100"/>
        <w:jc w:val="both"/>
        <w:rPr>
          <w:rFonts w:hint="eastAsia" w:ascii="宋体" w:hAnsi="宋体" w:cs="宋体"/>
          <w:b/>
          <w:bCs/>
          <w:color w:val="auto"/>
          <w:kern w:val="0"/>
          <w:sz w:val="28"/>
          <w:szCs w:val="28"/>
          <w:lang w:val="en-US" w:eastAsia="zh-CN"/>
        </w:rPr>
      </w:pPr>
      <w:r>
        <w:rPr>
          <w:rFonts w:hint="eastAsia" w:hAnsi="宋体"/>
          <w:color w:val="auto"/>
        </w:rPr>
        <w:t>咨询企业法定住所：浙</w:t>
      </w:r>
      <w:r>
        <w:rPr>
          <w:rFonts w:hint="eastAsia" w:hAnsi="宋体"/>
          <w:color w:val="auto"/>
          <w:lang w:eastAsia="zh-CN"/>
        </w:rPr>
        <w:t>江省温州市瓯海区潘桥街道高铜路</w:t>
      </w:r>
      <w:r>
        <w:rPr>
          <w:rFonts w:hint="eastAsia" w:hAnsi="宋体"/>
          <w:color w:val="auto"/>
          <w:lang w:val="en-US" w:eastAsia="zh-CN"/>
        </w:rPr>
        <w:t>832号205室</w:t>
      </w:r>
    </w:p>
    <w:p>
      <w:pPr>
        <w:pStyle w:val="6"/>
        <w:tabs>
          <w:tab w:val="left" w:pos="260"/>
        </w:tabs>
        <w:spacing w:line="480" w:lineRule="auto"/>
        <w:rPr>
          <w:rFonts w:hint="eastAsia" w:hAnsi="宋体" w:eastAsia="宋体"/>
          <w:color w:val="auto"/>
          <w:lang w:val="en-US" w:eastAsia="zh-CN"/>
        </w:rPr>
      </w:pPr>
      <w:r>
        <w:rPr>
          <w:rFonts w:hint="eastAsia" w:hAnsi="宋体"/>
          <w:color w:val="auto"/>
        </w:rPr>
        <w:t>邮      编：</w:t>
      </w:r>
      <w:r>
        <w:rPr>
          <w:rFonts w:hint="eastAsia" w:hAnsi="宋体"/>
          <w:color w:val="auto"/>
          <w:lang w:val="en-US" w:eastAsia="zh-CN"/>
        </w:rPr>
        <w:t xml:space="preserve">       </w:t>
      </w:r>
      <w:r>
        <w:rPr>
          <w:rFonts w:hint="eastAsia" w:hAnsi="宋体"/>
          <w:color w:val="auto"/>
        </w:rPr>
        <w:t xml:space="preserve">                  联系电话：</w:t>
      </w:r>
      <w:r>
        <w:rPr>
          <w:rFonts w:hint="eastAsia" w:hAnsi="宋体"/>
          <w:color w:val="auto"/>
          <w:lang w:val="en-US" w:eastAsia="zh-CN"/>
        </w:rPr>
        <w:t xml:space="preserve"> </w:t>
      </w:r>
    </w:p>
    <w:p>
      <w:pPr>
        <w:pStyle w:val="6"/>
        <w:tabs>
          <w:tab w:val="left" w:pos="260"/>
        </w:tabs>
        <w:spacing w:line="480" w:lineRule="auto"/>
        <w:ind w:left="500" w:leftChars="200" w:firstLine="0" w:firstLineChars="0"/>
        <w:rPr>
          <w:rFonts w:hint="eastAsia" w:hAnsi="宋体"/>
          <w:color w:val="FF0000"/>
        </w:rPr>
      </w:pPr>
      <w:r>
        <w:rPr>
          <w:rFonts w:hint="eastAsia" w:hAnsi="宋体"/>
          <w:color w:val="auto"/>
        </w:rPr>
        <w:t>咨询作业期：20</w:t>
      </w:r>
      <w:r>
        <w:rPr>
          <w:rFonts w:hint="eastAsia" w:hAnsi="宋体"/>
          <w:color w:val="auto"/>
          <w:lang w:val="en-US" w:eastAsia="zh-CN"/>
        </w:rPr>
        <w:t>20</w:t>
      </w:r>
      <w:r>
        <w:rPr>
          <w:rFonts w:hint="eastAsia" w:hAnsi="宋体"/>
          <w:color w:val="auto"/>
        </w:rPr>
        <w:t>年</w:t>
      </w:r>
      <w:r>
        <w:rPr>
          <w:rFonts w:hint="eastAsia" w:hAnsi="宋体"/>
          <w:color w:val="auto"/>
          <w:lang w:val="en-US" w:eastAsia="zh-CN"/>
        </w:rPr>
        <w:t>5</w:t>
      </w:r>
      <w:r>
        <w:rPr>
          <w:rFonts w:hint="eastAsia" w:hAnsi="宋体"/>
          <w:color w:val="auto"/>
        </w:rPr>
        <w:t>月</w:t>
      </w:r>
      <w:r>
        <w:rPr>
          <w:rFonts w:hint="eastAsia" w:hAnsi="宋体"/>
          <w:color w:val="auto"/>
          <w:lang w:val="en-US" w:eastAsia="zh-CN"/>
        </w:rPr>
        <w:t>25</w:t>
      </w:r>
      <w:r>
        <w:rPr>
          <w:rFonts w:hint="eastAsia" w:hAnsi="宋体"/>
          <w:color w:val="auto"/>
        </w:rPr>
        <w:t>日至20</w:t>
      </w:r>
      <w:r>
        <w:rPr>
          <w:rFonts w:hint="eastAsia" w:hAnsi="宋体"/>
          <w:color w:val="auto"/>
          <w:lang w:val="en-US" w:eastAsia="zh-CN"/>
        </w:rPr>
        <w:t>20</w:t>
      </w:r>
      <w:r>
        <w:rPr>
          <w:rFonts w:hint="eastAsia" w:hAnsi="宋体"/>
          <w:color w:val="auto"/>
        </w:rPr>
        <w:t>年</w:t>
      </w:r>
      <w:r>
        <w:rPr>
          <w:rFonts w:hint="eastAsia" w:hAnsi="宋体"/>
          <w:color w:val="auto"/>
          <w:lang w:val="en-US" w:eastAsia="zh-CN"/>
        </w:rPr>
        <w:t>6</w:t>
      </w:r>
      <w:r>
        <w:rPr>
          <w:rFonts w:hint="eastAsia" w:hAnsi="宋体"/>
          <w:color w:val="auto"/>
        </w:rPr>
        <w:t>月</w:t>
      </w:r>
      <w:r>
        <w:rPr>
          <w:rFonts w:hint="eastAsia" w:hAnsi="宋体"/>
          <w:color w:val="auto"/>
          <w:lang w:val="en-US" w:eastAsia="zh-CN"/>
        </w:rPr>
        <w:t>9</w:t>
      </w:r>
      <w:r>
        <w:rPr>
          <w:rFonts w:hint="eastAsia" w:hAnsi="宋体"/>
          <w:color w:val="auto"/>
        </w:rPr>
        <w:t>日</w:t>
      </w:r>
    </w:p>
    <w:p>
      <w:pPr>
        <w:spacing w:line="480" w:lineRule="auto"/>
        <w:rPr>
          <w:rFonts w:hint="eastAsia" w:ascii="宋体" w:hAnsi="宋体"/>
          <w:color w:val="auto"/>
          <w:szCs w:val="21"/>
        </w:rPr>
      </w:pPr>
      <w:r>
        <w:rPr>
          <w:rFonts w:hint="eastAsia" w:ascii="宋体" w:hAnsi="宋体"/>
          <w:color w:val="auto"/>
          <w:szCs w:val="21"/>
        </w:rPr>
        <w:t xml:space="preserve">法定代表人： </w:t>
      </w:r>
      <w:r>
        <w:rPr>
          <w:rFonts w:hint="eastAsia" w:ascii="宋体" w:hAnsi="宋体"/>
          <w:color w:val="auto"/>
          <w:szCs w:val="21"/>
          <w:lang w:val="en-US" w:eastAsia="zh-CN"/>
        </w:rPr>
        <w:t xml:space="preserve">  </w:t>
      </w:r>
      <w:r>
        <w:rPr>
          <w:rFonts w:hint="eastAsia" w:ascii="宋体" w:hAnsi="宋体"/>
          <w:color w:val="auto"/>
          <w:szCs w:val="21"/>
        </w:rPr>
        <w:t xml:space="preserve"> </w:t>
      </w:r>
      <w:r>
        <w:rPr>
          <w:rFonts w:hint="eastAsia" w:ascii="宋体" w:hAnsi="宋体"/>
          <w:color w:val="auto"/>
          <w:szCs w:val="21"/>
          <w:lang w:val="en-US" w:eastAsia="zh-CN"/>
        </w:rPr>
        <w:t xml:space="preserve">    </w:t>
      </w:r>
      <w:r>
        <w:rPr>
          <w:rFonts w:hint="eastAsia" w:ascii="宋体" w:hAnsi="宋体"/>
          <w:color w:val="auto"/>
          <w:szCs w:val="21"/>
        </w:rPr>
        <w:t xml:space="preserve">        </w:t>
      </w:r>
      <w:r>
        <w:rPr>
          <w:rFonts w:hint="eastAsia" w:ascii="宋体" w:hAnsi="宋体"/>
          <w:color w:val="auto"/>
          <w:szCs w:val="21"/>
          <w:lang w:val="en-US" w:eastAsia="zh-CN"/>
        </w:rPr>
        <w:t xml:space="preserve">        </w:t>
      </w:r>
      <w:r>
        <w:rPr>
          <w:rFonts w:hint="eastAsia" w:ascii="宋体" w:hAnsi="宋体"/>
          <w:color w:val="auto"/>
          <w:szCs w:val="21"/>
        </w:rPr>
        <w:t xml:space="preserve"> 技术负责人：</w:t>
      </w:r>
    </w:p>
    <w:p>
      <w:pPr>
        <w:tabs>
          <w:tab w:val="left" w:pos="260"/>
        </w:tabs>
        <w:spacing w:line="480" w:lineRule="auto"/>
        <w:ind w:left="500" w:leftChars="200" w:firstLine="0" w:firstLineChars="0"/>
        <w:rPr>
          <w:rFonts w:hint="eastAsia" w:ascii="宋体" w:hAnsi="宋体"/>
          <w:color w:val="auto"/>
          <w:szCs w:val="21"/>
        </w:rPr>
      </w:pPr>
    </w:p>
    <w:p>
      <w:pPr>
        <w:tabs>
          <w:tab w:val="left" w:pos="260"/>
        </w:tabs>
        <w:spacing w:line="480" w:lineRule="auto"/>
        <w:ind w:left="500" w:leftChars="200" w:firstLine="0" w:firstLineChars="0"/>
        <w:rPr>
          <w:rFonts w:hint="eastAsia" w:ascii="宋体" w:hAnsi="宋体"/>
          <w:color w:val="auto"/>
          <w:szCs w:val="21"/>
        </w:rPr>
      </w:pPr>
      <w:r>
        <w:rPr>
          <w:rFonts w:hint="eastAsia" w:ascii="宋体" w:hAnsi="宋体"/>
          <w:color w:val="auto"/>
          <w:szCs w:val="21"/>
        </w:rPr>
        <w:t>项目负责人：         执（从）业资格（章）：         从事专业：</w:t>
      </w:r>
    </w:p>
    <w:p>
      <w:pPr>
        <w:tabs>
          <w:tab w:val="left" w:pos="260"/>
        </w:tabs>
        <w:spacing w:line="480" w:lineRule="auto"/>
        <w:ind w:left="500" w:leftChars="200" w:firstLine="0" w:firstLineChars="0"/>
        <w:rPr>
          <w:rFonts w:hint="eastAsia" w:ascii="宋体" w:hAnsi="宋体"/>
          <w:color w:val="auto"/>
          <w:szCs w:val="21"/>
        </w:rPr>
      </w:pPr>
    </w:p>
    <w:p>
      <w:pPr>
        <w:tabs>
          <w:tab w:val="left" w:pos="260"/>
        </w:tabs>
        <w:spacing w:line="480" w:lineRule="auto"/>
        <w:ind w:left="500" w:leftChars="200" w:firstLine="0" w:firstLineChars="0"/>
        <w:rPr>
          <w:rFonts w:hint="eastAsia" w:ascii="宋体" w:hAnsi="宋体"/>
          <w:color w:val="auto"/>
          <w:szCs w:val="21"/>
        </w:rPr>
      </w:pPr>
      <w:r>
        <w:rPr>
          <w:rFonts w:hint="eastAsia" w:ascii="宋体" w:hAnsi="宋体"/>
          <w:color w:val="auto"/>
          <w:szCs w:val="21"/>
        </w:rPr>
        <w:t>专业咨询人员：       执（从）业资格（章）：         从事专业：</w:t>
      </w:r>
    </w:p>
    <w:p>
      <w:pPr>
        <w:tabs>
          <w:tab w:val="left" w:pos="260"/>
        </w:tabs>
        <w:spacing w:line="480" w:lineRule="auto"/>
        <w:ind w:left="500" w:leftChars="200" w:firstLine="0" w:firstLineChars="0"/>
        <w:rPr>
          <w:rFonts w:hint="eastAsia" w:ascii="宋体" w:hAnsi="宋体"/>
          <w:color w:val="auto"/>
          <w:szCs w:val="21"/>
        </w:rPr>
      </w:pPr>
    </w:p>
    <w:p>
      <w:pPr>
        <w:tabs>
          <w:tab w:val="left" w:pos="260"/>
        </w:tabs>
        <w:spacing w:line="480" w:lineRule="auto"/>
        <w:ind w:left="500" w:leftChars="200" w:firstLine="0" w:firstLineChars="0"/>
        <w:rPr>
          <w:rFonts w:hint="eastAsia" w:ascii="宋体" w:hAnsi="宋体"/>
          <w:color w:val="auto"/>
          <w:szCs w:val="21"/>
        </w:rPr>
      </w:pPr>
      <w:r>
        <w:rPr>
          <w:rFonts w:hint="eastAsia" w:ascii="宋体" w:hAnsi="宋体"/>
          <w:color w:val="auto"/>
          <w:szCs w:val="21"/>
        </w:rPr>
        <w:t>专业咨询人员：       执（从）业资格（章）：         从事专业：</w:t>
      </w:r>
    </w:p>
    <w:p>
      <w:pPr>
        <w:tabs>
          <w:tab w:val="left" w:pos="260"/>
        </w:tabs>
        <w:spacing w:line="480" w:lineRule="auto"/>
        <w:ind w:left="500" w:leftChars="200" w:firstLine="0" w:firstLineChars="0"/>
        <w:rPr>
          <w:rFonts w:hint="eastAsia" w:ascii="宋体" w:hAnsi="宋体"/>
          <w:color w:val="auto"/>
          <w:szCs w:val="21"/>
        </w:rPr>
      </w:pPr>
    </w:p>
    <w:p>
      <w:pPr>
        <w:tabs>
          <w:tab w:val="left" w:pos="260"/>
        </w:tabs>
        <w:spacing w:line="480" w:lineRule="auto"/>
        <w:ind w:left="500" w:leftChars="200" w:firstLine="0" w:firstLineChars="0"/>
        <w:rPr>
          <w:rFonts w:hint="eastAsia" w:ascii="宋体" w:hAnsi="宋体"/>
          <w:color w:val="auto"/>
          <w:szCs w:val="21"/>
        </w:rPr>
      </w:pPr>
      <w:r>
        <w:rPr>
          <w:rFonts w:hint="eastAsia" w:ascii="宋体" w:hAnsi="宋体"/>
          <w:color w:val="auto"/>
          <w:szCs w:val="21"/>
        </w:rPr>
        <w:t>专业咨询人员：       执（从）业资格（章）：         从事专业：</w:t>
      </w:r>
    </w:p>
    <w:p>
      <w:pPr>
        <w:ind w:left="0" w:leftChars="0" w:firstLine="0" w:firstLineChars="0"/>
        <w:rPr>
          <w:rFonts w:hint="eastAsia" w:ascii="方正魏碑简体" w:eastAsia="方正魏碑简体"/>
          <w:color w:val="auto"/>
          <w:sz w:val="70"/>
          <w:szCs w:val="70"/>
        </w:rPr>
        <w:sectPr>
          <w:headerReference r:id="rId5" w:type="default"/>
          <w:pgSz w:w="11906" w:h="16838"/>
          <w:pgMar w:top="1701" w:right="1418" w:bottom="1701" w:left="1701" w:header="851" w:footer="1418" w:gutter="0"/>
          <w:pgBorders>
            <w:top w:val="single" w:color="auto" w:sz="4" w:space="1"/>
            <w:left w:val="single" w:color="auto" w:sz="4" w:space="4"/>
            <w:bottom w:val="single" w:color="auto" w:sz="4" w:space="1"/>
            <w:right w:val="single" w:color="auto" w:sz="4" w:space="4"/>
          </w:pgBorders>
          <w:cols w:space="720" w:num="1"/>
          <w:docGrid w:type="linesAndChars" w:linePitch="300" w:charSpace="2048"/>
        </w:sectPr>
      </w:pPr>
    </w:p>
    <w:p>
      <w:pPr>
        <w:widowControl/>
        <w:ind w:left="0" w:leftChars="0" w:firstLine="0" w:firstLineChars="0"/>
        <w:jc w:val="center"/>
        <w:rPr>
          <w:rFonts w:hint="eastAsia" w:ascii="宋体" w:hAnsi="宋体" w:cs="宋体"/>
          <w:b/>
          <w:bCs/>
          <w:color w:val="auto"/>
          <w:kern w:val="0"/>
          <w:sz w:val="40"/>
          <w:szCs w:val="40"/>
          <w:lang w:eastAsia="zh-CN"/>
        </w:rPr>
      </w:pPr>
      <w:r>
        <w:rPr>
          <w:rFonts w:hint="eastAsia"/>
          <w:b/>
          <w:color w:val="auto"/>
          <w:sz w:val="44"/>
          <w:szCs w:val="44"/>
          <w:lang w:val="en-US" w:eastAsia="zh-CN"/>
        </w:rPr>
        <w:t>浙江建科工程项目管理有限公司</w:t>
      </w:r>
    </w:p>
    <w:p>
      <w:pPr>
        <w:widowControl/>
        <w:ind w:left="0" w:leftChars="0" w:firstLine="0" w:firstLineChars="0"/>
        <w:jc w:val="center"/>
        <w:rPr>
          <w:rFonts w:hint="eastAsia" w:ascii="宋体" w:hAnsi="宋体" w:cs="宋体"/>
          <w:color w:val="auto"/>
          <w:kern w:val="0"/>
          <w:sz w:val="56"/>
          <w:szCs w:val="56"/>
        </w:rPr>
      </w:pPr>
      <w:r>
        <w:rPr>
          <w:rFonts w:hint="eastAsia" w:hAnsi="宋体"/>
          <w:color w:val="auto"/>
          <w:lang w:eastAsia="zh-CN"/>
        </w:rPr>
        <w:t>（</w:t>
      </w:r>
      <w:r>
        <w:rPr>
          <w:rFonts w:hint="eastAsia" w:hAnsi="宋体"/>
          <w:color w:val="auto"/>
          <w:lang w:val="en-US" w:eastAsia="zh-CN"/>
        </w:rPr>
        <w:t>2022</w:t>
      </w:r>
      <w:r>
        <w:rPr>
          <w:rFonts w:hint="eastAsia" w:hAnsi="宋体"/>
          <w:color w:val="auto"/>
          <w:lang w:eastAsia="zh-CN"/>
        </w:rPr>
        <w:t>）嵊预审第</w:t>
      </w:r>
      <w:r>
        <w:rPr>
          <w:rFonts w:hint="eastAsia" w:hAnsi="宋体"/>
          <w:color w:val="auto"/>
          <w:lang w:val="en-US" w:eastAsia="zh-CN"/>
        </w:rPr>
        <w:t>008号</w:t>
      </w:r>
    </w:p>
    <w:p>
      <w:pPr>
        <w:rPr>
          <w:rFonts w:hint="eastAsia"/>
          <w:color w:val="auto"/>
          <w:sz w:val="28"/>
          <w:szCs w:val="28"/>
        </w:rPr>
      </w:pPr>
      <w:r>
        <w:rPr>
          <w:rFonts w:hint="eastAsia"/>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-44450</wp:posOffset>
                </wp:positionH>
                <wp:positionV relativeFrom="paragraph">
                  <wp:posOffset>95250</wp:posOffset>
                </wp:positionV>
                <wp:extent cx="5600700" cy="0"/>
                <wp:effectExtent l="0" t="17145" r="0" b="20955"/>
                <wp:wrapNone/>
                <wp:docPr id="1" name="Line 6"/>
                <wp:cNvGraphicFramePr/>
                <a:graphic xmlns:a="http://schemas.openxmlformats.org/drawingml/2006/main">
                  <a:graphicData uri="http://schemas.microsoft.com/office/word/2010/wordprocessingShape">
                    <wps:wsp>
                      <wps:cNvCnPr/>
                      <wps:spPr>
                        <a:xfrm>
                          <a:off x="0" y="0"/>
                          <a:ext cx="5600700" cy="0"/>
                        </a:xfrm>
                        <a:prstGeom prst="line">
                          <a:avLst/>
                        </a:prstGeom>
                        <a:ln w="34925" cap="flat" cmpd="sng">
                          <a:solidFill>
                            <a:srgbClr val="000000"/>
                          </a:solidFill>
                          <a:prstDash val="solid"/>
                          <a:headEnd type="none" w="med" len="med"/>
                          <a:tailEnd type="none" w="med" len="med"/>
                        </a:ln>
                      </wps:spPr>
                      <wps:bodyPr upright="1"/>
                    </wps:wsp>
                  </a:graphicData>
                </a:graphic>
              </wp:anchor>
            </w:drawing>
          </mc:Choice>
          <mc:Fallback>
            <w:pict>
              <v:line id="Line 6" o:spid="_x0000_s1026" o:spt="20" style="position:absolute;left:0pt;margin-left:-3.5pt;margin-top:7.5pt;height:0pt;width:441pt;z-index:251659264;mso-width-relative:page;mso-height-relative:page;" filled="f" stroked="t" coordsize="21600,21600" o:gfxdata="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J8Xv0gAAAAgBAAAPAAAAAAAAAAEA&#10;IAAAACIAAABkcnMvZG93bnJldi54bWxQSwECFAAUAAAACACHTuJAyYBpc9wBAADaAwAADgAAAAAA&#10;AAABACAAAAAhAQAAZHJzL2Uyb0RvYy54bWxQSwUGAAAAAAYABgBZAQAAbwUAAAAA&#10;">
                <v:fill on="f" focussize="0,0"/>
                <v:stroke weight="2.75pt" color="#000000" joinstyle="round"/>
                <v:imagedata o:title=""/>
                <o:lock v:ext="edit" aspectratio="f"/>
              </v:line>
            </w:pict>
          </mc:Fallback>
        </mc:AlternateContent>
      </w:r>
    </w:p>
    <w:p>
      <w:pPr>
        <w:widowControl/>
        <w:tabs>
          <w:tab w:val="left" w:pos="0"/>
        </w:tabs>
        <w:ind w:left="0" w:leftChars="0" w:firstLine="0" w:firstLineChars="0"/>
        <w:jc w:val="center"/>
        <w:rPr>
          <w:rFonts w:hint="eastAsia"/>
          <w:b/>
          <w:color w:val="auto"/>
          <w:sz w:val="32"/>
          <w:szCs w:val="32"/>
          <w:lang w:val="en-US" w:eastAsia="zh-CN"/>
        </w:rPr>
      </w:pPr>
      <w:r>
        <w:rPr>
          <w:rFonts w:hint="eastAsia"/>
          <w:b/>
          <w:color w:val="auto"/>
          <w:sz w:val="24"/>
          <w:szCs w:val="24"/>
          <w:lang w:val="en-US" w:eastAsia="zh-CN"/>
        </w:rPr>
        <w:t>嵊州市崇仁镇温泉湖村（宋家墩自然村）居家安养（养老中心）改造工程</w:t>
      </w:r>
    </w:p>
    <w:p>
      <w:pPr>
        <w:widowControl/>
        <w:tabs>
          <w:tab w:val="left" w:pos="0"/>
        </w:tabs>
        <w:ind w:left="2890" w:leftChars="232" w:hanging="2310" w:hangingChars="700"/>
        <w:jc w:val="center"/>
        <w:rPr>
          <w:rFonts w:hint="eastAsia"/>
          <w:b/>
          <w:color w:val="auto"/>
          <w:sz w:val="32"/>
          <w:szCs w:val="32"/>
        </w:rPr>
      </w:pPr>
      <w:r>
        <w:rPr>
          <w:rFonts w:hint="eastAsia"/>
          <w:b/>
          <w:color w:val="auto"/>
          <w:sz w:val="32"/>
          <w:szCs w:val="32"/>
          <w:lang w:val="en-US" w:eastAsia="zh-CN"/>
        </w:rPr>
        <w:t>预算</w:t>
      </w:r>
      <w:r>
        <w:rPr>
          <w:rFonts w:hint="eastAsia"/>
          <w:b/>
          <w:color w:val="auto"/>
          <w:sz w:val="32"/>
          <w:szCs w:val="32"/>
        </w:rPr>
        <w:t>审核报告</w:t>
      </w:r>
    </w:p>
    <w:p>
      <w:pPr>
        <w:pStyle w:val="6"/>
        <w:tabs>
          <w:tab w:val="left" w:pos="260"/>
        </w:tabs>
        <w:spacing w:line="480" w:lineRule="auto"/>
        <w:ind w:left="0" w:leftChars="0" w:firstLine="250" w:firstLineChars="100"/>
        <w:jc w:val="both"/>
        <w:rPr>
          <w:rFonts w:hint="eastAsia"/>
          <w:b/>
          <w:color w:val="auto"/>
          <w:sz w:val="32"/>
          <w:szCs w:val="32"/>
        </w:rPr>
      </w:pPr>
      <w:r>
        <w:rPr>
          <w:rFonts w:hint="eastAsia" w:hAnsi="宋体"/>
          <w:color w:val="auto"/>
          <w:lang w:eastAsia="zh-CN"/>
        </w:rPr>
        <w:t>嵊州市崇仁镇温泉湖村股份经济合作社</w:t>
      </w:r>
      <w:r>
        <w:rPr>
          <w:rFonts w:hint="eastAsia" w:hAnsi="宋体"/>
          <w:color w:val="auto"/>
          <w:sz w:val="24"/>
          <w:szCs w:val="24"/>
          <w:lang w:eastAsia="zh-CN"/>
        </w:rPr>
        <w:t>：</w:t>
      </w:r>
    </w:p>
    <w:p>
      <w:pPr>
        <w:tabs>
          <w:tab w:val="left" w:pos="668"/>
          <w:tab w:val="left" w:pos="8078"/>
        </w:tabs>
        <w:spacing w:line="500" w:lineRule="exact"/>
        <w:ind w:left="552" w:leftChars="221" w:firstLine="502" w:firstLineChars="201"/>
        <w:rPr>
          <w:rFonts w:hint="eastAsia" w:ascii="宋体" w:hAnsi="宋体" w:eastAsia="宋体" w:cs="宋体"/>
          <w:spacing w:val="8"/>
          <w:sz w:val="24"/>
          <w:szCs w:val="24"/>
        </w:rPr>
      </w:pPr>
      <w:r>
        <w:rPr>
          <w:rFonts w:hint="eastAsia" w:ascii="宋体" w:hAnsi="宋体" w:eastAsia="宋体" w:cs="宋体"/>
          <w:sz w:val="24"/>
          <w:szCs w:val="24"/>
        </w:rPr>
        <w:t>根据你单位委托，我们根据相关的规定，对你单位的</w:t>
      </w:r>
      <w:r>
        <w:rPr>
          <w:rFonts w:hint="eastAsia" w:ascii="宋体" w:hAnsi="宋体" w:eastAsia="宋体" w:cs="宋体"/>
          <w:sz w:val="24"/>
          <w:szCs w:val="24"/>
          <w:lang w:eastAsia="zh-CN"/>
        </w:rPr>
        <w:t>嵊州市崇仁镇温泉湖村（宋家墩自然村）居家安养（养老中心）改造工程</w:t>
      </w:r>
      <w:r>
        <w:rPr>
          <w:rFonts w:hint="eastAsia" w:ascii="宋体" w:hAnsi="宋体" w:eastAsia="宋体" w:cs="宋体"/>
          <w:sz w:val="24"/>
          <w:szCs w:val="24"/>
        </w:rPr>
        <w:t>进行了</w:t>
      </w:r>
      <w:r>
        <w:rPr>
          <w:rFonts w:hint="eastAsia" w:ascii="宋体" w:hAnsi="宋体" w:eastAsia="宋体" w:cs="宋体"/>
          <w:sz w:val="24"/>
          <w:szCs w:val="24"/>
          <w:lang w:eastAsia="zh-CN"/>
        </w:rPr>
        <w:t>预算审核</w:t>
      </w:r>
      <w:r>
        <w:rPr>
          <w:rFonts w:hint="eastAsia" w:ascii="宋体" w:hAnsi="宋体" w:eastAsia="宋体" w:cs="宋体"/>
          <w:sz w:val="24"/>
          <w:szCs w:val="24"/>
        </w:rPr>
        <w:t>。你单位的责任是提供真实、合法、完整的资料，我们</w:t>
      </w:r>
      <w:r>
        <w:rPr>
          <w:rFonts w:hint="eastAsia" w:ascii="宋体" w:hAnsi="宋体" w:eastAsia="宋体" w:cs="宋体"/>
          <w:spacing w:val="8"/>
          <w:sz w:val="24"/>
          <w:szCs w:val="24"/>
        </w:rPr>
        <w:t>的责任是提供真实、合法的</w:t>
      </w:r>
      <w:r>
        <w:rPr>
          <w:rFonts w:hint="eastAsia" w:ascii="宋体" w:hAnsi="宋体" w:eastAsia="宋体" w:cs="宋体"/>
          <w:spacing w:val="8"/>
          <w:sz w:val="24"/>
          <w:szCs w:val="24"/>
          <w:lang w:eastAsia="zh-CN"/>
        </w:rPr>
        <w:t>审核</w:t>
      </w:r>
      <w:r>
        <w:rPr>
          <w:rFonts w:hint="eastAsia" w:ascii="宋体" w:hAnsi="宋体" w:eastAsia="宋体" w:cs="宋体"/>
          <w:spacing w:val="8"/>
          <w:sz w:val="24"/>
          <w:szCs w:val="24"/>
        </w:rPr>
        <w:t>报告</w:t>
      </w:r>
      <w:r>
        <w:rPr>
          <w:rFonts w:hint="eastAsia" w:ascii="宋体" w:hAnsi="宋体" w:eastAsia="宋体" w:cs="宋体"/>
          <w:sz w:val="24"/>
          <w:szCs w:val="24"/>
        </w:rPr>
        <w:t>，</w:t>
      </w:r>
      <w:r>
        <w:rPr>
          <w:rFonts w:hint="eastAsia" w:ascii="宋体" w:hAnsi="宋体" w:eastAsia="宋体" w:cs="宋体"/>
          <w:spacing w:val="8"/>
          <w:sz w:val="24"/>
          <w:szCs w:val="24"/>
        </w:rPr>
        <w:t>现将结果报告如下：</w:t>
      </w:r>
    </w:p>
    <w:p>
      <w:pPr>
        <w:keepNext w:val="0"/>
        <w:keepLines w:val="0"/>
        <w:pageBreakBefore w:val="0"/>
        <w:kinsoku/>
        <w:wordWrap/>
        <w:overflowPunct/>
        <w:topLinePunct w:val="0"/>
        <w:autoSpaceDE/>
        <w:autoSpaceDN/>
        <w:bidi w:val="0"/>
        <w:adjustRightInd/>
        <w:snapToGrid/>
        <w:spacing w:line="400" w:lineRule="exact"/>
        <w:ind w:firstLine="500" w:firstLineChars="200"/>
        <w:jc w:val="left"/>
        <w:textAlignment w:val="auto"/>
        <w:outlineLvl w:val="0"/>
        <w:rPr>
          <w:rFonts w:hint="eastAsia" w:cs="仿宋_GB2312"/>
          <w:color w:val="auto"/>
          <w:sz w:val="24"/>
          <w:szCs w:val="24"/>
        </w:rPr>
      </w:pPr>
      <w:r>
        <w:rPr>
          <w:rFonts w:hint="eastAsia" w:hAnsi="仿宋_GB2312" w:cs="仿宋_GB2312"/>
          <w:color w:val="auto"/>
          <w:sz w:val="24"/>
          <w:szCs w:val="24"/>
        </w:rPr>
        <w:t>一、项目基本情况</w:t>
      </w:r>
    </w:p>
    <w:p>
      <w:pPr>
        <w:keepNext w:val="0"/>
        <w:keepLines w:val="0"/>
        <w:pageBreakBefore w:val="0"/>
        <w:kinsoku/>
        <w:wordWrap/>
        <w:overflowPunct/>
        <w:topLinePunct w:val="0"/>
        <w:autoSpaceDE/>
        <w:autoSpaceDN/>
        <w:bidi w:val="0"/>
        <w:adjustRightInd/>
        <w:snapToGrid/>
        <w:spacing w:line="240" w:lineRule="auto"/>
        <w:ind w:firstLine="750" w:firstLineChars="300"/>
        <w:jc w:val="left"/>
        <w:textAlignment w:val="auto"/>
        <w:rPr>
          <w:rFonts w:hint="eastAsia" w:cs="仿宋_GB2312"/>
          <w:color w:val="auto"/>
          <w:sz w:val="24"/>
          <w:szCs w:val="24"/>
        </w:rPr>
      </w:pPr>
      <w:r>
        <w:rPr>
          <w:rFonts w:hint="eastAsia" w:hAnsi="仿宋_GB2312" w:cs="仿宋_GB2312"/>
          <w:color w:val="auto"/>
          <w:sz w:val="24"/>
          <w:szCs w:val="24"/>
        </w:rPr>
        <w:t>（一）项目立项情况</w:t>
      </w:r>
    </w:p>
    <w:p>
      <w:pPr>
        <w:pStyle w:val="6"/>
        <w:keepNext w:val="0"/>
        <w:keepLines w:val="0"/>
        <w:pageBreakBefore w:val="0"/>
        <w:tabs>
          <w:tab w:val="left" w:pos="260"/>
        </w:tabs>
        <w:kinsoku/>
        <w:wordWrap/>
        <w:overflowPunct/>
        <w:topLinePunct w:val="0"/>
        <w:autoSpaceDE/>
        <w:autoSpaceDN/>
        <w:bidi w:val="0"/>
        <w:adjustRightInd/>
        <w:snapToGrid/>
        <w:spacing w:line="240" w:lineRule="auto"/>
        <w:ind w:left="0" w:leftChars="0" w:firstLine="750" w:firstLineChars="300"/>
        <w:jc w:val="left"/>
        <w:textAlignment w:val="auto"/>
        <w:rPr>
          <w:rFonts w:hint="eastAsia" w:hAnsi="仿宋_GB2312" w:cs="仿宋_GB2312"/>
          <w:color w:val="auto"/>
          <w:sz w:val="24"/>
          <w:szCs w:val="24"/>
        </w:rPr>
      </w:pPr>
      <w:r>
        <w:rPr>
          <w:rFonts w:hint="eastAsia" w:hAnsi="仿宋_GB2312" w:cs="仿宋_GB2312"/>
          <w:color w:val="auto"/>
          <w:sz w:val="24"/>
          <w:szCs w:val="24"/>
        </w:rPr>
        <w:t>本工程的建设单位为</w:t>
      </w:r>
      <w:r>
        <w:rPr>
          <w:rFonts w:hint="eastAsia" w:hAnsi="宋体"/>
          <w:color w:val="auto"/>
          <w:lang w:eastAsia="zh-CN"/>
        </w:rPr>
        <w:t>嵊州中学</w:t>
      </w:r>
      <w:r>
        <w:rPr>
          <w:rFonts w:hint="eastAsia" w:hAnsi="仿宋_GB2312" w:cs="仿宋_GB2312"/>
          <w:color w:val="auto"/>
          <w:sz w:val="24"/>
          <w:szCs w:val="24"/>
        </w:rPr>
        <w:t>，工程建设内容为</w:t>
      </w:r>
      <w:r>
        <w:rPr>
          <w:rFonts w:hint="eastAsia" w:hAnsi="仿宋_GB2312" w:cs="仿宋_GB2312"/>
          <w:color w:val="auto"/>
          <w:sz w:val="24"/>
          <w:szCs w:val="24"/>
          <w:lang w:eastAsia="zh-CN"/>
        </w:rPr>
        <w:t>：</w:t>
      </w:r>
      <w:r>
        <w:rPr>
          <w:rFonts w:hint="eastAsia" w:ascii="仿宋_GB2312" w:hAnsi="仿宋_GB2312" w:cs="仿宋_GB2312"/>
          <w:color w:val="auto"/>
          <w:sz w:val="24"/>
          <w:szCs w:val="24"/>
          <w:lang w:eastAsia="zh-CN"/>
        </w:rPr>
        <w:t>嵊州市崇仁镇温泉湖村（宋家墩自然村）居家安养（养老中心）改造。</w:t>
      </w:r>
    </w:p>
    <w:p>
      <w:pPr>
        <w:keepNext w:val="0"/>
        <w:keepLines w:val="0"/>
        <w:pageBreakBefore w:val="0"/>
        <w:kinsoku/>
        <w:wordWrap/>
        <w:overflowPunct/>
        <w:topLinePunct w:val="0"/>
        <w:autoSpaceDE/>
        <w:autoSpaceDN/>
        <w:bidi w:val="0"/>
        <w:adjustRightInd/>
        <w:snapToGrid/>
        <w:spacing w:line="240" w:lineRule="auto"/>
        <w:ind w:firstLine="750" w:firstLineChars="300"/>
        <w:jc w:val="left"/>
        <w:textAlignment w:val="auto"/>
        <w:rPr>
          <w:rFonts w:hint="eastAsia" w:cs="仿宋_GB2312"/>
          <w:color w:val="auto"/>
          <w:sz w:val="24"/>
          <w:szCs w:val="24"/>
        </w:rPr>
      </w:pPr>
      <w:r>
        <w:rPr>
          <w:rFonts w:hint="eastAsia" w:hAnsi="仿宋_GB2312" w:cs="仿宋_GB2312"/>
          <w:color w:val="auto"/>
          <w:sz w:val="24"/>
          <w:szCs w:val="24"/>
        </w:rPr>
        <w:t>（二）</w:t>
      </w:r>
      <w:r>
        <w:rPr>
          <w:rFonts w:hint="eastAsia" w:hAnsi="仿宋_GB2312" w:cs="仿宋_GB2312"/>
          <w:color w:val="auto"/>
          <w:sz w:val="24"/>
          <w:szCs w:val="24"/>
          <w:lang w:eastAsia="zh-CN"/>
        </w:rPr>
        <w:t>工程编制范围</w:t>
      </w:r>
    </w:p>
    <w:p>
      <w:pPr>
        <w:pStyle w:val="6"/>
        <w:keepNext w:val="0"/>
        <w:keepLines w:val="0"/>
        <w:pageBreakBefore w:val="0"/>
        <w:widowControl w:val="0"/>
        <w:tabs>
          <w:tab w:val="left" w:pos="260"/>
        </w:tabs>
        <w:kinsoku/>
        <w:wordWrap/>
        <w:overflowPunct/>
        <w:topLinePunct w:val="0"/>
        <w:autoSpaceDE/>
        <w:autoSpaceDN/>
        <w:bidi w:val="0"/>
        <w:adjustRightInd/>
        <w:snapToGrid/>
        <w:spacing w:line="240" w:lineRule="auto"/>
        <w:ind w:left="12" w:leftChars="5" w:firstLine="739" w:firstLineChars="296"/>
        <w:jc w:val="left"/>
        <w:textAlignment w:val="auto"/>
        <w:rPr>
          <w:rFonts w:hint="eastAsia" w:hAnsi="仿宋_GB2312" w:cs="仿宋_GB2312"/>
          <w:color w:val="auto"/>
          <w:sz w:val="24"/>
          <w:szCs w:val="24"/>
          <w:lang w:val="en-US" w:eastAsia="zh-CN"/>
        </w:rPr>
      </w:pPr>
      <w:r>
        <w:rPr>
          <w:rFonts w:hint="eastAsia" w:ascii="仿宋_GB2312" w:hAnsi="仿宋_GB2312" w:cs="仿宋_GB2312"/>
          <w:color w:val="auto"/>
          <w:sz w:val="24"/>
          <w:szCs w:val="24"/>
          <w:lang w:eastAsia="zh-CN"/>
        </w:rPr>
        <w:t>嵊州市崇仁镇温泉湖村（宋家墩自然村）居家安养（养老中心）改造工程；</w:t>
      </w:r>
    </w:p>
    <w:p>
      <w:pPr>
        <w:keepNext w:val="0"/>
        <w:keepLines w:val="0"/>
        <w:pageBreakBefore w:val="0"/>
        <w:kinsoku/>
        <w:wordWrap/>
        <w:overflowPunct/>
        <w:topLinePunct w:val="0"/>
        <w:autoSpaceDE/>
        <w:autoSpaceDN/>
        <w:bidi w:val="0"/>
        <w:adjustRightInd/>
        <w:snapToGrid/>
        <w:spacing w:line="240" w:lineRule="auto"/>
        <w:ind w:firstLine="750" w:firstLineChars="300"/>
        <w:jc w:val="left"/>
        <w:textAlignment w:val="auto"/>
        <w:rPr>
          <w:rFonts w:hint="eastAsia" w:ascii="仿宋_GB2312" w:hAnsi="仿宋_GB2312" w:cs="仿宋_GB2312"/>
          <w:color w:val="auto"/>
          <w:sz w:val="24"/>
          <w:szCs w:val="24"/>
        </w:rPr>
      </w:pPr>
      <w:r>
        <w:rPr>
          <w:rFonts w:hint="eastAsia" w:ascii="仿宋_GB2312" w:hAnsi="仿宋_GB2312" w:cs="仿宋_GB2312"/>
          <w:color w:val="auto"/>
          <w:sz w:val="24"/>
          <w:szCs w:val="24"/>
          <w:lang w:eastAsia="zh-CN"/>
        </w:rPr>
        <w:t>设计单位提供了工程招标图纸，根据业主单位意见暂按此进行招标预算审核。</w:t>
      </w:r>
    </w:p>
    <w:p>
      <w:pPr>
        <w:keepNext w:val="0"/>
        <w:keepLines w:val="0"/>
        <w:pageBreakBefore w:val="0"/>
        <w:kinsoku/>
        <w:wordWrap/>
        <w:overflowPunct/>
        <w:topLinePunct w:val="0"/>
        <w:autoSpaceDE/>
        <w:autoSpaceDN/>
        <w:bidi w:val="0"/>
        <w:adjustRightInd/>
        <w:snapToGrid/>
        <w:spacing w:line="240" w:lineRule="auto"/>
        <w:ind w:firstLine="750" w:firstLineChars="300"/>
        <w:jc w:val="left"/>
        <w:textAlignment w:val="auto"/>
        <w:rPr>
          <w:rFonts w:hint="eastAsia" w:cs="仿宋_GB2312"/>
          <w:color w:val="auto"/>
          <w:sz w:val="24"/>
          <w:szCs w:val="24"/>
        </w:rPr>
      </w:pPr>
      <w:r>
        <w:rPr>
          <w:rFonts w:hint="eastAsia" w:hAnsi="仿宋_GB2312" w:cs="仿宋_GB2312"/>
          <w:color w:val="auto"/>
          <w:sz w:val="24"/>
          <w:szCs w:val="24"/>
        </w:rPr>
        <w:t>（三）</w:t>
      </w:r>
      <w:r>
        <w:rPr>
          <w:rFonts w:hint="eastAsia"/>
          <w:color w:val="auto"/>
          <w:sz w:val="24"/>
          <w:szCs w:val="24"/>
        </w:rPr>
        <w:t>预算</w:t>
      </w:r>
      <w:r>
        <w:rPr>
          <w:rFonts w:hint="eastAsia" w:hAnsi="仿宋_GB2312" w:cs="仿宋_GB2312"/>
          <w:color w:val="auto"/>
          <w:sz w:val="24"/>
          <w:szCs w:val="24"/>
        </w:rPr>
        <w:t>编制情况</w:t>
      </w:r>
    </w:p>
    <w:p>
      <w:pPr>
        <w:keepNext w:val="0"/>
        <w:keepLines w:val="0"/>
        <w:pageBreakBefore w:val="0"/>
        <w:kinsoku/>
        <w:wordWrap/>
        <w:overflowPunct/>
        <w:topLinePunct w:val="0"/>
        <w:autoSpaceDE/>
        <w:autoSpaceDN/>
        <w:bidi w:val="0"/>
        <w:adjustRightInd/>
        <w:snapToGrid/>
        <w:spacing w:line="240" w:lineRule="auto"/>
        <w:ind w:left="0" w:leftChars="0" w:firstLine="500" w:firstLineChars="200"/>
        <w:jc w:val="left"/>
        <w:textAlignment w:val="auto"/>
        <w:rPr>
          <w:rFonts w:hint="eastAsia" w:hAnsi="仿宋_GB2312" w:cs="仿宋_GB2312"/>
          <w:color w:val="auto"/>
          <w:sz w:val="24"/>
          <w:szCs w:val="24"/>
        </w:rPr>
      </w:pPr>
      <w:r>
        <w:rPr>
          <w:rFonts w:hint="eastAsia" w:ascii="仿宋_GB2312" w:hAnsi="仿宋_GB2312" w:cs="仿宋_GB2312"/>
          <w:color w:val="auto"/>
          <w:sz w:val="24"/>
          <w:szCs w:val="24"/>
          <w:lang w:eastAsia="zh-CN"/>
        </w:rPr>
        <w:t>设计单位提供了工程招标图纸，根据业主单位意见暂按此进行招标预算编制及审核。</w:t>
      </w:r>
    </w:p>
    <w:p>
      <w:pPr>
        <w:keepNext w:val="0"/>
        <w:keepLines w:val="0"/>
        <w:pageBreakBefore w:val="0"/>
        <w:kinsoku/>
        <w:wordWrap/>
        <w:overflowPunct/>
        <w:topLinePunct w:val="0"/>
        <w:autoSpaceDE/>
        <w:autoSpaceDN/>
        <w:bidi w:val="0"/>
        <w:adjustRightInd/>
        <w:snapToGrid/>
        <w:spacing w:line="240" w:lineRule="auto"/>
        <w:ind w:left="0" w:leftChars="0" w:firstLine="500" w:firstLineChars="200"/>
        <w:jc w:val="left"/>
        <w:textAlignment w:val="auto"/>
        <w:rPr>
          <w:rFonts w:hint="eastAsia" w:cs="仿宋_GB2312"/>
          <w:color w:val="auto"/>
          <w:sz w:val="24"/>
          <w:szCs w:val="24"/>
        </w:rPr>
      </w:pPr>
      <w:r>
        <w:rPr>
          <w:rFonts w:hint="eastAsia" w:hAnsi="仿宋_GB2312" w:cs="仿宋_GB2312"/>
          <w:color w:val="auto"/>
          <w:sz w:val="24"/>
          <w:szCs w:val="24"/>
        </w:rPr>
        <w:t>本工程送审预算金额为</w:t>
      </w:r>
      <w:r>
        <w:rPr>
          <w:rFonts w:hint="eastAsia" w:hAnsi="仿宋_GB2312" w:cs="仿宋_GB2312"/>
          <w:color w:val="auto"/>
          <w:sz w:val="24"/>
          <w:szCs w:val="24"/>
          <w:lang w:val="en-US" w:eastAsia="zh-CN"/>
        </w:rPr>
        <w:t>340055</w:t>
      </w:r>
      <w:r>
        <w:rPr>
          <w:rFonts w:hint="eastAsia" w:hAnsi="仿宋_GB2312" w:cs="仿宋_GB2312"/>
          <w:color w:val="auto"/>
          <w:sz w:val="24"/>
          <w:szCs w:val="24"/>
        </w:rPr>
        <w:t>元。</w:t>
      </w:r>
    </w:p>
    <w:p>
      <w:pPr>
        <w:keepNext w:val="0"/>
        <w:keepLines w:val="0"/>
        <w:pageBreakBefore w:val="0"/>
        <w:kinsoku/>
        <w:wordWrap/>
        <w:overflowPunct/>
        <w:topLinePunct w:val="0"/>
        <w:autoSpaceDE/>
        <w:autoSpaceDN/>
        <w:bidi w:val="0"/>
        <w:adjustRightInd/>
        <w:snapToGrid/>
        <w:spacing w:line="240" w:lineRule="auto"/>
        <w:ind w:firstLine="500" w:firstLineChars="200"/>
        <w:textAlignment w:val="auto"/>
        <w:outlineLvl w:val="0"/>
        <w:rPr>
          <w:rFonts w:hint="eastAsia"/>
          <w:color w:val="auto"/>
          <w:sz w:val="24"/>
          <w:szCs w:val="24"/>
        </w:rPr>
      </w:pPr>
      <w:r>
        <w:rPr>
          <w:rFonts w:hint="eastAsia"/>
          <w:color w:val="auto"/>
          <w:sz w:val="24"/>
          <w:szCs w:val="24"/>
        </w:rPr>
        <w:t>二、审核说明</w:t>
      </w:r>
    </w:p>
    <w:p>
      <w:pPr>
        <w:keepNext w:val="0"/>
        <w:keepLines w:val="0"/>
        <w:pageBreakBefore w:val="0"/>
        <w:tabs>
          <w:tab w:val="left" w:pos="4396"/>
        </w:tabs>
        <w:kinsoku/>
        <w:wordWrap/>
        <w:overflowPunct/>
        <w:topLinePunct w:val="0"/>
        <w:autoSpaceDE/>
        <w:autoSpaceDN/>
        <w:bidi w:val="0"/>
        <w:adjustRightInd/>
        <w:snapToGrid/>
        <w:spacing w:line="240" w:lineRule="auto"/>
        <w:ind w:firstLine="750" w:firstLineChars="300"/>
        <w:textAlignment w:val="auto"/>
        <w:rPr>
          <w:rFonts w:hint="eastAsia" w:hAnsi="仿宋_GB2312" w:cs="仿宋_GB2312"/>
          <w:color w:val="auto"/>
          <w:sz w:val="24"/>
          <w:szCs w:val="24"/>
        </w:rPr>
      </w:pPr>
      <w:r>
        <w:rPr>
          <w:rFonts w:hint="eastAsia" w:hAnsi="仿宋_GB2312" w:cs="仿宋_GB2312"/>
          <w:color w:val="auto"/>
          <w:sz w:val="24"/>
          <w:szCs w:val="24"/>
        </w:rPr>
        <w:t>（一）工程量计算：根据现行有关工程量计算规则及业主送审的设计施工图纸和其他相关资料计算工程量。</w:t>
      </w:r>
    </w:p>
    <w:p>
      <w:pPr>
        <w:keepNext w:val="0"/>
        <w:keepLines w:val="0"/>
        <w:pageBreakBefore w:val="0"/>
        <w:tabs>
          <w:tab w:val="left" w:pos="4396"/>
        </w:tabs>
        <w:kinsoku/>
        <w:wordWrap/>
        <w:overflowPunct/>
        <w:topLinePunct w:val="0"/>
        <w:autoSpaceDE/>
        <w:autoSpaceDN/>
        <w:bidi w:val="0"/>
        <w:adjustRightInd/>
        <w:snapToGrid/>
        <w:spacing w:line="240" w:lineRule="auto"/>
        <w:ind w:firstLine="750" w:firstLineChars="300"/>
        <w:textAlignment w:val="auto"/>
        <w:rPr>
          <w:rFonts w:hint="eastAsia" w:hAnsi="仿宋_GB2312" w:cs="仿宋_GB2312"/>
          <w:color w:val="auto"/>
          <w:sz w:val="24"/>
          <w:szCs w:val="24"/>
        </w:rPr>
      </w:pPr>
      <w:r>
        <w:rPr>
          <w:rFonts w:hint="eastAsia" w:hAnsi="仿宋_GB2312" w:cs="仿宋_GB2312"/>
          <w:color w:val="auto"/>
          <w:sz w:val="24"/>
          <w:szCs w:val="24"/>
        </w:rPr>
        <w:t>（二）定额及取费：</w:t>
      </w:r>
    </w:p>
    <w:p>
      <w:pPr>
        <w:spacing w:line="520" w:lineRule="exact"/>
        <w:ind w:right="-125" w:firstLine="500" w:firstLineChars="200"/>
        <w:rPr>
          <w:rFonts w:hint="eastAsia" w:ascii="宋体" w:hAnsi="宋体"/>
          <w:color w:val="auto"/>
          <w:sz w:val="24"/>
          <w:szCs w:val="24"/>
          <w:lang w:val="en-US" w:eastAsia="zh-CN"/>
        </w:rPr>
      </w:pPr>
      <w:r>
        <w:rPr>
          <w:rFonts w:hint="eastAsia" w:ascii="宋体" w:hAnsi="宋体"/>
          <w:color w:val="auto"/>
          <w:sz w:val="24"/>
          <w:szCs w:val="24"/>
        </w:rPr>
        <w:t>1.《浙江省房屋建筑与装饰工程预算定额（2018版）》、《浙江省建设工程施工费用定额（2018版）》、《浙江省市政工程预算定额（2018版）》、《浙江省安装工程预算定额（2018版）》、《建设工程工程量清单计价规范（GB50500-2013）》及相关配套文件</w:t>
      </w:r>
      <w:r>
        <w:rPr>
          <w:rFonts w:hint="eastAsia" w:ascii="宋体" w:hAnsi="宋体"/>
          <w:color w:val="auto"/>
          <w:sz w:val="24"/>
          <w:szCs w:val="24"/>
          <w:lang w:eastAsia="zh-CN"/>
        </w:rPr>
        <w:t>；</w:t>
      </w:r>
      <w:r>
        <w:rPr>
          <w:rFonts w:hint="eastAsia" w:ascii="宋体" w:hAnsi="宋体"/>
          <w:color w:val="auto"/>
          <w:sz w:val="24"/>
          <w:szCs w:val="24"/>
          <w:lang w:val="en-US" w:eastAsia="zh-CN"/>
        </w:rPr>
        <w:t>浙建建发[2015]517号文件、浙建站定[2016]54号文件、财税〔2016〕36号《关于全面推开营业税改征增值税试点的通知》、建建发〔2016〕144号《关于建筑业实施营改增后浙江省建设工程计价规则调整的通知》、浙建站定[2016]23号《关于发布营改增后浙江省建设工程施工取费费率的通知》、浙建站信[2016]25号《关于营改增后浙江省建设工程材料价格信息发布工作调整的通知》、浙建站[2018]104号《关于增值税调整后我省建设工程计价规则有关增值税税率及计价系数调整的通知》。</w:t>
      </w:r>
    </w:p>
    <w:p>
      <w:pPr>
        <w:spacing w:line="520" w:lineRule="exact"/>
        <w:ind w:right="-125" w:firstLine="500" w:firstLineChars="200"/>
        <w:rPr>
          <w:rFonts w:hint="eastAsia" w:ascii="宋体" w:hAnsi="宋体"/>
          <w:color w:val="auto"/>
          <w:sz w:val="24"/>
          <w:szCs w:val="24"/>
        </w:rPr>
      </w:pPr>
      <w:r>
        <w:rPr>
          <w:rFonts w:hint="eastAsia" w:hAnsi="仿宋_GB2312" w:cs="仿宋_GB2312"/>
          <w:color w:val="auto"/>
          <w:sz w:val="24"/>
          <w:szCs w:val="24"/>
        </w:rPr>
        <w:t>（三）</w:t>
      </w:r>
      <w:r>
        <w:rPr>
          <w:rFonts w:hint="eastAsia" w:ascii="宋体" w:hAnsi="宋体"/>
          <w:color w:val="auto"/>
          <w:sz w:val="24"/>
          <w:szCs w:val="24"/>
        </w:rPr>
        <w:t>人工工日工资按202</w:t>
      </w:r>
      <w:r>
        <w:rPr>
          <w:rFonts w:hint="eastAsia" w:ascii="宋体" w:hAnsi="宋体"/>
          <w:color w:val="auto"/>
          <w:sz w:val="24"/>
          <w:szCs w:val="24"/>
          <w:lang w:val="en-US" w:eastAsia="zh-CN"/>
        </w:rPr>
        <w:t>2</w:t>
      </w:r>
      <w:r>
        <w:rPr>
          <w:rFonts w:hint="eastAsia" w:ascii="宋体" w:hAnsi="宋体"/>
          <w:color w:val="auto"/>
          <w:sz w:val="24"/>
          <w:szCs w:val="24"/>
        </w:rPr>
        <w:t>年第04期《绍兴市建设工程造价管理信息》中发布的绍兴市建设工程人工市场信息价补差。</w:t>
      </w:r>
    </w:p>
    <w:p>
      <w:pPr>
        <w:spacing w:line="520" w:lineRule="exact"/>
        <w:ind w:right="-125" w:firstLine="500" w:firstLineChars="200"/>
        <w:rPr>
          <w:rFonts w:hint="eastAsia" w:ascii="宋体" w:hAnsi="宋体"/>
          <w:color w:val="auto"/>
          <w:sz w:val="24"/>
          <w:szCs w:val="24"/>
        </w:rPr>
      </w:pPr>
      <w:r>
        <w:rPr>
          <w:rFonts w:hint="eastAsia" w:ascii="宋体" w:hAnsi="宋体"/>
          <w:color w:val="auto"/>
          <w:sz w:val="24"/>
          <w:szCs w:val="24"/>
          <w:lang w:eastAsia="zh-CN"/>
        </w:rPr>
        <w:t>（四）</w:t>
      </w:r>
      <w:r>
        <w:rPr>
          <w:rFonts w:hint="eastAsia" w:ascii="宋体" w:hAnsi="宋体"/>
          <w:color w:val="auto"/>
          <w:sz w:val="24"/>
          <w:szCs w:val="24"/>
        </w:rPr>
        <w:t>材料价格</w:t>
      </w:r>
      <w:r>
        <w:rPr>
          <w:rFonts w:hint="eastAsia" w:ascii="宋体" w:hAnsi="宋体"/>
          <w:color w:val="auto"/>
          <w:sz w:val="24"/>
          <w:szCs w:val="24"/>
          <w:lang w:eastAsia="zh-CN"/>
        </w:rPr>
        <w:t>：</w:t>
      </w:r>
      <w:r>
        <w:rPr>
          <w:rFonts w:hint="eastAsia" w:ascii="宋体" w:hAnsi="宋体"/>
          <w:color w:val="auto"/>
          <w:sz w:val="24"/>
          <w:szCs w:val="24"/>
        </w:rPr>
        <w:t>按202</w:t>
      </w:r>
      <w:r>
        <w:rPr>
          <w:rFonts w:hint="eastAsia" w:ascii="宋体" w:hAnsi="宋体"/>
          <w:color w:val="auto"/>
          <w:sz w:val="24"/>
          <w:szCs w:val="24"/>
          <w:lang w:val="en-US" w:eastAsia="zh-CN"/>
        </w:rPr>
        <w:t>2</w:t>
      </w:r>
      <w:r>
        <w:rPr>
          <w:rFonts w:hint="eastAsia" w:ascii="宋体" w:hAnsi="宋体"/>
          <w:color w:val="auto"/>
          <w:sz w:val="24"/>
          <w:szCs w:val="24"/>
        </w:rPr>
        <w:t>年第04期《绍兴市建设工程造价管理信息》中发布的嵊州地区信息价（除税价）及同期《浙江造价信息》中发布的信息价（除税价）计，部分无价材料按市场价计取（除税价）</w:t>
      </w:r>
    </w:p>
    <w:p>
      <w:pPr>
        <w:keepNext w:val="0"/>
        <w:keepLines w:val="0"/>
        <w:pageBreakBefore w:val="0"/>
        <w:widowControl w:val="0"/>
        <w:kinsoku/>
        <w:wordWrap/>
        <w:overflowPunct/>
        <w:topLinePunct w:val="0"/>
        <w:autoSpaceDE/>
        <w:autoSpaceDN/>
        <w:bidi w:val="0"/>
        <w:adjustRightInd/>
        <w:snapToGrid/>
        <w:spacing w:line="500" w:lineRule="exact"/>
        <w:ind w:right="-125" w:firstLine="594"/>
        <w:textAlignment w:val="auto"/>
        <w:rPr>
          <w:rFonts w:hint="eastAsia" w:hAnsi="仿宋_GB2312" w:cs="仿宋_GB2312"/>
          <w:color w:val="auto"/>
          <w:sz w:val="24"/>
          <w:szCs w:val="24"/>
          <w:lang w:val="en-US" w:eastAsia="zh-CN"/>
        </w:rPr>
      </w:pPr>
    </w:p>
    <w:p>
      <w:pPr>
        <w:tabs>
          <w:tab w:val="left" w:pos="4396"/>
        </w:tabs>
        <w:spacing w:line="480" w:lineRule="exact"/>
        <w:rPr>
          <w:rFonts w:hint="eastAsia" w:hAnsi="仿宋_GB2312" w:cs="仿宋_GB2312"/>
          <w:color w:val="auto"/>
          <w:sz w:val="24"/>
          <w:szCs w:val="24"/>
          <w:lang w:val="en-US" w:eastAsia="zh-CN"/>
        </w:rPr>
      </w:pPr>
      <w:r>
        <w:rPr>
          <w:rFonts w:hint="eastAsia" w:hAnsi="仿宋_GB2312" w:cs="仿宋_GB2312"/>
          <w:color w:val="auto"/>
          <w:sz w:val="24"/>
          <w:szCs w:val="24"/>
          <w:lang w:val="en-US" w:eastAsia="zh-CN"/>
        </w:rPr>
        <w:t>（五）其他说明：</w:t>
      </w:r>
    </w:p>
    <w:p>
      <w:pPr>
        <w:numPr>
          <w:ilvl w:val="0"/>
          <w:numId w:val="1"/>
        </w:numPr>
        <w:spacing w:line="520" w:lineRule="exact"/>
        <w:ind w:left="0" w:leftChars="0" w:right="-125" w:rightChars="0" w:firstLine="500" w:firstLineChars="200"/>
        <w:rPr>
          <w:rFonts w:hint="eastAsia" w:ascii="宋体" w:hAnsi="宋体" w:eastAsia="宋体"/>
          <w:color w:val="auto"/>
          <w:sz w:val="24"/>
          <w:szCs w:val="24"/>
          <w:lang w:val="en-US" w:eastAsia="zh-CN"/>
        </w:rPr>
      </w:pPr>
      <w:r>
        <w:rPr>
          <w:rFonts w:hint="eastAsia" w:ascii="宋体" w:hAnsi="宋体"/>
          <w:color w:val="auto"/>
          <w:sz w:val="24"/>
          <w:szCs w:val="24"/>
          <w:lang w:val="en-US" w:eastAsia="zh-CN"/>
        </w:rPr>
        <w:t>工程量按实结算；</w:t>
      </w:r>
      <w:r>
        <w:rPr>
          <w:rFonts w:hint="eastAsia" w:hAnsi="仿宋_GB2312" w:cs="仿宋_GB2312"/>
          <w:color w:val="auto"/>
          <w:sz w:val="24"/>
          <w:szCs w:val="24"/>
          <w:lang w:val="en-US" w:eastAsia="zh-CN"/>
        </w:rPr>
        <w:t xml:space="preserve">  </w:t>
      </w:r>
    </w:p>
    <w:p>
      <w:pPr>
        <w:numPr>
          <w:ilvl w:val="0"/>
          <w:numId w:val="1"/>
        </w:numPr>
        <w:spacing w:line="520" w:lineRule="exact"/>
        <w:ind w:left="0" w:leftChars="0" w:right="-125" w:rightChars="0" w:firstLine="500" w:firstLineChars="200"/>
        <w:rPr>
          <w:rFonts w:ascii="宋体" w:hAnsi="宋体"/>
          <w:color w:val="auto"/>
          <w:sz w:val="24"/>
          <w:szCs w:val="24"/>
          <w:lang w:val="en-US"/>
        </w:rPr>
      </w:pPr>
      <w:r>
        <w:rPr>
          <w:rFonts w:hint="eastAsia" w:hAnsi="仿宋_GB2312" w:cs="仿宋_GB2312"/>
          <w:color w:val="auto"/>
          <w:sz w:val="24"/>
          <w:szCs w:val="24"/>
          <w:lang w:eastAsia="zh-CN"/>
        </w:rPr>
        <w:t>本工程预备费按</w:t>
      </w:r>
      <w:r>
        <w:rPr>
          <w:rFonts w:hint="eastAsia" w:hAnsi="仿宋_GB2312" w:cs="仿宋_GB2312"/>
          <w:color w:val="auto"/>
          <w:sz w:val="24"/>
          <w:szCs w:val="24"/>
          <w:lang w:val="en-US" w:eastAsia="zh-CN"/>
        </w:rPr>
        <w:t>3%计取。</w:t>
      </w:r>
    </w:p>
    <w:p>
      <w:pPr>
        <w:numPr>
          <w:ilvl w:val="0"/>
          <w:numId w:val="0"/>
        </w:numPr>
        <w:spacing w:line="520" w:lineRule="exact"/>
        <w:ind w:leftChars="200" w:right="-125" w:rightChars="0"/>
        <w:rPr>
          <w:rFonts w:hint="eastAsia" w:hAnsi="仿宋_GB2312" w:cs="仿宋_GB2312"/>
          <w:color w:val="auto"/>
          <w:sz w:val="24"/>
          <w:szCs w:val="24"/>
          <w:lang w:val="en-US" w:eastAsia="zh-CN"/>
        </w:rPr>
      </w:pPr>
    </w:p>
    <w:p>
      <w:pPr>
        <w:numPr>
          <w:ilvl w:val="0"/>
          <w:numId w:val="0"/>
        </w:numPr>
        <w:tabs>
          <w:tab w:val="left" w:pos="4396"/>
        </w:tabs>
        <w:spacing w:line="480" w:lineRule="exact"/>
        <w:ind w:leftChars="200"/>
        <w:rPr>
          <w:rFonts w:hint="eastAsia"/>
          <w:color w:val="auto"/>
          <w:sz w:val="24"/>
          <w:szCs w:val="24"/>
        </w:rPr>
      </w:pPr>
      <w:r>
        <w:rPr>
          <w:rFonts w:hint="eastAsia" w:hAnsi="仿宋_GB2312" w:cs="仿宋_GB2312"/>
          <w:color w:val="auto"/>
          <w:sz w:val="24"/>
          <w:szCs w:val="24"/>
          <w:lang w:val="en-US" w:eastAsia="zh-CN"/>
        </w:rPr>
        <w:t>三、</w:t>
      </w:r>
      <w:r>
        <w:rPr>
          <w:rFonts w:hint="eastAsia"/>
          <w:color w:val="auto"/>
          <w:sz w:val="24"/>
          <w:szCs w:val="24"/>
        </w:rPr>
        <w:t>审核结果</w:t>
      </w:r>
    </w:p>
    <w:p>
      <w:pPr>
        <w:tabs>
          <w:tab w:val="left" w:pos="4396"/>
        </w:tabs>
        <w:spacing w:line="480" w:lineRule="exact"/>
        <w:ind w:left="0" w:leftChars="0" w:firstLine="0" w:firstLineChars="0"/>
        <w:rPr>
          <w:rFonts w:hint="eastAsia"/>
          <w:color w:val="auto"/>
          <w:sz w:val="24"/>
          <w:szCs w:val="24"/>
          <w:u w:val="none"/>
        </w:rPr>
      </w:pPr>
      <w:r>
        <w:rPr>
          <w:rFonts w:hint="eastAsia" w:hAnsi="仿宋_GB2312" w:cs="仿宋_GB2312"/>
          <w:color w:val="auto"/>
          <w:sz w:val="24"/>
          <w:szCs w:val="24"/>
          <w:lang w:val="en-US" w:eastAsia="zh-CN"/>
        </w:rPr>
        <w:t xml:space="preserve">      </w:t>
      </w:r>
      <w:r>
        <w:rPr>
          <w:rFonts w:hint="eastAsia" w:hAnsi="仿宋_GB2312" w:cs="仿宋_GB2312"/>
          <w:color w:val="auto"/>
          <w:sz w:val="24"/>
          <w:szCs w:val="24"/>
        </w:rPr>
        <w:t>送审工程预算造价</w:t>
      </w:r>
      <w:r>
        <w:rPr>
          <w:rFonts w:hint="eastAsia" w:hAnsi="仿宋_GB2312" w:cs="仿宋_GB2312"/>
          <w:color w:val="auto"/>
          <w:sz w:val="24"/>
          <w:szCs w:val="24"/>
          <w:lang w:val="en-US" w:eastAsia="zh-CN"/>
        </w:rPr>
        <w:t>340055</w:t>
      </w:r>
      <w:r>
        <w:rPr>
          <w:rFonts w:hint="eastAsia" w:cs="仿宋_GB2312"/>
          <w:color w:val="auto"/>
          <w:sz w:val="24"/>
          <w:szCs w:val="24"/>
        </w:rPr>
        <w:t>元；经审核</w:t>
      </w:r>
      <w:r>
        <w:rPr>
          <w:rFonts w:hint="eastAsia" w:hAnsi="仿宋_GB2312" w:cs="仿宋_GB2312"/>
          <w:color w:val="auto"/>
          <w:sz w:val="24"/>
          <w:szCs w:val="24"/>
        </w:rPr>
        <w:t>，审定工程预算造价为</w:t>
      </w:r>
      <w:r>
        <w:rPr>
          <w:rFonts w:hint="eastAsia" w:hAnsi="仿宋_GB2312" w:cs="仿宋_GB2312"/>
          <w:color w:val="auto"/>
          <w:sz w:val="24"/>
          <w:szCs w:val="24"/>
          <w:lang w:val="en-US" w:eastAsia="zh-CN"/>
        </w:rPr>
        <w:t>337993</w:t>
      </w:r>
      <w:r>
        <w:rPr>
          <w:rFonts w:hint="eastAsia" w:hAnsi="仿宋_GB2312" w:cs="仿宋_GB2312"/>
          <w:color w:val="auto"/>
          <w:sz w:val="24"/>
          <w:szCs w:val="24"/>
        </w:rPr>
        <w:t>元，</w:t>
      </w:r>
      <w:r>
        <w:rPr>
          <w:rFonts w:hint="eastAsia"/>
          <w:color w:val="auto"/>
          <w:sz w:val="24"/>
          <w:szCs w:val="24"/>
        </w:rPr>
        <w:t>净核</w:t>
      </w:r>
      <w:r>
        <w:rPr>
          <w:rFonts w:hint="eastAsia"/>
          <w:color w:val="auto"/>
          <w:sz w:val="24"/>
          <w:szCs w:val="24"/>
          <w:lang w:eastAsia="zh-CN"/>
        </w:rPr>
        <w:t>减</w:t>
      </w:r>
      <w:r>
        <w:rPr>
          <w:rFonts w:hint="eastAsia"/>
          <w:color w:val="auto"/>
          <w:sz w:val="24"/>
          <w:szCs w:val="24"/>
          <w:lang w:val="en-US" w:eastAsia="zh-CN"/>
        </w:rPr>
        <w:t xml:space="preserve">2062元 </w:t>
      </w:r>
      <w:r>
        <w:rPr>
          <w:rFonts w:hint="eastAsia"/>
          <w:color w:val="auto"/>
          <w:sz w:val="24"/>
          <w:szCs w:val="24"/>
        </w:rPr>
        <w:t>。</w:t>
      </w:r>
    </w:p>
    <w:p>
      <w:pPr>
        <w:numPr>
          <w:ilvl w:val="0"/>
          <w:numId w:val="2"/>
        </w:numPr>
        <w:spacing w:line="480" w:lineRule="exact"/>
        <w:ind w:firstLine="375" w:firstLineChars="150"/>
        <w:outlineLvl w:val="0"/>
        <w:rPr>
          <w:rFonts w:hint="eastAsia"/>
          <w:color w:val="auto"/>
          <w:sz w:val="24"/>
          <w:szCs w:val="24"/>
          <w:lang w:eastAsia="zh-CN"/>
        </w:rPr>
      </w:pPr>
      <w:r>
        <w:rPr>
          <w:rFonts w:hint="eastAsia"/>
          <w:color w:val="auto"/>
          <w:sz w:val="24"/>
          <w:szCs w:val="24"/>
          <w:lang w:eastAsia="zh-CN"/>
        </w:rPr>
        <w:t>核增核减主要内容</w:t>
      </w:r>
    </w:p>
    <w:p>
      <w:pPr>
        <w:spacing w:line="480" w:lineRule="exact"/>
        <w:ind w:left="0" w:leftChars="0" w:firstLine="250" w:firstLineChars="100"/>
        <w:rPr>
          <w:rFonts w:hint="eastAsia"/>
          <w:color w:val="auto"/>
          <w:sz w:val="24"/>
          <w:szCs w:val="24"/>
          <w:lang w:val="en-US" w:eastAsia="zh-CN"/>
        </w:rPr>
      </w:pPr>
      <w:bookmarkStart w:id="0" w:name="_GoBack"/>
      <w:bookmarkEnd w:id="0"/>
      <w:r>
        <w:rPr>
          <w:rFonts w:hint="eastAsia"/>
          <w:color w:val="auto"/>
          <w:sz w:val="24"/>
          <w:szCs w:val="24"/>
          <w:lang w:val="en-US" w:eastAsia="zh-CN"/>
        </w:rPr>
        <w:t xml:space="preserve">1.零星工程量核增核减，核减金额共计2062元。   </w:t>
      </w:r>
    </w:p>
    <w:p>
      <w:pPr>
        <w:spacing w:line="480" w:lineRule="exact"/>
        <w:ind w:left="0" w:leftChars="0" w:firstLine="0" w:firstLineChars="0"/>
        <w:rPr>
          <w:rFonts w:hint="eastAsia"/>
          <w:color w:val="auto"/>
          <w:sz w:val="24"/>
          <w:szCs w:val="24"/>
          <w:lang w:val="en-US" w:eastAsia="zh-CN"/>
        </w:rPr>
      </w:pPr>
      <w:r>
        <w:rPr>
          <w:rFonts w:hint="eastAsia"/>
          <w:color w:val="auto"/>
          <w:sz w:val="24"/>
          <w:szCs w:val="24"/>
        </w:rPr>
        <w:t>附：审定的</w:t>
      </w:r>
      <w:r>
        <w:rPr>
          <w:rFonts w:hint="eastAsia"/>
          <w:color w:val="auto"/>
          <w:sz w:val="24"/>
          <w:szCs w:val="24"/>
          <w:lang w:eastAsia="zh-CN"/>
        </w:rPr>
        <w:t>招标控制价</w:t>
      </w:r>
    </w:p>
    <w:p>
      <w:pPr>
        <w:rPr>
          <w:rFonts w:hint="eastAsia"/>
          <w:color w:val="auto"/>
          <w:sz w:val="24"/>
          <w:lang w:val="en-US" w:eastAsia="zh-CN"/>
        </w:rPr>
      </w:pPr>
      <w:r>
        <w:rPr>
          <w:rFonts w:hint="eastAsia"/>
          <w:color w:val="auto"/>
          <w:sz w:val="24"/>
          <w:lang w:val="en-US" w:eastAsia="zh-CN"/>
        </w:rPr>
        <w:t xml:space="preserve"> </w:t>
      </w:r>
    </w:p>
    <w:p>
      <w:pPr>
        <w:rPr>
          <w:rFonts w:hint="eastAsia"/>
          <w:color w:val="auto"/>
          <w:sz w:val="24"/>
          <w:lang w:val="en-US" w:eastAsia="zh-CN"/>
        </w:rPr>
      </w:pPr>
    </w:p>
    <w:p>
      <w:pPr>
        <w:rPr>
          <w:rFonts w:hint="eastAsia"/>
          <w:color w:val="auto"/>
          <w:sz w:val="24"/>
          <w:lang w:val="en-US" w:eastAsia="zh-CN"/>
        </w:rPr>
      </w:pPr>
    </w:p>
    <w:p>
      <w:pPr>
        <w:rPr>
          <w:rFonts w:hint="eastAsia"/>
          <w:color w:val="auto"/>
          <w:sz w:val="24"/>
          <w:lang w:val="en-US" w:eastAsia="zh-CN"/>
        </w:rPr>
      </w:pPr>
    </w:p>
    <w:p>
      <w:pPr>
        <w:rPr>
          <w:rFonts w:hint="eastAsia"/>
          <w:color w:val="auto"/>
          <w:sz w:val="24"/>
          <w:lang w:val="en-US" w:eastAsia="zh-CN"/>
        </w:rPr>
      </w:pPr>
      <w:r>
        <w:rPr>
          <w:rFonts w:hint="eastAsia"/>
          <w:color w:val="auto"/>
          <w:sz w:val="24"/>
          <w:lang w:val="en-US" w:eastAsia="zh-CN"/>
        </w:rPr>
        <w:t xml:space="preserve">                        </w:t>
      </w:r>
    </w:p>
    <w:p>
      <w:pPr>
        <w:widowControl/>
        <w:jc w:val="center"/>
        <w:rPr>
          <w:rFonts w:hint="eastAsia"/>
          <w:color w:val="auto"/>
          <w:sz w:val="24"/>
          <w:lang w:val="en-US" w:eastAsia="zh-CN"/>
        </w:rPr>
      </w:pPr>
      <w:r>
        <w:rPr>
          <w:rFonts w:hint="eastAsia"/>
          <w:color w:val="auto"/>
          <w:sz w:val="24"/>
          <w:lang w:val="en-US" w:eastAsia="zh-CN"/>
        </w:rPr>
        <w:t xml:space="preserve">                            </w:t>
      </w:r>
    </w:p>
    <w:p>
      <w:pPr>
        <w:widowControl/>
        <w:jc w:val="center"/>
        <w:rPr>
          <w:rFonts w:hint="eastAsia"/>
          <w:color w:val="auto"/>
          <w:sz w:val="24"/>
          <w:lang w:val="en-US" w:eastAsia="zh-CN"/>
        </w:rPr>
      </w:pPr>
    </w:p>
    <w:p>
      <w:pPr>
        <w:widowControl/>
        <w:jc w:val="center"/>
        <w:rPr>
          <w:rFonts w:hint="eastAsia"/>
          <w:color w:val="auto"/>
          <w:sz w:val="24"/>
          <w:lang w:val="en-US" w:eastAsia="zh-CN"/>
        </w:rPr>
      </w:pPr>
    </w:p>
    <w:p>
      <w:pPr>
        <w:widowControl/>
        <w:jc w:val="center"/>
        <w:rPr>
          <w:rFonts w:hint="eastAsia"/>
          <w:color w:val="auto"/>
          <w:sz w:val="24"/>
        </w:rPr>
      </w:pPr>
      <w:r>
        <w:rPr>
          <w:rFonts w:hint="eastAsia"/>
          <w:color w:val="auto"/>
          <w:sz w:val="24"/>
          <w:lang w:val="en-US" w:eastAsia="zh-CN"/>
        </w:rPr>
        <w:t xml:space="preserve">                               </w:t>
      </w:r>
      <w:r>
        <w:rPr>
          <w:rFonts w:hint="eastAsia"/>
          <w:color w:val="auto"/>
          <w:sz w:val="24"/>
          <w:lang w:eastAsia="zh-CN"/>
        </w:rPr>
        <w:t>浙江建科工程项目管理有限公司</w:t>
      </w:r>
    </w:p>
    <w:p>
      <w:pPr>
        <w:ind w:left="0" w:leftChars="0" w:right="625" w:firstLine="0" w:firstLineChars="0"/>
        <w:jc w:val="right"/>
        <w:rPr>
          <w:rFonts w:hint="eastAsia"/>
          <w:color w:val="auto"/>
          <w:sz w:val="24"/>
        </w:rPr>
      </w:pPr>
      <w:r>
        <w:rPr>
          <w:rFonts w:hint="eastAsia"/>
          <w:color w:val="auto"/>
          <w:sz w:val="24"/>
          <w:lang w:val="en-US" w:eastAsia="zh-CN"/>
        </w:rPr>
        <w:t xml:space="preserve">  </w:t>
      </w:r>
      <w:r>
        <w:rPr>
          <w:rFonts w:hint="eastAsia"/>
          <w:color w:val="auto"/>
          <w:sz w:val="24"/>
        </w:rPr>
        <w:t>报告日期：20</w:t>
      </w:r>
      <w:r>
        <w:rPr>
          <w:rFonts w:hint="eastAsia"/>
          <w:color w:val="auto"/>
          <w:sz w:val="24"/>
          <w:lang w:val="en-US" w:eastAsia="zh-CN"/>
        </w:rPr>
        <w:t>22</w:t>
      </w:r>
      <w:r>
        <w:rPr>
          <w:rFonts w:hint="eastAsia"/>
          <w:color w:val="auto"/>
          <w:sz w:val="24"/>
        </w:rPr>
        <w:t>年</w:t>
      </w:r>
      <w:r>
        <w:rPr>
          <w:rFonts w:hint="eastAsia"/>
          <w:color w:val="auto"/>
          <w:sz w:val="24"/>
          <w:lang w:val="en-US" w:eastAsia="zh-CN"/>
        </w:rPr>
        <w:t>05</w:t>
      </w:r>
      <w:r>
        <w:rPr>
          <w:rFonts w:hint="eastAsia"/>
          <w:color w:val="auto"/>
          <w:sz w:val="24"/>
        </w:rPr>
        <w:t>月</w:t>
      </w:r>
      <w:r>
        <w:rPr>
          <w:rFonts w:hint="eastAsia"/>
          <w:color w:val="auto"/>
          <w:sz w:val="24"/>
          <w:lang w:val="en-US" w:eastAsia="zh-CN"/>
        </w:rPr>
        <w:t>31</w:t>
      </w:r>
      <w:r>
        <w:rPr>
          <w:rFonts w:hint="eastAsia"/>
          <w:color w:val="auto"/>
          <w:sz w:val="24"/>
        </w:rPr>
        <w:t>号</w:t>
      </w:r>
    </w:p>
    <w:p>
      <w:pPr>
        <w:keepNext w:val="0"/>
        <w:keepLines w:val="0"/>
        <w:pageBreakBefore w:val="0"/>
        <w:widowControl w:val="0"/>
        <w:kinsoku/>
        <w:wordWrap/>
        <w:overflowPunct/>
        <w:topLinePunct w:val="0"/>
        <w:autoSpaceDE/>
        <w:autoSpaceDN/>
        <w:bidi w:val="0"/>
        <w:adjustRightInd/>
        <w:snapToGrid/>
        <w:spacing w:line="500" w:lineRule="exact"/>
        <w:ind w:right="27" w:rightChars="0"/>
        <w:jc w:val="right"/>
        <w:textAlignment w:val="auto"/>
        <w:rPr>
          <w:rFonts w:hint="eastAsia"/>
          <w:color w:val="auto"/>
          <w:sz w:val="24"/>
          <w:szCs w:val="24"/>
        </w:rPr>
      </w:pPr>
    </w:p>
    <w:p>
      <w:pPr>
        <w:rPr>
          <w:rFonts w:hint="eastAsia"/>
          <w:color w:val="auto"/>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right="27" w:rightChars="0"/>
        <w:jc w:val="right"/>
        <w:textAlignment w:val="auto"/>
        <w:rPr>
          <w:rFonts w:hint="eastAsia"/>
          <w:color w:val="auto"/>
          <w:sz w:val="24"/>
          <w:szCs w:val="24"/>
        </w:rPr>
      </w:pPr>
      <w:r>
        <w:rPr>
          <w:rFonts w:hint="eastAsia"/>
          <w:color w:val="auto"/>
          <w:lang w:val="en-US" w:eastAsia="zh-CN"/>
        </w:rPr>
        <w:t xml:space="preserve">  </w:t>
      </w:r>
    </w:p>
    <w:sectPr>
      <w:pgSz w:w="11906" w:h="16838"/>
      <w:pgMar w:top="1701" w:right="1418" w:bottom="1701" w:left="1701" w:header="851" w:footer="1418" w:gutter="0"/>
      <w:pgBorders>
        <w:top w:val="none" w:sz="0" w:space="0"/>
        <w:left w:val="none" w:sz="0" w:space="0"/>
        <w:bottom w:val="none" w:sz="0" w:space="0"/>
        <w:right w:val="none" w:sz="0" w:space="0"/>
      </w:pgBorders>
      <w:cols w:space="720" w:num="1"/>
      <w:docGrid w:type="linesAndChars" w:linePitch="300" w:charSpace="204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00"/>
      </w:pPr>
      <w:r>
        <w:separator/>
      </w:r>
    </w:p>
  </w:endnote>
  <w:endnote w:type="continuationSeparator" w:id="1">
    <w:p>
      <w:pPr>
        <w:ind w:firstLine="5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魏碑简体">
    <w:altName w:val="宋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00"/>
      </w:pPr>
      <w:r>
        <w:separator/>
      </w:r>
    </w:p>
  </w:footnote>
  <w:footnote w:type="continuationSeparator" w:id="1">
    <w:p>
      <w:pPr>
        <w:ind w:firstLine="5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DDD416"/>
    <w:multiLevelType w:val="singleLevel"/>
    <w:tmpl w:val="EEDDD416"/>
    <w:lvl w:ilvl="0" w:tentative="0">
      <w:start w:val="4"/>
      <w:numFmt w:val="chineseCounting"/>
      <w:suff w:val="nothing"/>
      <w:lvlText w:val="%1、"/>
      <w:lvlJc w:val="left"/>
      <w:rPr>
        <w:rFonts w:hint="eastAsia"/>
      </w:rPr>
    </w:lvl>
  </w:abstractNum>
  <w:abstractNum w:abstractNumId="1">
    <w:nsid w:val="0C4ECB24"/>
    <w:multiLevelType w:val="singleLevel"/>
    <w:tmpl w:val="0C4ECB24"/>
    <w:lvl w:ilvl="0" w:tentative="0">
      <w:start w:val="1"/>
      <w:numFmt w:val="decimal"/>
      <w:suff w:val="nothing"/>
      <w:lvlText w:val="%1．"/>
      <w:lvlJc w:val="left"/>
      <w:pPr>
        <w:ind w:left="0" w:firstLine="4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70"/>
  <w:drawingGridVerticalSpacing w:val="150"/>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1415"/>
    <w:rsid w:val="00023A39"/>
    <w:rsid w:val="00025F71"/>
    <w:rsid w:val="00027B2E"/>
    <w:rsid w:val="00040ECC"/>
    <w:rsid w:val="00041C8E"/>
    <w:rsid w:val="00045385"/>
    <w:rsid w:val="0005048C"/>
    <w:rsid w:val="000525FE"/>
    <w:rsid w:val="00061F07"/>
    <w:rsid w:val="00084C04"/>
    <w:rsid w:val="00092264"/>
    <w:rsid w:val="000948CB"/>
    <w:rsid w:val="00094ECD"/>
    <w:rsid w:val="000B3080"/>
    <w:rsid w:val="000C2761"/>
    <w:rsid w:val="000C77B1"/>
    <w:rsid w:val="000D272D"/>
    <w:rsid w:val="000D4623"/>
    <w:rsid w:val="000E18EC"/>
    <w:rsid w:val="000E1B56"/>
    <w:rsid w:val="000E2832"/>
    <w:rsid w:val="000F2BB7"/>
    <w:rsid w:val="000F34F0"/>
    <w:rsid w:val="00112A4A"/>
    <w:rsid w:val="00113BD1"/>
    <w:rsid w:val="001155D4"/>
    <w:rsid w:val="00120346"/>
    <w:rsid w:val="001204A3"/>
    <w:rsid w:val="00136C9F"/>
    <w:rsid w:val="001443D2"/>
    <w:rsid w:val="00150D7F"/>
    <w:rsid w:val="00155993"/>
    <w:rsid w:val="00156057"/>
    <w:rsid w:val="00156E80"/>
    <w:rsid w:val="00170A0D"/>
    <w:rsid w:val="00171356"/>
    <w:rsid w:val="00173F2B"/>
    <w:rsid w:val="001767EC"/>
    <w:rsid w:val="001851DB"/>
    <w:rsid w:val="001961A7"/>
    <w:rsid w:val="001A266A"/>
    <w:rsid w:val="001B02F7"/>
    <w:rsid w:val="001B4867"/>
    <w:rsid w:val="001B7918"/>
    <w:rsid w:val="001D00A0"/>
    <w:rsid w:val="001D4258"/>
    <w:rsid w:val="001E0D7E"/>
    <w:rsid w:val="001E702D"/>
    <w:rsid w:val="001F0414"/>
    <w:rsid w:val="001F3E79"/>
    <w:rsid w:val="00203A4F"/>
    <w:rsid w:val="00204EB7"/>
    <w:rsid w:val="002118BF"/>
    <w:rsid w:val="00214731"/>
    <w:rsid w:val="00222D79"/>
    <w:rsid w:val="00224706"/>
    <w:rsid w:val="00233086"/>
    <w:rsid w:val="00235448"/>
    <w:rsid w:val="00237246"/>
    <w:rsid w:val="00237E90"/>
    <w:rsid w:val="00240EDB"/>
    <w:rsid w:val="00241B33"/>
    <w:rsid w:val="002446CE"/>
    <w:rsid w:val="0024607E"/>
    <w:rsid w:val="002517CC"/>
    <w:rsid w:val="00252677"/>
    <w:rsid w:val="00256A63"/>
    <w:rsid w:val="002635A8"/>
    <w:rsid w:val="00263F3A"/>
    <w:rsid w:val="002676FE"/>
    <w:rsid w:val="00270593"/>
    <w:rsid w:val="0027756D"/>
    <w:rsid w:val="002845FB"/>
    <w:rsid w:val="002929FA"/>
    <w:rsid w:val="00296F88"/>
    <w:rsid w:val="002A0F7E"/>
    <w:rsid w:val="002A2762"/>
    <w:rsid w:val="002A541D"/>
    <w:rsid w:val="002A6C4B"/>
    <w:rsid w:val="002B0A15"/>
    <w:rsid w:val="002B7E0F"/>
    <w:rsid w:val="002C079A"/>
    <w:rsid w:val="002C3AB2"/>
    <w:rsid w:val="002D4266"/>
    <w:rsid w:val="002D6DB3"/>
    <w:rsid w:val="002E653C"/>
    <w:rsid w:val="002E7151"/>
    <w:rsid w:val="002F282E"/>
    <w:rsid w:val="002F634D"/>
    <w:rsid w:val="002F7F26"/>
    <w:rsid w:val="00301EE7"/>
    <w:rsid w:val="00313B42"/>
    <w:rsid w:val="003205EC"/>
    <w:rsid w:val="0032161E"/>
    <w:rsid w:val="00324FDF"/>
    <w:rsid w:val="0033408A"/>
    <w:rsid w:val="00340C99"/>
    <w:rsid w:val="00340DAF"/>
    <w:rsid w:val="00352749"/>
    <w:rsid w:val="00354B32"/>
    <w:rsid w:val="0035747D"/>
    <w:rsid w:val="00357C00"/>
    <w:rsid w:val="003606C3"/>
    <w:rsid w:val="00366B9F"/>
    <w:rsid w:val="003711E6"/>
    <w:rsid w:val="00372103"/>
    <w:rsid w:val="00374E61"/>
    <w:rsid w:val="00390FD2"/>
    <w:rsid w:val="0039336A"/>
    <w:rsid w:val="003A1608"/>
    <w:rsid w:val="003A755B"/>
    <w:rsid w:val="003B3503"/>
    <w:rsid w:val="003B418C"/>
    <w:rsid w:val="003B52F0"/>
    <w:rsid w:val="003C5C00"/>
    <w:rsid w:val="003C7CF6"/>
    <w:rsid w:val="003D6ABD"/>
    <w:rsid w:val="003E1D3E"/>
    <w:rsid w:val="003F5EC7"/>
    <w:rsid w:val="0040273A"/>
    <w:rsid w:val="0040633F"/>
    <w:rsid w:val="0041134B"/>
    <w:rsid w:val="00414F94"/>
    <w:rsid w:val="00421D0D"/>
    <w:rsid w:val="004242F1"/>
    <w:rsid w:val="00430A47"/>
    <w:rsid w:val="0044433C"/>
    <w:rsid w:val="00447350"/>
    <w:rsid w:val="0045052D"/>
    <w:rsid w:val="00450F24"/>
    <w:rsid w:val="0045300D"/>
    <w:rsid w:val="004545C9"/>
    <w:rsid w:val="00456722"/>
    <w:rsid w:val="004579F6"/>
    <w:rsid w:val="00457CCC"/>
    <w:rsid w:val="0046392D"/>
    <w:rsid w:val="00467B83"/>
    <w:rsid w:val="00471134"/>
    <w:rsid w:val="00476F4F"/>
    <w:rsid w:val="00483096"/>
    <w:rsid w:val="004865DC"/>
    <w:rsid w:val="00490F35"/>
    <w:rsid w:val="00494562"/>
    <w:rsid w:val="00494D48"/>
    <w:rsid w:val="00494DF4"/>
    <w:rsid w:val="004960FC"/>
    <w:rsid w:val="0049656A"/>
    <w:rsid w:val="00496B80"/>
    <w:rsid w:val="004A0B42"/>
    <w:rsid w:val="004D4A76"/>
    <w:rsid w:val="004D4AB8"/>
    <w:rsid w:val="004E2F44"/>
    <w:rsid w:val="004E5021"/>
    <w:rsid w:val="004F1A1F"/>
    <w:rsid w:val="004F21DE"/>
    <w:rsid w:val="004F51C2"/>
    <w:rsid w:val="004F5210"/>
    <w:rsid w:val="005079D3"/>
    <w:rsid w:val="00511084"/>
    <w:rsid w:val="00515BFD"/>
    <w:rsid w:val="00520A7E"/>
    <w:rsid w:val="00521E71"/>
    <w:rsid w:val="0052220F"/>
    <w:rsid w:val="00532D1F"/>
    <w:rsid w:val="00533039"/>
    <w:rsid w:val="00534F67"/>
    <w:rsid w:val="00537069"/>
    <w:rsid w:val="00542F5E"/>
    <w:rsid w:val="005430D0"/>
    <w:rsid w:val="005443C5"/>
    <w:rsid w:val="00552A7F"/>
    <w:rsid w:val="00553E2E"/>
    <w:rsid w:val="00561082"/>
    <w:rsid w:val="005619B2"/>
    <w:rsid w:val="00566E1A"/>
    <w:rsid w:val="00566F57"/>
    <w:rsid w:val="005732A9"/>
    <w:rsid w:val="0057504B"/>
    <w:rsid w:val="0058263C"/>
    <w:rsid w:val="00595ED1"/>
    <w:rsid w:val="005A09D9"/>
    <w:rsid w:val="005A1E2B"/>
    <w:rsid w:val="005A2BB3"/>
    <w:rsid w:val="005A5093"/>
    <w:rsid w:val="005A54A3"/>
    <w:rsid w:val="005B0F79"/>
    <w:rsid w:val="005B2C01"/>
    <w:rsid w:val="005B3697"/>
    <w:rsid w:val="005C12A0"/>
    <w:rsid w:val="005E5AF6"/>
    <w:rsid w:val="005E5D56"/>
    <w:rsid w:val="005F7F06"/>
    <w:rsid w:val="0060118E"/>
    <w:rsid w:val="006014A4"/>
    <w:rsid w:val="00605489"/>
    <w:rsid w:val="00616427"/>
    <w:rsid w:val="006166DE"/>
    <w:rsid w:val="00620704"/>
    <w:rsid w:val="00633AA4"/>
    <w:rsid w:val="006344DB"/>
    <w:rsid w:val="00636011"/>
    <w:rsid w:val="00636B6A"/>
    <w:rsid w:val="00640835"/>
    <w:rsid w:val="00644645"/>
    <w:rsid w:val="00652FE0"/>
    <w:rsid w:val="00661E71"/>
    <w:rsid w:val="0066374A"/>
    <w:rsid w:val="00664BE2"/>
    <w:rsid w:val="00670B5A"/>
    <w:rsid w:val="00674425"/>
    <w:rsid w:val="00680C77"/>
    <w:rsid w:val="006839BC"/>
    <w:rsid w:val="00684BE3"/>
    <w:rsid w:val="006A014C"/>
    <w:rsid w:val="006B3EDF"/>
    <w:rsid w:val="006C423D"/>
    <w:rsid w:val="006C4B4E"/>
    <w:rsid w:val="006D2C8F"/>
    <w:rsid w:val="006E1F70"/>
    <w:rsid w:val="006E72D6"/>
    <w:rsid w:val="007001BD"/>
    <w:rsid w:val="007073F3"/>
    <w:rsid w:val="007132E0"/>
    <w:rsid w:val="007247B9"/>
    <w:rsid w:val="00731540"/>
    <w:rsid w:val="00731BAD"/>
    <w:rsid w:val="00731D25"/>
    <w:rsid w:val="00741EC9"/>
    <w:rsid w:val="00751984"/>
    <w:rsid w:val="0075229D"/>
    <w:rsid w:val="00753829"/>
    <w:rsid w:val="007539B9"/>
    <w:rsid w:val="00754B85"/>
    <w:rsid w:val="007600C4"/>
    <w:rsid w:val="00771246"/>
    <w:rsid w:val="00772B91"/>
    <w:rsid w:val="00775187"/>
    <w:rsid w:val="007775ED"/>
    <w:rsid w:val="007826DF"/>
    <w:rsid w:val="0078281C"/>
    <w:rsid w:val="0078417B"/>
    <w:rsid w:val="007844EC"/>
    <w:rsid w:val="00785A79"/>
    <w:rsid w:val="00785E85"/>
    <w:rsid w:val="007941B5"/>
    <w:rsid w:val="007948CD"/>
    <w:rsid w:val="007B27B2"/>
    <w:rsid w:val="007D242C"/>
    <w:rsid w:val="007D4198"/>
    <w:rsid w:val="007E0A5B"/>
    <w:rsid w:val="007E180D"/>
    <w:rsid w:val="007E5C4A"/>
    <w:rsid w:val="007E6E06"/>
    <w:rsid w:val="007E78D6"/>
    <w:rsid w:val="007F7CAB"/>
    <w:rsid w:val="008000CB"/>
    <w:rsid w:val="00801FFF"/>
    <w:rsid w:val="00803947"/>
    <w:rsid w:val="00805D87"/>
    <w:rsid w:val="00807C0F"/>
    <w:rsid w:val="0081117B"/>
    <w:rsid w:val="008127DD"/>
    <w:rsid w:val="00815F59"/>
    <w:rsid w:val="00824DEC"/>
    <w:rsid w:val="0083133D"/>
    <w:rsid w:val="008322D8"/>
    <w:rsid w:val="00842E81"/>
    <w:rsid w:val="00854298"/>
    <w:rsid w:val="00857361"/>
    <w:rsid w:val="00857D72"/>
    <w:rsid w:val="00861379"/>
    <w:rsid w:val="0086379C"/>
    <w:rsid w:val="0087249F"/>
    <w:rsid w:val="008751E4"/>
    <w:rsid w:val="00880C32"/>
    <w:rsid w:val="008814FD"/>
    <w:rsid w:val="00885856"/>
    <w:rsid w:val="00890863"/>
    <w:rsid w:val="00894DDB"/>
    <w:rsid w:val="0089540B"/>
    <w:rsid w:val="008C2A65"/>
    <w:rsid w:val="008C4C5E"/>
    <w:rsid w:val="008C6843"/>
    <w:rsid w:val="008C78A2"/>
    <w:rsid w:val="008D1459"/>
    <w:rsid w:val="008D1F63"/>
    <w:rsid w:val="008E25E9"/>
    <w:rsid w:val="008E3DD1"/>
    <w:rsid w:val="008E3F91"/>
    <w:rsid w:val="008F096C"/>
    <w:rsid w:val="008F3CC9"/>
    <w:rsid w:val="009054BB"/>
    <w:rsid w:val="00914AD2"/>
    <w:rsid w:val="00915014"/>
    <w:rsid w:val="009207A8"/>
    <w:rsid w:val="00925967"/>
    <w:rsid w:val="0092672A"/>
    <w:rsid w:val="00933075"/>
    <w:rsid w:val="0093571A"/>
    <w:rsid w:val="00935F56"/>
    <w:rsid w:val="0093686F"/>
    <w:rsid w:val="009407BC"/>
    <w:rsid w:val="009617DA"/>
    <w:rsid w:val="00962DC9"/>
    <w:rsid w:val="00965A47"/>
    <w:rsid w:val="00965EB4"/>
    <w:rsid w:val="00973CFE"/>
    <w:rsid w:val="009802C1"/>
    <w:rsid w:val="009829EC"/>
    <w:rsid w:val="009870D4"/>
    <w:rsid w:val="00992FE5"/>
    <w:rsid w:val="00995FBC"/>
    <w:rsid w:val="009A3FA3"/>
    <w:rsid w:val="009B78EB"/>
    <w:rsid w:val="009C51E6"/>
    <w:rsid w:val="009C5CDA"/>
    <w:rsid w:val="009D0A4E"/>
    <w:rsid w:val="009D30B1"/>
    <w:rsid w:val="009F01B7"/>
    <w:rsid w:val="009F06C1"/>
    <w:rsid w:val="009F2798"/>
    <w:rsid w:val="00A0008A"/>
    <w:rsid w:val="00A001B3"/>
    <w:rsid w:val="00A021AB"/>
    <w:rsid w:val="00A030F6"/>
    <w:rsid w:val="00A04156"/>
    <w:rsid w:val="00A05A5B"/>
    <w:rsid w:val="00A1512F"/>
    <w:rsid w:val="00A35544"/>
    <w:rsid w:val="00A503FA"/>
    <w:rsid w:val="00A534A5"/>
    <w:rsid w:val="00A75924"/>
    <w:rsid w:val="00A76969"/>
    <w:rsid w:val="00A85644"/>
    <w:rsid w:val="00A8694B"/>
    <w:rsid w:val="00A92943"/>
    <w:rsid w:val="00A9637D"/>
    <w:rsid w:val="00AB2C5A"/>
    <w:rsid w:val="00AB35E3"/>
    <w:rsid w:val="00AB5239"/>
    <w:rsid w:val="00AB619B"/>
    <w:rsid w:val="00AC45DB"/>
    <w:rsid w:val="00AD0780"/>
    <w:rsid w:val="00AD0F55"/>
    <w:rsid w:val="00AD4A1F"/>
    <w:rsid w:val="00AE3EBA"/>
    <w:rsid w:val="00AE5E57"/>
    <w:rsid w:val="00AF4D45"/>
    <w:rsid w:val="00AF52DD"/>
    <w:rsid w:val="00B01994"/>
    <w:rsid w:val="00B02A90"/>
    <w:rsid w:val="00B054F6"/>
    <w:rsid w:val="00B07526"/>
    <w:rsid w:val="00B12072"/>
    <w:rsid w:val="00B15597"/>
    <w:rsid w:val="00B15A73"/>
    <w:rsid w:val="00B17296"/>
    <w:rsid w:val="00B17C61"/>
    <w:rsid w:val="00B33315"/>
    <w:rsid w:val="00B35C53"/>
    <w:rsid w:val="00B40795"/>
    <w:rsid w:val="00B4611B"/>
    <w:rsid w:val="00B46706"/>
    <w:rsid w:val="00B62BB4"/>
    <w:rsid w:val="00B71756"/>
    <w:rsid w:val="00B97073"/>
    <w:rsid w:val="00BA644A"/>
    <w:rsid w:val="00BC00BF"/>
    <w:rsid w:val="00BC1473"/>
    <w:rsid w:val="00BE0B0A"/>
    <w:rsid w:val="00BF010C"/>
    <w:rsid w:val="00BF1460"/>
    <w:rsid w:val="00BF208E"/>
    <w:rsid w:val="00BF6604"/>
    <w:rsid w:val="00C011D6"/>
    <w:rsid w:val="00C04E29"/>
    <w:rsid w:val="00C05A95"/>
    <w:rsid w:val="00C11D8F"/>
    <w:rsid w:val="00C260F5"/>
    <w:rsid w:val="00C33AB9"/>
    <w:rsid w:val="00C40ABE"/>
    <w:rsid w:val="00C574D1"/>
    <w:rsid w:val="00C6112C"/>
    <w:rsid w:val="00C75876"/>
    <w:rsid w:val="00C75D2D"/>
    <w:rsid w:val="00C92BCF"/>
    <w:rsid w:val="00C94462"/>
    <w:rsid w:val="00C945B7"/>
    <w:rsid w:val="00C955DD"/>
    <w:rsid w:val="00C964F3"/>
    <w:rsid w:val="00CA0BE9"/>
    <w:rsid w:val="00CA2BE3"/>
    <w:rsid w:val="00CC704D"/>
    <w:rsid w:val="00CE0659"/>
    <w:rsid w:val="00CE3391"/>
    <w:rsid w:val="00CE4CAA"/>
    <w:rsid w:val="00CE5BC9"/>
    <w:rsid w:val="00CF6D05"/>
    <w:rsid w:val="00D019F2"/>
    <w:rsid w:val="00D1696E"/>
    <w:rsid w:val="00D17B79"/>
    <w:rsid w:val="00D23178"/>
    <w:rsid w:val="00D26468"/>
    <w:rsid w:val="00D30B9B"/>
    <w:rsid w:val="00D31D89"/>
    <w:rsid w:val="00D35F61"/>
    <w:rsid w:val="00D40C3E"/>
    <w:rsid w:val="00D427D3"/>
    <w:rsid w:val="00D447A3"/>
    <w:rsid w:val="00D50C70"/>
    <w:rsid w:val="00D53B00"/>
    <w:rsid w:val="00D63996"/>
    <w:rsid w:val="00D70A66"/>
    <w:rsid w:val="00D77818"/>
    <w:rsid w:val="00D82A4B"/>
    <w:rsid w:val="00D91FED"/>
    <w:rsid w:val="00D95369"/>
    <w:rsid w:val="00DA1ABD"/>
    <w:rsid w:val="00DA605A"/>
    <w:rsid w:val="00DB171F"/>
    <w:rsid w:val="00DB3BB3"/>
    <w:rsid w:val="00DB54EB"/>
    <w:rsid w:val="00DB5F75"/>
    <w:rsid w:val="00DC20F9"/>
    <w:rsid w:val="00DC5483"/>
    <w:rsid w:val="00DD15B7"/>
    <w:rsid w:val="00DD5288"/>
    <w:rsid w:val="00DE2B83"/>
    <w:rsid w:val="00DE3C19"/>
    <w:rsid w:val="00DE7204"/>
    <w:rsid w:val="00DF23A4"/>
    <w:rsid w:val="00E030F9"/>
    <w:rsid w:val="00E05DC4"/>
    <w:rsid w:val="00E0695C"/>
    <w:rsid w:val="00E23CC5"/>
    <w:rsid w:val="00E24442"/>
    <w:rsid w:val="00E251DA"/>
    <w:rsid w:val="00E30117"/>
    <w:rsid w:val="00E35711"/>
    <w:rsid w:val="00E4529A"/>
    <w:rsid w:val="00E6370E"/>
    <w:rsid w:val="00E66479"/>
    <w:rsid w:val="00E730C4"/>
    <w:rsid w:val="00E73CA2"/>
    <w:rsid w:val="00E73CD5"/>
    <w:rsid w:val="00E76D74"/>
    <w:rsid w:val="00E91BE8"/>
    <w:rsid w:val="00E91C53"/>
    <w:rsid w:val="00E91F23"/>
    <w:rsid w:val="00E95706"/>
    <w:rsid w:val="00E96C70"/>
    <w:rsid w:val="00EA0AC0"/>
    <w:rsid w:val="00EA6810"/>
    <w:rsid w:val="00EA7DDA"/>
    <w:rsid w:val="00EB6C55"/>
    <w:rsid w:val="00EC2809"/>
    <w:rsid w:val="00ED22E2"/>
    <w:rsid w:val="00ED2701"/>
    <w:rsid w:val="00EE3CC5"/>
    <w:rsid w:val="00EE57D2"/>
    <w:rsid w:val="00EF3F0D"/>
    <w:rsid w:val="00F0182A"/>
    <w:rsid w:val="00F0285E"/>
    <w:rsid w:val="00F0305D"/>
    <w:rsid w:val="00F10C61"/>
    <w:rsid w:val="00F13B38"/>
    <w:rsid w:val="00F2105A"/>
    <w:rsid w:val="00F3260E"/>
    <w:rsid w:val="00F41D4D"/>
    <w:rsid w:val="00F506EC"/>
    <w:rsid w:val="00F51DD5"/>
    <w:rsid w:val="00F5278B"/>
    <w:rsid w:val="00F53970"/>
    <w:rsid w:val="00F54B33"/>
    <w:rsid w:val="00F60FEC"/>
    <w:rsid w:val="00F65A40"/>
    <w:rsid w:val="00F77D3C"/>
    <w:rsid w:val="00F8220C"/>
    <w:rsid w:val="00F84038"/>
    <w:rsid w:val="00FA1AA1"/>
    <w:rsid w:val="00FA5C7F"/>
    <w:rsid w:val="00FB35D1"/>
    <w:rsid w:val="00FC2760"/>
    <w:rsid w:val="00FC72EE"/>
    <w:rsid w:val="00FC7322"/>
    <w:rsid w:val="00FD1E30"/>
    <w:rsid w:val="00FF7AB4"/>
    <w:rsid w:val="01BD616A"/>
    <w:rsid w:val="0242504F"/>
    <w:rsid w:val="024273BC"/>
    <w:rsid w:val="030A5E0C"/>
    <w:rsid w:val="053700AC"/>
    <w:rsid w:val="058C5FA4"/>
    <w:rsid w:val="0611710C"/>
    <w:rsid w:val="08FF0FBB"/>
    <w:rsid w:val="093835C4"/>
    <w:rsid w:val="0A270B61"/>
    <w:rsid w:val="0B9D4174"/>
    <w:rsid w:val="0C734AB3"/>
    <w:rsid w:val="0D1E6289"/>
    <w:rsid w:val="0D3061B1"/>
    <w:rsid w:val="0DFB6B7F"/>
    <w:rsid w:val="0EDF5EBE"/>
    <w:rsid w:val="123E2FFB"/>
    <w:rsid w:val="12B13F8F"/>
    <w:rsid w:val="13B12EDD"/>
    <w:rsid w:val="14066B6B"/>
    <w:rsid w:val="14297D2B"/>
    <w:rsid w:val="14687188"/>
    <w:rsid w:val="155E641B"/>
    <w:rsid w:val="15B124CA"/>
    <w:rsid w:val="15BC67B5"/>
    <w:rsid w:val="187212AC"/>
    <w:rsid w:val="18961D81"/>
    <w:rsid w:val="19AD687E"/>
    <w:rsid w:val="1A09556D"/>
    <w:rsid w:val="1B1C78FE"/>
    <w:rsid w:val="1D0C28B4"/>
    <w:rsid w:val="1D6D7C80"/>
    <w:rsid w:val="1E677A51"/>
    <w:rsid w:val="1F3A0D23"/>
    <w:rsid w:val="217D7C00"/>
    <w:rsid w:val="21FE1453"/>
    <w:rsid w:val="22A2004D"/>
    <w:rsid w:val="2374301C"/>
    <w:rsid w:val="23CD2272"/>
    <w:rsid w:val="247E15FF"/>
    <w:rsid w:val="25F146FE"/>
    <w:rsid w:val="262F5EDF"/>
    <w:rsid w:val="26582C45"/>
    <w:rsid w:val="28696A05"/>
    <w:rsid w:val="28E40D42"/>
    <w:rsid w:val="2A71587D"/>
    <w:rsid w:val="2BB36041"/>
    <w:rsid w:val="2E001109"/>
    <w:rsid w:val="2E103922"/>
    <w:rsid w:val="2EED74F0"/>
    <w:rsid w:val="2FF753CA"/>
    <w:rsid w:val="317E3653"/>
    <w:rsid w:val="3219529C"/>
    <w:rsid w:val="33C956D0"/>
    <w:rsid w:val="34280675"/>
    <w:rsid w:val="3453204E"/>
    <w:rsid w:val="34B84124"/>
    <w:rsid w:val="350D2195"/>
    <w:rsid w:val="35324404"/>
    <w:rsid w:val="3C191562"/>
    <w:rsid w:val="3CE0529C"/>
    <w:rsid w:val="3D32574C"/>
    <w:rsid w:val="3DFC60C1"/>
    <w:rsid w:val="3E594BE4"/>
    <w:rsid w:val="3EDA59A3"/>
    <w:rsid w:val="3F0F5A26"/>
    <w:rsid w:val="403C2C82"/>
    <w:rsid w:val="40517BF9"/>
    <w:rsid w:val="414831F4"/>
    <w:rsid w:val="42076B60"/>
    <w:rsid w:val="429F7258"/>
    <w:rsid w:val="4349588F"/>
    <w:rsid w:val="46312032"/>
    <w:rsid w:val="469D67B5"/>
    <w:rsid w:val="47D7604C"/>
    <w:rsid w:val="49A4017C"/>
    <w:rsid w:val="4A0F498D"/>
    <w:rsid w:val="4A8A6FC3"/>
    <w:rsid w:val="4B226456"/>
    <w:rsid w:val="4B2B154D"/>
    <w:rsid w:val="4C8012D5"/>
    <w:rsid w:val="4D2B330D"/>
    <w:rsid w:val="51937FE1"/>
    <w:rsid w:val="52F671D3"/>
    <w:rsid w:val="53000FF1"/>
    <w:rsid w:val="53860483"/>
    <w:rsid w:val="54375CBF"/>
    <w:rsid w:val="55210068"/>
    <w:rsid w:val="55C9679C"/>
    <w:rsid w:val="56917C41"/>
    <w:rsid w:val="569D7F1F"/>
    <w:rsid w:val="577746AF"/>
    <w:rsid w:val="5781235A"/>
    <w:rsid w:val="58700B34"/>
    <w:rsid w:val="59882BD7"/>
    <w:rsid w:val="59CA4D59"/>
    <w:rsid w:val="5A29701C"/>
    <w:rsid w:val="5AAB02A3"/>
    <w:rsid w:val="5AE516A7"/>
    <w:rsid w:val="5BE000EE"/>
    <w:rsid w:val="5E0662ED"/>
    <w:rsid w:val="5E250940"/>
    <w:rsid w:val="5E343D80"/>
    <w:rsid w:val="5EB21127"/>
    <w:rsid w:val="5F124942"/>
    <w:rsid w:val="5F543A74"/>
    <w:rsid w:val="5FF85D04"/>
    <w:rsid w:val="60BE0A26"/>
    <w:rsid w:val="60C91D59"/>
    <w:rsid w:val="61B21CD6"/>
    <w:rsid w:val="61C076DD"/>
    <w:rsid w:val="632C68AC"/>
    <w:rsid w:val="64667948"/>
    <w:rsid w:val="66AE1FD9"/>
    <w:rsid w:val="66F62B3D"/>
    <w:rsid w:val="67485960"/>
    <w:rsid w:val="67CB44DB"/>
    <w:rsid w:val="6BFD5BAB"/>
    <w:rsid w:val="6D7D3A31"/>
    <w:rsid w:val="6E5A5F72"/>
    <w:rsid w:val="70944F97"/>
    <w:rsid w:val="723E38F3"/>
    <w:rsid w:val="73600F06"/>
    <w:rsid w:val="737458CA"/>
    <w:rsid w:val="740B3C6A"/>
    <w:rsid w:val="756338A7"/>
    <w:rsid w:val="75DE3567"/>
    <w:rsid w:val="75E7607E"/>
    <w:rsid w:val="789C1472"/>
    <w:rsid w:val="79CF326A"/>
    <w:rsid w:val="7A330C0C"/>
    <w:rsid w:val="7C170ABD"/>
    <w:rsid w:val="7C4D43FF"/>
    <w:rsid w:val="7C4D6CFD"/>
    <w:rsid w:val="7C73283C"/>
    <w:rsid w:val="7EBF3230"/>
    <w:rsid w:val="7EE221B9"/>
    <w:rsid w:val="7F3541C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17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cs="Courier New"/>
      <w:szCs w:val="21"/>
    </w:rPr>
  </w:style>
  <w:style w:type="paragraph" w:styleId="7">
    <w:name w:val="Body Text Indent 2"/>
    <w:basedOn w:val="1"/>
    <w:qFormat/>
    <w:uiPriority w:val="0"/>
    <w:pPr>
      <w:ind w:firstLine="560" w:firstLineChars="200"/>
    </w:pPr>
    <w:rPr>
      <w:rFonts w:ascii="宋体" w:hAnsi="宋体"/>
      <w:sz w:val="28"/>
    </w:rPr>
  </w:style>
  <w:style w:type="paragraph" w:styleId="8">
    <w:name w:val="Balloon Text"/>
    <w:basedOn w:val="1"/>
    <w:semiHidden/>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3">
    <w:name w:val="page number"/>
    <w:basedOn w:val="12"/>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审核报告模板.dot</Template>
  <Pages>4</Pages>
  <Words>877</Words>
  <Characters>988</Characters>
  <Lines>7</Lines>
  <Paragraphs>2</Paragraphs>
  <TotalTime>9</TotalTime>
  <ScaleCrop>false</ScaleCrop>
  <LinksUpToDate>false</LinksUpToDate>
  <CharactersWithSpaces>1085</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2011-08-15T01:36:00Z</dcterms:created>
  <dc:creator>Administrator</dc:creator>
  <cp:lastModifiedBy>Administrator</cp:lastModifiedBy>
  <cp:lastPrinted>2019-08-27T06:37:00Z</cp:lastPrinted>
  <dcterms:modified xsi:type="dcterms:W3CDTF">2022-05-31T13:38:23Z</dcterms:modified>
  <dc:title>绍兴金诚工程管理有限公司</dc:title>
  <cp:revision>148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6571709682EE4D819C57052D012B6907</vt:lpwstr>
  </property>
</Properties>
</file>