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rPr>
          <w:rFonts w:ascii="Times New Roman"/>
          <w:sz w:val="20"/>
        </w:rPr>
      </w:pPr>
    </w:p>
    <w:p>
      <w:pPr>
        <w:pStyle w:val="11"/>
        <w:rPr>
          <w:rFonts w:ascii="Times New Roman"/>
          <w:sz w:val="20"/>
        </w:rPr>
      </w:pPr>
    </w:p>
    <w:p>
      <w:pPr>
        <w:pStyle w:val="11"/>
        <w:jc w:val="center"/>
        <w:rPr>
          <w:rFonts w:ascii="Times New Roman"/>
          <w:sz w:val="20"/>
        </w:rPr>
      </w:pPr>
    </w:p>
    <w:p>
      <w:pPr>
        <w:pStyle w:val="11"/>
        <w:jc w:val="center"/>
        <w:rPr>
          <w:rFonts w:ascii="Times New Roman"/>
          <w:sz w:val="20"/>
        </w:rPr>
      </w:pPr>
    </w:p>
    <w:p>
      <w:pPr>
        <w:pStyle w:val="11"/>
        <w:spacing w:before="8"/>
        <w:jc w:val="center"/>
        <w:rPr>
          <w:rFonts w:ascii="Times New Roman"/>
          <w:sz w:val="15"/>
        </w:rPr>
      </w:pPr>
    </w:p>
    <w:p>
      <w:pPr>
        <w:pStyle w:val="3"/>
        <w:spacing w:line="312" w:lineRule="auto"/>
        <w:ind w:right="458"/>
        <w:jc w:val="center"/>
        <w:rPr>
          <w:rFonts w:hint="eastAsia" w:eastAsia="黑体"/>
          <w:sz w:val="56"/>
          <w:szCs w:val="56"/>
          <w:lang w:eastAsia="zh-CN"/>
        </w:rPr>
      </w:pPr>
      <w:r>
        <w:rPr>
          <w:rFonts w:hint="eastAsia"/>
          <w:spacing w:val="-21"/>
          <w:sz w:val="56"/>
          <w:szCs w:val="56"/>
          <w:lang w:eastAsia="zh-CN"/>
        </w:rPr>
        <w:t>嵊州市黄泽镇滨江路综合提升改造工程（一期）</w:t>
      </w:r>
    </w:p>
    <w:p>
      <w:pPr>
        <w:pStyle w:val="11"/>
        <w:rPr>
          <w:rFonts w:ascii="黑体"/>
          <w:sz w:val="36"/>
        </w:rPr>
      </w:pPr>
    </w:p>
    <w:p>
      <w:pPr>
        <w:pStyle w:val="11"/>
        <w:rPr>
          <w:rFonts w:ascii="黑体"/>
          <w:sz w:val="36"/>
        </w:rPr>
      </w:pPr>
    </w:p>
    <w:p>
      <w:pPr>
        <w:pStyle w:val="11"/>
        <w:spacing w:before="10"/>
        <w:rPr>
          <w:rFonts w:ascii="黑体"/>
          <w:sz w:val="49"/>
        </w:rPr>
      </w:pPr>
    </w:p>
    <w:p>
      <w:pPr>
        <w:spacing w:before="0" w:line="280" w:lineRule="auto"/>
        <w:ind w:left="4501" w:right="4301" w:firstLine="0"/>
        <w:jc w:val="both"/>
        <w:rPr>
          <w:rFonts w:hint="eastAsia" w:ascii="楷体" w:eastAsia="楷体"/>
          <w:b/>
          <w:sz w:val="100"/>
        </w:rPr>
      </w:pPr>
      <w:r>
        <w:rPr>
          <w:rFonts w:hint="eastAsia" w:ascii="楷体" w:eastAsia="楷体"/>
          <w:b/>
          <w:sz w:val="100"/>
        </w:rPr>
        <w:t>招标文件</w:t>
      </w:r>
    </w:p>
    <w:p>
      <w:pPr>
        <w:pStyle w:val="11"/>
        <w:rPr>
          <w:rFonts w:ascii="楷体"/>
          <w:b/>
          <w:sz w:val="20"/>
        </w:rPr>
      </w:pPr>
    </w:p>
    <w:p>
      <w:pPr>
        <w:pStyle w:val="11"/>
        <w:rPr>
          <w:rFonts w:ascii="楷体"/>
          <w:b/>
          <w:sz w:val="20"/>
        </w:rPr>
      </w:pPr>
    </w:p>
    <w:p>
      <w:pPr>
        <w:pStyle w:val="11"/>
        <w:rPr>
          <w:rFonts w:ascii="楷体"/>
          <w:b/>
          <w:sz w:val="20"/>
        </w:rPr>
      </w:pPr>
    </w:p>
    <w:p>
      <w:pPr>
        <w:pStyle w:val="11"/>
        <w:rPr>
          <w:rFonts w:ascii="楷体"/>
          <w:b/>
          <w:sz w:val="20"/>
        </w:rPr>
      </w:pPr>
    </w:p>
    <w:p>
      <w:pPr>
        <w:pStyle w:val="11"/>
        <w:rPr>
          <w:rFonts w:ascii="楷体"/>
          <w:b/>
          <w:sz w:val="20"/>
        </w:rPr>
      </w:pPr>
    </w:p>
    <w:p>
      <w:pPr>
        <w:pStyle w:val="11"/>
        <w:rPr>
          <w:rFonts w:ascii="楷体"/>
          <w:b/>
          <w:sz w:val="20"/>
        </w:rPr>
      </w:pPr>
    </w:p>
    <w:p>
      <w:pPr>
        <w:pStyle w:val="11"/>
        <w:spacing w:before="2"/>
        <w:ind w:firstLine="1440" w:firstLineChars="400"/>
        <w:jc w:val="left"/>
        <w:rPr>
          <w:rFonts w:hint="eastAsia" w:ascii="楷体"/>
          <w:b w:val="0"/>
          <w:bCs/>
          <w:sz w:val="36"/>
          <w:szCs w:val="32"/>
          <w:lang w:val="en-US" w:eastAsia="zh-CN"/>
        </w:rPr>
      </w:pPr>
      <w:r>
        <w:rPr>
          <w:rFonts w:hint="eastAsia" w:ascii="楷体"/>
          <w:b w:val="0"/>
          <w:bCs/>
          <w:sz w:val="36"/>
          <w:szCs w:val="32"/>
          <w:lang w:val="en-US" w:eastAsia="zh-CN"/>
        </w:rPr>
        <w:t>招标人：嵊州市黄泽镇人民政府</w:t>
      </w:r>
    </w:p>
    <w:p>
      <w:pPr>
        <w:pStyle w:val="11"/>
        <w:spacing w:before="2"/>
        <w:ind w:firstLine="1440" w:firstLineChars="400"/>
        <w:jc w:val="both"/>
        <w:rPr>
          <w:rFonts w:hint="eastAsia" w:ascii="楷体"/>
          <w:b w:val="0"/>
          <w:bCs/>
          <w:sz w:val="36"/>
          <w:szCs w:val="32"/>
          <w:lang w:val="en-US" w:eastAsia="zh-CN"/>
        </w:rPr>
      </w:pPr>
      <w:r>
        <w:rPr>
          <w:rFonts w:hint="eastAsia" w:ascii="楷体"/>
          <w:b w:val="0"/>
          <w:bCs/>
          <w:sz w:val="36"/>
          <w:szCs w:val="32"/>
          <w:lang w:val="en-US" w:eastAsia="zh-CN"/>
        </w:rPr>
        <w:t>招标代理：泰宇建筑工程技术咨询有限公司</w:t>
      </w:r>
    </w:p>
    <w:p>
      <w:pPr>
        <w:pStyle w:val="11"/>
        <w:spacing w:before="2"/>
        <w:ind w:firstLine="1440" w:firstLineChars="400"/>
        <w:jc w:val="both"/>
        <w:rPr>
          <w:rFonts w:hint="default" w:ascii="楷体"/>
          <w:b w:val="0"/>
          <w:bCs/>
          <w:sz w:val="36"/>
          <w:szCs w:val="32"/>
          <w:lang w:val="en-US" w:eastAsia="zh-CN"/>
        </w:rPr>
      </w:pPr>
      <w:r>
        <w:rPr>
          <w:rFonts w:hint="eastAsia" w:ascii="楷体"/>
          <w:b w:val="0"/>
          <w:bCs/>
          <w:sz w:val="36"/>
          <w:szCs w:val="32"/>
          <w:lang w:val="en-US" w:eastAsia="zh-CN"/>
        </w:rPr>
        <w:t>日期：2021年9月</w:t>
      </w:r>
    </w:p>
    <w:p>
      <w:pPr>
        <w:spacing w:after="0"/>
        <w:jc w:val="center"/>
        <w:rPr>
          <w:rFonts w:ascii="楷体"/>
          <w:b w:val="0"/>
          <w:bCs/>
          <w:sz w:val="36"/>
          <w:szCs w:val="36"/>
        </w:rPr>
        <w:sectPr>
          <w:headerReference r:id="rId5" w:type="default"/>
          <w:type w:val="continuous"/>
          <w:pgSz w:w="11910" w:h="16840"/>
          <w:pgMar w:top="1360" w:right="1040" w:bottom="280" w:left="1060" w:header="1156" w:footer="720" w:gutter="0"/>
          <w:cols w:space="720" w:num="1"/>
        </w:sectPr>
      </w:pPr>
    </w:p>
    <w:p>
      <w:pPr>
        <w:pStyle w:val="11"/>
        <w:rPr>
          <w:rFonts w:ascii="楷体"/>
          <w:b/>
          <w:sz w:val="20"/>
        </w:rPr>
      </w:pPr>
    </w:p>
    <w:p>
      <w:pPr>
        <w:pStyle w:val="11"/>
        <w:spacing w:before="11"/>
        <w:rPr>
          <w:rFonts w:ascii="楷体"/>
          <w:b/>
          <w:sz w:val="20"/>
        </w:rPr>
      </w:pPr>
    </w:p>
    <w:p>
      <w:pPr>
        <w:pStyle w:val="5"/>
        <w:spacing w:before="54" w:line="273" w:lineRule="auto"/>
        <w:ind w:left="471" w:right="269"/>
        <w:rPr>
          <w:rFonts w:hint="eastAsia"/>
          <w:spacing w:val="-16"/>
          <w:sz w:val="40"/>
          <w:szCs w:val="36"/>
          <w:lang w:eastAsia="zh-CN"/>
        </w:rPr>
      </w:pPr>
    </w:p>
    <w:p>
      <w:pPr>
        <w:pStyle w:val="5"/>
        <w:spacing w:before="54" w:line="273" w:lineRule="auto"/>
        <w:ind w:left="471" w:right="269"/>
        <w:rPr>
          <w:sz w:val="40"/>
          <w:szCs w:val="36"/>
        </w:rPr>
      </w:pPr>
      <w:r>
        <w:rPr>
          <w:rFonts w:hint="eastAsia"/>
          <w:spacing w:val="-16"/>
          <w:sz w:val="40"/>
          <w:szCs w:val="36"/>
          <w:lang w:eastAsia="zh-CN"/>
        </w:rPr>
        <w:t>嵊州市黄泽镇滨江路综合提升改造工程（一期）</w:t>
      </w:r>
      <w:r>
        <w:rPr>
          <w:spacing w:val="-16"/>
          <w:sz w:val="40"/>
          <w:szCs w:val="36"/>
        </w:rPr>
        <w:t>招标文件</w:t>
      </w:r>
    </w:p>
    <w:p>
      <w:pPr>
        <w:tabs>
          <w:tab w:val="left" w:pos="4869"/>
        </w:tabs>
        <w:spacing w:before="0" w:line="403" w:lineRule="exact"/>
        <w:ind w:left="200" w:right="0" w:firstLine="0"/>
        <w:jc w:val="center"/>
        <w:rPr>
          <w:rFonts w:hint="eastAsia" w:ascii="楷体" w:eastAsia="楷体"/>
          <w:sz w:val="32"/>
        </w:rPr>
      </w:pPr>
      <w:r>
        <w:rPr>
          <w:rFonts w:hint="eastAsia" w:ascii="楷体" w:eastAsia="楷体"/>
          <w:spacing w:val="-20"/>
          <w:sz w:val="32"/>
        </w:rPr>
        <w:t>（</w:t>
      </w:r>
      <w:r>
        <w:rPr>
          <w:rFonts w:hint="eastAsia" w:ascii="楷体" w:eastAsia="楷体"/>
          <w:spacing w:val="-17"/>
          <w:sz w:val="32"/>
        </w:rPr>
        <w:t>项</w:t>
      </w:r>
      <w:r>
        <w:rPr>
          <w:rFonts w:hint="eastAsia" w:ascii="楷体" w:eastAsia="楷体"/>
          <w:spacing w:val="-20"/>
          <w:sz w:val="32"/>
        </w:rPr>
        <w:t>目编号</w:t>
      </w:r>
      <w:r>
        <w:rPr>
          <w:rFonts w:hint="eastAsia" w:ascii="楷体" w:eastAsia="楷体"/>
          <w:spacing w:val="-10"/>
          <w:sz w:val="32"/>
        </w:rPr>
        <w:t>：A3303270430001118</w:t>
      </w:r>
      <w:r>
        <w:rPr>
          <w:rFonts w:hint="eastAsia" w:ascii="楷体" w:eastAsia="楷体"/>
          <w:spacing w:val="-10"/>
          <w:sz w:val="32"/>
        </w:rPr>
        <w:tab/>
      </w:r>
      <w:r>
        <w:rPr>
          <w:rFonts w:hint="eastAsia" w:ascii="楷体" w:eastAsia="楷体"/>
          <w:sz w:val="32"/>
        </w:rPr>
        <w:t>）</w:t>
      </w:r>
    </w:p>
    <w:p>
      <w:pPr>
        <w:pStyle w:val="11"/>
        <w:rPr>
          <w:rFonts w:ascii="楷体"/>
          <w:sz w:val="32"/>
        </w:rPr>
      </w:pPr>
    </w:p>
    <w:p>
      <w:pPr>
        <w:pStyle w:val="11"/>
        <w:spacing w:before="1"/>
        <w:rPr>
          <w:rFonts w:ascii="楷体"/>
          <w:sz w:val="46"/>
        </w:rPr>
      </w:pPr>
    </w:p>
    <w:p>
      <w:pPr>
        <w:pStyle w:val="8"/>
        <w:tabs>
          <w:tab w:val="left" w:pos="2427"/>
        </w:tabs>
        <w:spacing w:before="0"/>
        <w:jc w:val="left"/>
      </w:pPr>
      <w:r>
        <w:t>招 标</w:t>
      </w:r>
      <w:r>
        <w:rPr>
          <w:spacing w:val="-59"/>
        </w:rPr>
        <w:t xml:space="preserve"> </w:t>
      </w:r>
      <w:r>
        <w:rPr>
          <w:spacing w:val="-20"/>
        </w:rPr>
        <w:t>人：</w:t>
      </w:r>
      <w:r>
        <w:rPr>
          <w:rFonts w:hint="eastAsia"/>
          <w:spacing w:val="-20"/>
          <w:u w:val="single"/>
          <w:lang w:val="en-US" w:eastAsia="zh-CN"/>
        </w:rPr>
        <w:t xml:space="preserve"> </w:t>
      </w:r>
      <w:r>
        <w:rPr>
          <w:rFonts w:hint="eastAsia"/>
          <w:spacing w:val="-20"/>
          <w:u w:val="single"/>
          <w:lang w:eastAsia="zh-CN"/>
        </w:rPr>
        <w:t>嵊州市黄泽镇人民政府</w:t>
      </w:r>
      <w:r>
        <w:rPr>
          <w:rFonts w:hint="eastAsia"/>
          <w:spacing w:val="-20"/>
          <w:u w:val="single"/>
          <w:lang w:val="en-US" w:eastAsia="zh-CN"/>
        </w:rPr>
        <w:t xml:space="preserve"> </w:t>
      </w:r>
      <w:r>
        <w:rPr>
          <w:spacing w:val="-22"/>
        </w:rPr>
        <w:t>（</w:t>
      </w:r>
      <w:r>
        <w:rPr>
          <w:spacing w:val="-20"/>
        </w:rPr>
        <w:t>盖</w:t>
      </w:r>
      <w:r>
        <w:rPr>
          <w:spacing w:val="-22"/>
        </w:rPr>
        <w:t>章</w:t>
      </w:r>
      <w:r>
        <w:t>）</w:t>
      </w:r>
    </w:p>
    <w:p>
      <w:pPr>
        <w:pStyle w:val="11"/>
        <w:spacing w:before="3"/>
        <w:rPr>
          <w:rFonts w:ascii="楷体"/>
        </w:rPr>
      </w:pPr>
    </w:p>
    <w:p>
      <w:pPr>
        <w:tabs>
          <w:tab w:val="left" w:pos="6726"/>
        </w:tabs>
        <w:spacing w:before="70"/>
        <w:ind w:left="733" w:right="0" w:firstLine="0"/>
        <w:jc w:val="left"/>
        <w:rPr>
          <w:rFonts w:hint="eastAsia" w:ascii="楷体" w:eastAsia="楷体"/>
          <w:sz w:val="28"/>
        </w:rPr>
      </w:pPr>
      <w:r>
        <w:rPr>
          <w:rFonts w:hint="eastAsia" w:ascii="楷体" w:eastAsia="楷体"/>
          <w:spacing w:val="-20"/>
          <w:sz w:val="28"/>
        </w:rPr>
        <w:t>招标</w:t>
      </w:r>
      <w:r>
        <w:rPr>
          <w:rFonts w:hint="eastAsia" w:ascii="楷体" w:eastAsia="楷体"/>
          <w:spacing w:val="-22"/>
          <w:sz w:val="28"/>
        </w:rPr>
        <w:t>人</w:t>
      </w:r>
      <w:r>
        <w:rPr>
          <w:rFonts w:hint="eastAsia" w:ascii="楷体" w:eastAsia="楷体"/>
          <w:spacing w:val="-20"/>
          <w:sz w:val="28"/>
        </w:rPr>
        <w:t>法</w:t>
      </w:r>
      <w:r>
        <w:rPr>
          <w:rFonts w:hint="eastAsia" w:ascii="楷体" w:eastAsia="楷体"/>
          <w:spacing w:val="-22"/>
          <w:sz w:val="28"/>
        </w:rPr>
        <w:t>定</w:t>
      </w:r>
      <w:r>
        <w:rPr>
          <w:rFonts w:hint="eastAsia" w:ascii="楷体" w:eastAsia="楷体"/>
          <w:spacing w:val="-20"/>
          <w:sz w:val="28"/>
        </w:rPr>
        <w:t>代表</w:t>
      </w:r>
      <w:r>
        <w:rPr>
          <w:rFonts w:hint="eastAsia" w:ascii="楷体" w:eastAsia="楷体"/>
          <w:spacing w:val="-22"/>
          <w:sz w:val="28"/>
        </w:rPr>
        <w:t>人或</w:t>
      </w:r>
      <w:r>
        <w:rPr>
          <w:rFonts w:hint="eastAsia" w:ascii="楷体" w:eastAsia="楷体"/>
          <w:spacing w:val="-20"/>
          <w:sz w:val="28"/>
        </w:rPr>
        <w:t>授权</w:t>
      </w:r>
      <w:r>
        <w:rPr>
          <w:rFonts w:hint="eastAsia" w:ascii="楷体" w:eastAsia="楷体"/>
          <w:spacing w:val="-22"/>
          <w:sz w:val="28"/>
        </w:rPr>
        <w:t>委</w:t>
      </w:r>
      <w:r>
        <w:rPr>
          <w:rFonts w:hint="eastAsia" w:ascii="楷体" w:eastAsia="楷体"/>
          <w:spacing w:val="-20"/>
          <w:sz w:val="28"/>
        </w:rPr>
        <w:t>托</w:t>
      </w:r>
      <w:r>
        <w:rPr>
          <w:rFonts w:hint="eastAsia" w:ascii="楷体" w:eastAsia="楷体"/>
          <w:spacing w:val="-22"/>
          <w:sz w:val="28"/>
        </w:rPr>
        <w:t>人</w:t>
      </w:r>
      <w:r>
        <w:rPr>
          <w:rFonts w:hint="eastAsia" w:ascii="楷体" w:eastAsia="楷体"/>
          <w:spacing w:val="-20"/>
          <w:sz w:val="28"/>
        </w:rPr>
        <w:t>：</w:t>
      </w:r>
      <w:r>
        <w:rPr>
          <w:rFonts w:hint="eastAsia" w:ascii="楷体" w:eastAsia="楷体"/>
          <w:spacing w:val="-20"/>
          <w:sz w:val="28"/>
          <w:u w:val="single"/>
        </w:rPr>
        <w:t xml:space="preserve"> </w:t>
      </w:r>
      <w:r>
        <w:rPr>
          <w:rFonts w:hint="eastAsia" w:ascii="楷体" w:eastAsia="楷体"/>
          <w:spacing w:val="-20"/>
          <w:sz w:val="28"/>
          <w:u w:val="single"/>
        </w:rPr>
        <w:tab/>
      </w:r>
      <w:r>
        <w:rPr>
          <w:rFonts w:hint="eastAsia" w:ascii="楷体" w:eastAsia="楷体"/>
          <w:spacing w:val="-20"/>
          <w:sz w:val="28"/>
        </w:rPr>
        <w:t>（签</w:t>
      </w:r>
      <w:r>
        <w:rPr>
          <w:rFonts w:hint="eastAsia" w:ascii="楷体" w:eastAsia="楷体"/>
          <w:spacing w:val="-22"/>
          <w:sz w:val="28"/>
        </w:rPr>
        <w:t>字或</w:t>
      </w:r>
      <w:r>
        <w:rPr>
          <w:rFonts w:hint="eastAsia" w:ascii="楷体" w:eastAsia="楷体"/>
          <w:spacing w:val="-20"/>
          <w:sz w:val="28"/>
        </w:rPr>
        <w:t>盖章</w:t>
      </w:r>
      <w:r>
        <w:rPr>
          <w:rFonts w:hint="eastAsia" w:ascii="楷体" w:eastAsia="楷体"/>
          <w:sz w:val="28"/>
        </w:rPr>
        <w:t>）</w:t>
      </w:r>
    </w:p>
    <w:p>
      <w:pPr>
        <w:pStyle w:val="11"/>
        <w:spacing w:before="12"/>
        <w:rPr>
          <w:rFonts w:ascii="楷体"/>
        </w:rPr>
      </w:pPr>
    </w:p>
    <w:p>
      <w:pPr>
        <w:spacing w:before="62"/>
        <w:ind w:left="733" w:right="0" w:firstLine="0"/>
        <w:jc w:val="left"/>
        <w:rPr>
          <w:rFonts w:hint="default" w:ascii="楷体" w:eastAsia="楷体"/>
          <w:sz w:val="28"/>
          <w:lang w:val="en-US" w:eastAsia="zh-CN"/>
        </w:rPr>
      </w:pPr>
      <w:r>
        <w:rPr>
          <w:rFonts w:hint="eastAsia" w:ascii="楷体" w:eastAsia="楷体"/>
          <w:sz w:val="28"/>
        </w:rPr>
        <w:t>招标人地址：</w:t>
      </w:r>
      <w:r>
        <w:rPr>
          <w:rFonts w:hint="eastAsia" w:ascii="楷体" w:eastAsia="楷体"/>
          <w:sz w:val="28"/>
          <w:u w:val="single"/>
          <w:lang w:eastAsia="zh-CN"/>
        </w:rPr>
        <w:t>嵊州市黄泽镇滨江路</w:t>
      </w:r>
      <w:r>
        <w:rPr>
          <w:rFonts w:hint="eastAsia" w:ascii="楷体" w:eastAsia="楷体"/>
          <w:sz w:val="28"/>
          <w:u w:val="single"/>
          <w:lang w:val="en-US" w:eastAsia="zh-CN"/>
        </w:rPr>
        <w:t>1号</w:t>
      </w:r>
    </w:p>
    <w:p>
      <w:pPr>
        <w:pStyle w:val="11"/>
        <w:spacing w:before="9"/>
        <w:rPr>
          <w:rFonts w:ascii="楷体"/>
        </w:rPr>
      </w:pPr>
    </w:p>
    <w:p>
      <w:pPr>
        <w:tabs>
          <w:tab w:val="left" w:pos="2689"/>
          <w:tab w:val="left" w:pos="4381"/>
        </w:tabs>
        <w:spacing w:before="61"/>
        <w:ind w:left="733" w:right="0" w:firstLine="0"/>
        <w:jc w:val="left"/>
        <w:rPr>
          <w:rFonts w:hint="eastAsia" w:ascii="楷体" w:eastAsia="楷体"/>
          <w:sz w:val="28"/>
        </w:rPr>
      </w:pPr>
      <w:r>
        <w:rPr>
          <w:rFonts w:hint="eastAsia" w:ascii="楷体" w:eastAsia="楷体"/>
          <w:spacing w:val="-20"/>
          <w:sz w:val="28"/>
        </w:rPr>
        <w:t>邮政</w:t>
      </w:r>
      <w:r>
        <w:rPr>
          <w:rFonts w:hint="eastAsia" w:ascii="楷体" w:eastAsia="楷体"/>
          <w:spacing w:val="-22"/>
          <w:sz w:val="28"/>
        </w:rPr>
        <w:t>编</w:t>
      </w:r>
      <w:r>
        <w:rPr>
          <w:rFonts w:hint="eastAsia" w:ascii="楷体" w:eastAsia="楷体"/>
          <w:spacing w:val="-20"/>
          <w:sz w:val="28"/>
        </w:rPr>
        <w:t>码：</w:t>
      </w:r>
      <w:r>
        <w:rPr>
          <w:rFonts w:hint="eastAsia" w:ascii="楷体" w:eastAsia="楷体"/>
          <w:spacing w:val="-20"/>
          <w:sz w:val="28"/>
          <w:u w:val="single"/>
        </w:rPr>
        <w:t xml:space="preserve"> </w:t>
      </w:r>
      <w:r>
        <w:rPr>
          <w:rFonts w:hint="eastAsia" w:ascii="楷体" w:eastAsia="楷体"/>
          <w:spacing w:val="-20"/>
          <w:sz w:val="28"/>
          <w:u w:val="single"/>
        </w:rPr>
        <w:tab/>
      </w:r>
      <w:r>
        <w:rPr>
          <w:rFonts w:hint="eastAsia" w:ascii="楷体" w:eastAsia="楷体"/>
          <w:spacing w:val="-9"/>
          <w:sz w:val="28"/>
          <w:u w:val="single"/>
        </w:rPr>
        <w:t>3124</w:t>
      </w:r>
      <w:r>
        <w:rPr>
          <w:rFonts w:hint="eastAsia" w:ascii="楷体" w:eastAsia="楷体"/>
          <w:spacing w:val="-9"/>
          <w:sz w:val="28"/>
          <w:u w:val="single"/>
          <w:lang w:val="en-US" w:eastAsia="zh-CN"/>
        </w:rPr>
        <w:t>99</w:t>
      </w:r>
      <w:r>
        <w:rPr>
          <w:rFonts w:hint="eastAsia" w:ascii="楷体" w:eastAsia="楷体"/>
          <w:spacing w:val="-9"/>
          <w:sz w:val="28"/>
          <w:u w:val="single"/>
        </w:rPr>
        <w:tab/>
      </w:r>
    </w:p>
    <w:p>
      <w:pPr>
        <w:pStyle w:val="11"/>
        <w:spacing w:before="3"/>
        <w:rPr>
          <w:rFonts w:ascii="楷体"/>
        </w:rPr>
      </w:pPr>
    </w:p>
    <w:p>
      <w:pPr>
        <w:tabs>
          <w:tab w:val="left" w:pos="2427"/>
          <w:tab w:val="left" w:pos="4643"/>
          <w:tab w:val="left" w:pos="4902"/>
          <w:tab w:val="left" w:pos="7704"/>
        </w:tabs>
        <w:spacing w:before="70"/>
        <w:ind w:left="733" w:right="0" w:firstLine="0"/>
        <w:jc w:val="left"/>
        <w:rPr>
          <w:rFonts w:ascii="Times New Roman" w:eastAsia="Times New Roman"/>
          <w:sz w:val="28"/>
        </w:rPr>
      </w:pPr>
      <w:r>
        <w:rPr>
          <w:rFonts w:hint="eastAsia" w:ascii="楷体" w:eastAsia="楷体"/>
          <w:spacing w:val="-20"/>
          <w:sz w:val="28"/>
        </w:rPr>
        <w:t>联系</w:t>
      </w:r>
      <w:r>
        <w:rPr>
          <w:rFonts w:hint="eastAsia" w:ascii="楷体" w:eastAsia="楷体"/>
          <w:spacing w:val="-22"/>
          <w:sz w:val="28"/>
        </w:rPr>
        <w:t>电</w:t>
      </w:r>
      <w:r>
        <w:rPr>
          <w:rFonts w:hint="eastAsia" w:ascii="楷体" w:eastAsia="楷体"/>
          <w:spacing w:val="-20"/>
          <w:sz w:val="28"/>
        </w:rPr>
        <w:t>话：</w:t>
      </w:r>
      <w:r>
        <w:rPr>
          <w:rFonts w:hint="eastAsia" w:ascii="楷体" w:eastAsia="楷体"/>
          <w:spacing w:val="-20"/>
          <w:sz w:val="28"/>
          <w:u w:val="single"/>
        </w:rPr>
        <w:t xml:space="preserve"> </w:t>
      </w:r>
      <w:r>
        <w:rPr>
          <w:rFonts w:hint="eastAsia" w:ascii="楷体" w:eastAsia="楷体"/>
          <w:spacing w:val="-20"/>
          <w:sz w:val="28"/>
          <w:u w:val="single"/>
        </w:rPr>
        <w:tab/>
      </w:r>
      <w:r>
        <w:rPr>
          <w:rFonts w:hint="eastAsia" w:ascii="楷体" w:eastAsia="楷体"/>
          <w:spacing w:val="-10"/>
          <w:sz w:val="28"/>
          <w:u w:val="single"/>
          <w:lang w:eastAsia="zh-CN"/>
        </w:rPr>
        <w:t>0575-83503596</w:t>
      </w:r>
      <w:r>
        <w:rPr>
          <w:rFonts w:hint="eastAsia" w:ascii="楷体" w:eastAsia="楷体"/>
          <w:spacing w:val="-10"/>
          <w:sz w:val="28"/>
          <w:u w:val="single"/>
        </w:rPr>
        <w:tab/>
      </w:r>
      <w:r>
        <w:rPr>
          <w:rFonts w:hint="eastAsia" w:ascii="楷体" w:eastAsia="楷体"/>
          <w:spacing w:val="-10"/>
          <w:sz w:val="28"/>
        </w:rPr>
        <w:tab/>
      </w:r>
      <w:r>
        <w:rPr>
          <w:rFonts w:hint="eastAsia" w:ascii="楷体" w:eastAsia="楷体"/>
          <w:spacing w:val="-20"/>
          <w:sz w:val="28"/>
        </w:rPr>
        <w:t>传</w:t>
      </w:r>
      <w:r>
        <w:rPr>
          <w:rFonts w:hint="eastAsia" w:ascii="楷体" w:eastAsia="楷体"/>
          <w:spacing w:val="-22"/>
          <w:sz w:val="28"/>
        </w:rPr>
        <w:t>真</w:t>
      </w:r>
      <w:r>
        <w:rPr>
          <w:rFonts w:hint="eastAsia" w:ascii="楷体" w:eastAsia="楷体"/>
          <w:spacing w:val="-19"/>
          <w:sz w:val="28"/>
        </w:rPr>
        <w:t>：</w:t>
      </w:r>
      <w:r>
        <w:rPr>
          <w:rFonts w:ascii="Times New Roman" w:eastAsia="Times New Roman"/>
          <w:sz w:val="28"/>
          <w:u w:val="single"/>
        </w:rPr>
        <w:t xml:space="preserve"> </w:t>
      </w:r>
      <w:r>
        <w:rPr>
          <w:rFonts w:ascii="Times New Roman" w:eastAsia="Times New Roman"/>
          <w:sz w:val="28"/>
          <w:u w:val="single"/>
        </w:rPr>
        <w:tab/>
      </w:r>
    </w:p>
    <w:p>
      <w:pPr>
        <w:pStyle w:val="11"/>
        <w:spacing w:before="8"/>
        <w:rPr>
          <w:rFonts w:ascii="Times New Roman"/>
          <w:sz w:val="23"/>
        </w:rPr>
      </w:pPr>
    </w:p>
    <w:p>
      <w:pPr>
        <w:tabs>
          <w:tab w:val="left" w:pos="2686"/>
          <w:tab w:val="left" w:pos="4381"/>
        </w:tabs>
        <w:spacing w:before="70"/>
        <w:ind w:left="733" w:right="0" w:firstLine="0"/>
        <w:jc w:val="left"/>
        <w:rPr>
          <w:rFonts w:hint="eastAsia" w:ascii="楷体" w:eastAsia="楷体"/>
          <w:sz w:val="28"/>
        </w:rPr>
      </w:pPr>
      <w:r>
        <w:rPr>
          <w:rFonts w:hint="eastAsia" w:ascii="楷体" w:eastAsia="楷体"/>
          <w:sz w:val="28"/>
        </w:rPr>
        <w:t>联 系</w:t>
      </w:r>
      <w:r>
        <w:rPr>
          <w:rFonts w:hint="eastAsia" w:ascii="楷体" w:eastAsia="楷体"/>
          <w:spacing w:val="-59"/>
          <w:sz w:val="28"/>
        </w:rPr>
        <w:t xml:space="preserve"> </w:t>
      </w:r>
      <w:r>
        <w:rPr>
          <w:rFonts w:hint="eastAsia" w:ascii="楷体" w:eastAsia="楷体"/>
          <w:spacing w:val="-20"/>
          <w:sz w:val="28"/>
        </w:rPr>
        <w:t>人：</w:t>
      </w:r>
      <w:r>
        <w:rPr>
          <w:rFonts w:hint="eastAsia" w:ascii="楷体" w:eastAsia="楷体"/>
          <w:spacing w:val="-20"/>
          <w:sz w:val="28"/>
          <w:u w:val="single"/>
        </w:rPr>
        <w:t xml:space="preserve"> </w:t>
      </w:r>
      <w:r>
        <w:rPr>
          <w:rFonts w:hint="eastAsia" w:ascii="楷体" w:eastAsia="楷体"/>
          <w:spacing w:val="-20"/>
          <w:sz w:val="28"/>
          <w:u w:val="single"/>
        </w:rPr>
        <w:tab/>
      </w:r>
      <w:r>
        <w:rPr>
          <w:rFonts w:hint="eastAsia" w:ascii="楷体" w:eastAsia="楷体"/>
          <w:spacing w:val="-20"/>
          <w:sz w:val="28"/>
          <w:u w:val="single"/>
          <w:lang w:eastAsia="zh-CN"/>
        </w:rPr>
        <w:t>郑杰</w:t>
      </w:r>
      <w:r>
        <w:rPr>
          <w:rFonts w:hint="eastAsia" w:ascii="楷体" w:eastAsia="楷体"/>
          <w:sz w:val="28"/>
          <w:u w:val="single"/>
        </w:rPr>
        <w:tab/>
      </w:r>
    </w:p>
    <w:p>
      <w:pPr>
        <w:pStyle w:val="11"/>
        <w:rPr>
          <w:rFonts w:ascii="楷体"/>
          <w:sz w:val="20"/>
        </w:rPr>
      </w:pPr>
    </w:p>
    <w:p>
      <w:pPr>
        <w:pStyle w:val="11"/>
        <w:rPr>
          <w:rFonts w:ascii="楷体"/>
          <w:sz w:val="20"/>
        </w:rPr>
      </w:pPr>
    </w:p>
    <w:p>
      <w:pPr>
        <w:pStyle w:val="11"/>
        <w:rPr>
          <w:rFonts w:ascii="楷体"/>
          <w:sz w:val="20"/>
        </w:rPr>
      </w:pPr>
    </w:p>
    <w:p>
      <w:pPr>
        <w:pStyle w:val="11"/>
        <w:spacing w:before="6"/>
        <w:rPr>
          <w:rFonts w:ascii="楷体"/>
          <w:sz w:val="16"/>
        </w:rPr>
      </w:pPr>
    </w:p>
    <w:p>
      <w:pPr>
        <w:spacing w:before="61"/>
        <w:ind w:left="733" w:right="0" w:firstLine="0"/>
        <w:jc w:val="left"/>
        <w:rPr>
          <w:rFonts w:hint="eastAsia" w:ascii="楷体" w:eastAsia="楷体"/>
          <w:sz w:val="28"/>
        </w:rPr>
      </w:pPr>
      <w:r>
        <w:rPr>
          <w:rFonts w:hint="eastAsia" w:ascii="楷体" w:eastAsia="楷体"/>
          <w:sz w:val="28"/>
        </w:rPr>
        <w:t>招标代理机构名称：</w:t>
      </w:r>
      <w:r>
        <w:rPr>
          <w:rFonts w:hint="eastAsia" w:ascii="楷体" w:eastAsia="楷体"/>
          <w:sz w:val="28"/>
          <w:u w:val="single"/>
          <w:lang w:eastAsia="zh-CN"/>
        </w:rPr>
        <w:t>泰宇建筑工程技术咨询有限公司</w:t>
      </w:r>
      <w:r>
        <w:rPr>
          <w:rFonts w:hint="eastAsia" w:ascii="楷体" w:eastAsia="楷体"/>
          <w:sz w:val="28"/>
        </w:rPr>
        <w:t>（盖章）</w:t>
      </w:r>
    </w:p>
    <w:p>
      <w:pPr>
        <w:pStyle w:val="11"/>
        <w:spacing w:before="3"/>
        <w:rPr>
          <w:rFonts w:ascii="楷体"/>
        </w:rPr>
      </w:pPr>
    </w:p>
    <w:p>
      <w:pPr>
        <w:tabs>
          <w:tab w:val="left" w:pos="6856"/>
        </w:tabs>
        <w:spacing w:before="70"/>
        <w:ind w:left="733" w:right="0" w:firstLine="0"/>
        <w:jc w:val="left"/>
        <w:rPr>
          <w:rFonts w:hint="eastAsia" w:ascii="楷体" w:eastAsia="楷体"/>
          <w:sz w:val="28"/>
        </w:rPr>
      </w:pPr>
      <w:r>
        <w:rPr>
          <w:rFonts w:hint="eastAsia" w:ascii="楷体" w:eastAsia="楷体"/>
          <w:spacing w:val="-20"/>
          <w:sz w:val="28"/>
        </w:rPr>
        <w:t>法定</w:t>
      </w:r>
      <w:r>
        <w:rPr>
          <w:rFonts w:hint="eastAsia" w:ascii="楷体" w:eastAsia="楷体"/>
          <w:spacing w:val="-22"/>
          <w:sz w:val="28"/>
        </w:rPr>
        <w:t>代</w:t>
      </w:r>
      <w:r>
        <w:rPr>
          <w:rFonts w:hint="eastAsia" w:ascii="楷体" w:eastAsia="楷体"/>
          <w:spacing w:val="-20"/>
          <w:sz w:val="28"/>
        </w:rPr>
        <w:t>表</w:t>
      </w:r>
      <w:r>
        <w:rPr>
          <w:rFonts w:hint="eastAsia" w:ascii="楷体" w:eastAsia="楷体"/>
          <w:spacing w:val="-22"/>
          <w:sz w:val="28"/>
        </w:rPr>
        <w:t>人</w:t>
      </w:r>
      <w:r>
        <w:rPr>
          <w:rFonts w:hint="eastAsia" w:ascii="楷体" w:eastAsia="楷体"/>
          <w:spacing w:val="-20"/>
          <w:sz w:val="28"/>
        </w:rPr>
        <w:t>或授</w:t>
      </w:r>
      <w:r>
        <w:rPr>
          <w:rFonts w:hint="eastAsia" w:ascii="楷体" w:eastAsia="楷体"/>
          <w:spacing w:val="-22"/>
          <w:sz w:val="28"/>
        </w:rPr>
        <w:t>权委</w:t>
      </w:r>
      <w:r>
        <w:rPr>
          <w:rFonts w:hint="eastAsia" w:ascii="楷体" w:eastAsia="楷体"/>
          <w:spacing w:val="-20"/>
          <w:sz w:val="28"/>
        </w:rPr>
        <w:t>托人：</w:t>
      </w:r>
      <w:r>
        <w:rPr>
          <w:rFonts w:hint="eastAsia" w:ascii="楷体" w:eastAsia="楷体"/>
          <w:spacing w:val="-20"/>
          <w:sz w:val="28"/>
          <w:u w:val="single"/>
        </w:rPr>
        <w:t xml:space="preserve"> </w:t>
      </w:r>
      <w:r>
        <w:rPr>
          <w:rFonts w:hint="eastAsia" w:ascii="楷体" w:eastAsia="楷体"/>
          <w:spacing w:val="-20"/>
          <w:sz w:val="28"/>
          <w:u w:val="single"/>
        </w:rPr>
        <w:tab/>
      </w:r>
      <w:r>
        <w:rPr>
          <w:rFonts w:hint="eastAsia" w:ascii="楷体" w:eastAsia="楷体"/>
          <w:spacing w:val="-20"/>
          <w:sz w:val="28"/>
        </w:rPr>
        <w:t>（签</w:t>
      </w:r>
      <w:r>
        <w:rPr>
          <w:rFonts w:hint="eastAsia" w:ascii="楷体" w:eastAsia="楷体"/>
          <w:spacing w:val="-22"/>
          <w:sz w:val="28"/>
        </w:rPr>
        <w:t>字</w:t>
      </w:r>
      <w:r>
        <w:rPr>
          <w:rFonts w:hint="eastAsia" w:ascii="楷体" w:eastAsia="楷体"/>
          <w:spacing w:val="-20"/>
          <w:sz w:val="28"/>
        </w:rPr>
        <w:t>或盖</w:t>
      </w:r>
      <w:r>
        <w:rPr>
          <w:rFonts w:hint="eastAsia" w:ascii="楷体" w:eastAsia="楷体"/>
          <w:spacing w:val="-22"/>
          <w:sz w:val="28"/>
        </w:rPr>
        <w:t>章</w:t>
      </w:r>
      <w:r>
        <w:rPr>
          <w:rFonts w:hint="eastAsia" w:ascii="楷体" w:eastAsia="楷体"/>
          <w:sz w:val="28"/>
        </w:rPr>
        <w:t>）</w:t>
      </w:r>
    </w:p>
    <w:p>
      <w:pPr>
        <w:pStyle w:val="11"/>
        <w:spacing w:before="9"/>
        <w:rPr>
          <w:rFonts w:ascii="楷体"/>
        </w:rPr>
      </w:pPr>
    </w:p>
    <w:p>
      <w:pPr>
        <w:tabs>
          <w:tab w:val="left" w:pos="1515"/>
        </w:tabs>
        <w:spacing w:before="62"/>
        <w:ind w:left="733" w:right="0" w:firstLine="0"/>
        <w:jc w:val="left"/>
        <w:rPr>
          <w:rFonts w:hint="eastAsia" w:ascii="楷体" w:eastAsia="楷体"/>
          <w:sz w:val="28"/>
          <w:lang w:eastAsia="zh-CN"/>
        </w:rPr>
      </w:pPr>
      <w:r>
        <w:rPr>
          <w:rFonts w:hint="eastAsia" w:ascii="楷体" w:eastAsia="楷体"/>
          <w:sz w:val="28"/>
        </w:rPr>
        <w:t>地</w:t>
      </w:r>
      <w:r>
        <w:rPr>
          <w:rFonts w:hint="eastAsia" w:ascii="楷体" w:eastAsia="楷体"/>
          <w:sz w:val="28"/>
        </w:rPr>
        <w:tab/>
      </w:r>
      <w:r>
        <w:rPr>
          <w:rFonts w:hint="eastAsia" w:ascii="楷体" w:eastAsia="楷体"/>
          <w:spacing w:val="-20"/>
          <w:sz w:val="28"/>
        </w:rPr>
        <w:t>址</w:t>
      </w:r>
      <w:r>
        <w:rPr>
          <w:rFonts w:hint="eastAsia" w:ascii="楷体" w:eastAsia="楷体"/>
          <w:spacing w:val="-22"/>
          <w:sz w:val="28"/>
        </w:rPr>
        <w:t>：</w:t>
      </w:r>
      <w:r>
        <w:rPr>
          <w:rFonts w:hint="eastAsia" w:ascii="楷体" w:eastAsia="楷体"/>
          <w:spacing w:val="-20"/>
          <w:sz w:val="28"/>
          <w:u w:val="single"/>
        </w:rPr>
        <w:t>嵊州</w:t>
      </w:r>
      <w:r>
        <w:rPr>
          <w:rFonts w:hint="eastAsia" w:ascii="楷体" w:eastAsia="楷体"/>
          <w:spacing w:val="-22"/>
          <w:sz w:val="28"/>
          <w:u w:val="single"/>
        </w:rPr>
        <w:t>市</w:t>
      </w:r>
      <w:r>
        <w:rPr>
          <w:rFonts w:hint="eastAsia" w:ascii="楷体" w:eastAsia="楷体"/>
          <w:spacing w:val="-22"/>
          <w:sz w:val="28"/>
          <w:u w:val="single"/>
          <w:lang w:eastAsia="zh-CN"/>
        </w:rPr>
        <w:t>领带园二路国银智创小微企业园</w:t>
      </w:r>
    </w:p>
    <w:p>
      <w:pPr>
        <w:pStyle w:val="11"/>
        <w:spacing w:before="11"/>
        <w:rPr>
          <w:rFonts w:ascii="楷体"/>
        </w:rPr>
      </w:pPr>
    </w:p>
    <w:p>
      <w:pPr>
        <w:tabs>
          <w:tab w:val="left" w:pos="2818"/>
          <w:tab w:val="left" w:pos="4381"/>
        </w:tabs>
        <w:spacing w:before="62"/>
        <w:ind w:left="733" w:right="0" w:firstLine="0"/>
        <w:jc w:val="left"/>
        <w:rPr>
          <w:rFonts w:hint="eastAsia" w:ascii="楷体" w:eastAsia="楷体"/>
          <w:sz w:val="28"/>
        </w:rPr>
      </w:pPr>
      <w:r>
        <w:rPr>
          <w:rFonts w:hint="eastAsia" w:ascii="楷体" w:eastAsia="楷体"/>
          <w:spacing w:val="-20"/>
          <w:sz w:val="28"/>
        </w:rPr>
        <w:t>邮政</w:t>
      </w:r>
      <w:r>
        <w:rPr>
          <w:rFonts w:hint="eastAsia" w:ascii="楷体" w:eastAsia="楷体"/>
          <w:spacing w:val="-22"/>
          <w:sz w:val="28"/>
        </w:rPr>
        <w:t>编</w:t>
      </w:r>
      <w:r>
        <w:rPr>
          <w:rFonts w:hint="eastAsia" w:ascii="楷体" w:eastAsia="楷体"/>
          <w:spacing w:val="-20"/>
          <w:sz w:val="28"/>
        </w:rPr>
        <w:t>码：</w:t>
      </w:r>
      <w:r>
        <w:rPr>
          <w:rFonts w:hint="eastAsia" w:ascii="楷体" w:eastAsia="楷体"/>
          <w:spacing w:val="-20"/>
          <w:sz w:val="28"/>
          <w:u w:val="single"/>
        </w:rPr>
        <w:t xml:space="preserve"> </w:t>
      </w:r>
      <w:r>
        <w:rPr>
          <w:rFonts w:hint="eastAsia" w:ascii="楷体" w:eastAsia="楷体"/>
          <w:spacing w:val="-20"/>
          <w:sz w:val="28"/>
          <w:u w:val="single"/>
        </w:rPr>
        <w:tab/>
      </w:r>
      <w:r>
        <w:rPr>
          <w:rFonts w:hint="eastAsia" w:ascii="楷体" w:eastAsia="楷体"/>
          <w:spacing w:val="-9"/>
          <w:sz w:val="28"/>
          <w:u w:val="single"/>
        </w:rPr>
        <w:t>312400</w:t>
      </w:r>
      <w:r>
        <w:rPr>
          <w:rFonts w:hint="eastAsia" w:ascii="楷体" w:eastAsia="楷体"/>
          <w:spacing w:val="-9"/>
          <w:sz w:val="28"/>
          <w:u w:val="single"/>
        </w:rPr>
        <w:tab/>
      </w:r>
    </w:p>
    <w:p>
      <w:pPr>
        <w:pStyle w:val="11"/>
        <w:spacing w:before="2"/>
        <w:rPr>
          <w:rFonts w:ascii="楷体"/>
        </w:rPr>
      </w:pPr>
    </w:p>
    <w:p>
      <w:pPr>
        <w:tabs>
          <w:tab w:val="left" w:pos="2427"/>
          <w:tab w:val="left" w:pos="4381"/>
          <w:tab w:val="left" w:pos="4640"/>
          <w:tab w:val="left" w:pos="7442"/>
        </w:tabs>
        <w:spacing w:before="71"/>
        <w:ind w:left="733" w:right="0" w:firstLine="0"/>
        <w:jc w:val="left"/>
        <w:rPr>
          <w:rFonts w:ascii="Times New Roman" w:eastAsia="Times New Roman"/>
          <w:sz w:val="28"/>
        </w:rPr>
      </w:pPr>
      <w:r>
        <w:rPr>
          <w:rFonts w:hint="eastAsia" w:ascii="楷体" w:eastAsia="楷体"/>
          <w:spacing w:val="-20"/>
          <w:sz w:val="28"/>
        </w:rPr>
        <w:t>联系</w:t>
      </w:r>
      <w:r>
        <w:rPr>
          <w:rFonts w:hint="eastAsia" w:ascii="楷体" w:eastAsia="楷体"/>
          <w:spacing w:val="-22"/>
          <w:sz w:val="28"/>
        </w:rPr>
        <w:t>电</w:t>
      </w:r>
      <w:r>
        <w:rPr>
          <w:rFonts w:hint="eastAsia" w:ascii="楷体" w:eastAsia="楷体"/>
          <w:spacing w:val="-20"/>
          <w:sz w:val="28"/>
        </w:rPr>
        <w:t>话：</w:t>
      </w:r>
      <w:r>
        <w:rPr>
          <w:rFonts w:hint="eastAsia" w:ascii="楷体" w:eastAsia="楷体"/>
          <w:spacing w:val="-20"/>
          <w:sz w:val="28"/>
          <w:u w:val="single"/>
        </w:rPr>
        <w:t xml:space="preserve"> </w:t>
      </w:r>
      <w:r>
        <w:rPr>
          <w:rFonts w:hint="eastAsia" w:ascii="楷体" w:eastAsia="楷体"/>
          <w:spacing w:val="-20"/>
          <w:sz w:val="28"/>
          <w:u w:val="single"/>
        </w:rPr>
        <w:tab/>
      </w:r>
      <w:r>
        <w:rPr>
          <w:rFonts w:hint="eastAsia" w:ascii="楷体" w:eastAsia="楷体"/>
          <w:spacing w:val="-10"/>
          <w:sz w:val="28"/>
          <w:u w:val="single"/>
        </w:rPr>
        <w:t>0575-</w:t>
      </w:r>
      <w:r>
        <w:rPr>
          <w:rFonts w:hint="eastAsia" w:ascii="楷体" w:eastAsia="楷体"/>
          <w:spacing w:val="-10"/>
          <w:sz w:val="28"/>
          <w:u w:val="single"/>
          <w:lang w:val="en-US" w:eastAsia="zh-CN"/>
        </w:rPr>
        <w:t>83096817</w:t>
      </w:r>
      <w:r>
        <w:rPr>
          <w:rFonts w:hint="eastAsia" w:ascii="楷体" w:eastAsia="楷体"/>
          <w:spacing w:val="-10"/>
          <w:sz w:val="28"/>
          <w:u w:val="single"/>
        </w:rPr>
        <w:tab/>
      </w:r>
      <w:r>
        <w:rPr>
          <w:rFonts w:hint="eastAsia" w:ascii="楷体" w:eastAsia="楷体"/>
          <w:spacing w:val="-10"/>
          <w:sz w:val="28"/>
        </w:rPr>
        <w:tab/>
      </w:r>
      <w:r>
        <w:rPr>
          <w:rFonts w:hint="eastAsia" w:ascii="楷体" w:eastAsia="楷体"/>
          <w:spacing w:val="-20"/>
          <w:sz w:val="28"/>
        </w:rPr>
        <w:t>传真</w:t>
      </w:r>
      <w:r>
        <w:rPr>
          <w:rFonts w:hint="eastAsia" w:ascii="楷体" w:eastAsia="楷体"/>
          <w:spacing w:val="-22"/>
          <w:sz w:val="28"/>
        </w:rPr>
        <w:t>：</w:t>
      </w:r>
      <w:r>
        <w:rPr>
          <w:rFonts w:ascii="Times New Roman" w:eastAsia="Times New Roman"/>
          <w:sz w:val="28"/>
          <w:u w:val="single"/>
        </w:rPr>
        <w:t xml:space="preserve"> </w:t>
      </w:r>
      <w:r>
        <w:rPr>
          <w:rFonts w:ascii="Times New Roman" w:eastAsia="Times New Roman"/>
          <w:sz w:val="28"/>
          <w:u w:val="single"/>
        </w:rPr>
        <w:tab/>
      </w:r>
    </w:p>
    <w:p>
      <w:pPr>
        <w:pStyle w:val="11"/>
        <w:spacing w:before="4"/>
        <w:rPr>
          <w:rFonts w:ascii="Times New Roman"/>
          <w:sz w:val="23"/>
        </w:rPr>
      </w:pPr>
    </w:p>
    <w:p>
      <w:pPr>
        <w:tabs>
          <w:tab w:val="left" w:pos="2427"/>
          <w:tab w:val="left" w:pos="4381"/>
        </w:tabs>
        <w:spacing w:before="71"/>
        <w:ind w:left="733" w:right="0" w:firstLine="0"/>
        <w:jc w:val="left"/>
        <w:rPr>
          <w:rFonts w:hint="eastAsia" w:ascii="楷体" w:eastAsia="楷体"/>
          <w:sz w:val="28"/>
        </w:rPr>
      </w:pPr>
      <w:r>
        <w:rPr>
          <w:rFonts w:hint="eastAsia" w:ascii="楷体" w:eastAsia="楷体"/>
          <w:sz w:val="28"/>
        </w:rPr>
        <w:t>联 系</w:t>
      </w:r>
      <w:r>
        <w:rPr>
          <w:rFonts w:hint="eastAsia" w:ascii="楷体" w:eastAsia="楷体"/>
          <w:spacing w:val="-59"/>
          <w:sz w:val="28"/>
        </w:rPr>
        <w:t xml:space="preserve"> </w:t>
      </w:r>
      <w:r>
        <w:rPr>
          <w:rFonts w:hint="eastAsia" w:ascii="楷体" w:eastAsia="楷体"/>
          <w:spacing w:val="-20"/>
          <w:sz w:val="28"/>
        </w:rPr>
        <w:t>人：</w:t>
      </w:r>
      <w:r>
        <w:rPr>
          <w:rFonts w:hint="eastAsia" w:ascii="楷体" w:eastAsia="楷体"/>
          <w:spacing w:val="-20"/>
          <w:sz w:val="28"/>
          <w:u w:val="single"/>
        </w:rPr>
        <w:t xml:space="preserve"> </w:t>
      </w:r>
      <w:r>
        <w:rPr>
          <w:rFonts w:hint="eastAsia" w:ascii="楷体" w:eastAsia="楷体"/>
          <w:spacing w:val="-20"/>
          <w:sz w:val="28"/>
          <w:u w:val="single"/>
        </w:rPr>
        <w:tab/>
      </w:r>
      <w:r>
        <w:rPr>
          <w:rFonts w:hint="eastAsia" w:ascii="楷体" w:eastAsia="楷体"/>
          <w:spacing w:val="-20"/>
          <w:sz w:val="28"/>
          <w:u w:val="single"/>
          <w:lang w:eastAsia="zh-CN"/>
        </w:rPr>
        <w:t>马文娜</w:t>
      </w:r>
      <w:r>
        <w:rPr>
          <w:rFonts w:hint="eastAsia" w:ascii="楷体" w:eastAsia="楷体"/>
          <w:sz w:val="28"/>
          <w:u w:val="single"/>
        </w:rPr>
        <w:tab/>
      </w:r>
    </w:p>
    <w:p>
      <w:pPr>
        <w:pStyle w:val="11"/>
        <w:rPr>
          <w:rFonts w:ascii="楷体"/>
          <w:sz w:val="20"/>
        </w:rPr>
      </w:pPr>
    </w:p>
    <w:p>
      <w:pPr>
        <w:pStyle w:val="11"/>
        <w:rPr>
          <w:rFonts w:ascii="楷体"/>
          <w:sz w:val="20"/>
        </w:rPr>
      </w:pPr>
    </w:p>
    <w:p>
      <w:pPr>
        <w:pStyle w:val="11"/>
        <w:rPr>
          <w:rFonts w:ascii="楷体"/>
          <w:sz w:val="20"/>
        </w:rPr>
      </w:pPr>
    </w:p>
    <w:p>
      <w:pPr>
        <w:pStyle w:val="11"/>
        <w:spacing w:before="8"/>
        <w:rPr>
          <w:rFonts w:ascii="楷体"/>
          <w:sz w:val="16"/>
        </w:rPr>
      </w:pPr>
    </w:p>
    <w:p>
      <w:pPr>
        <w:tabs>
          <w:tab w:val="left" w:pos="3599"/>
          <w:tab w:val="left" w:pos="4381"/>
        </w:tabs>
        <w:spacing w:before="61"/>
        <w:ind w:left="733" w:right="0" w:firstLine="0"/>
        <w:jc w:val="left"/>
        <w:rPr>
          <w:rFonts w:hint="eastAsia" w:ascii="楷体" w:eastAsia="楷体"/>
          <w:sz w:val="28"/>
        </w:rPr>
      </w:pPr>
      <w:r>
        <w:rPr>
          <w:rFonts w:hint="eastAsia" w:ascii="楷体" w:eastAsia="楷体"/>
          <w:spacing w:val="-20"/>
          <w:sz w:val="28"/>
        </w:rPr>
        <w:t>签发</w:t>
      </w:r>
      <w:r>
        <w:rPr>
          <w:rFonts w:hint="eastAsia" w:ascii="楷体" w:eastAsia="楷体"/>
          <w:spacing w:val="-22"/>
          <w:sz w:val="28"/>
        </w:rPr>
        <w:t>日</w:t>
      </w:r>
      <w:r>
        <w:rPr>
          <w:rFonts w:hint="eastAsia" w:ascii="楷体" w:eastAsia="楷体"/>
          <w:spacing w:val="-20"/>
          <w:sz w:val="28"/>
        </w:rPr>
        <w:t>期：</w:t>
      </w:r>
      <w:r>
        <w:rPr>
          <w:rFonts w:hint="eastAsia" w:ascii="楷体" w:eastAsia="楷体"/>
          <w:spacing w:val="-8"/>
          <w:sz w:val="28"/>
          <w:u w:val="single"/>
        </w:rPr>
        <w:t xml:space="preserve"> </w:t>
      </w:r>
      <w:r>
        <w:rPr>
          <w:rFonts w:hint="eastAsia" w:ascii="楷体" w:eastAsia="楷体"/>
          <w:spacing w:val="-9"/>
          <w:sz w:val="28"/>
          <w:u w:val="single"/>
        </w:rPr>
        <w:t>2021</w:t>
      </w:r>
      <w:r>
        <w:rPr>
          <w:rFonts w:hint="eastAsia" w:ascii="楷体" w:eastAsia="楷体"/>
          <w:spacing w:val="-6"/>
          <w:sz w:val="28"/>
        </w:rPr>
        <w:t xml:space="preserve"> </w:t>
      </w:r>
      <w:r>
        <w:rPr>
          <w:rFonts w:hint="eastAsia" w:ascii="楷体" w:eastAsia="楷体"/>
          <w:spacing w:val="-21"/>
          <w:sz w:val="28"/>
        </w:rPr>
        <w:t>年</w:t>
      </w:r>
      <w:r>
        <w:rPr>
          <w:rFonts w:hint="eastAsia" w:ascii="楷体" w:eastAsia="楷体"/>
          <w:spacing w:val="-21"/>
          <w:sz w:val="28"/>
          <w:u w:val="single"/>
        </w:rPr>
        <w:t xml:space="preserve"> </w:t>
      </w:r>
      <w:r>
        <w:rPr>
          <w:rFonts w:hint="eastAsia" w:ascii="楷体" w:eastAsia="楷体"/>
          <w:spacing w:val="-21"/>
          <w:sz w:val="28"/>
          <w:u w:val="single"/>
          <w:lang w:val="en-US" w:eastAsia="zh-CN"/>
        </w:rPr>
        <w:t>9</w:t>
      </w:r>
      <w:r>
        <w:rPr>
          <w:rFonts w:hint="eastAsia" w:ascii="楷体" w:eastAsia="楷体"/>
          <w:spacing w:val="-21"/>
          <w:sz w:val="28"/>
          <w:u w:val="single"/>
        </w:rPr>
        <w:tab/>
      </w:r>
      <w:r>
        <w:rPr>
          <w:rFonts w:hint="eastAsia" w:ascii="楷体" w:eastAsia="楷体"/>
          <w:spacing w:val="-20"/>
          <w:sz w:val="28"/>
        </w:rPr>
        <w:t>月</w:t>
      </w:r>
      <w:r>
        <w:rPr>
          <w:rFonts w:hint="eastAsia" w:ascii="楷体" w:eastAsia="楷体"/>
          <w:spacing w:val="-20"/>
          <w:sz w:val="28"/>
          <w:u w:val="single"/>
        </w:rPr>
        <w:t xml:space="preserve"> </w:t>
      </w:r>
      <w:r>
        <w:rPr>
          <w:rFonts w:hint="eastAsia" w:ascii="楷体" w:eastAsia="楷体"/>
          <w:spacing w:val="-20"/>
          <w:sz w:val="28"/>
          <w:u w:val="single"/>
          <w:lang w:val="en-US" w:eastAsia="zh-CN"/>
        </w:rPr>
        <w:t xml:space="preserve"> 29  </w:t>
      </w:r>
      <w:r>
        <w:rPr>
          <w:rFonts w:hint="eastAsia" w:ascii="楷体" w:eastAsia="楷体"/>
          <w:sz w:val="28"/>
        </w:rPr>
        <w:t>日</w:t>
      </w:r>
    </w:p>
    <w:p>
      <w:pPr>
        <w:spacing w:after="0"/>
        <w:jc w:val="left"/>
        <w:rPr>
          <w:rFonts w:hint="eastAsia" w:ascii="楷体" w:eastAsia="楷体"/>
          <w:sz w:val="28"/>
        </w:rPr>
        <w:sectPr>
          <w:footerReference r:id="rId6" w:type="default"/>
          <w:pgSz w:w="11910" w:h="16840"/>
          <w:pgMar w:top="1360" w:right="1040" w:bottom="1280" w:left="1060" w:header="1156" w:footer="1096" w:gutter="0"/>
          <w:pgNumType w:start="2"/>
          <w:cols w:space="720" w:num="1"/>
        </w:sectPr>
      </w:pPr>
    </w:p>
    <w:p>
      <w:pPr>
        <w:pStyle w:val="11"/>
        <w:rPr>
          <w:rFonts w:ascii="楷体"/>
          <w:sz w:val="20"/>
        </w:rPr>
      </w:pPr>
    </w:p>
    <w:p>
      <w:pPr>
        <w:pStyle w:val="11"/>
        <w:spacing w:before="11"/>
        <w:jc w:val="center"/>
        <w:rPr>
          <w:rFonts w:ascii="楷体"/>
          <w:sz w:val="20"/>
        </w:rPr>
      </w:pPr>
    </w:p>
    <w:p>
      <w:pPr>
        <w:tabs>
          <w:tab w:val="left" w:pos="1258"/>
        </w:tabs>
        <w:spacing w:before="54"/>
        <w:ind w:left="200" w:right="0" w:firstLine="0"/>
        <w:jc w:val="center"/>
        <w:rPr>
          <w:b/>
          <w:sz w:val="32"/>
        </w:rPr>
      </w:pPr>
      <w:r>
        <w:rPr>
          <w:b/>
          <w:sz w:val="32"/>
        </w:rPr>
        <w:t>目</w:t>
      </w:r>
      <w:r>
        <w:rPr>
          <w:b/>
          <w:sz w:val="32"/>
        </w:rPr>
        <w:tab/>
      </w:r>
      <w:r>
        <w:rPr>
          <w:b/>
          <w:sz w:val="32"/>
        </w:rPr>
        <w:t>录</w:t>
      </w:r>
    </w:p>
    <w:p>
      <w:pPr>
        <w:spacing w:before="0" w:beforeLines="0" w:after="0" w:afterLines="0" w:line="240" w:lineRule="auto"/>
        <w:ind w:left="0" w:leftChars="0" w:right="0" w:rightChars="0" w:firstLine="0" w:firstLineChars="0"/>
        <w:jc w:val="center"/>
        <w:rPr>
          <w:rFonts w:ascii="宋体" w:hAnsi="宋体" w:eastAsia="宋体"/>
          <w:sz w:val="21"/>
        </w:rPr>
      </w:pPr>
    </w:p>
    <w:p>
      <w:pPr>
        <w:pStyle w:val="22"/>
        <w:tabs>
          <w:tab w:val="right" w:leader="dot" w:pos="9810"/>
        </w:tabs>
        <w:spacing w:line="360" w:lineRule="auto"/>
        <w:jc w:val="both"/>
        <w:rPr>
          <w:sz w:val="24"/>
          <w:szCs w:val="24"/>
        </w:rPr>
      </w:pPr>
      <w:r>
        <w:fldChar w:fldCharType="begin"/>
      </w:r>
      <w:r>
        <w:instrText xml:space="preserve">TOC \o "1-3" \h \u </w:instrText>
      </w:r>
      <w:r>
        <w:fldChar w:fldCharType="separate"/>
      </w:r>
    </w:p>
    <w:p>
      <w:pPr>
        <w:pStyle w:val="23"/>
        <w:tabs>
          <w:tab w:val="right" w:leader="dot" w:pos="9810"/>
        </w:tabs>
        <w:spacing w:line="360" w:lineRule="auto"/>
        <w:jc w:val="both"/>
        <w:rPr>
          <w:sz w:val="24"/>
          <w:szCs w:val="24"/>
        </w:rPr>
      </w:pPr>
      <w:r>
        <w:rPr>
          <w:sz w:val="24"/>
          <w:szCs w:val="24"/>
        </w:rPr>
        <w:fldChar w:fldCharType="begin"/>
      </w:r>
      <w:r>
        <w:rPr>
          <w:sz w:val="24"/>
          <w:szCs w:val="24"/>
        </w:rPr>
        <w:instrText xml:space="preserve"> HYPERLINK \l _Toc30508 </w:instrText>
      </w:r>
      <w:r>
        <w:rPr>
          <w:sz w:val="24"/>
          <w:szCs w:val="24"/>
        </w:rPr>
        <w:fldChar w:fldCharType="separate"/>
      </w:r>
      <w:r>
        <w:rPr>
          <w:sz w:val="24"/>
          <w:szCs w:val="24"/>
        </w:rPr>
        <w:t>第一章 招标公告</w:t>
      </w:r>
      <w:r>
        <w:rPr>
          <w:sz w:val="24"/>
          <w:szCs w:val="24"/>
        </w:rPr>
        <w:tab/>
      </w:r>
      <w:r>
        <w:rPr>
          <w:sz w:val="24"/>
          <w:szCs w:val="24"/>
        </w:rPr>
        <w:fldChar w:fldCharType="begin"/>
      </w:r>
      <w:r>
        <w:rPr>
          <w:sz w:val="24"/>
          <w:szCs w:val="24"/>
        </w:rPr>
        <w:instrText xml:space="preserve"> PAGEREF _Toc30508 \h </w:instrText>
      </w:r>
      <w:r>
        <w:rPr>
          <w:sz w:val="24"/>
          <w:szCs w:val="24"/>
        </w:rPr>
        <w:fldChar w:fldCharType="separate"/>
      </w:r>
      <w:r>
        <w:rPr>
          <w:sz w:val="24"/>
          <w:szCs w:val="24"/>
        </w:rPr>
        <w:t>4</w:t>
      </w:r>
      <w:r>
        <w:rPr>
          <w:sz w:val="24"/>
          <w:szCs w:val="24"/>
        </w:rPr>
        <w:fldChar w:fldCharType="end"/>
      </w:r>
      <w:r>
        <w:rPr>
          <w:sz w:val="24"/>
          <w:szCs w:val="24"/>
        </w:rPr>
        <w:fldChar w:fldCharType="end"/>
      </w:r>
    </w:p>
    <w:p>
      <w:pPr>
        <w:pStyle w:val="23"/>
        <w:tabs>
          <w:tab w:val="right" w:pos="2800"/>
          <w:tab w:val="right" w:leader="dot" w:pos="9810"/>
        </w:tabs>
        <w:spacing w:line="360" w:lineRule="auto"/>
        <w:jc w:val="both"/>
        <w:rPr>
          <w:sz w:val="24"/>
          <w:szCs w:val="24"/>
        </w:rPr>
      </w:pPr>
      <w:r>
        <w:rPr>
          <w:sz w:val="24"/>
          <w:szCs w:val="24"/>
        </w:rPr>
        <w:fldChar w:fldCharType="begin"/>
      </w:r>
      <w:r>
        <w:rPr>
          <w:sz w:val="24"/>
          <w:szCs w:val="24"/>
        </w:rPr>
        <w:instrText xml:space="preserve"> HYPERLINK \l _Toc3474 </w:instrText>
      </w:r>
      <w:r>
        <w:rPr>
          <w:sz w:val="24"/>
          <w:szCs w:val="24"/>
        </w:rPr>
        <w:fldChar w:fldCharType="separate"/>
      </w:r>
      <w:r>
        <w:rPr>
          <w:spacing w:val="-17"/>
          <w:sz w:val="24"/>
          <w:szCs w:val="24"/>
        </w:rPr>
        <w:t>第</w:t>
      </w:r>
      <w:r>
        <w:rPr>
          <w:spacing w:val="-20"/>
          <w:sz w:val="24"/>
          <w:szCs w:val="24"/>
        </w:rPr>
        <w:t>二</w:t>
      </w:r>
      <w:r>
        <w:rPr>
          <w:sz w:val="24"/>
          <w:szCs w:val="24"/>
        </w:rPr>
        <w:t>章</w:t>
      </w:r>
      <w:r>
        <w:rPr>
          <w:spacing w:val="-17"/>
          <w:sz w:val="24"/>
          <w:szCs w:val="24"/>
        </w:rPr>
        <w:t>投</w:t>
      </w:r>
      <w:r>
        <w:rPr>
          <w:spacing w:val="-20"/>
          <w:sz w:val="24"/>
          <w:szCs w:val="24"/>
        </w:rPr>
        <w:t>标人</w:t>
      </w:r>
      <w:r>
        <w:rPr>
          <w:spacing w:val="-17"/>
          <w:sz w:val="24"/>
          <w:szCs w:val="24"/>
        </w:rPr>
        <w:t>须</w:t>
      </w:r>
      <w:r>
        <w:rPr>
          <w:sz w:val="24"/>
          <w:szCs w:val="24"/>
        </w:rPr>
        <w:t>知</w:t>
      </w:r>
      <w:r>
        <w:rPr>
          <w:sz w:val="24"/>
          <w:szCs w:val="24"/>
        </w:rPr>
        <w:tab/>
      </w:r>
      <w:r>
        <w:rPr>
          <w:sz w:val="24"/>
          <w:szCs w:val="24"/>
        </w:rPr>
        <w:tab/>
      </w:r>
      <w:r>
        <w:rPr>
          <w:sz w:val="24"/>
          <w:szCs w:val="24"/>
        </w:rPr>
        <w:fldChar w:fldCharType="begin"/>
      </w:r>
      <w:r>
        <w:rPr>
          <w:sz w:val="24"/>
          <w:szCs w:val="24"/>
        </w:rPr>
        <w:instrText xml:space="preserve"> PAGEREF _Toc3474 \h </w:instrText>
      </w:r>
      <w:r>
        <w:rPr>
          <w:sz w:val="24"/>
          <w:szCs w:val="24"/>
        </w:rPr>
        <w:fldChar w:fldCharType="separate"/>
      </w:r>
      <w:r>
        <w:rPr>
          <w:sz w:val="24"/>
          <w:szCs w:val="24"/>
        </w:rPr>
        <w:t>7</w:t>
      </w:r>
      <w:r>
        <w:rPr>
          <w:sz w:val="24"/>
          <w:szCs w:val="24"/>
        </w:rPr>
        <w:fldChar w:fldCharType="end"/>
      </w:r>
      <w:r>
        <w:rPr>
          <w:sz w:val="24"/>
          <w:szCs w:val="24"/>
        </w:rPr>
        <w:fldChar w:fldCharType="end"/>
      </w:r>
    </w:p>
    <w:p>
      <w:pPr>
        <w:pStyle w:val="23"/>
        <w:tabs>
          <w:tab w:val="right" w:leader="dot" w:pos="9810"/>
        </w:tabs>
        <w:spacing w:line="360" w:lineRule="auto"/>
        <w:jc w:val="both"/>
        <w:rPr>
          <w:sz w:val="24"/>
          <w:szCs w:val="24"/>
        </w:rPr>
      </w:pPr>
      <w:r>
        <w:rPr>
          <w:sz w:val="24"/>
          <w:szCs w:val="24"/>
        </w:rPr>
        <w:fldChar w:fldCharType="begin"/>
      </w:r>
      <w:r>
        <w:rPr>
          <w:sz w:val="24"/>
          <w:szCs w:val="24"/>
        </w:rPr>
        <w:instrText xml:space="preserve"> HYPERLINK \l _Toc11163 </w:instrText>
      </w:r>
      <w:r>
        <w:rPr>
          <w:sz w:val="24"/>
          <w:szCs w:val="24"/>
        </w:rPr>
        <w:fldChar w:fldCharType="separate"/>
      </w:r>
      <w:r>
        <w:rPr>
          <w:sz w:val="24"/>
          <w:szCs w:val="24"/>
        </w:rPr>
        <w:t>投标人须知前附表</w:t>
      </w:r>
      <w:r>
        <w:rPr>
          <w:sz w:val="24"/>
          <w:szCs w:val="24"/>
        </w:rPr>
        <w:tab/>
      </w:r>
      <w:r>
        <w:rPr>
          <w:sz w:val="24"/>
          <w:szCs w:val="24"/>
        </w:rPr>
        <w:fldChar w:fldCharType="begin"/>
      </w:r>
      <w:r>
        <w:rPr>
          <w:sz w:val="24"/>
          <w:szCs w:val="24"/>
        </w:rPr>
        <w:instrText xml:space="preserve"> PAGEREF _Toc11163 \h </w:instrText>
      </w:r>
      <w:r>
        <w:rPr>
          <w:sz w:val="24"/>
          <w:szCs w:val="24"/>
        </w:rPr>
        <w:fldChar w:fldCharType="separate"/>
      </w:r>
      <w:r>
        <w:rPr>
          <w:sz w:val="24"/>
          <w:szCs w:val="24"/>
        </w:rPr>
        <w:t>7</w:t>
      </w:r>
      <w:r>
        <w:rPr>
          <w:sz w:val="24"/>
          <w:szCs w:val="24"/>
        </w:rPr>
        <w:fldChar w:fldCharType="end"/>
      </w:r>
      <w:r>
        <w:rPr>
          <w:sz w:val="24"/>
          <w:szCs w:val="24"/>
        </w:rPr>
        <w:fldChar w:fldCharType="end"/>
      </w:r>
    </w:p>
    <w:p>
      <w:pPr>
        <w:pStyle w:val="23"/>
        <w:tabs>
          <w:tab w:val="right" w:leader="dot" w:pos="9810"/>
        </w:tabs>
        <w:spacing w:line="360" w:lineRule="auto"/>
        <w:jc w:val="both"/>
        <w:rPr>
          <w:sz w:val="24"/>
          <w:szCs w:val="24"/>
        </w:rPr>
      </w:pPr>
      <w:r>
        <w:rPr>
          <w:sz w:val="24"/>
          <w:szCs w:val="24"/>
        </w:rPr>
        <w:fldChar w:fldCharType="begin"/>
      </w:r>
      <w:r>
        <w:rPr>
          <w:sz w:val="24"/>
          <w:szCs w:val="24"/>
        </w:rPr>
        <w:instrText xml:space="preserve"> HYPERLINK \l _Toc7616 </w:instrText>
      </w:r>
      <w:r>
        <w:rPr>
          <w:sz w:val="24"/>
          <w:szCs w:val="24"/>
        </w:rPr>
        <w:fldChar w:fldCharType="separate"/>
      </w:r>
      <w:r>
        <w:rPr>
          <w:rFonts w:hint="default" w:ascii="宋体" w:hAnsi="宋体" w:eastAsia="宋体" w:cs="宋体"/>
          <w:bCs/>
          <w:spacing w:val="-10"/>
          <w:w w:val="99"/>
          <w:sz w:val="24"/>
          <w:szCs w:val="22"/>
          <w:lang w:val="zh-CN" w:eastAsia="zh-CN" w:bidi="zh-CN"/>
        </w:rPr>
        <w:t xml:space="preserve">1. </w:t>
      </w:r>
      <w:r>
        <w:rPr>
          <w:spacing w:val="-20"/>
          <w:sz w:val="24"/>
          <w:szCs w:val="24"/>
        </w:rPr>
        <w:t>总则</w:t>
      </w:r>
      <w:r>
        <w:rPr>
          <w:sz w:val="24"/>
          <w:szCs w:val="24"/>
        </w:rPr>
        <w:tab/>
      </w:r>
      <w:r>
        <w:rPr>
          <w:sz w:val="24"/>
          <w:szCs w:val="24"/>
        </w:rPr>
        <w:fldChar w:fldCharType="begin"/>
      </w:r>
      <w:r>
        <w:rPr>
          <w:sz w:val="24"/>
          <w:szCs w:val="24"/>
        </w:rPr>
        <w:instrText xml:space="preserve"> PAGEREF _Toc7616 \h </w:instrText>
      </w:r>
      <w:r>
        <w:rPr>
          <w:sz w:val="24"/>
          <w:szCs w:val="24"/>
        </w:rPr>
        <w:fldChar w:fldCharType="separate"/>
      </w:r>
      <w:r>
        <w:rPr>
          <w:sz w:val="24"/>
          <w:szCs w:val="24"/>
        </w:rPr>
        <w:t>14</w:t>
      </w:r>
      <w:r>
        <w:rPr>
          <w:sz w:val="24"/>
          <w:szCs w:val="24"/>
        </w:rPr>
        <w:fldChar w:fldCharType="end"/>
      </w:r>
      <w:r>
        <w:rPr>
          <w:sz w:val="24"/>
          <w:szCs w:val="24"/>
        </w:rPr>
        <w:fldChar w:fldCharType="end"/>
      </w:r>
    </w:p>
    <w:p>
      <w:pPr>
        <w:pStyle w:val="23"/>
        <w:tabs>
          <w:tab w:val="right" w:leader="dot" w:pos="9810"/>
        </w:tabs>
        <w:spacing w:line="360" w:lineRule="auto"/>
        <w:jc w:val="both"/>
        <w:rPr>
          <w:sz w:val="24"/>
          <w:szCs w:val="24"/>
        </w:rPr>
      </w:pPr>
      <w:r>
        <w:rPr>
          <w:sz w:val="24"/>
          <w:szCs w:val="24"/>
        </w:rPr>
        <w:fldChar w:fldCharType="begin"/>
      </w:r>
      <w:r>
        <w:rPr>
          <w:sz w:val="24"/>
          <w:szCs w:val="24"/>
        </w:rPr>
        <w:instrText xml:space="preserve"> HYPERLINK \l _Toc28289 </w:instrText>
      </w:r>
      <w:r>
        <w:rPr>
          <w:sz w:val="24"/>
          <w:szCs w:val="24"/>
        </w:rPr>
        <w:fldChar w:fldCharType="separate"/>
      </w:r>
      <w:r>
        <w:rPr>
          <w:rFonts w:hint="default" w:ascii="宋体" w:hAnsi="宋体" w:eastAsia="宋体" w:cs="宋体"/>
          <w:bCs/>
          <w:spacing w:val="-10"/>
          <w:w w:val="99"/>
          <w:sz w:val="24"/>
          <w:szCs w:val="22"/>
          <w:lang w:val="zh-CN" w:eastAsia="zh-CN" w:bidi="zh-CN"/>
        </w:rPr>
        <w:t xml:space="preserve">2. </w:t>
      </w:r>
      <w:r>
        <w:rPr>
          <w:spacing w:val="-20"/>
          <w:sz w:val="24"/>
          <w:szCs w:val="24"/>
        </w:rPr>
        <w:t>招标文件</w:t>
      </w:r>
      <w:r>
        <w:rPr>
          <w:sz w:val="24"/>
          <w:szCs w:val="24"/>
        </w:rPr>
        <w:tab/>
      </w:r>
      <w:r>
        <w:rPr>
          <w:sz w:val="24"/>
          <w:szCs w:val="24"/>
        </w:rPr>
        <w:fldChar w:fldCharType="begin"/>
      </w:r>
      <w:r>
        <w:rPr>
          <w:sz w:val="24"/>
          <w:szCs w:val="24"/>
        </w:rPr>
        <w:instrText xml:space="preserve"> PAGEREF _Toc28289 \h </w:instrText>
      </w:r>
      <w:r>
        <w:rPr>
          <w:sz w:val="24"/>
          <w:szCs w:val="24"/>
        </w:rPr>
        <w:fldChar w:fldCharType="separate"/>
      </w:r>
      <w:r>
        <w:rPr>
          <w:sz w:val="24"/>
          <w:szCs w:val="24"/>
        </w:rPr>
        <w:t>16</w:t>
      </w:r>
      <w:r>
        <w:rPr>
          <w:sz w:val="24"/>
          <w:szCs w:val="24"/>
        </w:rPr>
        <w:fldChar w:fldCharType="end"/>
      </w:r>
      <w:r>
        <w:rPr>
          <w:sz w:val="24"/>
          <w:szCs w:val="24"/>
        </w:rPr>
        <w:fldChar w:fldCharType="end"/>
      </w:r>
    </w:p>
    <w:p>
      <w:pPr>
        <w:pStyle w:val="23"/>
        <w:tabs>
          <w:tab w:val="right" w:leader="dot" w:pos="9810"/>
        </w:tabs>
        <w:spacing w:line="360" w:lineRule="auto"/>
        <w:jc w:val="both"/>
        <w:rPr>
          <w:sz w:val="24"/>
          <w:szCs w:val="24"/>
        </w:rPr>
      </w:pPr>
      <w:r>
        <w:rPr>
          <w:sz w:val="24"/>
          <w:szCs w:val="24"/>
        </w:rPr>
        <w:fldChar w:fldCharType="begin"/>
      </w:r>
      <w:r>
        <w:rPr>
          <w:sz w:val="24"/>
          <w:szCs w:val="24"/>
        </w:rPr>
        <w:instrText xml:space="preserve"> HYPERLINK \l _Toc27672 </w:instrText>
      </w:r>
      <w:r>
        <w:rPr>
          <w:sz w:val="24"/>
          <w:szCs w:val="24"/>
        </w:rPr>
        <w:fldChar w:fldCharType="separate"/>
      </w:r>
      <w:r>
        <w:rPr>
          <w:rFonts w:hint="default" w:ascii="宋体" w:hAnsi="宋体" w:eastAsia="宋体" w:cs="宋体"/>
          <w:bCs/>
          <w:spacing w:val="-10"/>
          <w:w w:val="99"/>
          <w:sz w:val="24"/>
          <w:szCs w:val="22"/>
          <w:lang w:val="zh-CN" w:eastAsia="zh-CN" w:bidi="zh-CN"/>
        </w:rPr>
        <w:t xml:space="preserve">3. </w:t>
      </w:r>
      <w:r>
        <w:rPr>
          <w:spacing w:val="-20"/>
          <w:sz w:val="24"/>
          <w:szCs w:val="24"/>
        </w:rPr>
        <w:t>投标文件</w:t>
      </w:r>
      <w:r>
        <w:rPr>
          <w:sz w:val="24"/>
          <w:szCs w:val="24"/>
        </w:rPr>
        <w:tab/>
      </w:r>
      <w:r>
        <w:rPr>
          <w:sz w:val="24"/>
          <w:szCs w:val="24"/>
        </w:rPr>
        <w:fldChar w:fldCharType="begin"/>
      </w:r>
      <w:r>
        <w:rPr>
          <w:sz w:val="24"/>
          <w:szCs w:val="24"/>
        </w:rPr>
        <w:instrText xml:space="preserve"> PAGEREF _Toc27672 \h </w:instrText>
      </w:r>
      <w:r>
        <w:rPr>
          <w:sz w:val="24"/>
          <w:szCs w:val="24"/>
        </w:rPr>
        <w:fldChar w:fldCharType="separate"/>
      </w:r>
      <w:r>
        <w:rPr>
          <w:sz w:val="24"/>
          <w:szCs w:val="24"/>
        </w:rPr>
        <w:t>17</w:t>
      </w:r>
      <w:r>
        <w:rPr>
          <w:sz w:val="24"/>
          <w:szCs w:val="24"/>
        </w:rPr>
        <w:fldChar w:fldCharType="end"/>
      </w:r>
      <w:r>
        <w:rPr>
          <w:sz w:val="24"/>
          <w:szCs w:val="24"/>
        </w:rPr>
        <w:fldChar w:fldCharType="end"/>
      </w:r>
    </w:p>
    <w:p>
      <w:pPr>
        <w:pStyle w:val="23"/>
        <w:tabs>
          <w:tab w:val="right" w:leader="dot" w:pos="9810"/>
        </w:tabs>
        <w:spacing w:line="360" w:lineRule="auto"/>
        <w:jc w:val="both"/>
        <w:rPr>
          <w:sz w:val="24"/>
          <w:szCs w:val="24"/>
        </w:rPr>
      </w:pPr>
      <w:r>
        <w:rPr>
          <w:sz w:val="24"/>
          <w:szCs w:val="24"/>
        </w:rPr>
        <w:fldChar w:fldCharType="begin"/>
      </w:r>
      <w:r>
        <w:rPr>
          <w:sz w:val="24"/>
          <w:szCs w:val="24"/>
        </w:rPr>
        <w:instrText xml:space="preserve"> HYPERLINK \l _Toc10866 </w:instrText>
      </w:r>
      <w:r>
        <w:rPr>
          <w:sz w:val="24"/>
          <w:szCs w:val="24"/>
        </w:rPr>
        <w:fldChar w:fldCharType="separate"/>
      </w:r>
      <w:r>
        <w:rPr>
          <w:rFonts w:hint="default" w:ascii="宋体" w:hAnsi="宋体" w:eastAsia="宋体" w:cs="宋体"/>
          <w:bCs/>
          <w:spacing w:val="-10"/>
          <w:w w:val="99"/>
          <w:sz w:val="24"/>
          <w:szCs w:val="22"/>
          <w:lang w:val="zh-CN" w:eastAsia="zh-CN" w:bidi="zh-CN"/>
        </w:rPr>
        <w:t xml:space="preserve">4. </w:t>
      </w:r>
      <w:r>
        <w:rPr>
          <w:spacing w:val="-20"/>
          <w:sz w:val="24"/>
          <w:szCs w:val="24"/>
        </w:rPr>
        <w:t>投标</w:t>
      </w:r>
      <w:r>
        <w:rPr>
          <w:sz w:val="24"/>
          <w:szCs w:val="24"/>
        </w:rPr>
        <w:tab/>
      </w:r>
      <w:r>
        <w:rPr>
          <w:sz w:val="24"/>
          <w:szCs w:val="24"/>
        </w:rPr>
        <w:fldChar w:fldCharType="begin"/>
      </w:r>
      <w:r>
        <w:rPr>
          <w:sz w:val="24"/>
          <w:szCs w:val="24"/>
        </w:rPr>
        <w:instrText xml:space="preserve"> PAGEREF _Toc10866 \h </w:instrText>
      </w:r>
      <w:r>
        <w:rPr>
          <w:sz w:val="24"/>
          <w:szCs w:val="24"/>
        </w:rPr>
        <w:fldChar w:fldCharType="separate"/>
      </w:r>
      <w:r>
        <w:rPr>
          <w:sz w:val="24"/>
          <w:szCs w:val="24"/>
        </w:rPr>
        <w:t>19</w:t>
      </w:r>
      <w:r>
        <w:rPr>
          <w:sz w:val="24"/>
          <w:szCs w:val="24"/>
        </w:rPr>
        <w:fldChar w:fldCharType="end"/>
      </w:r>
      <w:r>
        <w:rPr>
          <w:sz w:val="24"/>
          <w:szCs w:val="24"/>
        </w:rPr>
        <w:fldChar w:fldCharType="end"/>
      </w:r>
    </w:p>
    <w:p>
      <w:pPr>
        <w:pStyle w:val="23"/>
        <w:tabs>
          <w:tab w:val="right" w:leader="dot" w:pos="9810"/>
        </w:tabs>
        <w:spacing w:line="360" w:lineRule="auto"/>
        <w:jc w:val="both"/>
        <w:rPr>
          <w:sz w:val="24"/>
          <w:szCs w:val="24"/>
        </w:rPr>
      </w:pPr>
      <w:r>
        <w:rPr>
          <w:sz w:val="24"/>
          <w:szCs w:val="24"/>
        </w:rPr>
        <w:fldChar w:fldCharType="begin"/>
      </w:r>
      <w:r>
        <w:rPr>
          <w:sz w:val="24"/>
          <w:szCs w:val="24"/>
        </w:rPr>
        <w:instrText xml:space="preserve"> HYPERLINK \l _Toc22135 </w:instrText>
      </w:r>
      <w:r>
        <w:rPr>
          <w:sz w:val="24"/>
          <w:szCs w:val="24"/>
        </w:rPr>
        <w:fldChar w:fldCharType="separate"/>
      </w:r>
      <w:r>
        <w:rPr>
          <w:rFonts w:hint="default" w:ascii="宋体" w:hAnsi="宋体" w:eastAsia="宋体" w:cs="宋体"/>
          <w:bCs/>
          <w:spacing w:val="-10"/>
          <w:w w:val="99"/>
          <w:sz w:val="24"/>
          <w:szCs w:val="22"/>
          <w:lang w:val="zh-CN" w:eastAsia="zh-CN" w:bidi="zh-CN"/>
        </w:rPr>
        <w:t xml:space="preserve">5. </w:t>
      </w:r>
      <w:r>
        <w:rPr>
          <w:spacing w:val="-20"/>
          <w:sz w:val="24"/>
          <w:szCs w:val="24"/>
        </w:rPr>
        <w:t>开标</w:t>
      </w:r>
      <w:r>
        <w:rPr>
          <w:sz w:val="24"/>
          <w:szCs w:val="24"/>
        </w:rPr>
        <w:tab/>
      </w:r>
      <w:r>
        <w:rPr>
          <w:sz w:val="24"/>
          <w:szCs w:val="24"/>
        </w:rPr>
        <w:fldChar w:fldCharType="begin"/>
      </w:r>
      <w:r>
        <w:rPr>
          <w:sz w:val="24"/>
          <w:szCs w:val="24"/>
        </w:rPr>
        <w:instrText xml:space="preserve"> PAGEREF _Toc22135 \h </w:instrText>
      </w:r>
      <w:r>
        <w:rPr>
          <w:sz w:val="24"/>
          <w:szCs w:val="24"/>
        </w:rPr>
        <w:fldChar w:fldCharType="separate"/>
      </w:r>
      <w:r>
        <w:rPr>
          <w:sz w:val="24"/>
          <w:szCs w:val="24"/>
        </w:rPr>
        <w:t>19</w:t>
      </w:r>
      <w:r>
        <w:rPr>
          <w:sz w:val="24"/>
          <w:szCs w:val="24"/>
        </w:rPr>
        <w:fldChar w:fldCharType="end"/>
      </w:r>
      <w:r>
        <w:rPr>
          <w:sz w:val="24"/>
          <w:szCs w:val="24"/>
        </w:rPr>
        <w:fldChar w:fldCharType="end"/>
      </w:r>
    </w:p>
    <w:p>
      <w:pPr>
        <w:pStyle w:val="23"/>
        <w:tabs>
          <w:tab w:val="right" w:leader="dot" w:pos="9810"/>
        </w:tabs>
        <w:spacing w:line="360" w:lineRule="auto"/>
        <w:jc w:val="both"/>
        <w:rPr>
          <w:sz w:val="24"/>
          <w:szCs w:val="24"/>
        </w:rPr>
      </w:pPr>
      <w:r>
        <w:rPr>
          <w:sz w:val="24"/>
          <w:szCs w:val="24"/>
        </w:rPr>
        <w:fldChar w:fldCharType="begin"/>
      </w:r>
      <w:r>
        <w:rPr>
          <w:sz w:val="24"/>
          <w:szCs w:val="24"/>
        </w:rPr>
        <w:instrText xml:space="preserve"> HYPERLINK \l _Toc14205 </w:instrText>
      </w:r>
      <w:r>
        <w:rPr>
          <w:sz w:val="24"/>
          <w:szCs w:val="24"/>
        </w:rPr>
        <w:fldChar w:fldCharType="separate"/>
      </w:r>
      <w:r>
        <w:rPr>
          <w:rFonts w:hint="default" w:ascii="宋体" w:hAnsi="宋体" w:eastAsia="宋体" w:cs="宋体"/>
          <w:bCs/>
          <w:spacing w:val="-10"/>
          <w:w w:val="99"/>
          <w:sz w:val="24"/>
          <w:szCs w:val="22"/>
          <w:lang w:val="zh-CN" w:eastAsia="zh-CN" w:bidi="zh-CN"/>
        </w:rPr>
        <w:t xml:space="preserve">6. </w:t>
      </w:r>
      <w:r>
        <w:rPr>
          <w:spacing w:val="-20"/>
          <w:sz w:val="24"/>
          <w:szCs w:val="24"/>
        </w:rPr>
        <w:t>评标</w:t>
      </w:r>
      <w:r>
        <w:rPr>
          <w:sz w:val="24"/>
          <w:szCs w:val="24"/>
        </w:rPr>
        <w:tab/>
      </w:r>
      <w:r>
        <w:rPr>
          <w:sz w:val="24"/>
          <w:szCs w:val="24"/>
        </w:rPr>
        <w:fldChar w:fldCharType="begin"/>
      </w:r>
      <w:r>
        <w:rPr>
          <w:sz w:val="24"/>
          <w:szCs w:val="24"/>
        </w:rPr>
        <w:instrText xml:space="preserve"> PAGEREF _Toc14205 \h </w:instrText>
      </w:r>
      <w:r>
        <w:rPr>
          <w:sz w:val="24"/>
          <w:szCs w:val="24"/>
        </w:rPr>
        <w:fldChar w:fldCharType="separate"/>
      </w:r>
      <w:r>
        <w:rPr>
          <w:sz w:val="24"/>
          <w:szCs w:val="24"/>
        </w:rPr>
        <w:t>20</w:t>
      </w:r>
      <w:r>
        <w:rPr>
          <w:sz w:val="24"/>
          <w:szCs w:val="24"/>
        </w:rPr>
        <w:fldChar w:fldCharType="end"/>
      </w:r>
      <w:r>
        <w:rPr>
          <w:sz w:val="24"/>
          <w:szCs w:val="24"/>
        </w:rPr>
        <w:fldChar w:fldCharType="end"/>
      </w:r>
    </w:p>
    <w:p>
      <w:pPr>
        <w:pStyle w:val="23"/>
        <w:tabs>
          <w:tab w:val="right" w:leader="dot" w:pos="9810"/>
        </w:tabs>
        <w:spacing w:line="360" w:lineRule="auto"/>
        <w:jc w:val="both"/>
        <w:rPr>
          <w:sz w:val="24"/>
          <w:szCs w:val="24"/>
        </w:rPr>
      </w:pPr>
      <w:r>
        <w:rPr>
          <w:sz w:val="24"/>
          <w:szCs w:val="24"/>
        </w:rPr>
        <w:fldChar w:fldCharType="begin"/>
      </w:r>
      <w:r>
        <w:rPr>
          <w:sz w:val="24"/>
          <w:szCs w:val="24"/>
        </w:rPr>
        <w:instrText xml:space="preserve"> HYPERLINK \l _Toc9931 </w:instrText>
      </w:r>
      <w:r>
        <w:rPr>
          <w:sz w:val="24"/>
          <w:szCs w:val="24"/>
        </w:rPr>
        <w:fldChar w:fldCharType="separate"/>
      </w:r>
      <w:r>
        <w:rPr>
          <w:rFonts w:hint="default" w:ascii="宋体" w:hAnsi="宋体" w:eastAsia="宋体" w:cs="宋体"/>
          <w:bCs/>
          <w:spacing w:val="-10"/>
          <w:w w:val="99"/>
          <w:sz w:val="24"/>
          <w:szCs w:val="22"/>
          <w:lang w:val="zh-CN" w:eastAsia="zh-CN" w:bidi="zh-CN"/>
        </w:rPr>
        <w:t xml:space="preserve">7. </w:t>
      </w:r>
      <w:r>
        <w:rPr>
          <w:spacing w:val="-20"/>
          <w:sz w:val="24"/>
          <w:szCs w:val="24"/>
        </w:rPr>
        <w:t>合同授予</w:t>
      </w:r>
      <w:r>
        <w:rPr>
          <w:sz w:val="24"/>
          <w:szCs w:val="24"/>
        </w:rPr>
        <w:tab/>
      </w:r>
      <w:r>
        <w:rPr>
          <w:sz w:val="24"/>
          <w:szCs w:val="24"/>
        </w:rPr>
        <w:fldChar w:fldCharType="begin"/>
      </w:r>
      <w:r>
        <w:rPr>
          <w:sz w:val="24"/>
          <w:szCs w:val="24"/>
        </w:rPr>
        <w:instrText xml:space="preserve"> PAGEREF _Toc9931 \h </w:instrText>
      </w:r>
      <w:r>
        <w:rPr>
          <w:sz w:val="24"/>
          <w:szCs w:val="24"/>
        </w:rPr>
        <w:fldChar w:fldCharType="separate"/>
      </w:r>
      <w:r>
        <w:rPr>
          <w:sz w:val="24"/>
          <w:szCs w:val="24"/>
        </w:rPr>
        <w:t>20</w:t>
      </w:r>
      <w:r>
        <w:rPr>
          <w:sz w:val="24"/>
          <w:szCs w:val="24"/>
        </w:rPr>
        <w:fldChar w:fldCharType="end"/>
      </w:r>
      <w:r>
        <w:rPr>
          <w:sz w:val="24"/>
          <w:szCs w:val="24"/>
        </w:rPr>
        <w:fldChar w:fldCharType="end"/>
      </w:r>
    </w:p>
    <w:p>
      <w:pPr>
        <w:pStyle w:val="23"/>
        <w:tabs>
          <w:tab w:val="right" w:leader="dot" w:pos="9810"/>
        </w:tabs>
        <w:spacing w:line="360" w:lineRule="auto"/>
        <w:jc w:val="both"/>
        <w:rPr>
          <w:sz w:val="24"/>
          <w:szCs w:val="24"/>
        </w:rPr>
      </w:pPr>
      <w:r>
        <w:rPr>
          <w:sz w:val="24"/>
          <w:szCs w:val="24"/>
        </w:rPr>
        <w:fldChar w:fldCharType="begin"/>
      </w:r>
      <w:r>
        <w:rPr>
          <w:sz w:val="24"/>
          <w:szCs w:val="24"/>
        </w:rPr>
        <w:instrText xml:space="preserve"> HYPERLINK \l _Toc28115 </w:instrText>
      </w:r>
      <w:r>
        <w:rPr>
          <w:sz w:val="24"/>
          <w:szCs w:val="24"/>
        </w:rPr>
        <w:fldChar w:fldCharType="separate"/>
      </w:r>
      <w:r>
        <w:rPr>
          <w:rFonts w:hint="default" w:ascii="宋体" w:hAnsi="宋体" w:eastAsia="宋体" w:cs="宋体"/>
          <w:bCs/>
          <w:spacing w:val="-10"/>
          <w:w w:val="99"/>
          <w:sz w:val="24"/>
          <w:szCs w:val="22"/>
          <w:lang w:val="zh-CN" w:eastAsia="zh-CN" w:bidi="zh-CN"/>
        </w:rPr>
        <w:t xml:space="preserve">8. </w:t>
      </w:r>
      <w:r>
        <w:rPr>
          <w:spacing w:val="-21"/>
          <w:sz w:val="24"/>
          <w:szCs w:val="24"/>
        </w:rPr>
        <w:t>重新招标和不再招标</w:t>
      </w:r>
      <w:r>
        <w:rPr>
          <w:sz w:val="24"/>
          <w:szCs w:val="24"/>
        </w:rPr>
        <w:tab/>
      </w:r>
      <w:r>
        <w:rPr>
          <w:sz w:val="24"/>
          <w:szCs w:val="24"/>
        </w:rPr>
        <w:fldChar w:fldCharType="begin"/>
      </w:r>
      <w:r>
        <w:rPr>
          <w:sz w:val="24"/>
          <w:szCs w:val="24"/>
        </w:rPr>
        <w:instrText xml:space="preserve"> PAGEREF _Toc28115 \h </w:instrText>
      </w:r>
      <w:r>
        <w:rPr>
          <w:sz w:val="24"/>
          <w:szCs w:val="24"/>
        </w:rPr>
        <w:fldChar w:fldCharType="separate"/>
      </w:r>
      <w:r>
        <w:rPr>
          <w:sz w:val="24"/>
          <w:szCs w:val="24"/>
        </w:rPr>
        <w:t>21</w:t>
      </w:r>
      <w:r>
        <w:rPr>
          <w:sz w:val="24"/>
          <w:szCs w:val="24"/>
        </w:rPr>
        <w:fldChar w:fldCharType="end"/>
      </w:r>
      <w:r>
        <w:rPr>
          <w:sz w:val="24"/>
          <w:szCs w:val="24"/>
        </w:rPr>
        <w:fldChar w:fldCharType="end"/>
      </w:r>
    </w:p>
    <w:p>
      <w:pPr>
        <w:pStyle w:val="23"/>
        <w:tabs>
          <w:tab w:val="right" w:leader="dot" w:pos="9810"/>
        </w:tabs>
        <w:spacing w:line="360" w:lineRule="auto"/>
        <w:jc w:val="both"/>
        <w:rPr>
          <w:sz w:val="24"/>
          <w:szCs w:val="24"/>
        </w:rPr>
      </w:pPr>
      <w:r>
        <w:rPr>
          <w:sz w:val="24"/>
          <w:szCs w:val="24"/>
        </w:rPr>
        <w:fldChar w:fldCharType="begin"/>
      </w:r>
      <w:r>
        <w:rPr>
          <w:sz w:val="24"/>
          <w:szCs w:val="24"/>
        </w:rPr>
        <w:instrText xml:space="preserve"> HYPERLINK \l _Toc28147 </w:instrText>
      </w:r>
      <w:r>
        <w:rPr>
          <w:sz w:val="24"/>
          <w:szCs w:val="24"/>
        </w:rPr>
        <w:fldChar w:fldCharType="separate"/>
      </w:r>
      <w:r>
        <w:rPr>
          <w:rFonts w:hint="default" w:ascii="宋体" w:hAnsi="宋体" w:eastAsia="宋体" w:cs="宋体"/>
          <w:bCs/>
          <w:spacing w:val="-10"/>
          <w:w w:val="99"/>
          <w:sz w:val="24"/>
          <w:szCs w:val="22"/>
          <w:lang w:val="zh-CN" w:eastAsia="zh-CN" w:bidi="zh-CN"/>
        </w:rPr>
        <w:t xml:space="preserve">9. </w:t>
      </w:r>
      <w:r>
        <w:rPr>
          <w:spacing w:val="-20"/>
          <w:sz w:val="24"/>
          <w:szCs w:val="24"/>
        </w:rPr>
        <w:t>纪律和监督</w:t>
      </w:r>
      <w:r>
        <w:rPr>
          <w:sz w:val="24"/>
          <w:szCs w:val="24"/>
        </w:rPr>
        <w:tab/>
      </w:r>
      <w:r>
        <w:rPr>
          <w:sz w:val="24"/>
          <w:szCs w:val="24"/>
        </w:rPr>
        <w:fldChar w:fldCharType="begin"/>
      </w:r>
      <w:r>
        <w:rPr>
          <w:sz w:val="24"/>
          <w:szCs w:val="24"/>
        </w:rPr>
        <w:instrText xml:space="preserve"> PAGEREF _Toc28147 \h </w:instrText>
      </w:r>
      <w:r>
        <w:rPr>
          <w:sz w:val="24"/>
          <w:szCs w:val="24"/>
        </w:rPr>
        <w:fldChar w:fldCharType="separate"/>
      </w:r>
      <w:r>
        <w:rPr>
          <w:sz w:val="24"/>
          <w:szCs w:val="24"/>
        </w:rPr>
        <w:t>21</w:t>
      </w:r>
      <w:r>
        <w:rPr>
          <w:sz w:val="24"/>
          <w:szCs w:val="24"/>
        </w:rPr>
        <w:fldChar w:fldCharType="end"/>
      </w:r>
      <w:r>
        <w:rPr>
          <w:sz w:val="24"/>
          <w:szCs w:val="24"/>
        </w:rPr>
        <w:fldChar w:fldCharType="end"/>
      </w:r>
    </w:p>
    <w:p>
      <w:pPr>
        <w:pStyle w:val="23"/>
        <w:tabs>
          <w:tab w:val="right" w:leader="dot" w:pos="9810"/>
        </w:tabs>
        <w:spacing w:line="360" w:lineRule="auto"/>
        <w:jc w:val="both"/>
        <w:rPr>
          <w:rFonts w:hint="eastAsia" w:eastAsia="宋体"/>
          <w:sz w:val="24"/>
          <w:szCs w:val="24"/>
          <w:lang w:val="en-US" w:eastAsia="zh-CN"/>
        </w:rPr>
      </w:pPr>
      <w:r>
        <w:rPr>
          <w:sz w:val="24"/>
          <w:szCs w:val="24"/>
        </w:rPr>
        <w:fldChar w:fldCharType="begin"/>
      </w:r>
      <w:r>
        <w:rPr>
          <w:sz w:val="24"/>
          <w:szCs w:val="24"/>
        </w:rPr>
        <w:instrText xml:space="preserve"> HYPERLINK \l _Toc14996 </w:instrText>
      </w:r>
      <w:r>
        <w:rPr>
          <w:sz w:val="24"/>
          <w:szCs w:val="24"/>
        </w:rPr>
        <w:fldChar w:fldCharType="separate"/>
      </w:r>
      <w:r>
        <w:rPr>
          <w:rFonts w:hint="default" w:ascii="宋体" w:hAnsi="宋体" w:eastAsia="宋体" w:cs="宋体"/>
          <w:bCs/>
          <w:spacing w:val="-10"/>
          <w:w w:val="99"/>
          <w:sz w:val="24"/>
          <w:szCs w:val="22"/>
          <w:lang w:val="zh-CN" w:eastAsia="zh-CN" w:bidi="zh-CN"/>
        </w:rPr>
        <w:t xml:space="preserve">10. </w:t>
      </w:r>
      <w:r>
        <w:rPr>
          <w:spacing w:val="-19"/>
          <w:sz w:val="24"/>
          <w:szCs w:val="24"/>
        </w:rPr>
        <w:t>需要补充的其他内容</w:t>
      </w:r>
      <w:r>
        <w:rPr>
          <w:sz w:val="24"/>
          <w:szCs w:val="24"/>
        </w:rPr>
        <w:tab/>
      </w:r>
      <w:r>
        <w:rPr>
          <w:rFonts w:hint="eastAsia" w:eastAsia="宋体"/>
          <w:sz w:val="24"/>
          <w:szCs w:val="24"/>
          <w:lang w:val="en-US" w:eastAsia="zh-CN"/>
        </w:rPr>
        <w:t>2</w:t>
      </w:r>
      <w:r>
        <w:rPr>
          <w:sz w:val="24"/>
          <w:szCs w:val="24"/>
        </w:rPr>
        <w:fldChar w:fldCharType="end"/>
      </w:r>
      <w:r>
        <w:rPr>
          <w:rFonts w:hint="eastAsia" w:eastAsia="宋体"/>
          <w:sz w:val="24"/>
          <w:szCs w:val="24"/>
          <w:lang w:val="en-US" w:eastAsia="zh-CN"/>
        </w:rPr>
        <w:t>2</w:t>
      </w:r>
    </w:p>
    <w:p>
      <w:pPr>
        <w:pStyle w:val="23"/>
        <w:tabs>
          <w:tab w:val="right" w:leader="dot" w:pos="9810"/>
        </w:tabs>
        <w:spacing w:line="360" w:lineRule="auto"/>
        <w:jc w:val="both"/>
        <w:rPr>
          <w:sz w:val="24"/>
          <w:szCs w:val="24"/>
        </w:rPr>
      </w:pPr>
      <w:r>
        <w:rPr>
          <w:sz w:val="24"/>
          <w:szCs w:val="24"/>
        </w:rPr>
        <w:fldChar w:fldCharType="begin"/>
      </w:r>
      <w:r>
        <w:rPr>
          <w:sz w:val="24"/>
          <w:szCs w:val="24"/>
        </w:rPr>
        <w:instrText xml:space="preserve"> HYPERLINK \l _Toc5779 </w:instrText>
      </w:r>
      <w:r>
        <w:rPr>
          <w:sz w:val="24"/>
          <w:szCs w:val="24"/>
        </w:rPr>
        <w:fldChar w:fldCharType="separate"/>
      </w:r>
      <w:r>
        <w:rPr>
          <w:sz w:val="24"/>
          <w:szCs w:val="24"/>
        </w:rPr>
        <w:t>第三章 评标办法（经评审的最低投标价法）</w:t>
      </w:r>
      <w:r>
        <w:rPr>
          <w:sz w:val="24"/>
          <w:szCs w:val="24"/>
        </w:rPr>
        <w:tab/>
      </w:r>
      <w:r>
        <w:rPr>
          <w:sz w:val="24"/>
          <w:szCs w:val="24"/>
        </w:rPr>
        <w:fldChar w:fldCharType="begin"/>
      </w:r>
      <w:r>
        <w:rPr>
          <w:sz w:val="24"/>
          <w:szCs w:val="24"/>
        </w:rPr>
        <w:instrText xml:space="preserve"> PAGEREF _Toc5779 \h </w:instrText>
      </w:r>
      <w:r>
        <w:rPr>
          <w:sz w:val="24"/>
          <w:szCs w:val="24"/>
        </w:rPr>
        <w:fldChar w:fldCharType="separate"/>
      </w:r>
      <w:r>
        <w:rPr>
          <w:sz w:val="24"/>
          <w:szCs w:val="24"/>
        </w:rPr>
        <w:t>23</w:t>
      </w:r>
      <w:r>
        <w:rPr>
          <w:sz w:val="24"/>
          <w:szCs w:val="24"/>
        </w:rPr>
        <w:fldChar w:fldCharType="end"/>
      </w:r>
      <w:r>
        <w:rPr>
          <w:sz w:val="24"/>
          <w:szCs w:val="24"/>
        </w:rPr>
        <w:fldChar w:fldCharType="end"/>
      </w:r>
    </w:p>
    <w:p>
      <w:pPr>
        <w:pStyle w:val="23"/>
        <w:tabs>
          <w:tab w:val="right" w:leader="dot" w:pos="9810"/>
        </w:tabs>
        <w:spacing w:line="360" w:lineRule="auto"/>
        <w:jc w:val="both"/>
        <w:rPr>
          <w:sz w:val="24"/>
          <w:szCs w:val="24"/>
        </w:rPr>
      </w:pPr>
      <w:r>
        <w:rPr>
          <w:sz w:val="24"/>
          <w:szCs w:val="24"/>
        </w:rPr>
        <w:fldChar w:fldCharType="begin"/>
      </w:r>
      <w:r>
        <w:rPr>
          <w:sz w:val="24"/>
          <w:szCs w:val="24"/>
        </w:rPr>
        <w:instrText xml:space="preserve"> HYPERLINK \l _Toc339 </w:instrText>
      </w:r>
      <w:r>
        <w:rPr>
          <w:sz w:val="24"/>
          <w:szCs w:val="24"/>
        </w:rPr>
        <w:fldChar w:fldCharType="separate"/>
      </w:r>
      <w:r>
        <w:rPr>
          <w:sz w:val="24"/>
          <w:szCs w:val="24"/>
        </w:rPr>
        <w:t>第四章 合同条款及格式</w:t>
      </w:r>
      <w:r>
        <w:rPr>
          <w:sz w:val="24"/>
          <w:szCs w:val="24"/>
        </w:rPr>
        <w:tab/>
      </w:r>
      <w:r>
        <w:rPr>
          <w:sz w:val="24"/>
          <w:szCs w:val="24"/>
        </w:rPr>
        <w:fldChar w:fldCharType="begin"/>
      </w:r>
      <w:r>
        <w:rPr>
          <w:sz w:val="24"/>
          <w:szCs w:val="24"/>
        </w:rPr>
        <w:instrText xml:space="preserve"> PAGEREF _Toc339 \h </w:instrText>
      </w:r>
      <w:r>
        <w:rPr>
          <w:sz w:val="24"/>
          <w:szCs w:val="24"/>
        </w:rPr>
        <w:fldChar w:fldCharType="separate"/>
      </w:r>
      <w:r>
        <w:rPr>
          <w:sz w:val="24"/>
          <w:szCs w:val="24"/>
        </w:rPr>
        <w:t>27</w:t>
      </w:r>
      <w:r>
        <w:rPr>
          <w:sz w:val="24"/>
          <w:szCs w:val="24"/>
        </w:rPr>
        <w:fldChar w:fldCharType="end"/>
      </w:r>
      <w:r>
        <w:rPr>
          <w:sz w:val="24"/>
          <w:szCs w:val="24"/>
        </w:rPr>
        <w:fldChar w:fldCharType="end"/>
      </w:r>
    </w:p>
    <w:p>
      <w:pPr>
        <w:pStyle w:val="23"/>
        <w:tabs>
          <w:tab w:val="right" w:pos="2800"/>
          <w:tab w:val="right" w:leader="dot" w:pos="9810"/>
        </w:tabs>
        <w:spacing w:line="360" w:lineRule="auto"/>
        <w:jc w:val="both"/>
        <w:rPr>
          <w:sz w:val="24"/>
          <w:szCs w:val="24"/>
        </w:rPr>
      </w:pPr>
      <w:r>
        <w:rPr>
          <w:sz w:val="24"/>
          <w:szCs w:val="24"/>
        </w:rPr>
        <w:fldChar w:fldCharType="begin"/>
      </w:r>
      <w:r>
        <w:rPr>
          <w:sz w:val="24"/>
          <w:szCs w:val="24"/>
        </w:rPr>
        <w:instrText xml:space="preserve"> HYPERLINK \l _Toc2886 </w:instrText>
      </w:r>
      <w:r>
        <w:rPr>
          <w:sz w:val="24"/>
          <w:szCs w:val="24"/>
        </w:rPr>
        <w:fldChar w:fldCharType="separate"/>
      </w:r>
      <w:r>
        <w:rPr>
          <w:spacing w:val="-17"/>
          <w:sz w:val="24"/>
          <w:szCs w:val="24"/>
        </w:rPr>
        <w:t>第</w:t>
      </w:r>
      <w:r>
        <w:rPr>
          <w:spacing w:val="-20"/>
          <w:sz w:val="24"/>
          <w:szCs w:val="24"/>
        </w:rPr>
        <w:t>五</w:t>
      </w:r>
      <w:r>
        <w:rPr>
          <w:sz w:val="24"/>
          <w:szCs w:val="24"/>
        </w:rPr>
        <w:t>章</w:t>
      </w:r>
      <w:r>
        <w:rPr>
          <w:spacing w:val="-17"/>
          <w:sz w:val="24"/>
          <w:szCs w:val="24"/>
        </w:rPr>
        <w:t>工</w:t>
      </w:r>
      <w:r>
        <w:rPr>
          <w:spacing w:val="-20"/>
          <w:sz w:val="24"/>
          <w:szCs w:val="24"/>
        </w:rPr>
        <w:t>程量</w:t>
      </w:r>
      <w:r>
        <w:rPr>
          <w:spacing w:val="-17"/>
          <w:sz w:val="24"/>
          <w:szCs w:val="24"/>
        </w:rPr>
        <w:t>清</w:t>
      </w:r>
      <w:r>
        <w:rPr>
          <w:sz w:val="24"/>
          <w:szCs w:val="24"/>
        </w:rPr>
        <w:t>单</w:t>
      </w:r>
      <w:r>
        <w:rPr>
          <w:sz w:val="24"/>
          <w:szCs w:val="24"/>
        </w:rPr>
        <w:tab/>
      </w:r>
      <w:r>
        <w:rPr>
          <w:sz w:val="24"/>
          <w:szCs w:val="24"/>
        </w:rPr>
        <w:tab/>
      </w:r>
      <w:r>
        <w:rPr>
          <w:sz w:val="24"/>
          <w:szCs w:val="24"/>
        </w:rPr>
        <w:fldChar w:fldCharType="begin"/>
      </w:r>
      <w:r>
        <w:rPr>
          <w:sz w:val="24"/>
          <w:szCs w:val="24"/>
        </w:rPr>
        <w:instrText xml:space="preserve"> PAGEREF _Toc2886 \h </w:instrText>
      </w:r>
      <w:r>
        <w:rPr>
          <w:sz w:val="24"/>
          <w:szCs w:val="24"/>
        </w:rPr>
        <w:fldChar w:fldCharType="separate"/>
      </w:r>
      <w:r>
        <w:rPr>
          <w:sz w:val="24"/>
          <w:szCs w:val="24"/>
        </w:rPr>
        <w:t>60</w:t>
      </w:r>
      <w:r>
        <w:rPr>
          <w:sz w:val="24"/>
          <w:szCs w:val="24"/>
        </w:rPr>
        <w:fldChar w:fldCharType="end"/>
      </w:r>
      <w:r>
        <w:rPr>
          <w:sz w:val="24"/>
          <w:szCs w:val="24"/>
        </w:rPr>
        <w:fldChar w:fldCharType="end"/>
      </w:r>
    </w:p>
    <w:p>
      <w:pPr>
        <w:pStyle w:val="23"/>
        <w:tabs>
          <w:tab w:val="right" w:pos="2800"/>
          <w:tab w:val="right" w:leader="dot" w:pos="9810"/>
        </w:tabs>
        <w:spacing w:line="360" w:lineRule="auto"/>
        <w:jc w:val="both"/>
        <w:rPr>
          <w:sz w:val="24"/>
          <w:szCs w:val="24"/>
        </w:rPr>
      </w:pPr>
      <w:r>
        <w:rPr>
          <w:sz w:val="24"/>
          <w:szCs w:val="24"/>
        </w:rPr>
        <w:fldChar w:fldCharType="begin"/>
      </w:r>
      <w:r>
        <w:rPr>
          <w:sz w:val="24"/>
          <w:szCs w:val="24"/>
        </w:rPr>
        <w:instrText xml:space="preserve"> HYPERLINK \l _Toc31620 </w:instrText>
      </w:r>
      <w:r>
        <w:rPr>
          <w:sz w:val="24"/>
          <w:szCs w:val="24"/>
        </w:rPr>
        <w:fldChar w:fldCharType="separate"/>
      </w:r>
      <w:r>
        <w:rPr>
          <w:spacing w:val="-17"/>
          <w:sz w:val="24"/>
          <w:szCs w:val="24"/>
        </w:rPr>
        <w:t>第</w:t>
      </w:r>
      <w:r>
        <w:rPr>
          <w:spacing w:val="-20"/>
          <w:sz w:val="24"/>
          <w:szCs w:val="24"/>
        </w:rPr>
        <w:t>六</w:t>
      </w:r>
      <w:r>
        <w:rPr>
          <w:sz w:val="24"/>
          <w:szCs w:val="24"/>
        </w:rPr>
        <w:t>章图 纸</w:t>
      </w:r>
      <w:r>
        <w:rPr>
          <w:sz w:val="24"/>
          <w:szCs w:val="24"/>
        </w:rPr>
        <w:tab/>
      </w:r>
      <w:r>
        <w:rPr>
          <w:sz w:val="24"/>
          <w:szCs w:val="24"/>
        </w:rPr>
        <w:tab/>
      </w:r>
      <w:r>
        <w:rPr>
          <w:sz w:val="24"/>
          <w:szCs w:val="24"/>
        </w:rPr>
        <w:fldChar w:fldCharType="begin"/>
      </w:r>
      <w:r>
        <w:rPr>
          <w:sz w:val="24"/>
          <w:szCs w:val="24"/>
        </w:rPr>
        <w:instrText xml:space="preserve"> PAGEREF _Toc31620 \h </w:instrText>
      </w:r>
      <w:r>
        <w:rPr>
          <w:sz w:val="24"/>
          <w:szCs w:val="24"/>
        </w:rPr>
        <w:fldChar w:fldCharType="separate"/>
      </w:r>
      <w:r>
        <w:rPr>
          <w:sz w:val="24"/>
          <w:szCs w:val="24"/>
        </w:rPr>
        <w:t>62</w:t>
      </w:r>
      <w:r>
        <w:rPr>
          <w:sz w:val="24"/>
          <w:szCs w:val="24"/>
        </w:rPr>
        <w:fldChar w:fldCharType="end"/>
      </w:r>
      <w:r>
        <w:rPr>
          <w:sz w:val="24"/>
          <w:szCs w:val="24"/>
        </w:rPr>
        <w:fldChar w:fldCharType="end"/>
      </w:r>
    </w:p>
    <w:p>
      <w:pPr>
        <w:pStyle w:val="23"/>
        <w:tabs>
          <w:tab w:val="right" w:pos="2800"/>
          <w:tab w:val="right" w:leader="dot" w:pos="9810"/>
        </w:tabs>
        <w:spacing w:line="360" w:lineRule="auto"/>
        <w:jc w:val="both"/>
        <w:rPr>
          <w:sz w:val="24"/>
          <w:szCs w:val="24"/>
        </w:rPr>
      </w:pPr>
      <w:r>
        <w:rPr>
          <w:sz w:val="24"/>
          <w:szCs w:val="24"/>
        </w:rPr>
        <w:fldChar w:fldCharType="begin"/>
      </w:r>
      <w:r>
        <w:rPr>
          <w:sz w:val="24"/>
          <w:szCs w:val="24"/>
        </w:rPr>
        <w:instrText xml:space="preserve"> HYPERLINK \l _Toc31354 </w:instrText>
      </w:r>
      <w:r>
        <w:rPr>
          <w:sz w:val="24"/>
          <w:szCs w:val="24"/>
        </w:rPr>
        <w:fldChar w:fldCharType="separate"/>
      </w:r>
      <w:r>
        <w:rPr>
          <w:spacing w:val="-17"/>
          <w:sz w:val="24"/>
          <w:szCs w:val="24"/>
        </w:rPr>
        <w:t>第</w:t>
      </w:r>
      <w:r>
        <w:rPr>
          <w:spacing w:val="-20"/>
          <w:sz w:val="24"/>
          <w:szCs w:val="24"/>
        </w:rPr>
        <w:t>七</w:t>
      </w:r>
      <w:r>
        <w:rPr>
          <w:sz w:val="24"/>
          <w:szCs w:val="24"/>
        </w:rPr>
        <w:t>章</w:t>
      </w:r>
      <w:r>
        <w:rPr>
          <w:sz w:val="24"/>
          <w:szCs w:val="24"/>
        </w:rPr>
        <w:tab/>
      </w:r>
      <w:r>
        <w:rPr>
          <w:spacing w:val="-17"/>
          <w:sz w:val="24"/>
          <w:szCs w:val="24"/>
        </w:rPr>
        <w:t>技</w:t>
      </w:r>
      <w:r>
        <w:rPr>
          <w:spacing w:val="-20"/>
          <w:sz w:val="24"/>
          <w:szCs w:val="24"/>
        </w:rPr>
        <w:t>术标</w:t>
      </w:r>
      <w:r>
        <w:rPr>
          <w:spacing w:val="-17"/>
          <w:sz w:val="24"/>
          <w:szCs w:val="24"/>
        </w:rPr>
        <w:t>准</w:t>
      </w:r>
      <w:r>
        <w:rPr>
          <w:spacing w:val="-20"/>
          <w:sz w:val="24"/>
          <w:szCs w:val="24"/>
        </w:rPr>
        <w:t>和</w:t>
      </w:r>
      <w:r>
        <w:rPr>
          <w:spacing w:val="-17"/>
          <w:sz w:val="24"/>
          <w:szCs w:val="24"/>
        </w:rPr>
        <w:t>要</w:t>
      </w:r>
      <w:r>
        <w:rPr>
          <w:sz w:val="24"/>
          <w:szCs w:val="24"/>
        </w:rPr>
        <w:t>求</w:t>
      </w:r>
      <w:r>
        <w:rPr>
          <w:sz w:val="24"/>
          <w:szCs w:val="24"/>
        </w:rPr>
        <w:tab/>
      </w:r>
      <w:r>
        <w:rPr>
          <w:sz w:val="24"/>
          <w:szCs w:val="24"/>
        </w:rPr>
        <w:fldChar w:fldCharType="begin"/>
      </w:r>
      <w:r>
        <w:rPr>
          <w:sz w:val="24"/>
          <w:szCs w:val="24"/>
        </w:rPr>
        <w:instrText xml:space="preserve"> PAGEREF _Toc31354 \h </w:instrText>
      </w:r>
      <w:r>
        <w:rPr>
          <w:sz w:val="24"/>
          <w:szCs w:val="24"/>
        </w:rPr>
        <w:fldChar w:fldCharType="separate"/>
      </w:r>
      <w:r>
        <w:rPr>
          <w:sz w:val="24"/>
          <w:szCs w:val="24"/>
        </w:rPr>
        <w:t>63</w:t>
      </w:r>
      <w:r>
        <w:rPr>
          <w:sz w:val="24"/>
          <w:szCs w:val="24"/>
        </w:rPr>
        <w:fldChar w:fldCharType="end"/>
      </w:r>
      <w:r>
        <w:rPr>
          <w:sz w:val="24"/>
          <w:szCs w:val="24"/>
        </w:rPr>
        <w:fldChar w:fldCharType="end"/>
      </w:r>
    </w:p>
    <w:p>
      <w:pPr>
        <w:pStyle w:val="24"/>
        <w:tabs>
          <w:tab w:val="right" w:pos="2400"/>
          <w:tab w:val="right" w:leader="dot" w:pos="9810"/>
        </w:tabs>
        <w:spacing w:line="360" w:lineRule="auto"/>
        <w:ind w:firstLine="480" w:firstLineChars="200"/>
        <w:jc w:val="both"/>
        <w:rPr>
          <w:sz w:val="24"/>
          <w:szCs w:val="24"/>
        </w:rPr>
      </w:pPr>
      <w:r>
        <w:rPr>
          <w:sz w:val="24"/>
          <w:szCs w:val="24"/>
        </w:rPr>
        <w:fldChar w:fldCharType="begin"/>
      </w:r>
      <w:r>
        <w:rPr>
          <w:sz w:val="24"/>
          <w:szCs w:val="24"/>
        </w:rPr>
        <w:instrText xml:space="preserve"> HYPERLINK \l _Toc24764 </w:instrText>
      </w:r>
      <w:r>
        <w:rPr>
          <w:sz w:val="24"/>
          <w:szCs w:val="24"/>
        </w:rPr>
        <w:fldChar w:fldCharType="separate"/>
      </w:r>
      <w:r>
        <w:rPr>
          <w:spacing w:val="-17"/>
          <w:sz w:val="24"/>
          <w:szCs w:val="24"/>
        </w:rPr>
        <w:t>第</w:t>
      </w:r>
      <w:r>
        <w:rPr>
          <w:spacing w:val="-20"/>
          <w:sz w:val="24"/>
          <w:szCs w:val="24"/>
        </w:rPr>
        <w:t>八</w:t>
      </w:r>
      <w:r>
        <w:rPr>
          <w:sz w:val="24"/>
          <w:szCs w:val="24"/>
        </w:rPr>
        <w:t>章</w:t>
      </w:r>
      <w:r>
        <w:rPr>
          <w:sz w:val="24"/>
          <w:szCs w:val="24"/>
        </w:rPr>
        <w:tab/>
      </w:r>
      <w:r>
        <w:rPr>
          <w:spacing w:val="-20"/>
          <w:sz w:val="24"/>
          <w:szCs w:val="24"/>
        </w:rPr>
        <w:t>投标文件格式</w:t>
      </w:r>
      <w:r>
        <w:rPr>
          <w:sz w:val="24"/>
          <w:szCs w:val="24"/>
        </w:rPr>
        <w:tab/>
      </w:r>
      <w:r>
        <w:rPr>
          <w:sz w:val="24"/>
          <w:szCs w:val="24"/>
        </w:rPr>
        <w:fldChar w:fldCharType="begin"/>
      </w:r>
      <w:r>
        <w:rPr>
          <w:sz w:val="24"/>
          <w:szCs w:val="24"/>
        </w:rPr>
        <w:instrText xml:space="preserve"> PAGEREF _Toc24764 \h </w:instrText>
      </w:r>
      <w:r>
        <w:rPr>
          <w:sz w:val="24"/>
          <w:szCs w:val="24"/>
        </w:rPr>
        <w:fldChar w:fldCharType="separate"/>
      </w:r>
      <w:r>
        <w:rPr>
          <w:sz w:val="24"/>
          <w:szCs w:val="24"/>
        </w:rPr>
        <w:t>64</w:t>
      </w:r>
      <w:r>
        <w:rPr>
          <w:sz w:val="24"/>
          <w:szCs w:val="24"/>
        </w:rPr>
        <w:fldChar w:fldCharType="end"/>
      </w:r>
      <w:r>
        <w:rPr>
          <w:sz w:val="24"/>
          <w:szCs w:val="24"/>
        </w:rPr>
        <w:fldChar w:fldCharType="end"/>
      </w:r>
    </w:p>
    <w:p>
      <w:pPr>
        <w:pStyle w:val="24"/>
        <w:tabs>
          <w:tab w:val="right" w:pos="2400"/>
          <w:tab w:val="right" w:leader="dot" w:pos="9810"/>
        </w:tabs>
        <w:spacing w:line="360" w:lineRule="auto"/>
        <w:ind w:firstLine="480" w:firstLineChars="200"/>
        <w:jc w:val="both"/>
      </w:pPr>
      <w:r>
        <w:rPr>
          <w:sz w:val="24"/>
          <w:szCs w:val="24"/>
        </w:rPr>
        <w:fldChar w:fldCharType="begin"/>
      </w:r>
      <w:r>
        <w:rPr>
          <w:sz w:val="24"/>
          <w:szCs w:val="24"/>
        </w:rPr>
        <w:instrText xml:space="preserve"> HYPERLINK \l _Toc19963 </w:instrText>
      </w:r>
      <w:r>
        <w:rPr>
          <w:sz w:val="24"/>
          <w:szCs w:val="24"/>
        </w:rPr>
        <w:fldChar w:fldCharType="separate"/>
      </w:r>
      <w:r>
        <w:rPr>
          <w:rFonts w:hint="eastAsia" w:ascii="Calibri" w:hAnsi="Calibri" w:eastAsia="Calibri" w:cs="Times New Roman"/>
          <w:spacing w:val="-20"/>
          <w:sz w:val="24"/>
          <w:szCs w:val="24"/>
        </w:rPr>
        <w:t>第九章</w:t>
      </w:r>
      <w:r>
        <w:rPr>
          <w:rFonts w:hint="eastAsia" w:ascii="Calibri" w:hAnsi="Calibri" w:eastAsia="Calibri" w:cs="Times New Roman"/>
          <w:spacing w:val="-20"/>
          <w:sz w:val="24"/>
          <w:szCs w:val="24"/>
        </w:rPr>
        <w:tab/>
      </w:r>
      <w:r>
        <w:rPr>
          <w:rFonts w:hint="eastAsia" w:ascii="Calibri" w:hAnsi="Calibri" w:eastAsia="Calibri" w:cs="Times New Roman"/>
          <w:spacing w:val="-20"/>
          <w:sz w:val="24"/>
          <w:szCs w:val="24"/>
        </w:rPr>
        <w:t>单独列出与标准文件不一致的修改内容</w:t>
      </w:r>
      <w:r>
        <w:rPr>
          <w:sz w:val="24"/>
          <w:szCs w:val="24"/>
        </w:rPr>
        <w:tab/>
      </w:r>
      <w:r>
        <w:rPr>
          <w:sz w:val="24"/>
          <w:szCs w:val="24"/>
        </w:rPr>
        <w:fldChar w:fldCharType="begin"/>
      </w:r>
      <w:r>
        <w:rPr>
          <w:sz w:val="24"/>
          <w:szCs w:val="24"/>
        </w:rPr>
        <w:instrText xml:space="preserve"> PAGEREF _Toc19963 \h </w:instrText>
      </w:r>
      <w:r>
        <w:rPr>
          <w:sz w:val="24"/>
          <w:szCs w:val="24"/>
        </w:rPr>
        <w:fldChar w:fldCharType="separate"/>
      </w:r>
      <w:r>
        <w:rPr>
          <w:sz w:val="24"/>
          <w:szCs w:val="24"/>
        </w:rPr>
        <w:t>81</w:t>
      </w:r>
      <w:r>
        <w:rPr>
          <w:sz w:val="24"/>
          <w:szCs w:val="24"/>
        </w:rPr>
        <w:fldChar w:fldCharType="end"/>
      </w:r>
      <w:r>
        <w:rPr>
          <w:sz w:val="24"/>
          <w:szCs w:val="24"/>
        </w:rPr>
        <w:fldChar w:fldCharType="end"/>
      </w:r>
    </w:p>
    <w:p>
      <w:pPr>
        <w:spacing w:after="0"/>
        <w:jc w:val="both"/>
        <w:sectPr>
          <w:pgSz w:w="11910" w:h="16840"/>
          <w:pgMar w:top="1360" w:right="1040" w:bottom="1280" w:left="1060" w:header="1156" w:footer="1096" w:gutter="0"/>
          <w:cols w:space="720" w:num="1"/>
        </w:sectPr>
      </w:pPr>
      <w:r>
        <w:fldChar w:fldCharType="end"/>
      </w:r>
    </w:p>
    <w:p>
      <w:pPr>
        <w:pStyle w:val="2"/>
        <w:spacing w:before="482"/>
        <w:ind w:left="469"/>
        <w:outlineLvl w:val="0"/>
      </w:pPr>
      <w:bookmarkStart w:id="0" w:name="第一章 招标公告"/>
      <w:bookmarkEnd w:id="0"/>
      <w:bookmarkStart w:id="1" w:name="_Toc30508"/>
      <w:r>
        <w:t>第一章 招标公告</w:t>
      </w:r>
      <w:bookmarkEnd w:id="1"/>
    </w:p>
    <w:p>
      <w:pPr>
        <w:spacing w:before="392" w:line="261" w:lineRule="auto"/>
        <w:ind w:left="471" w:right="266" w:firstLine="0"/>
        <w:jc w:val="center"/>
        <w:rPr>
          <w:rFonts w:hint="eastAsia" w:ascii="黑体" w:eastAsia="黑体"/>
          <w:sz w:val="28"/>
        </w:rPr>
      </w:pPr>
      <w:r>
        <w:rPr>
          <w:rFonts w:hint="eastAsia" w:ascii="黑体" w:eastAsia="黑体"/>
          <w:spacing w:val="-17"/>
          <w:sz w:val="28"/>
          <w:u w:val="single"/>
          <w:lang w:eastAsia="zh-CN"/>
        </w:rPr>
        <w:t>嵊州市黄泽镇滨江路综合提升改造工程（一期）</w:t>
      </w:r>
      <w:r>
        <w:rPr>
          <w:rFonts w:hint="eastAsia" w:ascii="黑体" w:eastAsia="黑体"/>
          <w:spacing w:val="-17"/>
          <w:sz w:val="28"/>
          <w:u w:val="single"/>
        </w:rPr>
        <w:t>招标公告</w:t>
      </w:r>
    </w:p>
    <w:p>
      <w:pPr>
        <w:pStyle w:val="10"/>
        <w:spacing w:before="62"/>
      </w:pPr>
      <w:bookmarkStart w:id="2" w:name="1、招标条件"/>
      <w:bookmarkEnd w:id="2"/>
      <w:r>
        <w:rPr>
          <w:rFonts w:ascii="Arial" w:eastAsia="Arial"/>
        </w:rPr>
        <w:t>1</w:t>
      </w:r>
      <w:r>
        <w:t>、招标条件</w:t>
      </w:r>
    </w:p>
    <w:p>
      <w:pPr>
        <w:pStyle w:val="11"/>
        <w:spacing w:before="142" w:line="374" w:lineRule="auto"/>
        <w:ind w:left="471" w:right="264" w:firstLine="381"/>
        <w:jc w:val="both"/>
        <w:rPr>
          <w:rFonts w:hint="eastAsia" w:ascii="宋体" w:hAnsi="宋体" w:eastAsia="宋体" w:cs="宋体"/>
          <w:spacing w:val="-21"/>
          <w:sz w:val="21"/>
          <w:szCs w:val="21"/>
          <w:lang w:val="en-US" w:eastAsia="zh-CN" w:bidi="zh-CN"/>
        </w:rPr>
      </w:pPr>
      <w:r>
        <w:rPr>
          <w:rFonts w:hint="eastAsia" w:ascii="宋体" w:hAnsi="宋体" w:eastAsia="宋体" w:cs="宋体"/>
          <w:spacing w:val="-21"/>
          <w:sz w:val="21"/>
          <w:szCs w:val="21"/>
          <w:lang w:val="en-US" w:eastAsia="zh-CN" w:bidi="zh-CN"/>
        </w:rPr>
        <w:t>本招标项目</w:t>
      </w:r>
      <w:r>
        <w:rPr>
          <w:rFonts w:hint="eastAsia" w:ascii="宋体" w:hAnsi="宋体" w:eastAsia="宋体" w:cs="宋体"/>
          <w:spacing w:val="-21"/>
          <w:sz w:val="21"/>
          <w:szCs w:val="21"/>
          <w:u w:val="single"/>
          <w:lang w:val="en-US" w:eastAsia="zh-CN" w:bidi="zh-CN"/>
        </w:rPr>
        <w:t xml:space="preserve"> </w:t>
      </w:r>
      <w:r>
        <w:rPr>
          <w:rFonts w:hint="eastAsia" w:cs="宋体"/>
          <w:spacing w:val="-21"/>
          <w:sz w:val="21"/>
          <w:szCs w:val="21"/>
          <w:u w:val="single"/>
          <w:lang w:val="en-US" w:eastAsia="zh-CN" w:bidi="zh-CN"/>
        </w:rPr>
        <w:t>嵊州市黄泽镇滨江路综合提升改造工程（一期）</w:t>
      </w:r>
      <w:r>
        <w:rPr>
          <w:rFonts w:hint="eastAsia" w:ascii="宋体" w:hAnsi="宋体" w:eastAsia="宋体" w:cs="宋体"/>
          <w:spacing w:val="-21"/>
          <w:sz w:val="21"/>
          <w:szCs w:val="21"/>
          <w:lang w:val="en-US" w:eastAsia="zh-CN" w:bidi="zh-CN"/>
        </w:rPr>
        <w:t xml:space="preserve"> 已由</w:t>
      </w:r>
      <w:r>
        <w:rPr>
          <w:rFonts w:hint="eastAsia" w:ascii="宋体" w:hAnsi="宋体" w:eastAsia="宋体" w:cs="宋体"/>
          <w:spacing w:val="-21"/>
          <w:sz w:val="21"/>
          <w:szCs w:val="21"/>
          <w:u w:val="single"/>
          <w:lang w:val="en-US" w:eastAsia="zh-CN" w:bidi="zh-CN"/>
        </w:rPr>
        <w:t xml:space="preserve"> 嵊州市发展和改革局 </w:t>
      </w:r>
      <w:r>
        <w:rPr>
          <w:rFonts w:hint="eastAsia" w:ascii="宋体" w:hAnsi="宋体" w:eastAsia="宋体" w:cs="宋体"/>
          <w:spacing w:val="-21"/>
          <w:sz w:val="21"/>
          <w:szCs w:val="21"/>
          <w:lang w:val="en-US" w:eastAsia="zh-CN" w:bidi="zh-CN"/>
        </w:rPr>
        <w:t>以</w:t>
      </w:r>
      <w:r>
        <w:rPr>
          <w:rFonts w:hint="eastAsia" w:cs="宋体"/>
          <w:spacing w:val="-21"/>
          <w:sz w:val="21"/>
          <w:szCs w:val="21"/>
          <w:u w:val="single"/>
          <w:lang w:val="en-US" w:eastAsia="zh-CN" w:bidi="zh-CN"/>
        </w:rPr>
        <w:t xml:space="preserve"> </w:t>
      </w:r>
      <w:r>
        <w:rPr>
          <w:rFonts w:hint="eastAsia" w:ascii="宋体" w:hAnsi="宋体" w:eastAsia="宋体" w:cs="宋体"/>
          <w:spacing w:val="-21"/>
          <w:sz w:val="21"/>
          <w:szCs w:val="21"/>
          <w:u w:val="single"/>
          <w:lang w:val="en-US" w:eastAsia="zh-CN" w:bidi="zh-CN"/>
        </w:rPr>
        <w:t>嵊发改中投[2021]92号</w:t>
      </w:r>
      <w:r>
        <w:rPr>
          <w:rFonts w:hint="eastAsia" w:cs="宋体"/>
          <w:spacing w:val="-21"/>
          <w:sz w:val="21"/>
          <w:szCs w:val="21"/>
          <w:u w:val="single"/>
          <w:lang w:val="en-US" w:eastAsia="zh-CN" w:bidi="zh-CN"/>
        </w:rPr>
        <w:t xml:space="preserve"> </w:t>
      </w:r>
      <w:r>
        <w:rPr>
          <w:rFonts w:hint="eastAsia" w:ascii="宋体" w:hAnsi="宋体" w:eastAsia="宋体" w:cs="宋体"/>
          <w:spacing w:val="-21"/>
          <w:sz w:val="21"/>
          <w:szCs w:val="21"/>
          <w:lang w:val="en-US" w:eastAsia="zh-CN" w:bidi="zh-CN"/>
        </w:rPr>
        <w:t>批准建设，项目业主为</w:t>
      </w:r>
      <w:r>
        <w:rPr>
          <w:rFonts w:hint="eastAsia" w:ascii="宋体" w:hAnsi="宋体" w:eastAsia="宋体" w:cs="宋体"/>
          <w:spacing w:val="-21"/>
          <w:sz w:val="21"/>
          <w:szCs w:val="21"/>
          <w:u w:val="single"/>
          <w:lang w:val="en-US" w:eastAsia="zh-CN" w:bidi="zh-CN"/>
        </w:rPr>
        <w:t xml:space="preserve"> 嵊州市黄泽镇人民政府 </w:t>
      </w:r>
      <w:r>
        <w:rPr>
          <w:rFonts w:hint="eastAsia" w:ascii="宋体" w:hAnsi="宋体" w:eastAsia="宋体" w:cs="宋体"/>
          <w:spacing w:val="-21"/>
          <w:sz w:val="21"/>
          <w:szCs w:val="21"/>
          <w:lang w:val="en-US" w:eastAsia="zh-CN" w:bidi="zh-CN"/>
        </w:rPr>
        <w:t>，资金来源</w:t>
      </w:r>
      <w:r>
        <w:rPr>
          <w:rFonts w:hint="eastAsia" w:ascii="宋体" w:hAnsi="宋体" w:eastAsia="宋体" w:cs="宋体"/>
          <w:spacing w:val="-21"/>
          <w:sz w:val="21"/>
          <w:szCs w:val="21"/>
          <w:u w:val="single"/>
          <w:lang w:val="en-US" w:eastAsia="zh-CN" w:bidi="zh-CN"/>
        </w:rPr>
        <w:t xml:space="preserve"> 国有资金 </w:t>
      </w:r>
      <w:r>
        <w:rPr>
          <w:rFonts w:hint="eastAsia" w:ascii="宋体" w:hAnsi="宋体" w:eastAsia="宋体" w:cs="宋体"/>
          <w:spacing w:val="-21"/>
          <w:sz w:val="21"/>
          <w:szCs w:val="21"/>
          <w:lang w:val="en-US" w:eastAsia="zh-CN" w:bidi="zh-CN"/>
        </w:rPr>
        <w:t>，项目出资</w:t>
      </w:r>
      <w:r>
        <w:rPr>
          <w:rFonts w:hint="eastAsia" w:ascii="宋体" w:hAnsi="宋体" w:eastAsia="宋体" w:cs="宋体"/>
          <w:spacing w:val="-21"/>
          <w:sz w:val="21"/>
          <w:szCs w:val="21"/>
          <w:u w:val="none"/>
          <w:lang w:val="en-US" w:eastAsia="zh-CN" w:bidi="zh-CN"/>
        </w:rPr>
        <w:t>：</w:t>
      </w:r>
      <w:r>
        <w:rPr>
          <w:rFonts w:hint="eastAsia" w:ascii="宋体" w:hAnsi="宋体" w:eastAsia="宋体" w:cs="宋体"/>
          <w:spacing w:val="-21"/>
          <w:sz w:val="21"/>
          <w:szCs w:val="21"/>
          <w:u w:val="single"/>
          <w:lang w:val="en-US" w:eastAsia="zh-CN" w:bidi="zh-CN"/>
        </w:rPr>
        <w:t>100%</w:t>
      </w:r>
      <w:r>
        <w:rPr>
          <w:rFonts w:hint="eastAsia" w:ascii="宋体" w:hAnsi="宋体" w:eastAsia="宋体" w:cs="宋体"/>
          <w:spacing w:val="-21"/>
          <w:sz w:val="21"/>
          <w:szCs w:val="21"/>
          <w:lang w:val="en-US" w:eastAsia="zh-CN" w:bidi="zh-CN"/>
        </w:rPr>
        <w:t>，招标人为</w:t>
      </w:r>
      <w:r>
        <w:rPr>
          <w:rFonts w:hint="eastAsia" w:ascii="宋体" w:hAnsi="宋体" w:eastAsia="宋体" w:cs="宋体"/>
          <w:spacing w:val="-21"/>
          <w:sz w:val="21"/>
          <w:szCs w:val="21"/>
          <w:u w:val="single"/>
          <w:lang w:val="en-US" w:eastAsia="zh-CN" w:bidi="zh-CN"/>
        </w:rPr>
        <w:t xml:space="preserve"> 嵊州市黄泽镇人民政府</w:t>
      </w:r>
      <w:r>
        <w:rPr>
          <w:rFonts w:hint="eastAsia" w:cs="宋体"/>
          <w:spacing w:val="-21"/>
          <w:sz w:val="21"/>
          <w:szCs w:val="21"/>
          <w:u w:val="single"/>
          <w:lang w:val="en-US" w:eastAsia="zh-CN" w:bidi="zh-CN"/>
        </w:rPr>
        <w:t xml:space="preserve"> </w:t>
      </w:r>
      <w:r>
        <w:rPr>
          <w:rFonts w:hint="eastAsia" w:ascii="宋体" w:hAnsi="宋体" w:eastAsia="宋体" w:cs="宋体"/>
          <w:spacing w:val="-21"/>
          <w:sz w:val="21"/>
          <w:szCs w:val="21"/>
          <w:lang w:val="en-US" w:eastAsia="zh-CN" w:bidi="zh-CN"/>
        </w:rPr>
        <w:t>。项目已具备招标条件，现对该项目的施工进行公开招标。</w:t>
      </w:r>
    </w:p>
    <w:p>
      <w:pPr>
        <w:pStyle w:val="10"/>
        <w:spacing w:line="279" w:lineRule="exact"/>
      </w:pPr>
      <w:bookmarkStart w:id="3" w:name="2、项目概况与招标范围"/>
      <w:bookmarkEnd w:id="3"/>
      <w:r>
        <w:rPr>
          <w:rFonts w:ascii="Arial" w:eastAsia="Arial"/>
        </w:rPr>
        <w:t>2</w:t>
      </w:r>
      <w:r>
        <w:t>、项目概况与招标范围</w:t>
      </w:r>
    </w:p>
    <w:p>
      <w:pPr>
        <w:pStyle w:val="20"/>
        <w:numPr>
          <w:ilvl w:val="1"/>
          <w:numId w:val="1"/>
        </w:numPr>
        <w:tabs>
          <w:tab w:val="left" w:pos="1228"/>
        </w:tabs>
        <w:spacing w:before="143" w:after="0" w:line="374" w:lineRule="auto"/>
        <w:ind w:left="499" w:leftChars="0" w:right="264" w:firstLine="381" w:firstLineChars="0"/>
        <w:jc w:val="left"/>
        <w:rPr>
          <w:sz w:val="21"/>
        </w:rPr>
      </w:pPr>
      <w:r>
        <w:rPr>
          <w:spacing w:val="-22"/>
          <w:sz w:val="21"/>
        </w:rPr>
        <w:t>工程名称：</w:t>
      </w:r>
      <w:r>
        <w:rPr>
          <w:rFonts w:hint="eastAsia"/>
          <w:spacing w:val="-22"/>
          <w:u w:val="single"/>
          <w:lang w:eastAsia="zh-CN"/>
        </w:rPr>
        <w:t>嵊州市黄泽镇滨江路综合提升改造工程（一期）</w:t>
      </w:r>
      <w:r>
        <w:rPr>
          <w:spacing w:val="-11"/>
          <w:sz w:val="21"/>
          <w:u w:val="single"/>
        </w:rPr>
        <w:t xml:space="preserve">； </w:t>
      </w:r>
      <w:r>
        <w:rPr>
          <w:spacing w:val="-22"/>
          <w:sz w:val="21"/>
        </w:rPr>
        <w:t>建设地点：</w:t>
      </w:r>
      <w:r>
        <w:rPr>
          <w:rFonts w:hint="eastAsia"/>
          <w:spacing w:val="-22"/>
          <w:sz w:val="21"/>
          <w:u w:val="single"/>
          <w:lang w:val="en-US" w:eastAsia="zh-CN"/>
        </w:rPr>
        <w:t xml:space="preserve"> 嵊州市</w:t>
      </w:r>
      <w:r>
        <w:rPr>
          <w:rFonts w:hint="eastAsia"/>
          <w:spacing w:val="-22"/>
          <w:u w:val="single"/>
          <w:lang w:eastAsia="zh-CN"/>
        </w:rPr>
        <w:t>黄泽镇滨江路</w:t>
      </w:r>
      <w:r>
        <w:rPr>
          <w:sz w:val="21"/>
          <w:u w:val="single"/>
        </w:rPr>
        <w:t>。</w:t>
      </w:r>
    </w:p>
    <w:p>
      <w:pPr>
        <w:pStyle w:val="20"/>
        <w:numPr>
          <w:ilvl w:val="1"/>
          <w:numId w:val="1"/>
        </w:numPr>
        <w:tabs>
          <w:tab w:val="left" w:pos="1187"/>
        </w:tabs>
        <w:autoSpaceDE w:val="0"/>
        <w:autoSpaceDN w:val="0"/>
        <w:spacing w:before="0" w:after="0" w:line="355" w:lineRule="auto"/>
        <w:ind w:left="499" w:leftChars="0" w:right="211" w:firstLine="381" w:firstLineChars="0"/>
        <w:jc w:val="left"/>
        <w:rPr>
          <w:rFonts w:ascii="宋体" w:hAnsi="宋体" w:eastAsia="宋体" w:cs="宋体"/>
          <w:spacing w:val="-21"/>
          <w:sz w:val="21"/>
          <w:szCs w:val="21"/>
          <w:lang w:val="zh-CN" w:eastAsia="zh-CN" w:bidi="zh-CN"/>
        </w:rPr>
      </w:pPr>
      <w:r>
        <w:rPr>
          <w:color w:val="auto"/>
          <w:spacing w:val="-17"/>
          <w:sz w:val="21"/>
        </w:rPr>
        <w:t>本项目概算总投资</w:t>
      </w:r>
      <w:r>
        <w:rPr>
          <w:rFonts w:hint="eastAsia" w:ascii="Calibri" w:eastAsia="Calibri"/>
          <w:color w:val="auto"/>
          <w:spacing w:val="-10"/>
          <w:sz w:val="21"/>
          <w:u w:val="none"/>
          <w:lang w:val="en-US" w:eastAsia="zh-CN"/>
        </w:rPr>
        <w:t>为</w:t>
      </w:r>
      <w:r>
        <w:rPr>
          <w:rFonts w:hint="eastAsia" w:ascii="Calibri" w:eastAsia="Calibri"/>
          <w:color w:val="auto"/>
          <w:spacing w:val="-10"/>
          <w:sz w:val="21"/>
          <w:u w:val="single"/>
          <w:lang w:val="en-US" w:eastAsia="zh-CN"/>
        </w:rPr>
        <w:t>10203900</w:t>
      </w:r>
      <w:r>
        <w:rPr>
          <w:color w:val="auto"/>
          <w:spacing w:val="-25"/>
          <w:sz w:val="21"/>
        </w:rPr>
        <w:t>元，工程建安费为</w:t>
      </w:r>
      <w:r>
        <w:rPr>
          <w:rFonts w:hint="eastAsia" w:ascii="Calibri"/>
          <w:color w:val="auto"/>
          <w:spacing w:val="-10"/>
          <w:sz w:val="21"/>
          <w:u w:val="single"/>
          <w:lang w:val="en-US" w:eastAsia="zh-CN"/>
        </w:rPr>
        <w:t>8838600</w:t>
      </w:r>
      <w:r>
        <w:rPr>
          <w:color w:val="auto"/>
          <w:spacing w:val="-26"/>
          <w:sz w:val="21"/>
        </w:rPr>
        <w:t>元。</w:t>
      </w:r>
      <w:r>
        <w:rPr>
          <w:rFonts w:ascii="宋体" w:hAnsi="宋体" w:eastAsia="宋体" w:cs="宋体"/>
          <w:color w:val="auto"/>
          <w:spacing w:val="-21"/>
          <w:sz w:val="21"/>
          <w:szCs w:val="21"/>
          <w:lang w:val="zh-CN" w:eastAsia="zh-CN" w:bidi="zh-CN"/>
        </w:rPr>
        <w:t>本次招标工程审定预算造价</w:t>
      </w:r>
      <w:r>
        <w:rPr>
          <w:rFonts w:hint="eastAsia" w:ascii="Calibri" w:eastAsia="Calibri"/>
          <w:color w:val="auto"/>
          <w:spacing w:val="-10"/>
          <w:sz w:val="21"/>
          <w:u w:val="single"/>
          <w:lang w:val="en-US" w:eastAsia="zh-CN"/>
        </w:rPr>
        <w:t xml:space="preserve">   8757693   </w:t>
      </w:r>
      <w:r>
        <w:rPr>
          <w:rFonts w:hint="eastAsia" w:ascii="Calibri" w:eastAsia="Calibri"/>
          <w:color w:val="auto"/>
          <w:spacing w:val="-10"/>
          <w:sz w:val="21"/>
          <w:u w:val="none"/>
          <w:lang w:val="en-US" w:eastAsia="zh-CN"/>
        </w:rPr>
        <w:t xml:space="preserve">        </w:t>
      </w:r>
      <w:r>
        <w:rPr>
          <w:rFonts w:ascii="Calibri" w:eastAsia="Calibri"/>
          <w:color w:val="auto"/>
          <w:spacing w:val="-10"/>
          <w:sz w:val="21"/>
          <w:u w:val="single"/>
          <w:lang w:val="zh-CN" w:eastAsia="zh-CN"/>
        </w:rPr>
        <w:t>元</w:t>
      </w:r>
      <w:r>
        <w:rPr>
          <w:rFonts w:ascii="宋体" w:hAnsi="宋体" w:eastAsia="宋体" w:cs="宋体"/>
          <w:color w:val="auto"/>
          <w:spacing w:val="-21"/>
          <w:sz w:val="21"/>
          <w:szCs w:val="21"/>
          <w:lang w:val="zh-CN" w:eastAsia="zh-CN" w:bidi="zh-CN"/>
        </w:rPr>
        <w:t>（其中</w:t>
      </w:r>
      <w:r>
        <w:rPr>
          <w:color w:val="auto"/>
          <w:spacing w:val="-15"/>
        </w:rPr>
        <w:t>暂列金额为</w:t>
      </w:r>
      <w:r>
        <w:rPr>
          <w:rFonts w:hint="eastAsia" w:ascii="Calibri" w:eastAsia="Calibri"/>
          <w:color w:val="auto"/>
          <w:spacing w:val="-10"/>
          <w:sz w:val="21"/>
          <w:u w:val="single"/>
          <w:lang w:val="en-US" w:eastAsia="zh-CN"/>
        </w:rPr>
        <w:t xml:space="preserve"> 382599   </w:t>
      </w:r>
      <w:r>
        <w:rPr>
          <w:color w:val="auto"/>
          <w:spacing w:val="-16"/>
        </w:rPr>
        <w:t>元</w:t>
      </w:r>
      <w:r>
        <w:rPr>
          <w:rFonts w:hint="eastAsia"/>
          <w:color w:val="auto"/>
          <w:spacing w:val="-16"/>
          <w:lang w:eastAsia="zh-CN"/>
        </w:rPr>
        <w:t>，</w:t>
      </w:r>
      <w:r>
        <w:rPr>
          <w:rFonts w:ascii="宋体" w:hAnsi="宋体" w:eastAsia="宋体" w:cs="宋体"/>
          <w:color w:val="auto"/>
          <w:spacing w:val="-21"/>
          <w:sz w:val="21"/>
          <w:szCs w:val="21"/>
          <w:lang w:val="zh-CN" w:eastAsia="zh-CN" w:bidi="zh-CN"/>
        </w:rPr>
        <w:t>专业暂估价为</w:t>
      </w:r>
      <w:r>
        <w:rPr>
          <w:rFonts w:hint="eastAsia" w:ascii="宋体" w:hAnsi="宋体" w:eastAsia="宋体" w:cs="宋体"/>
          <w:color w:val="auto"/>
          <w:spacing w:val="-21"/>
          <w:sz w:val="21"/>
          <w:szCs w:val="21"/>
          <w:u w:val="single"/>
          <w:lang w:val="en-US" w:eastAsia="zh-CN" w:bidi="zh-CN"/>
        </w:rPr>
        <w:t xml:space="preserve"> </w:t>
      </w:r>
      <w:r>
        <w:rPr>
          <w:rFonts w:hint="eastAsia" w:cs="宋体"/>
          <w:color w:val="auto"/>
          <w:spacing w:val="-21"/>
          <w:sz w:val="21"/>
          <w:szCs w:val="21"/>
          <w:u w:val="single"/>
          <w:lang w:val="en-US" w:eastAsia="zh-CN" w:bidi="zh-CN"/>
        </w:rPr>
        <w:t xml:space="preserve"> </w:t>
      </w:r>
      <w:r>
        <w:rPr>
          <w:rFonts w:hint="eastAsia" w:ascii="Calibri" w:eastAsia="Calibri"/>
          <w:color w:val="auto"/>
          <w:spacing w:val="-10"/>
          <w:sz w:val="21"/>
          <w:u w:val="single"/>
          <w:lang w:val="en-US" w:eastAsia="zh-CN"/>
        </w:rPr>
        <w:t xml:space="preserve">53000 </w:t>
      </w:r>
      <w:r>
        <w:rPr>
          <w:rFonts w:hint="eastAsia" w:cs="宋体"/>
          <w:color w:val="auto"/>
          <w:spacing w:val="-21"/>
          <w:sz w:val="21"/>
          <w:szCs w:val="21"/>
          <w:u w:val="single"/>
          <w:lang w:val="en-US" w:eastAsia="zh-CN" w:bidi="zh-CN"/>
        </w:rPr>
        <w:t xml:space="preserve">  </w:t>
      </w:r>
      <w:r>
        <w:rPr>
          <w:rFonts w:hint="eastAsia" w:ascii="Calibri" w:eastAsia="Calibri"/>
          <w:color w:val="auto"/>
          <w:spacing w:val="-10"/>
          <w:sz w:val="21"/>
          <w:u w:val="single"/>
          <w:lang w:val="en-US" w:eastAsia="zh-CN"/>
        </w:rPr>
        <w:t xml:space="preserve"> 元</w:t>
      </w:r>
      <w:r>
        <w:rPr>
          <w:rFonts w:ascii="宋体" w:hAnsi="宋体" w:eastAsia="宋体" w:cs="宋体"/>
          <w:color w:val="auto"/>
          <w:spacing w:val="-21"/>
          <w:sz w:val="21"/>
          <w:szCs w:val="21"/>
          <w:lang w:val="zh-CN" w:eastAsia="zh-CN" w:bidi="zh-CN"/>
        </w:rPr>
        <w:t>），本次招标适用的下浮率报价范围为工程审定预算造价的</w:t>
      </w:r>
      <w:r>
        <w:rPr>
          <w:rFonts w:hint="eastAsia" w:cs="宋体"/>
          <w:color w:val="auto"/>
          <w:spacing w:val="-21"/>
          <w:sz w:val="21"/>
          <w:szCs w:val="21"/>
          <w:u w:val="single"/>
          <w:lang w:val="en-US" w:eastAsia="zh-CN" w:bidi="zh-CN"/>
        </w:rPr>
        <w:t xml:space="preserve"> </w:t>
      </w:r>
      <w:r>
        <w:rPr>
          <w:rFonts w:hint="eastAsia" w:ascii="Calibri" w:eastAsia="Calibri"/>
          <w:color w:val="auto"/>
          <w:spacing w:val="-10"/>
          <w:sz w:val="21"/>
          <w:u w:val="single"/>
          <w:lang w:val="zh-CN" w:eastAsia="zh-CN"/>
        </w:rPr>
        <w:t>8%</w:t>
      </w:r>
      <w:r>
        <w:rPr>
          <w:rFonts w:hint="eastAsia" w:ascii="Calibri" w:eastAsia="Calibri"/>
          <w:color w:val="auto"/>
          <w:spacing w:val="-10"/>
          <w:sz w:val="21"/>
          <w:u w:val="none"/>
          <w:lang w:val="zh-CN" w:eastAsia="zh-CN"/>
        </w:rPr>
        <w:t>--</w:t>
      </w:r>
      <w:r>
        <w:rPr>
          <w:rFonts w:hint="eastAsia" w:ascii="Calibri" w:eastAsia="Calibri"/>
          <w:color w:val="auto"/>
          <w:spacing w:val="-10"/>
          <w:sz w:val="21"/>
          <w:u w:val="single"/>
          <w:lang w:val="zh-CN" w:eastAsia="zh-CN"/>
        </w:rPr>
        <w:t>16%</w:t>
      </w:r>
      <w:r>
        <w:rPr>
          <w:rFonts w:hint="eastAsia" w:ascii="Calibri" w:eastAsia="Calibri"/>
          <w:color w:val="auto"/>
          <w:spacing w:val="-10"/>
          <w:sz w:val="21"/>
          <w:u w:val="none"/>
          <w:lang w:val="zh-CN" w:eastAsia="zh-CN"/>
        </w:rPr>
        <w:t>（暂</w:t>
      </w:r>
      <w:r>
        <w:rPr>
          <w:rFonts w:ascii="宋体" w:hAnsi="宋体" w:eastAsia="宋体" w:cs="宋体"/>
          <w:color w:val="auto"/>
          <w:spacing w:val="-21"/>
          <w:sz w:val="21"/>
          <w:szCs w:val="21"/>
          <w:lang w:val="zh-CN" w:eastAsia="zh-CN" w:bidi="zh-CN"/>
        </w:rPr>
        <w:t>估价、暂列金额和发包人供应材料均不下浮）。本工程招标控制价（即投标最高限价， 为下浮率报价范围的上限价格</w:t>
      </w:r>
      <w:r>
        <w:rPr>
          <w:rFonts w:hint="eastAsia" w:cs="宋体"/>
          <w:color w:val="auto"/>
          <w:spacing w:val="-21"/>
          <w:sz w:val="21"/>
          <w:szCs w:val="21"/>
          <w:lang w:val="zh-CN" w:eastAsia="zh-CN" w:bidi="zh-CN"/>
        </w:rPr>
        <w:t>）</w:t>
      </w:r>
      <w:r>
        <w:rPr>
          <w:rFonts w:hint="eastAsia" w:ascii="宋体" w:hAnsi="宋体" w:eastAsia="宋体" w:cs="宋体"/>
          <w:color w:val="auto"/>
          <w:spacing w:val="-21"/>
          <w:sz w:val="21"/>
          <w:szCs w:val="21"/>
          <w:u w:val="none"/>
          <w:lang w:val="en-US" w:eastAsia="zh-CN" w:bidi="zh-CN"/>
        </w:rPr>
        <w:t xml:space="preserve">为 </w:t>
      </w:r>
      <w:r>
        <w:rPr>
          <w:rFonts w:hint="eastAsia" w:cs="宋体"/>
          <w:color w:val="auto"/>
          <w:spacing w:val="-21"/>
          <w:sz w:val="21"/>
          <w:szCs w:val="21"/>
          <w:u w:val="single"/>
          <w:lang w:val="en-US" w:eastAsia="zh-CN" w:bidi="zh-CN"/>
        </w:rPr>
        <w:t>8091925</w:t>
      </w:r>
      <w:r>
        <w:rPr>
          <w:rFonts w:hint="eastAsia" w:ascii="Calibri" w:eastAsia="Calibri"/>
          <w:color w:val="auto"/>
          <w:spacing w:val="-10"/>
          <w:sz w:val="21"/>
          <w:u w:val="single"/>
          <w:lang w:val="en-US" w:eastAsia="zh-CN"/>
        </w:rPr>
        <w:t xml:space="preserve">   </w:t>
      </w:r>
      <w:r>
        <w:rPr>
          <w:rFonts w:hint="eastAsia" w:ascii="Calibri" w:eastAsia="Calibri"/>
          <w:color w:val="auto"/>
          <w:spacing w:val="-10"/>
          <w:sz w:val="21"/>
          <w:u w:val="none"/>
          <w:lang w:val="en-US" w:eastAsia="zh-CN"/>
        </w:rPr>
        <w:t>元</w:t>
      </w:r>
      <w:r>
        <w:rPr>
          <w:rFonts w:ascii="宋体" w:hAnsi="宋体" w:eastAsia="宋体" w:cs="宋体"/>
          <w:color w:val="auto"/>
          <w:spacing w:val="-21"/>
          <w:sz w:val="21"/>
          <w:szCs w:val="21"/>
          <w:lang w:val="zh-CN" w:eastAsia="zh-CN" w:bidi="zh-CN"/>
        </w:rPr>
        <w:t>。</w:t>
      </w:r>
      <w:r>
        <w:rPr>
          <w:rFonts w:ascii="宋体" w:hAnsi="宋体" w:eastAsia="宋体" w:cs="宋体"/>
          <w:spacing w:val="-21"/>
          <w:sz w:val="21"/>
          <w:szCs w:val="21"/>
          <w:lang w:val="zh-CN" w:eastAsia="zh-CN" w:bidi="zh-CN"/>
        </w:rPr>
        <w:t>中标人应在中标候选人公示结束之日起</w:t>
      </w:r>
      <w:r>
        <w:rPr>
          <w:rFonts w:hint="eastAsia" w:cs="宋体"/>
          <w:spacing w:val="-21"/>
          <w:sz w:val="21"/>
          <w:szCs w:val="21"/>
          <w:lang w:val="en-US" w:eastAsia="zh-CN" w:bidi="zh-CN"/>
        </w:rPr>
        <w:t xml:space="preserve"> </w:t>
      </w:r>
      <w:r>
        <w:rPr>
          <w:rFonts w:ascii="宋体" w:hAnsi="宋体" w:eastAsia="宋体" w:cs="宋体"/>
          <w:spacing w:val="-21"/>
          <w:sz w:val="21"/>
          <w:szCs w:val="21"/>
          <w:lang w:val="zh-CN" w:eastAsia="zh-CN" w:bidi="zh-CN"/>
        </w:rPr>
        <w:t>5 个工作日内提缴履约保证金（现金或银行保函），中标人不提交的视为放弃中标。</w:t>
      </w:r>
    </w:p>
    <w:p>
      <w:pPr>
        <w:pStyle w:val="20"/>
        <w:numPr>
          <w:ilvl w:val="1"/>
          <w:numId w:val="1"/>
        </w:numPr>
        <w:tabs>
          <w:tab w:val="left" w:pos="1187"/>
        </w:tabs>
        <w:autoSpaceDE w:val="0"/>
        <w:autoSpaceDN w:val="0"/>
        <w:spacing w:before="0" w:after="0" w:line="355" w:lineRule="auto"/>
        <w:ind w:left="499" w:leftChars="0" w:right="211" w:firstLine="381" w:firstLineChars="0"/>
        <w:jc w:val="left"/>
        <w:rPr>
          <w:rFonts w:hint="eastAsia" w:ascii="宋体" w:hAnsi="宋体" w:eastAsia="宋体" w:cs="宋体"/>
          <w:spacing w:val="-21"/>
          <w:sz w:val="21"/>
          <w:szCs w:val="21"/>
          <w:lang w:val="zh-CN" w:eastAsia="zh-CN" w:bidi="zh-CN"/>
        </w:rPr>
      </w:pPr>
      <w:r>
        <w:rPr>
          <w:rFonts w:hint="eastAsia" w:ascii="宋体" w:hAnsi="宋体" w:eastAsia="宋体" w:cs="宋体"/>
          <w:spacing w:val="-21"/>
          <w:sz w:val="21"/>
          <w:szCs w:val="21"/>
          <w:lang w:val="zh-CN" w:eastAsia="zh-CN" w:bidi="zh-CN"/>
        </w:rPr>
        <w:t>招标范围：</w:t>
      </w:r>
      <w:r>
        <w:rPr>
          <w:rFonts w:hint="eastAsia" w:ascii="宋体" w:hAnsi="宋体" w:eastAsia="宋体" w:cs="宋体"/>
          <w:spacing w:val="-21"/>
          <w:sz w:val="21"/>
          <w:szCs w:val="21"/>
          <w:lang w:val="en-US" w:eastAsia="zh-CN" w:bidi="zh-CN"/>
        </w:rPr>
        <w:t>嵊州市黄泽镇滨江路。</w:t>
      </w:r>
      <w:r>
        <w:rPr>
          <w:rFonts w:hint="eastAsia" w:ascii="宋体" w:hAnsi="宋体" w:eastAsia="宋体" w:cs="宋体"/>
          <w:spacing w:val="-21"/>
          <w:sz w:val="21"/>
          <w:szCs w:val="21"/>
          <w:lang w:val="zh-CN" w:eastAsia="zh-CN" w:bidi="zh-CN"/>
        </w:rPr>
        <w:t>建设内容：本项目对滨江路西段（含镇北路）约1.287公里道路进行白改黑，改造面积约8696㎡；对镇政府东侧江滨路东段约1.47公里堤岸进行绿道改造，总设计增设塑胶跑道及铺装、亲水平台、观景廊架、绿化、照明等景观配套，垃圾箱、标识标牌等相应附属设施。（具体招标范围以工程量清单为准）。</w:t>
      </w:r>
    </w:p>
    <w:p>
      <w:pPr>
        <w:pStyle w:val="20"/>
        <w:numPr>
          <w:ilvl w:val="1"/>
          <w:numId w:val="1"/>
        </w:numPr>
        <w:tabs>
          <w:tab w:val="left" w:pos="1235"/>
        </w:tabs>
        <w:spacing w:before="17" w:after="0" w:line="240" w:lineRule="auto"/>
        <w:ind w:left="1262" w:leftChars="0" w:right="0" w:hanging="382" w:firstLineChars="0"/>
        <w:jc w:val="left"/>
        <w:rPr>
          <w:sz w:val="21"/>
        </w:rPr>
      </w:pPr>
      <w:r>
        <w:rPr>
          <w:spacing w:val="-20"/>
          <w:sz w:val="21"/>
        </w:rPr>
        <w:t>计划工期：</w:t>
      </w:r>
      <w:r>
        <w:rPr>
          <w:rFonts w:hint="eastAsia"/>
          <w:spacing w:val="-11"/>
          <w:sz w:val="21"/>
          <w:u w:val="single"/>
          <w:lang w:eastAsia="zh-CN"/>
        </w:rPr>
        <w:t>90日历天</w:t>
      </w:r>
      <w:r>
        <w:rPr>
          <w:sz w:val="21"/>
        </w:rPr>
        <w:t>。</w:t>
      </w:r>
    </w:p>
    <w:p>
      <w:pPr>
        <w:pStyle w:val="20"/>
        <w:numPr>
          <w:ilvl w:val="1"/>
          <w:numId w:val="1"/>
        </w:numPr>
        <w:tabs>
          <w:tab w:val="left" w:pos="1235"/>
        </w:tabs>
        <w:spacing w:before="151" w:after="0" w:line="240" w:lineRule="auto"/>
        <w:ind w:left="1262" w:leftChars="0" w:right="0" w:hanging="382" w:firstLineChars="0"/>
        <w:jc w:val="left"/>
        <w:rPr>
          <w:sz w:val="21"/>
        </w:rPr>
      </w:pPr>
      <w:r>
        <w:rPr>
          <w:spacing w:val="-22"/>
          <w:sz w:val="21"/>
        </w:rPr>
        <w:t>质量要求：</w:t>
      </w:r>
      <w:r>
        <w:rPr>
          <w:spacing w:val="-21"/>
          <w:sz w:val="21"/>
          <w:u w:val="single"/>
        </w:rPr>
        <w:t>合格</w:t>
      </w:r>
      <w:r>
        <w:rPr>
          <w:sz w:val="21"/>
        </w:rPr>
        <w:t>。</w:t>
      </w:r>
    </w:p>
    <w:p>
      <w:pPr>
        <w:pStyle w:val="20"/>
        <w:numPr>
          <w:ilvl w:val="1"/>
          <w:numId w:val="1"/>
        </w:numPr>
        <w:tabs>
          <w:tab w:val="left" w:pos="1235"/>
        </w:tabs>
        <w:spacing w:before="151" w:after="0" w:line="240" w:lineRule="auto"/>
        <w:ind w:left="1262" w:leftChars="0" w:right="0" w:hanging="382" w:firstLineChars="0"/>
        <w:jc w:val="left"/>
        <w:rPr>
          <w:sz w:val="21"/>
        </w:rPr>
      </w:pPr>
      <w:r>
        <w:rPr>
          <w:spacing w:val="-22"/>
          <w:sz w:val="21"/>
        </w:rPr>
        <w:t>招标方式：</w:t>
      </w:r>
      <w:r>
        <w:rPr>
          <w:spacing w:val="-22"/>
          <w:sz w:val="21"/>
          <w:u w:val="single"/>
        </w:rPr>
        <w:t>公开招标</w:t>
      </w:r>
      <w:r>
        <w:rPr>
          <w:sz w:val="21"/>
        </w:rPr>
        <w:t>。</w:t>
      </w:r>
    </w:p>
    <w:p>
      <w:pPr>
        <w:pStyle w:val="20"/>
        <w:numPr>
          <w:ilvl w:val="1"/>
          <w:numId w:val="1"/>
        </w:numPr>
        <w:tabs>
          <w:tab w:val="left" w:pos="1235"/>
        </w:tabs>
        <w:spacing w:before="151" w:after="0" w:line="240" w:lineRule="auto"/>
        <w:ind w:left="1262" w:leftChars="0" w:right="0" w:hanging="382" w:firstLineChars="0"/>
        <w:jc w:val="left"/>
        <w:rPr>
          <w:sz w:val="21"/>
        </w:rPr>
      </w:pPr>
      <w:r>
        <w:rPr>
          <w:spacing w:val="-22"/>
          <w:sz w:val="21"/>
        </w:rPr>
        <w:t>资格审查方式：</w:t>
      </w:r>
      <w:r>
        <w:rPr>
          <w:spacing w:val="-22"/>
          <w:sz w:val="21"/>
          <w:u w:val="single"/>
        </w:rPr>
        <w:t>资格后审</w:t>
      </w:r>
      <w:r>
        <w:rPr>
          <w:sz w:val="21"/>
        </w:rPr>
        <w:t>。</w:t>
      </w:r>
    </w:p>
    <w:p>
      <w:pPr>
        <w:pStyle w:val="20"/>
        <w:numPr>
          <w:ilvl w:val="1"/>
          <w:numId w:val="1"/>
        </w:numPr>
        <w:tabs>
          <w:tab w:val="left" w:pos="1235"/>
        </w:tabs>
        <w:spacing w:before="151" w:after="0" w:line="240" w:lineRule="auto"/>
        <w:ind w:left="1262" w:leftChars="0" w:right="0" w:hanging="382" w:firstLineChars="0"/>
        <w:jc w:val="left"/>
        <w:rPr>
          <w:sz w:val="21"/>
        </w:rPr>
      </w:pPr>
      <w:r>
        <w:rPr>
          <w:spacing w:val="-22"/>
          <w:sz w:val="21"/>
        </w:rPr>
        <w:t>本工程是否是市级及以上重点工程：</w:t>
      </w:r>
      <w:r>
        <w:rPr>
          <w:rFonts w:hint="eastAsia"/>
          <w:spacing w:val="-22"/>
          <w:sz w:val="21"/>
          <w:u w:val="single"/>
          <w:lang w:val="en-US" w:eastAsia="zh-CN"/>
        </w:rPr>
        <w:t>否</w:t>
      </w:r>
      <w:r>
        <w:rPr>
          <w:spacing w:val="-20"/>
          <w:sz w:val="21"/>
        </w:rPr>
        <w:t>（</w:t>
      </w:r>
      <w:r>
        <w:rPr>
          <w:spacing w:val="-22"/>
          <w:sz w:val="21"/>
        </w:rPr>
        <w:t>是或否）</w:t>
      </w:r>
      <w:r>
        <w:rPr>
          <w:sz w:val="21"/>
        </w:rPr>
        <w:t>。</w:t>
      </w:r>
    </w:p>
    <w:p>
      <w:pPr>
        <w:pStyle w:val="10"/>
        <w:spacing w:before="121"/>
      </w:pPr>
      <w:bookmarkStart w:id="4" w:name="3、投标人资格要求"/>
      <w:bookmarkEnd w:id="4"/>
      <w:r>
        <w:rPr>
          <w:rFonts w:ascii="Arial" w:eastAsia="Arial"/>
        </w:rPr>
        <w:t>3</w:t>
      </w:r>
      <w:r>
        <w:t>、投标人资格要求</w:t>
      </w:r>
    </w:p>
    <w:p>
      <w:pPr>
        <w:pStyle w:val="20"/>
        <w:numPr>
          <w:ilvl w:val="1"/>
          <w:numId w:val="2"/>
        </w:numPr>
        <w:tabs>
          <w:tab w:val="left" w:pos="1235"/>
        </w:tabs>
        <w:spacing w:before="142" w:after="0" w:line="374" w:lineRule="auto"/>
        <w:ind w:left="471" w:right="168" w:firstLine="381"/>
        <w:jc w:val="left"/>
        <w:rPr>
          <w:b/>
          <w:sz w:val="21"/>
        </w:rPr>
      </w:pPr>
      <w:r>
        <w:rPr>
          <w:spacing w:val="-22"/>
          <w:sz w:val="21"/>
        </w:rPr>
        <w:t>本次招标要求投标人须具备</w:t>
      </w:r>
      <w:r>
        <w:rPr>
          <w:spacing w:val="-23"/>
          <w:sz w:val="21"/>
          <w:u w:val="single"/>
        </w:rPr>
        <w:t>市政公用工程施工总承包叁级及以上资质，</w:t>
      </w:r>
      <w:r>
        <w:rPr>
          <w:spacing w:val="-21"/>
          <w:sz w:val="21"/>
        </w:rPr>
        <w:t xml:space="preserve">具有有效的安全生产许可证， </w:t>
      </w:r>
      <w:r>
        <w:rPr>
          <w:spacing w:val="-25"/>
          <w:sz w:val="21"/>
        </w:rPr>
        <w:t>并在人员、设备、资金等方面具有相应的施工能力。其中，投标人拟派项目负责人资格要求:</w:t>
      </w:r>
      <w:r>
        <w:rPr>
          <w:b w:val="0"/>
          <w:bCs/>
          <w:spacing w:val="-20"/>
          <w:sz w:val="21"/>
          <w:u w:val="single"/>
        </w:rPr>
        <w:t>市政公用工程二级及以上注册建造师资格，具备有效的安全生产考核合格证书（B 证），且不得担任其他未通过验收的建设工程</w:t>
      </w:r>
      <w:r>
        <w:rPr>
          <w:rFonts w:hint="eastAsia"/>
          <w:b w:val="0"/>
          <w:bCs/>
          <w:spacing w:val="-20"/>
          <w:sz w:val="21"/>
          <w:u w:val="single"/>
          <w:lang w:val="en-US" w:eastAsia="zh-CN"/>
        </w:rPr>
        <w:t>项目</w:t>
      </w:r>
      <w:r>
        <w:rPr>
          <w:b w:val="0"/>
          <w:bCs/>
          <w:spacing w:val="-20"/>
          <w:sz w:val="21"/>
          <w:u w:val="single"/>
        </w:rPr>
        <w:t>的项目负责人。</w:t>
      </w:r>
      <w:r>
        <w:rPr>
          <w:b/>
          <w:spacing w:val="-20"/>
          <w:sz w:val="21"/>
        </w:rPr>
        <w:t>在省级诚信平台</w:t>
      </w:r>
      <w:r>
        <w:rPr>
          <w:b/>
          <w:spacing w:val="-19"/>
          <w:sz w:val="21"/>
        </w:rPr>
        <w:t>（</w:t>
      </w:r>
      <w:r>
        <w:rPr>
          <w:b/>
          <w:spacing w:val="-20"/>
          <w:sz w:val="21"/>
        </w:rPr>
        <w:t>如：浙江省建筑市场监管与诚信信息发布平台、浙江省交通运输厅建设市场诚信信息系统、浙江省水利建设市场信息平台）或全国建筑市场监管公共服务平台有在建记录，投标人在投标文件中提供了变更项目负责人的书面资料，没有在上述诚信平台及时变更，视同为有在建工程。同一</w:t>
      </w:r>
      <w:r>
        <w:rPr>
          <w:b/>
          <w:spacing w:val="-22"/>
          <w:sz w:val="21"/>
        </w:rPr>
        <w:t>投标人拟派同一项目负责人的，如已有项目被确定为中标候选人，参照有“在建工程”的规定执行。</w:t>
      </w:r>
    </w:p>
    <w:p>
      <w:pPr>
        <w:spacing w:after="0" w:line="374" w:lineRule="auto"/>
        <w:jc w:val="left"/>
        <w:rPr>
          <w:sz w:val="21"/>
        </w:rPr>
        <w:sectPr>
          <w:pgSz w:w="11910" w:h="16840"/>
          <w:pgMar w:top="1360" w:right="1040" w:bottom="1280" w:left="1060" w:header="1156" w:footer="1096" w:gutter="0"/>
          <w:cols w:space="720" w:num="1"/>
        </w:sectPr>
      </w:pPr>
    </w:p>
    <w:p>
      <w:pPr>
        <w:pStyle w:val="20"/>
        <w:numPr>
          <w:ilvl w:val="1"/>
          <w:numId w:val="2"/>
        </w:numPr>
        <w:tabs>
          <w:tab w:val="left" w:pos="1235"/>
        </w:tabs>
        <w:spacing w:before="169" w:after="0" w:line="240" w:lineRule="auto"/>
        <w:ind w:left="1234" w:right="0" w:hanging="382"/>
        <w:jc w:val="left"/>
        <w:rPr>
          <w:sz w:val="21"/>
        </w:rPr>
      </w:pPr>
      <w:r>
        <w:rPr>
          <w:spacing w:val="-18"/>
          <w:sz w:val="21"/>
        </w:rPr>
        <w:t>其他要求：</w:t>
      </w:r>
    </w:p>
    <w:p>
      <w:pPr>
        <w:pStyle w:val="20"/>
        <w:numPr>
          <w:ilvl w:val="2"/>
          <w:numId w:val="2"/>
        </w:numPr>
        <w:tabs>
          <w:tab w:val="left" w:pos="1379"/>
        </w:tabs>
        <w:spacing w:before="132" w:after="0" w:line="240" w:lineRule="auto"/>
        <w:ind w:left="1378" w:right="0" w:hanging="526"/>
        <w:jc w:val="left"/>
        <w:rPr>
          <w:sz w:val="21"/>
        </w:rPr>
      </w:pPr>
      <w:r>
        <w:rPr>
          <w:spacing w:val="-22"/>
          <w:sz w:val="21"/>
        </w:rPr>
        <w:t>企业和法定代表人及项目负责人三年内无行贿犯罪记录</w:t>
      </w:r>
      <w:r>
        <w:rPr>
          <w:spacing w:val="-20"/>
          <w:sz w:val="21"/>
        </w:rPr>
        <w:t>（</w:t>
      </w:r>
      <w:r>
        <w:rPr>
          <w:spacing w:val="-22"/>
          <w:sz w:val="21"/>
        </w:rPr>
        <w:t>以“中国裁判文书网”查询为准</w:t>
      </w:r>
      <w:r>
        <w:rPr>
          <w:spacing w:val="-20"/>
          <w:sz w:val="21"/>
        </w:rPr>
        <w:t>）</w:t>
      </w:r>
      <w:r>
        <w:rPr>
          <w:sz w:val="21"/>
        </w:rPr>
        <w:t>。</w:t>
      </w:r>
    </w:p>
    <w:p>
      <w:pPr>
        <w:pStyle w:val="20"/>
        <w:numPr>
          <w:ilvl w:val="2"/>
          <w:numId w:val="2"/>
        </w:numPr>
        <w:tabs>
          <w:tab w:val="left" w:pos="1379"/>
        </w:tabs>
        <w:spacing w:before="132" w:after="0" w:line="355" w:lineRule="auto"/>
        <w:ind w:left="471" w:right="266" w:firstLine="381"/>
        <w:jc w:val="left"/>
        <w:rPr>
          <w:sz w:val="21"/>
        </w:rPr>
      </w:pPr>
      <w:r>
        <w:rPr>
          <w:spacing w:val="-24"/>
          <w:sz w:val="21"/>
        </w:rPr>
        <w:t>企业和项目负责人没有被相关监管部门</w:t>
      </w:r>
      <w:r>
        <w:rPr>
          <w:spacing w:val="-20"/>
          <w:sz w:val="21"/>
        </w:rPr>
        <w:t>（</w:t>
      </w:r>
      <w:r>
        <w:rPr>
          <w:spacing w:val="-25"/>
          <w:sz w:val="21"/>
        </w:rPr>
        <w:t>行业主管部门、招投标监督部门</w:t>
      </w:r>
      <w:r>
        <w:rPr>
          <w:spacing w:val="-41"/>
          <w:sz w:val="21"/>
        </w:rPr>
        <w:t>）</w:t>
      </w:r>
      <w:r>
        <w:rPr>
          <w:spacing w:val="-20"/>
          <w:sz w:val="21"/>
        </w:rPr>
        <w:t>限制或清出本地市场记录</w:t>
      </w:r>
      <w:r>
        <w:rPr>
          <w:spacing w:val="-22"/>
          <w:sz w:val="21"/>
        </w:rPr>
        <w:t>（具体时间以监管部门规定时限为准</w:t>
      </w:r>
      <w:r>
        <w:rPr>
          <w:spacing w:val="-20"/>
          <w:sz w:val="21"/>
        </w:rPr>
        <w:t>）</w:t>
      </w:r>
      <w:r>
        <w:rPr>
          <w:sz w:val="21"/>
        </w:rPr>
        <w:t>。</w:t>
      </w:r>
    </w:p>
    <w:p>
      <w:pPr>
        <w:pStyle w:val="20"/>
        <w:numPr>
          <w:ilvl w:val="2"/>
          <w:numId w:val="2"/>
        </w:numPr>
        <w:tabs>
          <w:tab w:val="left" w:pos="1379"/>
        </w:tabs>
        <w:spacing w:before="3" w:after="0" w:line="357" w:lineRule="auto"/>
        <w:ind w:left="471" w:right="171" w:firstLine="381"/>
        <w:jc w:val="left"/>
        <w:rPr>
          <w:sz w:val="21"/>
        </w:rPr>
      </w:pPr>
      <w:r>
        <w:rPr>
          <w:spacing w:val="-25"/>
          <w:sz w:val="21"/>
        </w:rPr>
        <w:t>企业和法定代表人没有被人民法院纳入失信被执行人名单</w:t>
      </w:r>
      <w:r>
        <w:rPr>
          <w:spacing w:val="-20"/>
          <w:sz w:val="21"/>
        </w:rPr>
        <w:t>（</w:t>
      </w:r>
      <w:r>
        <w:rPr>
          <w:spacing w:val="-29"/>
          <w:sz w:val="21"/>
        </w:rPr>
        <w:t xml:space="preserve">以最高人民法院“中国执行信息公开网” </w:t>
      </w:r>
      <w:r>
        <w:rPr>
          <w:spacing w:val="-22"/>
          <w:sz w:val="21"/>
        </w:rPr>
        <w:t>查询为准）。如有特殊情况的,由投标人在投标文件中提供执行法院的有效依据。</w:t>
      </w:r>
    </w:p>
    <w:p>
      <w:pPr>
        <w:pStyle w:val="20"/>
        <w:numPr>
          <w:ilvl w:val="2"/>
          <w:numId w:val="2"/>
        </w:numPr>
        <w:tabs>
          <w:tab w:val="left" w:pos="1379"/>
        </w:tabs>
        <w:spacing w:before="0" w:after="0" w:line="266" w:lineRule="exact"/>
        <w:ind w:left="1378" w:right="0" w:hanging="526"/>
        <w:jc w:val="left"/>
        <w:rPr>
          <w:sz w:val="21"/>
        </w:rPr>
      </w:pPr>
      <w:r>
        <w:rPr>
          <w:spacing w:val="-22"/>
          <w:sz w:val="21"/>
        </w:rPr>
        <w:t>省外企业需取得《省外企业进浙承接业务备案证明》（浙江省内企业不作要求</w:t>
      </w:r>
      <w:r>
        <w:rPr>
          <w:spacing w:val="-20"/>
          <w:sz w:val="21"/>
        </w:rPr>
        <w:t>）</w:t>
      </w:r>
      <w:r>
        <w:rPr>
          <w:sz w:val="21"/>
        </w:rPr>
        <w:t>。</w:t>
      </w:r>
    </w:p>
    <w:p>
      <w:pPr>
        <w:pStyle w:val="20"/>
        <w:numPr>
          <w:ilvl w:val="1"/>
          <w:numId w:val="2"/>
        </w:numPr>
        <w:tabs>
          <w:tab w:val="left" w:pos="1187"/>
        </w:tabs>
        <w:spacing w:before="131" w:after="0" w:line="240" w:lineRule="auto"/>
        <w:ind w:left="1186" w:right="0" w:hanging="334"/>
        <w:jc w:val="left"/>
        <w:rPr>
          <w:sz w:val="21"/>
        </w:rPr>
      </w:pPr>
      <w:r>
        <w:rPr>
          <w:spacing w:val="-22"/>
          <w:sz w:val="21"/>
        </w:rPr>
        <w:t>本次招标</w:t>
      </w:r>
      <w:r>
        <w:rPr>
          <w:spacing w:val="-22"/>
          <w:sz w:val="21"/>
          <w:u w:val="single"/>
        </w:rPr>
        <w:t>不接受</w:t>
      </w:r>
      <w:r>
        <w:rPr>
          <w:spacing w:val="-20"/>
          <w:sz w:val="21"/>
        </w:rPr>
        <w:t>（</w:t>
      </w:r>
      <w:r>
        <w:rPr>
          <w:spacing w:val="-22"/>
          <w:sz w:val="21"/>
        </w:rPr>
        <w:t>接受或不接受）</w:t>
      </w:r>
      <w:r>
        <w:rPr>
          <w:spacing w:val="-19"/>
          <w:sz w:val="21"/>
        </w:rPr>
        <w:t>联合体投标。</w:t>
      </w:r>
    </w:p>
    <w:p>
      <w:pPr>
        <w:pStyle w:val="10"/>
        <w:numPr>
          <w:ilvl w:val="0"/>
          <w:numId w:val="0"/>
        </w:numPr>
        <w:tabs>
          <w:tab w:val="left" w:pos="665"/>
        </w:tabs>
        <w:spacing w:before="102" w:after="0" w:line="240" w:lineRule="auto"/>
        <w:ind w:left="470" w:leftChars="0" w:right="0" w:rightChars="0"/>
        <w:jc w:val="left"/>
        <w:rPr>
          <w:rFonts w:ascii="Arial" w:eastAsia="Arial"/>
          <w:sz w:val="22"/>
        </w:rPr>
      </w:pPr>
      <w:bookmarkStart w:id="5" w:name="4.招标文件的获取"/>
      <w:bookmarkEnd w:id="5"/>
      <w:bookmarkStart w:id="6" w:name="4.招标文件的获取"/>
      <w:bookmarkEnd w:id="6"/>
      <w:r>
        <w:rPr>
          <w:rFonts w:hint="eastAsia"/>
          <w:spacing w:val="-20"/>
          <w:lang w:val="en-US" w:eastAsia="zh-CN"/>
        </w:rPr>
        <w:t>4、</w:t>
      </w:r>
      <w:r>
        <w:rPr>
          <w:spacing w:val="-20"/>
        </w:rPr>
        <w:t>招标文件的获取</w:t>
      </w:r>
    </w:p>
    <w:p>
      <w:pPr>
        <w:pStyle w:val="20"/>
        <w:numPr>
          <w:ilvl w:val="0"/>
          <w:numId w:val="0"/>
        </w:numPr>
        <w:tabs>
          <w:tab w:val="left" w:pos="1187"/>
        </w:tabs>
        <w:spacing w:before="122" w:after="0" w:line="240" w:lineRule="auto"/>
        <w:ind w:left="852" w:leftChars="0" w:right="0" w:rightChars="0"/>
        <w:jc w:val="both"/>
        <w:rPr>
          <w:color w:val="auto"/>
          <w:spacing w:val="0"/>
          <w:sz w:val="21"/>
        </w:rPr>
      </w:pPr>
      <w:r>
        <w:rPr>
          <w:rFonts w:hint="eastAsia"/>
          <w:spacing w:val="0"/>
          <w:sz w:val="21"/>
          <w:lang w:val="en-US" w:eastAsia="zh-CN"/>
        </w:rPr>
        <w:t xml:space="preserve">4.1 </w:t>
      </w:r>
      <w:r>
        <w:rPr>
          <w:spacing w:val="0"/>
          <w:sz w:val="21"/>
        </w:rPr>
        <w:t>本项目招标文件和补充（答疑、澄清）、修</w:t>
      </w:r>
      <w:r>
        <w:rPr>
          <w:color w:val="auto"/>
          <w:spacing w:val="0"/>
          <w:sz w:val="21"/>
        </w:rPr>
        <w:t>改文件在</w:t>
      </w:r>
      <w:r>
        <w:rPr>
          <w:rFonts w:hint="eastAsia"/>
          <w:color w:val="auto"/>
          <w:spacing w:val="0"/>
          <w:sz w:val="21"/>
        </w:rPr>
        <w:t>嵊州市公共资源电子交易系统</w:t>
      </w:r>
      <w:r>
        <w:rPr>
          <w:color w:val="auto"/>
          <w:spacing w:val="0"/>
          <w:sz w:val="21"/>
        </w:rPr>
        <w:t>发布，由投标人自行下载获取。</w:t>
      </w:r>
    </w:p>
    <w:p>
      <w:pPr>
        <w:pStyle w:val="20"/>
        <w:numPr>
          <w:ilvl w:val="0"/>
          <w:numId w:val="0"/>
        </w:numPr>
        <w:tabs>
          <w:tab w:val="left" w:pos="1187"/>
        </w:tabs>
        <w:spacing w:before="122" w:after="0" w:line="240" w:lineRule="auto"/>
        <w:ind w:left="852" w:leftChars="0" w:right="0" w:rightChars="0"/>
        <w:jc w:val="both"/>
        <w:rPr>
          <w:color w:val="auto"/>
          <w:spacing w:val="0"/>
          <w:sz w:val="21"/>
        </w:rPr>
      </w:pPr>
      <w:r>
        <w:rPr>
          <w:rFonts w:hint="eastAsia"/>
          <w:color w:val="auto"/>
          <w:spacing w:val="0"/>
          <w:sz w:val="21"/>
          <w:lang w:val="en-US" w:eastAsia="zh-CN"/>
        </w:rPr>
        <w:t xml:space="preserve">4.2 </w:t>
      </w:r>
      <w:r>
        <w:rPr>
          <w:color w:val="auto"/>
          <w:spacing w:val="0"/>
          <w:sz w:val="21"/>
        </w:rPr>
        <w:t>招标文件领取时间从</w:t>
      </w:r>
      <w:r>
        <w:rPr>
          <w:color w:val="auto"/>
          <w:spacing w:val="0"/>
          <w:sz w:val="21"/>
          <w:u w:val="single"/>
        </w:rPr>
        <w:t>2021</w:t>
      </w:r>
      <w:r>
        <w:rPr>
          <w:color w:val="auto"/>
          <w:spacing w:val="0"/>
          <w:sz w:val="21"/>
        </w:rPr>
        <w:t>年</w:t>
      </w:r>
      <w:r>
        <w:rPr>
          <w:rFonts w:hint="eastAsia"/>
          <w:color w:val="auto"/>
          <w:spacing w:val="0"/>
          <w:sz w:val="21"/>
          <w:u w:val="single"/>
          <w:lang w:val="en-US" w:eastAsia="zh-CN"/>
        </w:rPr>
        <w:t xml:space="preserve">  9 </w:t>
      </w:r>
      <w:r>
        <w:rPr>
          <w:color w:val="auto"/>
          <w:spacing w:val="0"/>
          <w:sz w:val="21"/>
        </w:rPr>
        <w:t>月</w:t>
      </w:r>
      <w:r>
        <w:rPr>
          <w:rFonts w:hint="eastAsia"/>
          <w:color w:val="auto"/>
          <w:spacing w:val="0"/>
          <w:sz w:val="21"/>
          <w:lang w:val="en-US" w:eastAsia="zh-CN"/>
        </w:rPr>
        <w:t xml:space="preserve"> </w:t>
      </w:r>
      <w:r>
        <w:rPr>
          <w:rFonts w:hint="eastAsia"/>
          <w:color w:val="auto"/>
          <w:spacing w:val="0"/>
          <w:sz w:val="21"/>
          <w:u w:val="single"/>
          <w:lang w:val="en-US" w:eastAsia="zh-CN"/>
        </w:rPr>
        <w:t xml:space="preserve">30 </w:t>
      </w:r>
      <w:r>
        <w:rPr>
          <w:rFonts w:hint="eastAsia"/>
          <w:color w:val="auto"/>
          <w:spacing w:val="0"/>
          <w:sz w:val="21"/>
          <w:lang w:val="en-US" w:eastAsia="zh-CN"/>
        </w:rPr>
        <w:t xml:space="preserve"> </w:t>
      </w:r>
      <w:r>
        <w:rPr>
          <w:color w:val="auto"/>
          <w:spacing w:val="0"/>
          <w:sz w:val="21"/>
        </w:rPr>
        <w:t>日起至</w:t>
      </w:r>
      <w:r>
        <w:rPr>
          <w:color w:val="auto"/>
          <w:spacing w:val="0"/>
          <w:sz w:val="21"/>
          <w:u w:val="single"/>
        </w:rPr>
        <w:t>2021</w:t>
      </w:r>
      <w:r>
        <w:rPr>
          <w:color w:val="auto"/>
          <w:spacing w:val="0"/>
          <w:sz w:val="21"/>
        </w:rPr>
        <w:t>年</w:t>
      </w:r>
      <w:r>
        <w:rPr>
          <w:rFonts w:hint="eastAsia"/>
          <w:color w:val="auto"/>
          <w:spacing w:val="0"/>
          <w:sz w:val="21"/>
          <w:lang w:val="en-US" w:eastAsia="zh-CN"/>
        </w:rPr>
        <w:t xml:space="preserve"> </w:t>
      </w:r>
      <w:r>
        <w:rPr>
          <w:rFonts w:hint="eastAsia"/>
          <w:color w:val="auto"/>
          <w:spacing w:val="0"/>
          <w:sz w:val="21"/>
          <w:u w:val="single"/>
          <w:lang w:val="en-US" w:eastAsia="zh-CN"/>
        </w:rPr>
        <w:t xml:space="preserve">10 </w:t>
      </w:r>
      <w:r>
        <w:rPr>
          <w:rFonts w:hint="eastAsia"/>
          <w:color w:val="auto"/>
          <w:spacing w:val="0"/>
          <w:sz w:val="21"/>
          <w:lang w:val="en-US" w:eastAsia="zh-CN"/>
        </w:rPr>
        <w:t xml:space="preserve"> </w:t>
      </w:r>
      <w:r>
        <w:rPr>
          <w:color w:val="auto"/>
          <w:spacing w:val="0"/>
          <w:sz w:val="21"/>
        </w:rPr>
        <w:t>月</w:t>
      </w:r>
      <w:r>
        <w:rPr>
          <w:rFonts w:hint="eastAsia"/>
          <w:color w:val="auto"/>
          <w:spacing w:val="0"/>
          <w:sz w:val="21"/>
          <w:u w:val="single"/>
          <w:lang w:val="en-US" w:eastAsia="zh-CN"/>
        </w:rPr>
        <w:t xml:space="preserve"> 20 </w:t>
      </w:r>
      <w:r>
        <w:rPr>
          <w:rFonts w:hint="eastAsia"/>
          <w:color w:val="auto"/>
          <w:spacing w:val="0"/>
          <w:sz w:val="21"/>
          <w:lang w:val="en-US" w:eastAsia="zh-CN"/>
        </w:rPr>
        <w:t xml:space="preserve"> </w:t>
      </w:r>
      <w:r>
        <w:rPr>
          <w:color w:val="auto"/>
          <w:spacing w:val="0"/>
          <w:sz w:val="21"/>
        </w:rPr>
        <w:t>日止。潜在投标人应自行关注</w:t>
      </w:r>
      <w:r>
        <w:rPr>
          <w:rFonts w:hint="eastAsia"/>
          <w:color w:val="auto"/>
          <w:spacing w:val="0"/>
          <w:sz w:val="21"/>
        </w:rPr>
        <w:t>嵊州市公共资源电子交易系统</w:t>
      </w:r>
      <w:r>
        <w:rPr>
          <w:color w:val="auto"/>
          <w:spacing w:val="0"/>
          <w:sz w:val="21"/>
        </w:rPr>
        <w:t>，招标人不再一一通知。投标人因自身贻误行为导致投标失败的，责任自负。</w:t>
      </w:r>
    </w:p>
    <w:p>
      <w:pPr>
        <w:pStyle w:val="20"/>
        <w:numPr>
          <w:ilvl w:val="0"/>
          <w:numId w:val="0"/>
        </w:numPr>
        <w:tabs>
          <w:tab w:val="left" w:pos="1122"/>
        </w:tabs>
        <w:spacing w:before="123" w:after="0" w:line="240" w:lineRule="auto"/>
        <w:ind w:left="843" w:leftChars="0" w:right="0" w:rightChars="0"/>
        <w:jc w:val="left"/>
        <w:rPr>
          <w:spacing w:val="0"/>
          <w:sz w:val="21"/>
        </w:rPr>
      </w:pPr>
      <w:r>
        <w:rPr>
          <w:rFonts w:hint="eastAsia"/>
          <w:color w:val="auto"/>
          <w:spacing w:val="0"/>
          <w:sz w:val="21"/>
          <w:lang w:val="en-US" w:eastAsia="zh-CN"/>
        </w:rPr>
        <w:t xml:space="preserve">4.3 </w:t>
      </w:r>
      <w:r>
        <w:rPr>
          <w:rFonts w:hint="eastAsia"/>
          <w:color w:val="auto"/>
          <w:spacing w:val="0"/>
          <w:sz w:val="21"/>
        </w:rPr>
        <w:t>潜在投标人须凭本企业适用于嵊州市公共资源交易中心的CA 数字证书登录“嵊州市公共资源电子交易系统”，在电子交易系统内自行下载招标文件，未填写相关信息的，投标文件不予接受。</w:t>
      </w:r>
      <w:r>
        <w:rPr>
          <w:color w:val="auto"/>
          <w:spacing w:val="0"/>
          <w:sz w:val="21"/>
        </w:rPr>
        <w:t>未取得嵊州市公共资源交易中心 CA 数字证书的潜在投标人，应先办理交易主体注册手续，取得嵊州市公共资源交易中心 CA 数字证</w:t>
      </w:r>
      <w:r>
        <w:rPr>
          <w:spacing w:val="0"/>
          <w:sz w:val="21"/>
        </w:rPr>
        <w:t>书。</w:t>
      </w:r>
    </w:p>
    <w:p>
      <w:pPr>
        <w:pStyle w:val="10"/>
        <w:spacing w:line="275" w:lineRule="exact"/>
      </w:pPr>
      <w:bookmarkStart w:id="7" w:name="5、投标文件递交："/>
      <w:bookmarkEnd w:id="7"/>
      <w:r>
        <w:rPr>
          <w:rFonts w:ascii="Arial" w:eastAsia="Arial"/>
        </w:rPr>
        <w:t>5</w:t>
      </w:r>
      <w:r>
        <w:t>、投标文件递交：</w:t>
      </w:r>
    </w:p>
    <w:p>
      <w:pPr>
        <w:pStyle w:val="20"/>
        <w:numPr>
          <w:ilvl w:val="1"/>
          <w:numId w:val="3"/>
        </w:numPr>
        <w:tabs>
          <w:tab w:val="left" w:pos="1139"/>
        </w:tabs>
        <w:spacing w:before="121" w:after="0" w:line="240" w:lineRule="auto"/>
        <w:ind w:left="1138" w:right="0" w:hanging="286"/>
        <w:jc w:val="left"/>
        <w:rPr>
          <w:sz w:val="21"/>
        </w:rPr>
      </w:pPr>
      <w:r>
        <w:rPr>
          <w:spacing w:val="-22"/>
          <w:sz w:val="21"/>
        </w:rPr>
        <w:t>投标文件递交截止时间（开标时间</w:t>
      </w:r>
      <w:r>
        <w:rPr>
          <w:color w:val="auto"/>
          <w:spacing w:val="-13"/>
          <w:sz w:val="21"/>
        </w:rPr>
        <w:t>）：</w:t>
      </w:r>
      <w:r>
        <w:rPr>
          <w:rFonts w:ascii="Calibri" w:eastAsia="Calibri"/>
          <w:color w:val="auto"/>
          <w:spacing w:val="-13"/>
          <w:sz w:val="21"/>
          <w:u w:val="single"/>
        </w:rPr>
        <w:t>2021</w:t>
      </w:r>
      <w:r>
        <w:rPr>
          <w:rFonts w:ascii="Calibri" w:eastAsia="Calibri"/>
          <w:color w:val="auto"/>
          <w:spacing w:val="-9"/>
          <w:sz w:val="21"/>
        </w:rPr>
        <w:t xml:space="preserve"> </w:t>
      </w:r>
      <w:r>
        <w:rPr>
          <w:color w:val="auto"/>
          <w:spacing w:val="26"/>
          <w:sz w:val="21"/>
        </w:rPr>
        <w:t>年</w:t>
      </w:r>
      <w:r>
        <w:rPr>
          <w:rFonts w:hint="eastAsia"/>
          <w:color w:val="auto"/>
          <w:spacing w:val="26"/>
          <w:sz w:val="21"/>
          <w:lang w:val="en-US" w:eastAsia="zh-CN"/>
        </w:rPr>
        <w:t xml:space="preserve"> 10 </w:t>
      </w:r>
      <w:r>
        <w:rPr>
          <w:color w:val="auto"/>
          <w:spacing w:val="26"/>
          <w:sz w:val="21"/>
        </w:rPr>
        <w:t>月</w:t>
      </w:r>
      <w:r>
        <w:rPr>
          <w:rFonts w:hint="eastAsia"/>
          <w:color w:val="auto"/>
          <w:spacing w:val="26"/>
          <w:sz w:val="21"/>
          <w:lang w:val="en-US" w:eastAsia="zh-CN"/>
        </w:rPr>
        <w:t xml:space="preserve"> 20 </w:t>
      </w:r>
      <w:r>
        <w:rPr>
          <w:color w:val="auto"/>
          <w:spacing w:val="26"/>
          <w:sz w:val="21"/>
        </w:rPr>
        <w:t>日</w:t>
      </w:r>
      <w:r>
        <w:rPr>
          <w:rFonts w:hint="eastAsia"/>
          <w:color w:val="auto"/>
          <w:spacing w:val="26"/>
          <w:sz w:val="21"/>
          <w:lang w:val="en-US" w:eastAsia="zh-CN"/>
        </w:rPr>
        <w:t xml:space="preserve"> 9 </w:t>
      </w:r>
      <w:r>
        <w:rPr>
          <w:color w:val="auto"/>
          <w:spacing w:val="26"/>
          <w:sz w:val="21"/>
        </w:rPr>
        <w:t>时</w:t>
      </w:r>
      <w:r>
        <w:rPr>
          <w:rFonts w:hint="eastAsia"/>
          <w:color w:val="auto"/>
          <w:spacing w:val="26"/>
          <w:sz w:val="21"/>
          <w:lang w:val="en-US" w:eastAsia="zh-CN"/>
        </w:rPr>
        <w:t xml:space="preserve"> 00 </w:t>
      </w:r>
      <w:r>
        <w:rPr>
          <w:rFonts w:ascii="Calibri" w:eastAsia="Calibri"/>
          <w:color w:val="auto"/>
          <w:spacing w:val="-10"/>
          <w:sz w:val="21"/>
        </w:rPr>
        <w:t xml:space="preserve"> </w:t>
      </w:r>
      <w:r>
        <w:rPr>
          <w:color w:val="auto"/>
          <w:spacing w:val="-20"/>
          <w:sz w:val="21"/>
        </w:rPr>
        <w:t>分。</w:t>
      </w:r>
    </w:p>
    <w:p>
      <w:pPr>
        <w:pStyle w:val="20"/>
        <w:numPr>
          <w:ilvl w:val="1"/>
          <w:numId w:val="3"/>
        </w:numPr>
        <w:tabs>
          <w:tab w:val="left" w:pos="1139"/>
        </w:tabs>
        <w:spacing w:before="132" w:after="0" w:line="240" w:lineRule="auto"/>
        <w:ind w:left="1138" w:right="0" w:hanging="286"/>
        <w:jc w:val="left"/>
        <w:rPr>
          <w:sz w:val="21"/>
        </w:rPr>
      </w:pPr>
      <w:r>
        <w:rPr>
          <w:spacing w:val="-18"/>
          <w:sz w:val="21"/>
        </w:rPr>
        <w:t>提交方式：</w:t>
      </w:r>
    </w:p>
    <w:p>
      <w:pPr>
        <w:pStyle w:val="20"/>
        <w:numPr>
          <w:ilvl w:val="2"/>
          <w:numId w:val="3"/>
        </w:numPr>
        <w:tabs>
          <w:tab w:val="left" w:pos="1326"/>
        </w:tabs>
        <w:spacing w:before="130" w:after="0" w:line="357" w:lineRule="auto"/>
        <w:ind w:left="471" w:right="264" w:firstLine="381"/>
        <w:jc w:val="left"/>
        <w:rPr>
          <w:sz w:val="21"/>
        </w:rPr>
      </w:pPr>
      <w:r>
        <w:rPr>
          <w:spacing w:val="-24"/>
          <w:sz w:val="21"/>
        </w:rPr>
        <w:t>电子投标文件采用网上递交的方式，上传至嵊州市公共资源电子交易系统，超过投标截止时间未完</w:t>
      </w:r>
      <w:r>
        <w:rPr>
          <w:spacing w:val="-21"/>
          <w:sz w:val="21"/>
        </w:rPr>
        <w:t>成上传的投标文件，交易平台将拒收。</w:t>
      </w:r>
    </w:p>
    <w:p>
      <w:pPr>
        <w:pStyle w:val="20"/>
        <w:numPr>
          <w:ilvl w:val="2"/>
          <w:numId w:val="3"/>
        </w:numPr>
        <w:tabs>
          <w:tab w:val="left" w:pos="1326"/>
        </w:tabs>
        <w:spacing w:before="0" w:after="0" w:line="269" w:lineRule="exact"/>
        <w:ind w:left="1326" w:right="0" w:hanging="473"/>
        <w:jc w:val="left"/>
        <w:rPr>
          <w:sz w:val="21"/>
        </w:rPr>
      </w:pPr>
      <w:r>
        <w:rPr>
          <w:spacing w:val="-27"/>
          <w:sz w:val="21"/>
        </w:rPr>
        <w:t>应在投标截至时间前完成投标文件传输，否则视为撤回投标文件。</w:t>
      </w:r>
    </w:p>
    <w:p>
      <w:pPr>
        <w:pStyle w:val="10"/>
        <w:spacing w:before="99"/>
      </w:pPr>
      <w:bookmarkStart w:id="8" w:name="6、不见面系统开标时间及网址："/>
      <w:bookmarkEnd w:id="8"/>
      <w:r>
        <w:rPr>
          <w:rFonts w:ascii="Arial" w:eastAsia="Arial"/>
        </w:rPr>
        <w:t>6</w:t>
      </w:r>
      <w:r>
        <w:t>、不见面系统开标时间及网址：</w:t>
      </w:r>
    </w:p>
    <w:p>
      <w:pPr>
        <w:pStyle w:val="20"/>
        <w:numPr>
          <w:ilvl w:val="1"/>
          <w:numId w:val="4"/>
        </w:numPr>
        <w:tabs>
          <w:tab w:val="left" w:pos="1122"/>
        </w:tabs>
        <w:spacing w:before="123" w:after="0" w:line="240" w:lineRule="auto"/>
        <w:ind w:left="1122" w:right="0" w:hanging="279"/>
        <w:jc w:val="left"/>
        <w:rPr>
          <w:spacing w:val="0"/>
          <w:sz w:val="21"/>
        </w:rPr>
      </w:pPr>
      <w:r>
        <w:rPr>
          <w:spacing w:val="0"/>
          <w:sz w:val="21"/>
        </w:rPr>
        <w:t>本项目开标时间为：同投标截止时间。</w:t>
      </w:r>
    </w:p>
    <w:p>
      <w:pPr>
        <w:pStyle w:val="20"/>
        <w:numPr>
          <w:ilvl w:val="1"/>
          <w:numId w:val="4"/>
        </w:numPr>
        <w:tabs>
          <w:tab w:val="left" w:pos="1122"/>
        </w:tabs>
        <w:spacing w:before="132" w:after="0" w:line="240" w:lineRule="auto"/>
        <w:ind w:left="1122" w:right="0" w:hanging="279"/>
        <w:jc w:val="left"/>
        <w:rPr>
          <w:spacing w:val="0"/>
          <w:sz w:val="21"/>
        </w:rPr>
      </w:pPr>
      <w:r>
        <w:rPr>
          <w:spacing w:val="0"/>
          <w:sz w:val="21"/>
        </w:rPr>
        <w:t>本项目采用不见面开标系统开标，投标人须在本企业电脑上自行解密。</w:t>
      </w:r>
    </w:p>
    <w:p>
      <w:pPr>
        <w:pStyle w:val="20"/>
        <w:numPr>
          <w:ilvl w:val="1"/>
          <w:numId w:val="4"/>
        </w:numPr>
        <w:tabs>
          <w:tab w:val="left" w:pos="1122"/>
        </w:tabs>
        <w:spacing w:before="129" w:after="0" w:line="240" w:lineRule="auto"/>
        <w:ind w:left="1122" w:right="0" w:hanging="279"/>
        <w:jc w:val="left"/>
        <w:rPr>
          <w:spacing w:val="0"/>
          <w:sz w:val="21"/>
        </w:rPr>
      </w:pPr>
      <w:r>
        <w:rPr>
          <w:spacing w:val="0"/>
          <w:sz w:val="21"/>
        </w:rPr>
        <w:t>投标人现场开标观摩地点：由于疫情的原因，本项目暂不邀请投标人现场观摩。</w:t>
      </w:r>
    </w:p>
    <w:p>
      <w:pPr>
        <w:pStyle w:val="20"/>
        <w:numPr>
          <w:ilvl w:val="1"/>
          <w:numId w:val="4"/>
        </w:numPr>
        <w:tabs>
          <w:tab w:val="left" w:pos="1122"/>
        </w:tabs>
        <w:spacing w:before="132" w:after="0" w:line="240" w:lineRule="auto"/>
        <w:ind w:left="1122" w:right="0" w:hanging="279"/>
        <w:jc w:val="left"/>
        <w:rPr>
          <w:spacing w:val="0"/>
          <w:sz w:val="21"/>
        </w:rPr>
      </w:pPr>
      <w:r>
        <w:rPr>
          <w:spacing w:val="0"/>
          <w:sz w:val="21"/>
        </w:rPr>
        <w:t>不见面开标大厅登录网址：</w:t>
      </w:r>
    </w:p>
    <w:p>
      <w:pPr>
        <w:pStyle w:val="11"/>
        <w:spacing w:before="132" w:line="355" w:lineRule="auto"/>
        <w:ind w:left="471" w:right="261" w:firstLine="372"/>
        <w:rPr>
          <w:spacing w:val="0"/>
          <w:sz w:val="21"/>
        </w:rPr>
      </w:pPr>
      <w:r>
        <w:rPr>
          <w:rFonts w:ascii="Calibri" w:eastAsia="Calibri"/>
          <w:spacing w:val="0"/>
          <w:sz w:val="21"/>
        </w:rPr>
        <w:t>http://220.191.224.7:8088/BidOpening/bidopeninghallaction/hall/login</w:t>
      </w:r>
      <w:r>
        <w:rPr>
          <w:spacing w:val="0"/>
          <w:sz w:val="21"/>
        </w:rPr>
        <w:t>，请各投标单位使用</w:t>
      </w:r>
      <w:r>
        <w:rPr>
          <w:rFonts w:ascii="Calibri" w:eastAsia="Calibri"/>
          <w:spacing w:val="0"/>
          <w:sz w:val="21"/>
        </w:rPr>
        <w:t xml:space="preserve">IE11 </w:t>
      </w:r>
      <w:r>
        <w:rPr>
          <w:spacing w:val="0"/>
          <w:sz w:val="21"/>
        </w:rPr>
        <w:t>浏览器访问嵊州网上不见面开标大厅，使用</w:t>
      </w:r>
      <w:r>
        <w:rPr>
          <w:rFonts w:ascii="Calibri" w:eastAsia="Calibri"/>
          <w:spacing w:val="0"/>
          <w:sz w:val="21"/>
        </w:rPr>
        <w:t xml:space="preserve">CA </w:t>
      </w:r>
      <w:r>
        <w:rPr>
          <w:spacing w:val="0"/>
          <w:sz w:val="21"/>
        </w:rPr>
        <w:t>锁登录，完成远程开标。</w:t>
      </w:r>
    </w:p>
    <w:p>
      <w:pPr>
        <w:pStyle w:val="20"/>
        <w:numPr>
          <w:ilvl w:val="1"/>
          <w:numId w:val="4"/>
        </w:numPr>
        <w:tabs>
          <w:tab w:val="left" w:pos="1122"/>
        </w:tabs>
        <w:spacing w:before="3" w:after="0" w:line="357" w:lineRule="auto"/>
        <w:ind w:left="843" w:right="208" w:firstLine="0"/>
        <w:jc w:val="left"/>
        <w:rPr>
          <w:spacing w:val="0"/>
          <w:sz w:val="21"/>
        </w:rPr>
      </w:pPr>
      <w:r>
        <w:rPr>
          <w:spacing w:val="0"/>
          <w:sz w:val="21"/>
        </w:rPr>
        <w:t>投标人授权委托人在开标期间须及时关注电子招投标交易平台信息，并按要求在规定时间内予以回复。</w:t>
      </w:r>
      <w:bookmarkStart w:id="9" w:name="备注：各投标人在电子招投标过程中碰到各类技术问题请咨询：QQ技术支持群：3060"/>
      <w:bookmarkEnd w:id="9"/>
      <w:r>
        <w:rPr>
          <w:spacing w:val="0"/>
          <w:sz w:val="21"/>
        </w:rPr>
        <w:t>备注：各投标人在电子招投标过程中碰到各类技术问题请咨询：</w:t>
      </w:r>
      <w:r>
        <w:rPr>
          <w:rFonts w:ascii="Calibri" w:eastAsia="Calibri"/>
          <w:spacing w:val="0"/>
          <w:sz w:val="21"/>
        </w:rPr>
        <w:t xml:space="preserve">QQ </w:t>
      </w:r>
      <w:r>
        <w:rPr>
          <w:spacing w:val="0"/>
          <w:sz w:val="21"/>
        </w:rPr>
        <w:t>技术支持群：</w:t>
      </w:r>
      <w:r>
        <w:rPr>
          <w:rFonts w:ascii="Calibri" w:eastAsia="Calibri"/>
          <w:spacing w:val="0"/>
          <w:sz w:val="21"/>
        </w:rPr>
        <w:t>306060147</w:t>
      </w:r>
      <w:r>
        <w:rPr>
          <w:spacing w:val="0"/>
          <w:sz w:val="21"/>
        </w:rPr>
        <w:t>、</w:t>
      </w:r>
      <w:r>
        <w:rPr>
          <w:rFonts w:ascii="Calibri" w:eastAsia="Calibri"/>
          <w:spacing w:val="0"/>
          <w:sz w:val="21"/>
        </w:rPr>
        <w:t>823929228</w:t>
      </w:r>
      <w:r>
        <w:rPr>
          <w:spacing w:val="0"/>
          <w:sz w:val="21"/>
        </w:rPr>
        <w:t>。</w:t>
      </w:r>
    </w:p>
    <w:p>
      <w:pPr>
        <w:pStyle w:val="10"/>
        <w:spacing w:line="275" w:lineRule="exact"/>
      </w:pPr>
      <w:bookmarkStart w:id="10" w:name="7、其他有关内容"/>
      <w:bookmarkEnd w:id="10"/>
      <w:r>
        <w:rPr>
          <w:rFonts w:ascii="Arial" w:eastAsia="Arial"/>
        </w:rPr>
        <w:t>7</w:t>
      </w:r>
      <w:r>
        <w:t>、其他有关内容</w:t>
      </w:r>
    </w:p>
    <w:p>
      <w:pPr>
        <w:pStyle w:val="11"/>
        <w:spacing w:before="152" w:line="357" w:lineRule="auto"/>
        <w:ind w:left="471" w:right="262"/>
        <w:jc w:val="both"/>
        <w:rPr>
          <w:color w:val="auto"/>
          <w:spacing w:val="-33"/>
        </w:rPr>
      </w:pPr>
      <w:r>
        <w:rPr>
          <w:color w:val="auto"/>
          <w:spacing w:val="-24"/>
          <w:sz w:val="21"/>
        </w:rPr>
        <w:t>投标保证金：</w:t>
      </w:r>
      <w:r>
        <w:rPr>
          <w:rFonts w:hint="eastAsia" w:ascii="Calibri"/>
          <w:color w:val="auto"/>
          <w:spacing w:val="-13"/>
          <w:sz w:val="21"/>
          <w:u w:val="single"/>
          <w:lang w:eastAsia="zh-CN"/>
        </w:rPr>
        <w:t>170000元</w:t>
      </w:r>
      <w:r>
        <w:rPr>
          <w:color w:val="auto"/>
          <w:spacing w:val="-27"/>
          <w:sz w:val="21"/>
        </w:rPr>
        <w:t>（</w:t>
      </w:r>
      <w:r>
        <w:rPr>
          <w:color w:val="auto"/>
          <w:spacing w:val="-26"/>
          <w:sz w:val="21"/>
        </w:rPr>
        <w:t>大写:</w:t>
      </w:r>
      <w:r>
        <w:rPr>
          <w:rFonts w:hint="eastAsia"/>
          <w:color w:val="auto"/>
          <w:spacing w:val="-26"/>
          <w:sz w:val="21"/>
          <w:lang w:eastAsia="zh-CN"/>
        </w:rPr>
        <w:t>壹拾柒万伍仟元</w:t>
      </w:r>
      <w:r>
        <w:rPr>
          <w:color w:val="auto"/>
          <w:spacing w:val="-26"/>
          <w:sz w:val="21"/>
        </w:rPr>
        <w:t>整）或年度保证金，电子保函、转账</w:t>
      </w:r>
      <w:r>
        <w:rPr>
          <w:color w:val="auto"/>
          <w:spacing w:val="-25"/>
          <w:sz w:val="21"/>
        </w:rPr>
        <w:t>（</w:t>
      </w:r>
      <w:r>
        <w:rPr>
          <w:color w:val="auto"/>
          <w:spacing w:val="-26"/>
          <w:sz w:val="21"/>
        </w:rPr>
        <w:t>电汇</w:t>
      </w:r>
      <w:r>
        <w:rPr>
          <w:color w:val="auto"/>
          <w:spacing w:val="-25"/>
          <w:sz w:val="21"/>
        </w:rPr>
        <w:t>）</w:t>
      </w:r>
      <w:r>
        <w:rPr>
          <w:color w:val="auto"/>
          <w:spacing w:val="-22"/>
          <w:sz w:val="21"/>
        </w:rPr>
        <w:t xml:space="preserve">或网银支付， </w:t>
      </w:r>
      <w:r>
        <w:rPr>
          <w:color w:val="auto"/>
          <w:spacing w:val="-25"/>
          <w:sz w:val="21"/>
        </w:rPr>
        <w:t>由投标人自行选择。使用电子保函方式缴纳的，具体操作流程详见《嵊州市公共资源交易电子交易平台电子保</w:t>
      </w:r>
      <w:r>
        <w:rPr>
          <w:color w:val="auto"/>
          <w:spacing w:val="-26"/>
          <w:sz w:val="21"/>
        </w:rPr>
        <w:t>函操作手册</w:t>
      </w:r>
      <w:r>
        <w:rPr>
          <w:color w:val="auto"/>
          <w:spacing w:val="-25"/>
          <w:sz w:val="21"/>
        </w:rPr>
        <w:t>（试行</w:t>
      </w:r>
      <w:r>
        <w:rPr>
          <w:color w:val="auto"/>
          <w:spacing w:val="-26"/>
          <w:sz w:val="21"/>
        </w:rPr>
        <w:t>）》，电子保函的保证期限必须不少于投标有效期；提交时间：应在</w:t>
      </w:r>
      <w:r>
        <w:rPr>
          <w:color w:val="auto"/>
          <w:spacing w:val="-8"/>
          <w:sz w:val="21"/>
        </w:rPr>
        <w:t>2021</w:t>
      </w:r>
      <w:r>
        <w:rPr>
          <w:color w:val="auto"/>
          <w:spacing w:val="-16"/>
          <w:sz w:val="21"/>
        </w:rPr>
        <w:t xml:space="preserve"> 年</w:t>
      </w:r>
      <w:r>
        <w:rPr>
          <w:rFonts w:hint="eastAsia"/>
          <w:color w:val="auto"/>
          <w:spacing w:val="-16"/>
          <w:sz w:val="21"/>
          <w:u w:val="single"/>
          <w:lang w:val="en-US" w:eastAsia="zh-CN"/>
        </w:rPr>
        <w:t xml:space="preserve">10 </w:t>
      </w:r>
      <w:r>
        <w:rPr>
          <w:color w:val="auto"/>
          <w:spacing w:val="-16"/>
          <w:sz w:val="21"/>
        </w:rPr>
        <w:t>月</w:t>
      </w:r>
      <w:r>
        <w:rPr>
          <w:rFonts w:hint="eastAsia"/>
          <w:color w:val="auto"/>
          <w:spacing w:val="-16"/>
          <w:sz w:val="21"/>
          <w:u w:val="single"/>
          <w:lang w:val="en-US" w:eastAsia="zh-CN"/>
        </w:rPr>
        <w:t xml:space="preserve"> 17  </w:t>
      </w:r>
      <w:r>
        <w:rPr>
          <w:color w:val="auto"/>
          <w:spacing w:val="-16"/>
          <w:sz w:val="21"/>
        </w:rPr>
        <w:t>日</w:t>
      </w:r>
      <w:r>
        <w:rPr>
          <w:color w:val="auto"/>
          <w:spacing w:val="-8"/>
          <w:sz w:val="21"/>
        </w:rPr>
        <w:t>16：</w:t>
      </w:r>
      <w:r>
        <w:rPr>
          <w:color w:val="auto"/>
          <w:spacing w:val="-5"/>
        </w:rPr>
        <w:t>00</w:t>
      </w:r>
      <w:r>
        <w:rPr>
          <w:color w:val="auto"/>
          <w:spacing w:val="-33"/>
        </w:rPr>
        <w:t xml:space="preserve"> 时</w:t>
      </w:r>
    </w:p>
    <w:p>
      <w:pPr>
        <w:pStyle w:val="11"/>
        <w:spacing w:before="152" w:line="357" w:lineRule="auto"/>
        <w:ind w:left="471" w:right="262"/>
        <w:jc w:val="both"/>
      </w:pPr>
      <w:r>
        <w:rPr>
          <w:color w:val="auto"/>
          <w:spacing w:val="-20"/>
        </w:rPr>
        <w:t>（</w:t>
      </w:r>
      <w:r>
        <w:rPr>
          <w:color w:val="auto"/>
          <w:spacing w:val="-22"/>
        </w:rPr>
        <w:t>北京时间</w:t>
      </w:r>
      <w:r>
        <w:rPr>
          <w:color w:val="auto"/>
          <w:spacing w:val="-25"/>
        </w:rPr>
        <w:t>）</w:t>
      </w:r>
      <w:r>
        <w:rPr>
          <w:color w:val="auto"/>
          <w:spacing w:val="-27"/>
        </w:rPr>
        <w:t>前到账，投标保证</w:t>
      </w:r>
      <w:r>
        <w:rPr>
          <w:spacing w:val="-27"/>
        </w:rPr>
        <w:t>金以到账时间为准（</w:t>
      </w:r>
      <w:r>
        <w:rPr>
          <w:spacing w:val="-26"/>
        </w:rPr>
        <w:t>包括提交电子保函</w:t>
      </w:r>
      <w:r>
        <w:rPr>
          <w:spacing w:val="-27"/>
        </w:rPr>
        <w:t>）</w:t>
      </w:r>
      <w:r>
        <w:rPr>
          <w:spacing w:val="-26"/>
        </w:rPr>
        <w:t>。如因投标人自身原因，造成投</w:t>
      </w:r>
      <w:r>
        <w:rPr>
          <w:spacing w:val="-24"/>
        </w:rPr>
        <w:t>标单位保证金未及时到账的，一律视为不响应招标文件，其投标文件不予接受。投标人的投标保证金必须从其</w:t>
      </w:r>
      <w:r>
        <w:rPr>
          <w:spacing w:val="-19"/>
        </w:rPr>
        <w:t>基本账户转出。</w:t>
      </w:r>
    </w:p>
    <w:p>
      <w:pPr>
        <w:pStyle w:val="20"/>
        <w:numPr>
          <w:ilvl w:val="1"/>
          <w:numId w:val="5"/>
        </w:numPr>
        <w:tabs>
          <w:tab w:val="left" w:pos="1170"/>
        </w:tabs>
        <w:spacing w:before="0" w:after="0" w:line="357" w:lineRule="auto"/>
        <w:ind w:left="471" w:right="259" w:firstLine="372"/>
        <w:jc w:val="both"/>
        <w:rPr>
          <w:sz w:val="21"/>
        </w:rPr>
      </w:pPr>
      <w:r>
        <w:rPr>
          <w:spacing w:val="-28"/>
          <w:sz w:val="21"/>
        </w:rPr>
        <w:t xml:space="preserve">评标入围方法：参加开标并且投标文件被招标人接受的投标人多于 </w:t>
      </w:r>
      <w:r>
        <w:rPr>
          <w:rFonts w:ascii="Calibri" w:eastAsia="Calibri"/>
          <w:spacing w:val="-6"/>
          <w:sz w:val="21"/>
        </w:rPr>
        <w:t>10</w:t>
      </w:r>
      <w:r>
        <w:rPr>
          <w:rFonts w:ascii="Calibri" w:eastAsia="Calibri"/>
          <w:spacing w:val="29"/>
          <w:sz w:val="21"/>
        </w:rPr>
        <w:t xml:space="preserve"> </w:t>
      </w:r>
      <w:r>
        <w:rPr>
          <w:spacing w:val="-26"/>
          <w:sz w:val="21"/>
        </w:rPr>
        <w:t>家的，招标人采用二轮抽签入围</w:t>
      </w:r>
      <w:r>
        <w:rPr>
          <w:spacing w:val="-15"/>
          <w:sz w:val="21"/>
        </w:rPr>
        <w:t>的方式确定</w:t>
      </w:r>
      <w:r>
        <w:rPr>
          <w:rFonts w:ascii="Calibri" w:eastAsia="Calibri"/>
          <w:spacing w:val="-7"/>
          <w:sz w:val="21"/>
        </w:rPr>
        <w:t>10</w:t>
      </w:r>
      <w:r>
        <w:rPr>
          <w:rFonts w:ascii="Calibri" w:eastAsia="Calibri"/>
          <w:sz w:val="21"/>
        </w:rPr>
        <w:t xml:space="preserve"> </w:t>
      </w:r>
      <w:r>
        <w:rPr>
          <w:spacing w:val="-27"/>
          <w:sz w:val="21"/>
        </w:rPr>
        <w:t>家进入评审，第一轮在市内企业（含享受市内企业政策待遇的市外企业</w:t>
      </w:r>
      <w:r>
        <w:rPr>
          <w:spacing w:val="-29"/>
          <w:sz w:val="21"/>
        </w:rPr>
        <w:t>）</w:t>
      </w:r>
      <w:r>
        <w:rPr>
          <w:spacing w:val="-9"/>
          <w:sz w:val="21"/>
        </w:rPr>
        <w:t>中抽取</w:t>
      </w:r>
      <w:r>
        <w:rPr>
          <w:rFonts w:ascii="Calibri" w:eastAsia="Calibri"/>
          <w:sz w:val="21"/>
        </w:rPr>
        <w:t xml:space="preserve">7 </w:t>
      </w:r>
      <w:r>
        <w:rPr>
          <w:spacing w:val="-27"/>
          <w:sz w:val="21"/>
        </w:rPr>
        <w:t>家</w:t>
      </w:r>
      <w:r>
        <w:rPr>
          <w:spacing w:val="-25"/>
          <w:sz w:val="21"/>
        </w:rPr>
        <w:t>（</w:t>
      </w:r>
      <w:r>
        <w:rPr>
          <w:spacing w:val="-2"/>
          <w:sz w:val="21"/>
        </w:rPr>
        <w:t>不足</w:t>
      </w:r>
      <w:r>
        <w:rPr>
          <w:rFonts w:ascii="Calibri" w:eastAsia="Calibri"/>
          <w:sz w:val="21"/>
        </w:rPr>
        <w:t>7</w:t>
      </w:r>
      <w:r>
        <w:rPr>
          <w:rFonts w:ascii="Calibri" w:eastAsia="Calibri"/>
          <w:spacing w:val="-3"/>
          <w:sz w:val="21"/>
        </w:rPr>
        <w:t xml:space="preserve"> </w:t>
      </w:r>
      <w:r>
        <w:rPr>
          <w:sz w:val="21"/>
        </w:rPr>
        <w:t>家</w:t>
      </w:r>
      <w:r>
        <w:rPr>
          <w:spacing w:val="-27"/>
          <w:sz w:val="21"/>
        </w:rPr>
        <w:t>的按实际数全部入围</w:t>
      </w:r>
      <w:r>
        <w:rPr>
          <w:spacing w:val="-25"/>
          <w:sz w:val="21"/>
        </w:rPr>
        <w:t>），</w:t>
      </w:r>
      <w:r>
        <w:rPr>
          <w:spacing w:val="-27"/>
          <w:sz w:val="21"/>
        </w:rPr>
        <w:t xml:space="preserve">第二轮在余下所有投标企业中抽取剩余名额。等于 </w:t>
      </w:r>
      <w:r>
        <w:rPr>
          <w:rFonts w:ascii="Calibri" w:eastAsia="Calibri"/>
          <w:spacing w:val="-7"/>
          <w:sz w:val="21"/>
        </w:rPr>
        <w:t>10</w:t>
      </w:r>
      <w:r>
        <w:rPr>
          <w:rFonts w:ascii="Calibri" w:eastAsia="Calibri"/>
          <w:spacing w:val="21"/>
          <w:sz w:val="21"/>
        </w:rPr>
        <w:t xml:space="preserve"> </w:t>
      </w:r>
      <w:r>
        <w:rPr>
          <w:spacing w:val="-28"/>
          <w:sz w:val="21"/>
        </w:rPr>
        <w:t xml:space="preserve">家或少于 </w:t>
      </w:r>
      <w:r>
        <w:rPr>
          <w:rFonts w:ascii="Calibri" w:eastAsia="Calibri"/>
          <w:spacing w:val="-6"/>
          <w:sz w:val="21"/>
        </w:rPr>
        <w:t>10</w:t>
      </w:r>
      <w:r>
        <w:rPr>
          <w:rFonts w:ascii="Calibri" w:eastAsia="Calibri"/>
          <w:spacing w:val="21"/>
          <w:sz w:val="21"/>
        </w:rPr>
        <w:t xml:space="preserve"> </w:t>
      </w:r>
      <w:r>
        <w:rPr>
          <w:spacing w:val="-24"/>
          <w:sz w:val="21"/>
        </w:rPr>
        <w:t>家的，所有投标人</w:t>
      </w:r>
      <w:r>
        <w:rPr>
          <w:spacing w:val="-25"/>
          <w:sz w:val="21"/>
        </w:rPr>
        <w:t>进入评审。进入评审的有效标数量不足三家的，评标委员会认为投标明显缺乏竞争决定否决全部投标的，招标</w:t>
      </w:r>
      <w:r>
        <w:rPr>
          <w:spacing w:val="-27"/>
          <w:sz w:val="21"/>
        </w:rPr>
        <w:t>人应当依法重新招标。</w:t>
      </w:r>
      <w:r>
        <w:rPr>
          <w:spacing w:val="-25"/>
          <w:sz w:val="21"/>
        </w:rPr>
        <w:t>（</w:t>
      </w:r>
      <w:r>
        <w:rPr>
          <w:spacing w:val="-27"/>
          <w:sz w:val="21"/>
        </w:rPr>
        <w:t>每次摇取的球码均不得放入摇号机的箱内</w:t>
      </w:r>
      <w:r>
        <w:rPr>
          <w:spacing w:val="-22"/>
          <w:sz w:val="21"/>
        </w:rPr>
        <w:t>）</w:t>
      </w:r>
      <w:r>
        <w:rPr>
          <w:sz w:val="21"/>
        </w:rPr>
        <w:t>。</w:t>
      </w:r>
    </w:p>
    <w:p>
      <w:pPr>
        <w:pStyle w:val="20"/>
        <w:numPr>
          <w:ilvl w:val="1"/>
          <w:numId w:val="5"/>
        </w:numPr>
        <w:tabs>
          <w:tab w:val="left" w:pos="1168"/>
        </w:tabs>
        <w:spacing w:before="0" w:after="0" w:line="266" w:lineRule="exact"/>
        <w:ind w:left="1167" w:right="0" w:hanging="325"/>
        <w:jc w:val="both"/>
        <w:rPr>
          <w:sz w:val="21"/>
        </w:rPr>
      </w:pPr>
      <w:r>
        <w:rPr>
          <w:spacing w:val="-26"/>
          <w:sz w:val="21"/>
        </w:rPr>
        <w:t>评标方法：</w:t>
      </w:r>
      <w:r>
        <w:rPr>
          <w:spacing w:val="-25"/>
          <w:sz w:val="21"/>
          <w:u w:val="single"/>
        </w:rPr>
        <w:t>经评审的最低价投标法</w:t>
      </w:r>
    </w:p>
    <w:p>
      <w:pPr>
        <w:pStyle w:val="11"/>
        <w:spacing w:before="127" w:line="357" w:lineRule="auto"/>
        <w:ind w:left="471" w:right="267" w:firstLine="381"/>
        <w:jc w:val="both"/>
      </w:pPr>
      <w:r>
        <w:rPr>
          <w:spacing w:val="-20"/>
        </w:rPr>
        <w:t>本工程采用“经评审的最低投标价法”，只对投标人的资格审查资料和商务标作符合性审查，投标人无需提交资信标和技术标，以经评审的最低投标价格作为中标价。各投标人的商务报价由招标人按报名顺序以现场随机抽取的方式在下浮区间内确定各自的下浮率报价。然后由评标委员会按照招标文件的要求对投标文件进行符合性审查（包括对投标人拟任项目负责人是否有在建工程的审查），</w:t>
      </w:r>
      <w:r>
        <w:rPr>
          <w:spacing w:val="-19"/>
        </w:rPr>
        <w:t>最终推荐下浮率最大的投标人</w:t>
      </w:r>
      <w:r>
        <w:rPr>
          <w:spacing w:val="-20"/>
        </w:rPr>
        <w:t>为中标候选人，并确定招标人抽取的该下浮率为中标下浮率。若出现并列最大下浮率，并列的投标人由招标人按原抽取顺序再次现场随机抽取球码，以抽取的球码数值最大者为中标候选人，依次类推。中标下浮率以</w:t>
      </w:r>
      <w:r>
        <w:rPr>
          <w:spacing w:val="-22"/>
        </w:rPr>
        <w:t>第一次摇取的数码值为准。摇取下浮率的方法：前一家摇取的数值码在后一家摇取前再放入摇号箱内。</w:t>
      </w:r>
    </w:p>
    <w:p>
      <w:pPr>
        <w:pStyle w:val="11"/>
        <w:spacing w:line="357" w:lineRule="auto"/>
        <w:ind w:left="471" w:right="267" w:firstLine="381"/>
        <w:jc w:val="both"/>
      </w:pPr>
      <w:r>
        <w:rPr>
          <w:spacing w:val="-20"/>
        </w:rPr>
        <w:t>由评标委员会对投标人的资格审查资料和商务标进行符合性审查，并对审查通过且抽取最大下浮率的投标人拟任项目负责人有无在建进行审查；评标委员会推荐下浮率最大且项目负责人无在建项目的有效投标人</w:t>
      </w:r>
      <w:r>
        <w:rPr>
          <w:spacing w:val="-22"/>
        </w:rPr>
        <w:t>为中标候选人，确定招标人抽取的该下浮率为中标下浮率，并在评标报告中明确本招标项目的中标价。</w:t>
      </w:r>
    </w:p>
    <w:p>
      <w:pPr>
        <w:pStyle w:val="11"/>
        <w:spacing w:line="267" w:lineRule="exact"/>
        <w:ind w:left="853"/>
      </w:pPr>
      <w:r>
        <w:t>中标价</w:t>
      </w:r>
      <w:r>
        <w:rPr>
          <w:rFonts w:ascii="Calibri" w:hAnsi="Calibri" w:eastAsia="Calibri"/>
        </w:rPr>
        <w:t>=</w:t>
      </w:r>
      <w:r>
        <w:t>（审定预算造价一不下浮部分）×（</w:t>
      </w:r>
      <w:r>
        <w:rPr>
          <w:rFonts w:ascii="Calibri" w:hAnsi="Calibri" w:eastAsia="Calibri"/>
        </w:rPr>
        <w:t>1</w:t>
      </w:r>
      <w:r>
        <w:t>－中标下浮率）＋不下浮部分。</w:t>
      </w:r>
    </w:p>
    <w:p>
      <w:pPr>
        <w:pStyle w:val="20"/>
        <w:numPr>
          <w:ilvl w:val="1"/>
          <w:numId w:val="5"/>
        </w:numPr>
        <w:tabs>
          <w:tab w:val="left" w:pos="1168"/>
        </w:tabs>
        <w:spacing w:before="127" w:after="0" w:line="240" w:lineRule="auto"/>
        <w:ind w:left="1167" w:right="0" w:hanging="325"/>
        <w:jc w:val="left"/>
        <w:rPr>
          <w:sz w:val="21"/>
        </w:rPr>
      </w:pPr>
      <w:r>
        <w:rPr>
          <w:spacing w:val="-26"/>
          <w:sz w:val="21"/>
        </w:rPr>
        <w:t>中标方式：</w:t>
      </w:r>
      <w:r>
        <w:rPr>
          <w:spacing w:val="-22"/>
          <w:sz w:val="21"/>
          <w:u w:val="single"/>
        </w:rPr>
        <w:t xml:space="preserve"> 推荐下浮率最大的有效投标人为中标候选人</w:t>
      </w:r>
      <w:r>
        <w:rPr>
          <w:sz w:val="21"/>
        </w:rPr>
        <w:t>。</w:t>
      </w:r>
    </w:p>
    <w:p>
      <w:pPr>
        <w:pStyle w:val="20"/>
        <w:numPr>
          <w:ilvl w:val="1"/>
          <w:numId w:val="5"/>
        </w:numPr>
        <w:tabs>
          <w:tab w:val="left" w:pos="1168"/>
        </w:tabs>
        <w:spacing w:before="129" w:after="0" w:line="240" w:lineRule="auto"/>
        <w:ind w:left="1167" w:right="0" w:hanging="325"/>
        <w:jc w:val="left"/>
        <w:rPr>
          <w:rFonts w:ascii="宋体" w:hAnsi="宋体" w:eastAsia="宋体" w:cs="宋体"/>
          <w:color w:val="auto"/>
          <w:spacing w:val="-22"/>
          <w:sz w:val="21"/>
          <w:szCs w:val="21"/>
          <w:lang w:val="zh-CN" w:eastAsia="zh-CN" w:bidi="zh-CN"/>
        </w:rPr>
      </w:pPr>
      <w:r>
        <w:rPr>
          <w:rFonts w:hint="eastAsia" w:ascii="宋体" w:hAnsi="宋体" w:eastAsia="宋体" w:cs="宋体"/>
          <w:color w:val="auto"/>
          <w:spacing w:val="-22"/>
          <w:sz w:val="21"/>
          <w:szCs w:val="21"/>
          <w:lang w:val="zh-CN" w:eastAsia="zh-CN" w:bidi="zh-CN"/>
        </w:rPr>
        <w:t>根据《保障农民工工资支付条例》等相关文件规定缴纳民工工资支付保证金及办理相关手续。</w:t>
      </w:r>
    </w:p>
    <w:p>
      <w:pPr>
        <w:pStyle w:val="20"/>
        <w:numPr>
          <w:ilvl w:val="1"/>
          <w:numId w:val="5"/>
        </w:numPr>
        <w:tabs>
          <w:tab w:val="left" w:pos="1168"/>
        </w:tabs>
        <w:spacing w:before="129" w:after="0" w:line="240" w:lineRule="auto"/>
        <w:ind w:left="1167" w:right="0" w:hanging="325"/>
        <w:jc w:val="left"/>
        <w:rPr>
          <w:sz w:val="21"/>
        </w:rPr>
      </w:pPr>
      <w:r>
        <w:rPr>
          <w:spacing w:val="-26"/>
          <w:sz w:val="21"/>
        </w:rPr>
        <w:t>质量保修：</w:t>
      </w:r>
      <w:r>
        <w:rPr>
          <w:spacing w:val="-27"/>
          <w:sz w:val="21"/>
          <w:u w:val="single"/>
        </w:rPr>
        <w:t>经验收合格并备案之日起二年</w:t>
      </w:r>
      <w:r>
        <w:rPr>
          <w:sz w:val="21"/>
        </w:rPr>
        <w:t>。</w:t>
      </w:r>
    </w:p>
    <w:p>
      <w:pPr>
        <w:pStyle w:val="20"/>
        <w:numPr>
          <w:ilvl w:val="1"/>
          <w:numId w:val="5"/>
        </w:numPr>
        <w:tabs>
          <w:tab w:val="left" w:pos="1132"/>
        </w:tabs>
        <w:spacing w:before="132" w:after="0" w:line="357" w:lineRule="auto"/>
        <w:ind w:left="471" w:right="266" w:firstLine="374"/>
        <w:jc w:val="left"/>
        <w:rPr>
          <w:sz w:val="21"/>
        </w:rPr>
      </w:pPr>
      <w:r>
        <w:rPr>
          <w:spacing w:val="-22"/>
          <w:sz w:val="21"/>
        </w:rPr>
        <w:t>评标结果公布及中标公示：在评标结束后、中标候选人公示前公布评标结果。在中标通知书发出前， 招标人将中标（</w:t>
      </w:r>
      <w:r>
        <w:rPr>
          <w:spacing w:val="-21"/>
          <w:sz w:val="21"/>
        </w:rPr>
        <w:t>候选</w:t>
      </w:r>
      <w:r>
        <w:rPr>
          <w:spacing w:val="-22"/>
          <w:sz w:val="21"/>
        </w:rPr>
        <w:t>）</w:t>
      </w:r>
      <w:r>
        <w:rPr>
          <w:spacing w:val="-20"/>
          <w:sz w:val="21"/>
        </w:rPr>
        <w:t>人情况在嵊州市公共资源交易网上予以公示，公示期为</w:t>
      </w:r>
      <w:r>
        <w:rPr>
          <w:sz w:val="21"/>
        </w:rPr>
        <w:t>3</w:t>
      </w:r>
      <w:r>
        <w:rPr>
          <w:spacing w:val="-30"/>
          <w:sz w:val="21"/>
        </w:rPr>
        <w:t xml:space="preserve"> 日。</w:t>
      </w:r>
    </w:p>
    <w:p>
      <w:pPr>
        <w:pStyle w:val="10"/>
        <w:spacing w:line="292" w:lineRule="exact"/>
      </w:pPr>
      <w:bookmarkStart w:id="11" w:name="8、公告与招标文件不一致性"/>
      <w:bookmarkEnd w:id="11"/>
      <w:r>
        <w:rPr>
          <w:rFonts w:ascii="Arial" w:eastAsia="Arial"/>
        </w:rPr>
        <w:t>8</w:t>
      </w:r>
      <w:r>
        <w:t>、公告与招标文件不一致性</w:t>
      </w:r>
    </w:p>
    <w:p>
      <w:pPr>
        <w:pStyle w:val="11"/>
        <w:spacing w:before="143"/>
        <w:ind w:left="853"/>
      </w:pPr>
      <w:r>
        <w:t>若本公告相关内容与招标文件不一致，以招标文件为准。</w:t>
      </w:r>
    </w:p>
    <w:p>
      <w:pPr>
        <w:pStyle w:val="10"/>
        <w:spacing w:before="56"/>
      </w:pPr>
      <w:bookmarkStart w:id="12" w:name="9、联系方式"/>
      <w:bookmarkEnd w:id="12"/>
      <w:r>
        <w:rPr>
          <w:rFonts w:ascii="Arial" w:eastAsia="Arial"/>
        </w:rPr>
        <w:t>9</w:t>
      </w:r>
      <w:r>
        <w:t>、联系方式</w:t>
      </w:r>
    </w:p>
    <w:p>
      <w:pPr>
        <w:pStyle w:val="11"/>
        <w:tabs>
          <w:tab w:val="left" w:pos="1045"/>
          <w:tab w:val="left" w:pos="2098"/>
          <w:tab w:val="left" w:pos="2377"/>
          <w:tab w:val="left" w:pos="4571"/>
          <w:tab w:val="left" w:pos="5142"/>
          <w:tab w:val="left" w:pos="5620"/>
          <w:tab w:val="left" w:pos="5716"/>
          <w:tab w:val="left" w:pos="6858"/>
          <w:tab w:val="left" w:pos="7048"/>
          <w:tab w:val="left" w:pos="9050"/>
        </w:tabs>
        <w:spacing w:before="118" w:line="364" w:lineRule="auto"/>
        <w:ind w:left="471" w:right="536"/>
        <w:rPr>
          <w:rFonts w:hint="eastAsia"/>
          <w:spacing w:val="-22"/>
          <w:u w:val="single"/>
          <w:lang w:eastAsia="zh-CN"/>
        </w:rPr>
      </w:pPr>
      <w:r>
        <w:t>招</w:t>
      </w:r>
      <w:r>
        <w:rPr>
          <w:spacing w:val="-24"/>
        </w:rPr>
        <w:t xml:space="preserve"> </w:t>
      </w:r>
      <w:r>
        <w:t>标</w:t>
      </w:r>
      <w:r>
        <w:rPr>
          <w:spacing w:val="-26"/>
        </w:rPr>
        <w:t xml:space="preserve"> </w:t>
      </w:r>
      <w:r>
        <w:rPr>
          <w:spacing w:val="-22"/>
        </w:rPr>
        <w:t>人：</w:t>
      </w:r>
      <w:r>
        <w:rPr>
          <w:spacing w:val="-22"/>
          <w:u w:val="single"/>
        </w:rPr>
        <w:t xml:space="preserve"> </w:t>
      </w:r>
      <w:r>
        <w:rPr>
          <w:spacing w:val="14"/>
          <w:u w:val="single"/>
        </w:rPr>
        <w:t xml:space="preserve"> </w:t>
      </w:r>
      <w:r>
        <w:rPr>
          <w:rFonts w:hint="eastAsia"/>
          <w:spacing w:val="-22"/>
          <w:u w:val="single"/>
          <w:lang w:eastAsia="zh-CN"/>
        </w:rPr>
        <w:t>嵊州市黄泽镇人民政府</w:t>
      </w:r>
      <w:r>
        <w:rPr>
          <w:rFonts w:hint="eastAsia"/>
          <w:spacing w:val="-22"/>
          <w:u w:val="single"/>
          <w:lang w:val="en-US" w:eastAsia="zh-CN"/>
        </w:rPr>
        <w:t xml:space="preserve">  </w:t>
      </w:r>
      <w:r>
        <w:tab/>
      </w:r>
      <w:r>
        <w:tab/>
      </w:r>
      <w:r>
        <w:rPr>
          <w:spacing w:val="-20"/>
        </w:rPr>
        <w:t>招</w:t>
      </w:r>
      <w:r>
        <w:rPr>
          <w:spacing w:val="-22"/>
        </w:rPr>
        <w:t>标</w:t>
      </w:r>
      <w:r>
        <w:rPr>
          <w:spacing w:val="-20"/>
        </w:rPr>
        <w:t>代</w:t>
      </w:r>
      <w:r>
        <w:rPr>
          <w:spacing w:val="-22"/>
        </w:rPr>
        <w:t>理机</w:t>
      </w:r>
      <w:r>
        <w:rPr>
          <w:spacing w:val="-20"/>
        </w:rPr>
        <w:t>构</w:t>
      </w:r>
      <w:r>
        <w:rPr>
          <w:spacing w:val="-19"/>
        </w:rPr>
        <w:t>：</w:t>
      </w:r>
      <w:r>
        <w:rPr>
          <w:spacing w:val="9"/>
          <w:u w:val="single"/>
        </w:rPr>
        <w:t xml:space="preserve"> </w:t>
      </w:r>
      <w:r>
        <w:rPr>
          <w:rFonts w:hint="eastAsia"/>
          <w:spacing w:val="-22"/>
          <w:u w:val="single"/>
          <w:lang w:eastAsia="zh-CN"/>
        </w:rPr>
        <w:t>泰宇建筑工程技术咨询有限公司</w:t>
      </w:r>
      <w:r>
        <w:t>地</w:t>
      </w:r>
      <w:r>
        <w:tab/>
      </w:r>
      <w:r>
        <w:rPr>
          <w:spacing w:val="-22"/>
        </w:rPr>
        <w:t>址：</w:t>
      </w:r>
      <w:r>
        <w:rPr>
          <w:rFonts w:hint="eastAsia"/>
          <w:spacing w:val="-22"/>
          <w:lang w:val="en-US" w:eastAsia="zh-CN"/>
        </w:rPr>
        <w:t xml:space="preserve"> </w:t>
      </w:r>
      <w:r>
        <w:rPr>
          <w:rFonts w:hint="eastAsia"/>
          <w:spacing w:val="-22"/>
          <w:u w:val="single"/>
          <w:lang w:val="en-US" w:eastAsia="zh-CN"/>
        </w:rPr>
        <w:t xml:space="preserve"> </w:t>
      </w:r>
      <w:r>
        <w:rPr>
          <w:rFonts w:hint="eastAsia"/>
          <w:spacing w:val="-20"/>
          <w:u w:val="single"/>
          <w:lang w:eastAsia="zh-CN"/>
        </w:rPr>
        <w:t>嵊州市黄泽镇滨江路</w:t>
      </w:r>
      <w:r>
        <w:rPr>
          <w:rFonts w:hint="eastAsia"/>
          <w:spacing w:val="-20"/>
          <w:u w:val="single"/>
          <w:lang w:val="en-US" w:eastAsia="zh-CN"/>
        </w:rPr>
        <w:t xml:space="preserve">1号 </w:t>
      </w:r>
      <w:r>
        <w:tab/>
      </w:r>
      <w:r>
        <w:rPr>
          <w:rFonts w:hint="eastAsia"/>
          <w:lang w:val="en-US" w:eastAsia="zh-CN"/>
        </w:rPr>
        <w:t xml:space="preserve">    </w:t>
      </w:r>
      <w:r>
        <w:t>地</w:t>
      </w:r>
      <w:r>
        <w:tab/>
      </w:r>
      <w:r>
        <w:rPr>
          <w:spacing w:val="-22"/>
        </w:rPr>
        <w:t>址</w:t>
      </w:r>
      <w:r>
        <w:rPr>
          <w:spacing w:val="-20"/>
        </w:rPr>
        <w:t>：</w:t>
      </w:r>
      <w:r>
        <w:rPr>
          <w:rFonts w:hint="eastAsia"/>
          <w:spacing w:val="-22"/>
          <w:u w:val="single"/>
          <w:lang w:eastAsia="zh-CN"/>
        </w:rPr>
        <w:t>嵊州市领带园二路国银智创小微企业园</w:t>
      </w:r>
    </w:p>
    <w:p>
      <w:pPr>
        <w:pStyle w:val="11"/>
        <w:tabs>
          <w:tab w:val="left" w:pos="1045"/>
          <w:tab w:val="left" w:pos="2098"/>
          <w:tab w:val="left" w:pos="2377"/>
          <w:tab w:val="left" w:pos="4571"/>
          <w:tab w:val="left" w:pos="5142"/>
          <w:tab w:val="left" w:pos="5620"/>
          <w:tab w:val="left" w:pos="5716"/>
          <w:tab w:val="left" w:pos="6858"/>
          <w:tab w:val="left" w:pos="7048"/>
          <w:tab w:val="left" w:pos="9050"/>
        </w:tabs>
        <w:spacing w:before="118" w:line="364" w:lineRule="auto"/>
        <w:ind w:left="471" w:right="536"/>
      </w:pPr>
      <w:r>
        <w:t>邮</w:t>
      </w:r>
      <w:r>
        <w:tab/>
      </w:r>
      <w:r>
        <w:rPr>
          <w:spacing w:val="-22"/>
        </w:rPr>
        <w:t>编</w:t>
      </w:r>
      <w:r>
        <w:rPr>
          <w:spacing w:val="-20"/>
        </w:rPr>
        <w:t>：</w:t>
      </w:r>
      <w:r>
        <w:rPr>
          <w:spacing w:val="-20"/>
          <w:u w:val="single"/>
        </w:rPr>
        <w:t xml:space="preserve"> </w:t>
      </w:r>
      <w:r>
        <w:rPr>
          <w:spacing w:val="-20"/>
          <w:u w:val="single"/>
        </w:rPr>
        <w:tab/>
      </w:r>
      <w:r>
        <w:rPr>
          <w:spacing w:val="-20"/>
          <w:u w:val="single"/>
        </w:rPr>
        <w:tab/>
      </w:r>
      <w:r>
        <w:rPr>
          <w:spacing w:val="-10"/>
          <w:u w:val="single"/>
        </w:rPr>
        <w:t>3124</w:t>
      </w:r>
      <w:r>
        <w:rPr>
          <w:rFonts w:hint="eastAsia"/>
          <w:spacing w:val="-10"/>
          <w:u w:val="single"/>
          <w:lang w:val="en-US" w:eastAsia="zh-CN"/>
        </w:rPr>
        <w:t>55</w:t>
      </w:r>
      <w:r>
        <w:rPr>
          <w:spacing w:val="-10"/>
          <w:u w:val="single"/>
        </w:rPr>
        <w:tab/>
      </w:r>
      <w:r>
        <w:rPr>
          <w:spacing w:val="-10"/>
        </w:rPr>
        <w:tab/>
      </w:r>
      <w:r>
        <w:t>邮</w:t>
      </w:r>
      <w:r>
        <w:tab/>
      </w:r>
      <w:r>
        <w:tab/>
      </w:r>
      <w:r>
        <w:rPr>
          <w:spacing w:val="-22"/>
        </w:rPr>
        <w:t>编</w:t>
      </w:r>
      <w:r>
        <w:rPr>
          <w:spacing w:val="-20"/>
        </w:rPr>
        <w:t>：</w:t>
      </w:r>
      <w:r>
        <w:rPr>
          <w:spacing w:val="-20"/>
          <w:u w:val="single"/>
        </w:rPr>
        <w:t xml:space="preserve"> </w:t>
      </w:r>
      <w:r>
        <w:rPr>
          <w:spacing w:val="-20"/>
          <w:u w:val="single"/>
        </w:rPr>
        <w:tab/>
      </w:r>
      <w:r>
        <w:rPr>
          <w:spacing w:val="-20"/>
          <w:u w:val="single"/>
        </w:rPr>
        <w:tab/>
      </w:r>
      <w:r>
        <w:rPr>
          <w:spacing w:val="-10"/>
          <w:u w:val="single"/>
        </w:rPr>
        <w:t>312400</w:t>
      </w:r>
      <w:r>
        <w:rPr>
          <w:spacing w:val="-10"/>
          <w:u w:val="single"/>
        </w:rPr>
        <w:tab/>
      </w:r>
      <w:r>
        <w:t xml:space="preserve"> 联 系</w:t>
      </w:r>
      <w:r>
        <w:rPr>
          <w:spacing w:val="-56"/>
        </w:rPr>
        <w:t xml:space="preserve"> </w:t>
      </w:r>
      <w:r>
        <w:rPr>
          <w:spacing w:val="-22"/>
        </w:rPr>
        <w:t>人</w:t>
      </w:r>
      <w:r>
        <w:rPr>
          <w:spacing w:val="-20"/>
        </w:rPr>
        <w:t>：</w:t>
      </w:r>
      <w:r>
        <w:rPr>
          <w:spacing w:val="-20"/>
          <w:u w:val="single"/>
        </w:rPr>
        <w:t xml:space="preserve"> </w:t>
      </w:r>
      <w:r>
        <w:rPr>
          <w:spacing w:val="-20"/>
          <w:u w:val="single"/>
        </w:rPr>
        <w:tab/>
      </w:r>
      <w:r>
        <w:rPr>
          <w:spacing w:val="-20"/>
          <w:u w:val="single"/>
        </w:rPr>
        <w:tab/>
      </w:r>
      <w:r>
        <w:rPr>
          <w:rFonts w:hint="eastAsia"/>
          <w:spacing w:val="-20"/>
          <w:u w:val="single"/>
          <w:lang w:eastAsia="zh-CN"/>
        </w:rPr>
        <w:t>郑杰</w:t>
      </w:r>
      <w:r>
        <w:rPr>
          <w:u w:val="single"/>
        </w:rPr>
        <w:tab/>
      </w:r>
      <w:r>
        <w:tab/>
      </w:r>
      <w:r>
        <w:t>联 系</w:t>
      </w:r>
      <w:r>
        <w:rPr>
          <w:spacing w:val="-55"/>
        </w:rPr>
        <w:t xml:space="preserve"> </w:t>
      </w:r>
      <w:r>
        <w:rPr>
          <w:spacing w:val="-22"/>
        </w:rPr>
        <w:t>人</w:t>
      </w:r>
      <w:r>
        <w:rPr>
          <w:spacing w:val="-20"/>
        </w:rPr>
        <w:t>：</w:t>
      </w:r>
      <w:r>
        <w:rPr>
          <w:spacing w:val="-20"/>
          <w:u w:val="single"/>
        </w:rPr>
        <w:t xml:space="preserve"> </w:t>
      </w:r>
      <w:r>
        <w:rPr>
          <w:spacing w:val="-20"/>
          <w:u w:val="single"/>
        </w:rPr>
        <w:tab/>
      </w:r>
      <w:r>
        <w:rPr>
          <w:spacing w:val="-20"/>
          <w:u w:val="single"/>
        </w:rPr>
        <w:tab/>
      </w:r>
      <w:r>
        <w:rPr>
          <w:rFonts w:hint="eastAsia"/>
          <w:spacing w:val="-20"/>
          <w:u w:val="single"/>
          <w:lang w:eastAsia="zh-CN"/>
        </w:rPr>
        <w:t>马文娜</w:t>
      </w:r>
      <w:r>
        <w:rPr>
          <w:u w:val="single"/>
        </w:rPr>
        <w:tab/>
      </w:r>
      <w:r>
        <w:t xml:space="preserve">             电</w:t>
      </w:r>
      <w:r>
        <w:tab/>
      </w:r>
      <w:r>
        <w:rPr>
          <w:spacing w:val="-22"/>
        </w:rPr>
        <w:t>话</w:t>
      </w:r>
      <w:r>
        <w:rPr>
          <w:spacing w:val="-20"/>
        </w:rPr>
        <w:t>：</w:t>
      </w:r>
      <w:r>
        <w:rPr>
          <w:spacing w:val="-20"/>
          <w:u w:val="single"/>
        </w:rPr>
        <w:t xml:space="preserve"> </w:t>
      </w:r>
      <w:r>
        <w:rPr>
          <w:spacing w:val="-20"/>
          <w:u w:val="single"/>
        </w:rPr>
        <w:tab/>
      </w:r>
      <w:r>
        <w:rPr>
          <w:rFonts w:hint="eastAsia"/>
          <w:spacing w:val="-11"/>
          <w:u w:val="single"/>
          <w:lang w:eastAsia="zh-CN"/>
        </w:rPr>
        <w:t>0575 -83503596</w:t>
      </w:r>
      <w:r>
        <w:rPr>
          <w:spacing w:val="-11"/>
          <w:u w:val="single"/>
        </w:rPr>
        <w:tab/>
      </w:r>
      <w:r>
        <w:rPr>
          <w:spacing w:val="-11"/>
        </w:rPr>
        <w:tab/>
      </w:r>
      <w:r>
        <w:t>电</w:t>
      </w:r>
      <w:r>
        <w:tab/>
      </w:r>
      <w:r>
        <w:tab/>
      </w:r>
      <w:r>
        <w:rPr>
          <w:spacing w:val="-22"/>
        </w:rPr>
        <w:t>话</w:t>
      </w:r>
      <w:r>
        <w:rPr>
          <w:spacing w:val="-20"/>
        </w:rPr>
        <w:t>：</w:t>
      </w:r>
      <w:r>
        <w:rPr>
          <w:spacing w:val="-20"/>
          <w:u w:val="single"/>
        </w:rPr>
        <w:t xml:space="preserve"> </w:t>
      </w:r>
      <w:r>
        <w:rPr>
          <w:spacing w:val="-20"/>
          <w:u w:val="single"/>
        </w:rPr>
        <w:tab/>
      </w:r>
      <w:r>
        <w:rPr>
          <w:rFonts w:hint="eastAsia"/>
          <w:spacing w:val="-10"/>
          <w:u w:val="single"/>
          <w:lang w:eastAsia="zh-CN"/>
        </w:rPr>
        <w:t>0575-83096817</w:t>
      </w:r>
      <w:r>
        <w:rPr>
          <w:spacing w:val="-10"/>
          <w:u w:val="single"/>
        </w:rPr>
        <w:tab/>
      </w:r>
    </w:p>
    <w:p>
      <w:pPr>
        <w:spacing w:after="0" w:line="316" w:lineRule="auto"/>
        <w:rPr>
          <w:rFonts w:ascii="Times New Roman" w:eastAsia="Times New Roman"/>
        </w:rPr>
        <w:sectPr>
          <w:pgSz w:w="11910" w:h="16840"/>
          <w:pgMar w:top="1360" w:right="1040" w:bottom="1280" w:left="1060" w:header="1156" w:footer="1096" w:gutter="0"/>
          <w:cols w:space="720" w:num="1"/>
        </w:sectPr>
      </w:pPr>
    </w:p>
    <w:p>
      <w:pPr>
        <w:pStyle w:val="11"/>
        <w:spacing w:before="4"/>
        <w:rPr>
          <w:rFonts w:ascii="Times New Roman"/>
          <w:sz w:val="2"/>
        </w:rPr>
      </w:pPr>
    </w:p>
    <w:p>
      <w:pPr>
        <w:pStyle w:val="11"/>
        <w:spacing w:line="20" w:lineRule="exact"/>
        <w:ind w:left="437"/>
        <w:rPr>
          <w:rFonts w:ascii="Times New Roman"/>
          <w:sz w:val="2"/>
        </w:rPr>
      </w:pPr>
      <w:r>
        <w:rPr>
          <w:rFonts w:ascii="Times New Roman"/>
          <w:sz w:val="2"/>
        </w:rPr>
        <mc:AlternateContent>
          <mc:Choice Requires="wpg">
            <w:drawing>
              <wp:inline distT="0" distB="0" distL="114300" distR="114300">
                <wp:extent cx="5798185" cy="6350"/>
                <wp:effectExtent l="0" t="0" r="0" b="0"/>
                <wp:docPr id="17" name="组合 11"/>
                <wp:cNvGraphicFramePr/>
                <a:graphic xmlns:a="http://schemas.openxmlformats.org/drawingml/2006/main">
                  <a:graphicData uri="http://schemas.microsoft.com/office/word/2010/wordprocessingGroup">
                    <wpg:wgp>
                      <wpg:cNvGrpSpPr/>
                      <wpg:grpSpPr>
                        <a:xfrm>
                          <a:off x="0" y="0"/>
                          <a:ext cx="5798185" cy="6350"/>
                          <a:chOff x="0" y="0"/>
                          <a:chExt cx="9131" cy="10"/>
                        </a:xfrm>
                      </wpg:grpSpPr>
                      <wps:wsp>
                        <wps:cNvPr id="16" name="直线 12"/>
                        <wps:cNvCnPr/>
                        <wps:spPr>
                          <a:xfrm>
                            <a:off x="0" y="5"/>
                            <a:ext cx="9131"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11" o:spid="_x0000_s1026" o:spt="203" style="height:0.5pt;width:456.55pt;" coordsize="9131,10" o:gfxdata="UEsDBAoAAAAAAIdO4kAAAAAAAAAAAAAAAAAEAAAAZHJzL1BLAwQUAAAACACHTuJAuk4zG9MAAAAD&#10;AQAADwAAAGRycy9kb3ducmV2LnhtbE2PQUvDQBCF74L/YRnBm92sRdGYTZGinopgK4i3aXaahGZn&#10;Q3abtP/e0Yu9PBje471visXRd2qkIbaBLZhZBoq4Cq7l2sLn5vXmAVRMyA67wGThRBEW5eVFgbkL&#10;E3/QuE61khKOOVpoUupzrWPVkMc4Cz2xeLsweExyDrV2A05S7jt9m2X32mPLstBgT8uGqv364C28&#10;TTg9z83LuNrvlqfvzd3718qQtddXJnsCleiY/sPwiy/oUArTNhzYRdVZkEfSn4r3aOYG1FZCGeiy&#10;0Ofs5Q9QSwMEFAAAAAgAh07iQDzBwhhOAgAAAgUAAA4AAABkcnMvZTJvRG9jLnhtbKWUzW4aMRDH&#10;75X6DpbvZVkiCKxYcggJl6qNlPYBjO3dteQv2YaFew899t7X6Kk99GmqvEbH3gUaokqo5bD4Y2Y8&#10;/994PL/ZKYm23HlhdInzwRAjrqlhQtcl/vjh/s0UIx+IZkQazUu85x7fLF6/mre24CPTGMm4QxBE&#10;+6K1JW5CsEWWedpwRfzAWK5hszJOkQBTV2fMkRaiK5mNhsNJ1hrHrDOUew+ry24T9xHdJQFNVQnK&#10;l4ZuFNehi+q4JAEk+UZYjxcp26riNLyvKs8DkiUGpSF94RAYr+M3W8xJUTtiG0H7FMglKZxpUkRo&#10;OPQYakkCQRsnXoRSgjrjTRUG1KisE5KIgIp8eMZm5czGJi110db2CB0KdUb9n8PSd9sHhwSDm3CN&#10;kSYKKv7049OvL59Rnkc6ra0LMFo5+2gfXL9Qd7MoeFc5Ff9BCtolrvsjV74LiMLi+Ho2zadjjCjs&#10;Ta7GPXbaQG1eONHmrneb5Vd555Mnj+xwWhaTOubQWriI/kTH/x+dx4ZYnqD7KPxAZ3Kk8/Xb0/ef&#10;KB91dJLRre7R+MIDpb9yGXf37cDlJPC5PlJY58OKG4XioMRS6JgSKcj2rQ9QBEBxMInLUqMWyA5n&#10;kCUl0JQVNAMMlYXCel0nX2+kYPdCyujhXb2+lQ5tSWyM9Iu5QdxnZvGQJfFNZ5e2OgkNJ+xOMxT2&#10;Fm6MhpcCxxQUZxhJDg9LHEFAUgQi5CWWcLTUkEEsZwcxjtaG7aEEG+tE3QCJdCeTDZQ8WafWSJn3&#10;bRx77895sjo9XY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uk4zG9MAAAADAQAADwAAAAAAAAAB&#10;ACAAAAAiAAAAZHJzL2Rvd25yZXYueG1sUEsBAhQAFAAAAAgAh07iQDzBwhhOAgAAAgUAAA4AAAAA&#10;AAAAAQAgAAAAIgEAAGRycy9lMm9Eb2MueG1sUEsFBgAAAAAGAAYAWQEAAOIFAAAAAA==&#10;">
                <o:lock v:ext="edit" aspectratio="f"/>
                <v:line id="直线 12" o:spid="_x0000_s1026" o:spt="20" style="position:absolute;left:0;top:5;height:0;width:9131;" filled="f" stroked="t" coordsize="21600,21600" o:gfxdata="UEsDBAoAAAAAAIdO4kAAAAAAAAAAAAAAAAAEAAAAZHJzL1BLAwQUAAAACACHTuJAvx2w+LkAAADb&#10;AAAADwAAAGRycy9kb3ducmV2LnhtbEVPTYvCMBC9L/gfwgje1lQPWqvRg6LoQWRVPA/N2NY2k9JE&#10;q//eCMLe5vE+Z7Z4mko8qHGFZQWDfgSCOLW64EzB+bT+jUE4j6yxskwKXuRgMe/8zDDRtuU/ehx9&#10;JkIIuwQV5N7XiZQuzcmg69uaOHBX2xj0ATaZ1A22IdxUchhFI2mw4NCQY03LnNLyeDcK9rFc2UN5&#10;SV+39rSJ4105Ge/OSvW6g2gKwtPT/4u/7q0O80fw+SUcIO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8dsPi5AAAA2w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w10:wrap type="none"/>
                <w10:anchorlock/>
              </v:group>
            </w:pict>
          </mc:Fallback>
        </mc:AlternateContent>
      </w:r>
    </w:p>
    <w:p>
      <w:pPr>
        <w:pStyle w:val="2"/>
        <w:tabs>
          <w:tab w:val="left" w:pos="1568"/>
        </w:tabs>
        <w:spacing w:before="74"/>
        <w:ind w:left="200" w:right="0"/>
        <w:outlineLvl w:val="0"/>
        <w:rPr>
          <w:b/>
          <w:sz w:val="22"/>
        </w:rPr>
      </w:pPr>
      <w:bookmarkStart w:id="13" w:name="第二章  投标人须知"/>
      <w:bookmarkEnd w:id="13"/>
      <w:bookmarkStart w:id="14" w:name="_Toc3474"/>
      <w:r>
        <w:rPr>
          <w:spacing w:val="-17"/>
        </w:rPr>
        <w:t>第</w:t>
      </w:r>
      <w:r>
        <w:rPr>
          <w:spacing w:val="-20"/>
        </w:rPr>
        <w:t>二</w:t>
      </w:r>
      <w:r>
        <w:t>章</w:t>
      </w:r>
      <w:r>
        <w:tab/>
      </w:r>
      <w:r>
        <w:rPr>
          <w:spacing w:val="-17"/>
        </w:rPr>
        <w:t>投</w:t>
      </w:r>
      <w:r>
        <w:rPr>
          <w:spacing w:val="-20"/>
        </w:rPr>
        <w:t>标人</w:t>
      </w:r>
      <w:r>
        <w:rPr>
          <w:spacing w:val="-17"/>
        </w:rPr>
        <w:t>须</w:t>
      </w:r>
      <w:r>
        <w:t>知</w:t>
      </w:r>
      <w:bookmarkEnd w:id="14"/>
    </w:p>
    <w:p>
      <w:pPr>
        <w:pStyle w:val="10"/>
        <w:spacing w:before="66" w:after="15"/>
        <w:ind w:left="582"/>
        <w:outlineLvl w:val="1"/>
      </w:pPr>
      <w:bookmarkStart w:id="15" w:name="投标人须知前附表"/>
      <w:bookmarkEnd w:id="15"/>
      <w:bookmarkStart w:id="16" w:name="_Toc11163"/>
      <w:r>
        <w:t>投标人须知前附表</w:t>
      </w:r>
      <w:bookmarkEnd w:id="16"/>
    </w:p>
    <w:tbl>
      <w:tblPr>
        <w:tblStyle w:val="15"/>
        <w:tblW w:w="9309" w:type="dxa"/>
        <w:tblInd w:w="5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2388"/>
        <w:gridCol w:w="59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62" w:type="dxa"/>
            <w:noWrap w:val="0"/>
            <w:vAlign w:val="top"/>
          </w:tcPr>
          <w:p>
            <w:pPr>
              <w:pStyle w:val="21"/>
              <w:spacing w:before="130"/>
              <w:ind w:left="191"/>
              <w:rPr>
                <w:b/>
                <w:sz w:val="21"/>
              </w:rPr>
            </w:pPr>
            <w:r>
              <w:rPr>
                <w:b/>
                <w:sz w:val="21"/>
              </w:rPr>
              <w:t>条款号</w:t>
            </w:r>
          </w:p>
        </w:tc>
        <w:tc>
          <w:tcPr>
            <w:tcW w:w="2388" w:type="dxa"/>
            <w:noWrap w:val="0"/>
            <w:vAlign w:val="top"/>
          </w:tcPr>
          <w:p>
            <w:pPr>
              <w:pStyle w:val="21"/>
              <w:spacing w:before="130"/>
              <w:ind w:left="32"/>
              <w:jc w:val="center"/>
              <w:rPr>
                <w:b/>
                <w:sz w:val="21"/>
              </w:rPr>
            </w:pPr>
            <w:r>
              <w:rPr>
                <w:b/>
                <w:sz w:val="21"/>
              </w:rPr>
              <w:t>条 款 名 称</w:t>
            </w:r>
          </w:p>
        </w:tc>
        <w:tc>
          <w:tcPr>
            <w:tcW w:w="5959" w:type="dxa"/>
            <w:noWrap w:val="0"/>
            <w:vAlign w:val="top"/>
          </w:tcPr>
          <w:p>
            <w:pPr>
              <w:pStyle w:val="21"/>
              <w:tabs>
                <w:tab w:val="left" w:pos="511"/>
                <w:tab w:val="left" w:pos="988"/>
              </w:tabs>
              <w:spacing w:before="130"/>
              <w:ind w:left="31"/>
              <w:jc w:val="center"/>
              <w:rPr>
                <w:b/>
                <w:sz w:val="21"/>
              </w:rPr>
            </w:pPr>
            <w:r>
              <w:rPr>
                <w:b/>
                <w:sz w:val="21"/>
              </w:rPr>
              <w:t>编</w:t>
            </w:r>
            <w:r>
              <w:rPr>
                <w:b/>
                <w:sz w:val="21"/>
              </w:rPr>
              <w:tab/>
            </w:r>
            <w:r>
              <w:rPr>
                <w:b/>
                <w:sz w:val="21"/>
              </w:rPr>
              <w:t>列</w:t>
            </w:r>
            <w:r>
              <w:rPr>
                <w:b/>
                <w:sz w:val="21"/>
              </w:rPr>
              <w:tab/>
            </w:r>
            <w:r>
              <w:rPr>
                <w:b/>
                <w:sz w:val="21"/>
              </w:rPr>
              <w:t>内</w:t>
            </w:r>
            <w:r>
              <w:rPr>
                <w:b/>
                <w:spacing w:val="66"/>
                <w:sz w:val="21"/>
              </w:rPr>
              <w:t xml:space="preserve"> </w:t>
            </w:r>
            <w:r>
              <w:rPr>
                <w:b/>
                <w:sz w:val="21"/>
              </w:rPr>
              <w:t>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0" w:hRule="atLeast"/>
        </w:trPr>
        <w:tc>
          <w:tcPr>
            <w:tcW w:w="962" w:type="dxa"/>
            <w:noWrap w:val="0"/>
            <w:vAlign w:val="top"/>
          </w:tcPr>
          <w:p>
            <w:pPr>
              <w:pStyle w:val="21"/>
              <w:rPr>
                <w:rFonts w:ascii="黑体"/>
                <w:sz w:val="20"/>
              </w:rPr>
            </w:pPr>
          </w:p>
          <w:p>
            <w:pPr>
              <w:pStyle w:val="21"/>
              <w:rPr>
                <w:rFonts w:ascii="黑体"/>
                <w:sz w:val="20"/>
              </w:rPr>
            </w:pPr>
          </w:p>
          <w:p>
            <w:pPr>
              <w:pStyle w:val="21"/>
              <w:spacing w:before="131"/>
              <w:ind w:left="239"/>
              <w:rPr>
                <w:sz w:val="21"/>
              </w:rPr>
            </w:pPr>
            <w:r>
              <w:rPr>
                <w:sz w:val="21"/>
              </w:rPr>
              <w:t>1.1.2</w:t>
            </w:r>
          </w:p>
        </w:tc>
        <w:tc>
          <w:tcPr>
            <w:tcW w:w="2388" w:type="dxa"/>
            <w:noWrap w:val="0"/>
            <w:vAlign w:val="top"/>
          </w:tcPr>
          <w:p>
            <w:pPr>
              <w:pStyle w:val="21"/>
              <w:rPr>
                <w:rFonts w:ascii="黑体"/>
                <w:sz w:val="20"/>
              </w:rPr>
            </w:pPr>
          </w:p>
          <w:p>
            <w:pPr>
              <w:pStyle w:val="21"/>
              <w:rPr>
                <w:rFonts w:ascii="黑体"/>
                <w:sz w:val="20"/>
              </w:rPr>
            </w:pPr>
          </w:p>
          <w:p>
            <w:pPr>
              <w:pStyle w:val="21"/>
              <w:spacing w:before="131"/>
              <w:ind w:left="30"/>
              <w:jc w:val="center"/>
              <w:rPr>
                <w:sz w:val="21"/>
              </w:rPr>
            </w:pPr>
            <w:r>
              <w:rPr>
                <w:sz w:val="21"/>
              </w:rPr>
              <w:t>招 标 人</w:t>
            </w:r>
          </w:p>
        </w:tc>
        <w:tc>
          <w:tcPr>
            <w:tcW w:w="5959" w:type="dxa"/>
            <w:noWrap w:val="0"/>
            <w:vAlign w:val="top"/>
          </w:tcPr>
          <w:p>
            <w:pPr>
              <w:pStyle w:val="21"/>
              <w:spacing w:before="90"/>
              <w:ind w:left="108"/>
              <w:rPr>
                <w:rFonts w:hint="eastAsia" w:eastAsia="宋体"/>
                <w:sz w:val="21"/>
                <w:lang w:eastAsia="zh-CN"/>
              </w:rPr>
            </w:pPr>
            <w:r>
              <w:rPr>
                <w:sz w:val="21"/>
              </w:rPr>
              <w:t>名称：</w:t>
            </w:r>
            <w:r>
              <w:rPr>
                <w:rFonts w:hint="eastAsia"/>
                <w:sz w:val="21"/>
                <w:lang w:eastAsia="zh-CN"/>
              </w:rPr>
              <w:t>嵊州市黄泽镇人民政府</w:t>
            </w:r>
          </w:p>
          <w:p>
            <w:pPr>
              <w:pStyle w:val="21"/>
              <w:spacing w:before="100" w:line="328" w:lineRule="auto"/>
              <w:ind w:left="108" w:right="1530"/>
              <w:rPr>
                <w:rFonts w:hint="eastAsia"/>
                <w:spacing w:val="-19"/>
                <w:sz w:val="21"/>
                <w:lang w:val="en-US" w:eastAsia="zh-CN"/>
              </w:rPr>
            </w:pPr>
            <w:r>
              <w:rPr>
                <w:spacing w:val="-19"/>
                <w:sz w:val="21"/>
              </w:rPr>
              <w:t>地址：</w:t>
            </w:r>
            <w:r>
              <w:rPr>
                <w:rFonts w:hint="eastAsia"/>
                <w:spacing w:val="-19"/>
                <w:sz w:val="21"/>
                <w:lang w:eastAsia="zh-CN"/>
              </w:rPr>
              <w:t>嵊州市黄泽镇滨江路</w:t>
            </w:r>
            <w:r>
              <w:rPr>
                <w:rFonts w:hint="eastAsia"/>
                <w:spacing w:val="-19"/>
                <w:sz w:val="21"/>
                <w:lang w:val="en-US" w:eastAsia="zh-CN"/>
              </w:rPr>
              <w:t>1号</w:t>
            </w:r>
          </w:p>
          <w:p>
            <w:pPr>
              <w:pStyle w:val="21"/>
              <w:spacing w:before="100" w:line="328" w:lineRule="auto"/>
              <w:ind w:left="108" w:right="1530"/>
              <w:rPr>
                <w:rFonts w:hint="eastAsia" w:eastAsia="宋体"/>
                <w:sz w:val="21"/>
                <w:lang w:eastAsia="zh-CN"/>
              </w:rPr>
            </w:pPr>
            <w:r>
              <w:rPr>
                <w:spacing w:val="-19"/>
                <w:sz w:val="21"/>
              </w:rPr>
              <w:t>联系人：</w:t>
            </w:r>
            <w:r>
              <w:rPr>
                <w:rFonts w:hint="eastAsia"/>
                <w:spacing w:val="-19"/>
                <w:sz w:val="21"/>
                <w:lang w:eastAsia="zh-CN"/>
              </w:rPr>
              <w:t>郑杰</w:t>
            </w:r>
          </w:p>
          <w:p>
            <w:pPr>
              <w:pStyle w:val="21"/>
              <w:spacing w:before="2" w:line="262" w:lineRule="exact"/>
              <w:ind w:left="108"/>
              <w:rPr>
                <w:rFonts w:hint="eastAsia" w:eastAsia="宋体"/>
                <w:sz w:val="21"/>
                <w:lang w:eastAsia="zh-CN"/>
              </w:rPr>
            </w:pPr>
            <w:r>
              <w:rPr>
                <w:sz w:val="21"/>
              </w:rPr>
              <w:t>电话：</w:t>
            </w:r>
            <w:r>
              <w:rPr>
                <w:rFonts w:hint="eastAsia"/>
                <w:sz w:val="21"/>
                <w:lang w:eastAsia="zh-CN"/>
              </w:rPr>
              <w:t>0575 -83503596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6" w:hRule="atLeast"/>
        </w:trPr>
        <w:tc>
          <w:tcPr>
            <w:tcW w:w="962" w:type="dxa"/>
            <w:noWrap w:val="0"/>
            <w:vAlign w:val="top"/>
          </w:tcPr>
          <w:p>
            <w:pPr>
              <w:pStyle w:val="21"/>
              <w:rPr>
                <w:rFonts w:ascii="黑体"/>
                <w:sz w:val="20"/>
              </w:rPr>
            </w:pPr>
          </w:p>
          <w:p>
            <w:pPr>
              <w:pStyle w:val="21"/>
              <w:rPr>
                <w:rFonts w:ascii="黑体"/>
                <w:sz w:val="20"/>
              </w:rPr>
            </w:pPr>
          </w:p>
          <w:p>
            <w:pPr>
              <w:pStyle w:val="21"/>
              <w:spacing w:before="131"/>
              <w:ind w:left="239"/>
              <w:rPr>
                <w:sz w:val="21"/>
              </w:rPr>
            </w:pPr>
            <w:r>
              <w:rPr>
                <w:sz w:val="21"/>
              </w:rPr>
              <w:t>1.1.3</w:t>
            </w:r>
          </w:p>
        </w:tc>
        <w:tc>
          <w:tcPr>
            <w:tcW w:w="2388" w:type="dxa"/>
            <w:noWrap w:val="0"/>
            <w:vAlign w:val="top"/>
          </w:tcPr>
          <w:p>
            <w:pPr>
              <w:pStyle w:val="21"/>
              <w:rPr>
                <w:rFonts w:ascii="黑体"/>
                <w:sz w:val="20"/>
              </w:rPr>
            </w:pPr>
          </w:p>
          <w:p>
            <w:pPr>
              <w:pStyle w:val="21"/>
              <w:rPr>
                <w:rFonts w:ascii="黑体"/>
                <w:sz w:val="20"/>
              </w:rPr>
            </w:pPr>
          </w:p>
          <w:p>
            <w:pPr>
              <w:pStyle w:val="21"/>
              <w:spacing w:before="131"/>
              <w:ind w:left="30"/>
              <w:jc w:val="center"/>
              <w:rPr>
                <w:sz w:val="21"/>
              </w:rPr>
            </w:pPr>
            <w:r>
              <w:rPr>
                <w:sz w:val="21"/>
              </w:rPr>
              <w:t>招标代理机构</w:t>
            </w:r>
          </w:p>
        </w:tc>
        <w:tc>
          <w:tcPr>
            <w:tcW w:w="5959" w:type="dxa"/>
            <w:noWrap w:val="0"/>
            <w:vAlign w:val="top"/>
          </w:tcPr>
          <w:p>
            <w:pPr>
              <w:pStyle w:val="21"/>
              <w:spacing w:before="87" w:line="240" w:lineRule="auto"/>
              <w:ind w:left="108"/>
              <w:rPr>
                <w:rFonts w:hint="eastAsia" w:ascii="宋体" w:hAnsi="宋体" w:eastAsia="宋体" w:cs="宋体"/>
                <w:spacing w:val="-21"/>
                <w:sz w:val="21"/>
                <w:szCs w:val="21"/>
                <w:lang w:val="en-US" w:eastAsia="zh-CN" w:bidi="zh-CN"/>
              </w:rPr>
            </w:pPr>
            <w:r>
              <w:rPr>
                <w:rFonts w:hint="eastAsia" w:ascii="宋体" w:hAnsi="宋体" w:eastAsia="宋体" w:cs="宋体"/>
                <w:spacing w:val="-21"/>
                <w:sz w:val="21"/>
                <w:szCs w:val="21"/>
                <w:lang w:val="en-US" w:eastAsia="zh-CN" w:bidi="zh-CN"/>
              </w:rPr>
              <w:t>名称：泰宇建筑工程技术咨询有限公司</w:t>
            </w:r>
          </w:p>
          <w:p>
            <w:pPr>
              <w:pStyle w:val="21"/>
              <w:spacing w:before="103" w:line="240" w:lineRule="auto"/>
              <w:ind w:left="108" w:right="1529"/>
              <w:rPr>
                <w:rFonts w:hint="eastAsia" w:ascii="宋体" w:hAnsi="宋体" w:eastAsia="宋体" w:cs="宋体"/>
                <w:spacing w:val="-21"/>
                <w:sz w:val="21"/>
                <w:szCs w:val="21"/>
                <w:lang w:val="en-US" w:eastAsia="zh-CN" w:bidi="zh-CN"/>
              </w:rPr>
            </w:pPr>
            <w:r>
              <w:rPr>
                <w:rFonts w:hint="eastAsia" w:ascii="宋体" w:hAnsi="宋体" w:eastAsia="宋体" w:cs="宋体"/>
                <w:spacing w:val="-21"/>
                <w:sz w:val="21"/>
                <w:szCs w:val="21"/>
                <w:lang w:val="en-US" w:eastAsia="zh-CN" w:bidi="zh-CN"/>
              </w:rPr>
              <w:t>地址：嵊州市领带园二路国银智创小微企业园</w:t>
            </w:r>
          </w:p>
          <w:p>
            <w:pPr>
              <w:pStyle w:val="21"/>
              <w:spacing w:before="103" w:line="240" w:lineRule="auto"/>
              <w:ind w:left="108" w:right="1529"/>
              <w:rPr>
                <w:rFonts w:hint="eastAsia" w:ascii="宋体" w:hAnsi="宋体" w:eastAsia="宋体" w:cs="宋体"/>
                <w:spacing w:val="-21"/>
                <w:sz w:val="21"/>
                <w:szCs w:val="21"/>
                <w:lang w:val="en-US" w:eastAsia="zh-CN" w:bidi="zh-CN"/>
              </w:rPr>
            </w:pPr>
            <w:r>
              <w:rPr>
                <w:rFonts w:hint="eastAsia" w:ascii="宋体" w:hAnsi="宋体" w:eastAsia="宋体" w:cs="宋体"/>
                <w:spacing w:val="-21"/>
                <w:sz w:val="21"/>
                <w:szCs w:val="21"/>
                <w:lang w:val="en-US" w:eastAsia="zh-CN" w:bidi="zh-CN"/>
              </w:rPr>
              <w:t>联系人：马文娜</w:t>
            </w:r>
          </w:p>
          <w:p>
            <w:pPr>
              <w:pStyle w:val="21"/>
              <w:spacing w:line="240" w:lineRule="auto"/>
              <w:ind w:left="108"/>
              <w:rPr>
                <w:rFonts w:hint="eastAsia" w:eastAsia="宋体"/>
                <w:sz w:val="21"/>
                <w:lang w:eastAsia="zh-CN"/>
              </w:rPr>
            </w:pPr>
            <w:r>
              <w:rPr>
                <w:rFonts w:hint="eastAsia" w:ascii="宋体" w:hAnsi="宋体" w:eastAsia="宋体" w:cs="宋体"/>
                <w:spacing w:val="-21"/>
                <w:sz w:val="21"/>
                <w:szCs w:val="21"/>
                <w:lang w:val="en-US" w:eastAsia="zh-CN" w:bidi="zh-CN"/>
              </w:rPr>
              <w:t>电话：0575-83096817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962" w:type="dxa"/>
            <w:noWrap w:val="0"/>
            <w:vAlign w:val="top"/>
          </w:tcPr>
          <w:p>
            <w:pPr>
              <w:pStyle w:val="21"/>
              <w:spacing w:before="128"/>
              <w:ind w:left="239"/>
              <w:rPr>
                <w:sz w:val="21"/>
              </w:rPr>
            </w:pPr>
            <w:r>
              <w:rPr>
                <w:sz w:val="21"/>
              </w:rPr>
              <w:t>1.1.4</w:t>
            </w:r>
          </w:p>
        </w:tc>
        <w:tc>
          <w:tcPr>
            <w:tcW w:w="2388" w:type="dxa"/>
            <w:noWrap w:val="0"/>
            <w:vAlign w:val="top"/>
          </w:tcPr>
          <w:p>
            <w:pPr>
              <w:pStyle w:val="21"/>
              <w:spacing w:before="128"/>
              <w:ind w:left="239"/>
              <w:jc w:val="center"/>
              <w:rPr>
                <w:sz w:val="21"/>
              </w:rPr>
            </w:pPr>
            <w:r>
              <w:rPr>
                <w:sz w:val="21"/>
              </w:rPr>
              <w:t>项目名称</w:t>
            </w:r>
          </w:p>
        </w:tc>
        <w:tc>
          <w:tcPr>
            <w:tcW w:w="5959" w:type="dxa"/>
            <w:noWrap w:val="0"/>
            <w:vAlign w:val="top"/>
          </w:tcPr>
          <w:p>
            <w:pPr>
              <w:pStyle w:val="21"/>
              <w:spacing w:before="128"/>
              <w:rPr>
                <w:rFonts w:hint="eastAsia" w:eastAsia="宋体"/>
                <w:sz w:val="21"/>
                <w:lang w:eastAsia="zh-CN"/>
              </w:rPr>
            </w:pPr>
            <w:r>
              <w:rPr>
                <w:rFonts w:hint="eastAsia"/>
                <w:sz w:val="21"/>
                <w:lang w:eastAsia="zh-CN"/>
              </w:rPr>
              <w:t>嵊州市黄泽镇滨江路综合提升改造工程（一期）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62" w:type="dxa"/>
            <w:noWrap w:val="0"/>
            <w:vAlign w:val="top"/>
          </w:tcPr>
          <w:p>
            <w:pPr>
              <w:pStyle w:val="21"/>
              <w:spacing w:before="128"/>
              <w:ind w:left="239"/>
              <w:rPr>
                <w:sz w:val="21"/>
              </w:rPr>
            </w:pPr>
            <w:r>
              <w:rPr>
                <w:sz w:val="21"/>
              </w:rPr>
              <w:t>1.1.5</w:t>
            </w:r>
          </w:p>
        </w:tc>
        <w:tc>
          <w:tcPr>
            <w:tcW w:w="2388" w:type="dxa"/>
            <w:noWrap w:val="0"/>
            <w:vAlign w:val="top"/>
          </w:tcPr>
          <w:p>
            <w:pPr>
              <w:pStyle w:val="21"/>
              <w:spacing w:before="128"/>
              <w:ind w:left="29"/>
              <w:jc w:val="center"/>
              <w:rPr>
                <w:sz w:val="21"/>
              </w:rPr>
            </w:pPr>
            <w:r>
              <w:rPr>
                <w:sz w:val="21"/>
              </w:rPr>
              <w:t>建设地点</w:t>
            </w:r>
          </w:p>
        </w:tc>
        <w:tc>
          <w:tcPr>
            <w:tcW w:w="5959" w:type="dxa"/>
            <w:noWrap w:val="0"/>
            <w:vAlign w:val="top"/>
          </w:tcPr>
          <w:p>
            <w:pPr>
              <w:pStyle w:val="21"/>
              <w:spacing w:before="128"/>
              <w:ind w:left="108"/>
              <w:rPr>
                <w:rFonts w:hint="eastAsia" w:eastAsia="宋体"/>
                <w:sz w:val="21"/>
                <w:lang w:eastAsia="zh-CN"/>
              </w:rPr>
            </w:pPr>
            <w:r>
              <w:rPr>
                <w:sz w:val="21"/>
              </w:rPr>
              <w:t>嵊州</w:t>
            </w:r>
            <w:r>
              <w:rPr>
                <w:rFonts w:hint="eastAsia"/>
                <w:sz w:val="21"/>
                <w:lang w:eastAsia="zh-CN"/>
              </w:rPr>
              <w:t>市黄泽镇滨江路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62" w:type="dxa"/>
            <w:noWrap w:val="0"/>
            <w:vAlign w:val="top"/>
          </w:tcPr>
          <w:p>
            <w:pPr>
              <w:pStyle w:val="21"/>
              <w:spacing w:before="130"/>
              <w:ind w:left="239"/>
              <w:rPr>
                <w:sz w:val="21"/>
              </w:rPr>
            </w:pPr>
            <w:r>
              <w:rPr>
                <w:sz w:val="21"/>
              </w:rPr>
              <w:t>1.1.6</w:t>
            </w:r>
          </w:p>
        </w:tc>
        <w:tc>
          <w:tcPr>
            <w:tcW w:w="2388" w:type="dxa"/>
            <w:noWrap w:val="0"/>
            <w:vAlign w:val="top"/>
          </w:tcPr>
          <w:p>
            <w:pPr>
              <w:pStyle w:val="21"/>
              <w:spacing w:before="130"/>
              <w:ind w:left="30"/>
              <w:jc w:val="center"/>
              <w:rPr>
                <w:sz w:val="21"/>
              </w:rPr>
            </w:pPr>
            <w:r>
              <w:rPr>
                <w:sz w:val="21"/>
              </w:rPr>
              <w:t>审定预算造价</w:t>
            </w:r>
          </w:p>
        </w:tc>
        <w:tc>
          <w:tcPr>
            <w:tcW w:w="5959" w:type="dxa"/>
            <w:noWrap w:val="0"/>
            <w:vAlign w:val="top"/>
          </w:tcPr>
          <w:p>
            <w:pPr>
              <w:pStyle w:val="21"/>
              <w:spacing w:before="130"/>
              <w:ind w:left="108"/>
              <w:rPr>
                <w:color w:val="FF0000"/>
                <w:sz w:val="21"/>
              </w:rPr>
            </w:pPr>
            <w:r>
              <w:rPr>
                <w:color w:val="auto"/>
                <w:sz w:val="21"/>
              </w:rPr>
              <w:t>人民币</w:t>
            </w:r>
            <w:r>
              <w:rPr>
                <w:rFonts w:hint="eastAsia"/>
                <w:color w:val="auto"/>
                <w:sz w:val="21"/>
                <w:u w:val="single"/>
                <w:lang w:val="en-US" w:eastAsia="zh-CN"/>
              </w:rPr>
              <w:t>8757693</w:t>
            </w:r>
            <w:r>
              <w:rPr>
                <w:color w:val="auto"/>
                <w:sz w:val="21"/>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962" w:type="dxa"/>
            <w:noWrap w:val="0"/>
            <w:vAlign w:val="top"/>
          </w:tcPr>
          <w:p>
            <w:pPr>
              <w:pStyle w:val="21"/>
              <w:spacing w:before="111"/>
              <w:ind w:left="239"/>
              <w:rPr>
                <w:sz w:val="21"/>
              </w:rPr>
            </w:pPr>
            <w:r>
              <w:rPr>
                <w:sz w:val="21"/>
              </w:rPr>
              <w:t>1.2.1</w:t>
            </w:r>
          </w:p>
        </w:tc>
        <w:tc>
          <w:tcPr>
            <w:tcW w:w="2388" w:type="dxa"/>
            <w:noWrap w:val="0"/>
            <w:vAlign w:val="top"/>
          </w:tcPr>
          <w:p>
            <w:pPr>
              <w:pStyle w:val="21"/>
              <w:spacing w:before="111"/>
              <w:ind w:left="29"/>
              <w:jc w:val="center"/>
              <w:rPr>
                <w:sz w:val="21"/>
              </w:rPr>
            </w:pPr>
            <w:r>
              <w:rPr>
                <w:sz w:val="21"/>
              </w:rPr>
              <w:t>资金来源</w:t>
            </w:r>
          </w:p>
        </w:tc>
        <w:tc>
          <w:tcPr>
            <w:tcW w:w="5959" w:type="dxa"/>
            <w:noWrap w:val="0"/>
            <w:vAlign w:val="top"/>
          </w:tcPr>
          <w:p>
            <w:pPr>
              <w:pStyle w:val="21"/>
              <w:spacing w:before="111"/>
              <w:ind w:left="108"/>
              <w:rPr>
                <w:rFonts w:hint="eastAsia" w:eastAsia="宋体"/>
                <w:sz w:val="21"/>
                <w:lang w:eastAsia="zh-CN"/>
              </w:rPr>
            </w:pPr>
            <w:r>
              <w:rPr>
                <w:rFonts w:hint="eastAsia"/>
                <w:sz w:val="21"/>
                <w:lang w:eastAsia="zh-CN"/>
              </w:rPr>
              <w:t>国有资金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62" w:type="dxa"/>
            <w:noWrap w:val="0"/>
            <w:vAlign w:val="top"/>
          </w:tcPr>
          <w:p>
            <w:pPr>
              <w:pStyle w:val="21"/>
              <w:spacing w:before="130"/>
              <w:ind w:left="239"/>
              <w:rPr>
                <w:sz w:val="21"/>
              </w:rPr>
            </w:pPr>
            <w:r>
              <w:rPr>
                <w:sz w:val="21"/>
              </w:rPr>
              <w:t>1.2.2</w:t>
            </w:r>
          </w:p>
        </w:tc>
        <w:tc>
          <w:tcPr>
            <w:tcW w:w="2388" w:type="dxa"/>
            <w:noWrap w:val="0"/>
            <w:vAlign w:val="top"/>
          </w:tcPr>
          <w:p>
            <w:pPr>
              <w:pStyle w:val="21"/>
              <w:spacing w:before="130"/>
              <w:ind w:left="29"/>
              <w:jc w:val="center"/>
              <w:rPr>
                <w:sz w:val="21"/>
              </w:rPr>
            </w:pPr>
            <w:r>
              <w:rPr>
                <w:sz w:val="21"/>
              </w:rPr>
              <w:t>出资比例</w:t>
            </w:r>
          </w:p>
        </w:tc>
        <w:tc>
          <w:tcPr>
            <w:tcW w:w="5959" w:type="dxa"/>
            <w:noWrap w:val="0"/>
            <w:vAlign w:val="top"/>
          </w:tcPr>
          <w:p>
            <w:pPr>
              <w:pStyle w:val="21"/>
              <w:spacing w:before="130"/>
              <w:ind w:left="108"/>
              <w:rPr>
                <w:sz w:val="21"/>
              </w:rPr>
            </w:pPr>
            <w:r>
              <w:rPr>
                <w:sz w:val="2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962" w:type="dxa"/>
            <w:noWrap w:val="0"/>
            <w:vAlign w:val="top"/>
          </w:tcPr>
          <w:p>
            <w:pPr>
              <w:pStyle w:val="21"/>
              <w:spacing w:before="130"/>
              <w:ind w:left="239"/>
              <w:rPr>
                <w:sz w:val="21"/>
              </w:rPr>
            </w:pPr>
            <w:r>
              <w:rPr>
                <w:sz w:val="21"/>
              </w:rPr>
              <w:t>1.2.3</w:t>
            </w:r>
          </w:p>
        </w:tc>
        <w:tc>
          <w:tcPr>
            <w:tcW w:w="2388" w:type="dxa"/>
            <w:noWrap w:val="0"/>
            <w:vAlign w:val="top"/>
          </w:tcPr>
          <w:p>
            <w:pPr>
              <w:pStyle w:val="21"/>
              <w:spacing w:before="130"/>
              <w:ind w:left="30"/>
              <w:jc w:val="center"/>
              <w:rPr>
                <w:sz w:val="21"/>
              </w:rPr>
            </w:pPr>
            <w:r>
              <w:rPr>
                <w:sz w:val="21"/>
              </w:rPr>
              <w:t>资金落实情况</w:t>
            </w:r>
          </w:p>
        </w:tc>
        <w:tc>
          <w:tcPr>
            <w:tcW w:w="5959" w:type="dxa"/>
            <w:noWrap w:val="0"/>
            <w:vAlign w:val="top"/>
          </w:tcPr>
          <w:p>
            <w:pPr>
              <w:pStyle w:val="21"/>
              <w:spacing w:before="130"/>
              <w:ind w:left="108"/>
              <w:rPr>
                <w:sz w:val="21"/>
              </w:rPr>
            </w:pPr>
            <w:r>
              <w:rPr>
                <w:sz w:val="21"/>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0" w:hRule="atLeast"/>
        </w:trPr>
        <w:tc>
          <w:tcPr>
            <w:tcW w:w="962" w:type="dxa"/>
            <w:noWrap w:val="0"/>
            <w:vAlign w:val="top"/>
          </w:tcPr>
          <w:p>
            <w:pPr>
              <w:pStyle w:val="21"/>
              <w:rPr>
                <w:rFonts w:ascii="黑体"/>
                <w:sz w:val="20"/>
              </w:rPr>
            </w:pPr>
          </w:p>
          <w:p>
            <w:pPr>
              <w:pStyle w:val="21"/>
              <w:spacing w:before="3"/>
              <w:rPr>
                <w:rFonts w:ascii="黑体"/>
                <w:sz w:val="19"/>
              </w:rPr>
            </w:pPr>
          </w:p>
          <w:p>
            <w:pPr>
              <w:pStyle w:val="21"/>
              <w:ind w:left="239"/>
              <w:rPr>
                <w:sz w:val="21"/>
              </w:rPr>
            </w:pPr>
            <w:r>
              <w:rPr>
                <w:sz w:val="21"/>
              </w:rPr>
              <w:t>1.3.1</w:t>
            </w:r>
          </w:p>
        </w:tc>
        <w:tc>
          <w:tcPr>
            <w:tcW w:w="2388" w:type="dxa"/>
            <w:noWrap w:val="0"/>
            <w:vAlign w:val="top"/>
          </w:tcPr>
          <w:p>
            <w:pPr>
              <w:pStyle w:val="21"/>
              <w:rPr>
                <w:rFonts w:ascii="黑体"/>
                <w:color w:val="auto"/>
                <w:sz w:val="20"/>
              </w:rPr>
            </w:pPr>
          </w:p>
          <w:p>
            <w:pPr>
              <w:pStyle w:val="21"/>
              <w:spacing w:before="3"/>
              <w:rPr>
                <w:rFonts w:ascii="黑体"/>
                <w:color w:val="auto"/>
                <w:sz w:val="19"/>
              </w:rPr>
            </w:pPr>
          </w:p>
          <w:p>
            <w:pPr>
              <w:pStyle w:val="21"/>
              <w:ind w:left="29"/>
              <w:jc w:val="center"/>
              <w:rPr>
                <w:color w:val="auto"/>
                <w:sz w:val="21"/>
              </w:rPr>
            </w:pPr>
            <w:r>
              <w:rPr>
                <w:color w:val="auto"/>
                <w:sz w:val="21"/>
              </w:rPr>
              <w:t>招标范围</w:t>
            </w:r>
          </w:p>
        </w:tc>
        <w:tc>
          <w:tcPr>
            <w:tcW w:w="5959" w:type="dxa"/>
            <w:noWrap w:val="0"/>
            <w:vAlign w:val="top"/>
          </w:tcPr>
          <w:p>
            <w:pPr>
              <w:jc w:val="both"/>
              <w:rPr>
                <w:rFonts w:hint="eastAsia" w:ascii="宋体" w:hAnsi="宋体" w:eastAsia="宋体" w:cs="宋体"/>
                <w:spacing w:val="-21"/>
                <w:sz w:val="21"/>
                <w:szCs w:val="22"/>
                <w:lang w:val="en-US" w:eastAsia="zh-CN" w:bidi="zh-CN"/>
              </w:rPr>
            </w:pPr>
          </w:p>
          <w:p>
            <w:pPr>
              <w:jc w:val="both"/>
              <w:rPr>
                <w:color w:val="auto"/>
                <w:sz w:val="21"/>
              </w:rPr>
            </w:pPr>
            <w:r>
              <w:rPr>
                <w:rFonts w:hint="eastAsia" w:ascii="宋体" w:hAnsi="宋体" w:eastAsia="宋体" w:cs="宋体"/>
                <w:spacing w:val="-21"/>
                <w:sz w:val="21"/>
                <w:szCs w:val="22"/>
                <w:lang w:val="en-US" w:eastAsia="zh-CN" w:bidi="zh-CN"/>
              </w:rPr>
              <w:t>嵊州市黄泽镇滨江路。</w:t>
            </w:r>
            <w:r>
              <w:rPr>
                <w:rFonts w:ascii="宋体" w:hAnsi="宋体" w:eastAsia="宋体" w:cs="宋体"/>
                <w:spacing w:val="-21"/>
                <w:sz w:val="21"/>
                <w:szCs w:val="22"/>
                <w:lang w:val="zh-CN" w:eastAsia="zh-CN" w:bidi="zh-CN"/>
              </w:rPr>
              <w:t>建设内容</w:t>
            </w:r>
            <w:r>
              <w:rPr>
                <w:rFonts w:hint="eastAsia" w:ascii="宋体" w:hAnsi="宋体" w:eastAsia="宋体" w:cs="宋体"/>
                <w:spacing w:val="-21"/>
                <w:sz w:val="21"/>
                <w:szCs w:val="22"/>
                <w:lang w:val="zh-CN" w:eastAsia="zh-CN" w:bidi="zh-CN"/>
              </w:rPr>
              <w:t>：本项目对滨江路西段（含镇北路）约1.287公里道路进行白改黑，改造面积约8696㎡；对镇政府东侧江滨路东段约1.47公里堤岸进行绿道改造，总设计增设塑胶跑道及铺装、亲水平台、观景廊架、绿化、照明等景观配套，垃圾箱、标识标牌等相应附属设施。</w:t>
            </w:r>
            <w:r>
              <w:rPr>
                <w:rFonts w:ascii="宋体" w:hAnsi="宋体" w:eastAsia="宋体" w:cs="宋体"/>
                <w:spacing w:val="-21"/>
                <w:sz w:val="21"/>
                <w:szCs w:val="22"/>
                <w:lang w:val="zh-CN" w:eastAsia="zh-CN" w:bidi="zh-CN"/>
              </w:rPr>
              <w:t>（具体招标范围以工程量清单为准）</w:t>
            </w:r>
            <w:r>
              <w:rPr>
                <w:rFonts w:hint="eastAsia" w:ascii="宋体" w:hAnsi="宋体" w:eastAsia="宋体" w:cs="宋体"/>
                <w:spacing w:val="-21"/>
                <w:sz w:val="21"/>
                <w:szCs w:val="22"/>
                <w:lang w:val="zh-CN" w:eastAsia="zh-CN" w:bidi="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0" w:hRule="atLeast"/>
        </w:trPr>
        <w:tc>
          <w:tcPr>
            <w:tcW w:w="962" w:type="dxa"/>
            <w:noWrap w:val="0"/>
            <w:vAlign w:val="top"/>
          </w:tcPr>
          <w:p>
            <w:pPr>
              <w:pStyle w:val="21"/>
              <w:rPr>
                <w:rFonts w:ascii="黑体"/>
                <w:sz w:val="20"/>
              </w:rPr>
            </w:pPr>
          </w:p>
          <w:p>
            <w:pPr>
              <w:pStyle w:val="21"/>
              <w:rPr>
                <w:rFonts w:ascii="黑体"/>
                <w:sz w:val="20"/>
              </w:rPr>
            </w:pPr>
          </w:p>
          <w:p>
            <w:pPr>
              <w:pStyle w:val="21"/>
              <w:spacing w:before="129"/>
              <w:ind w:left="239"/>
              <w:rPr>
                <w:sz w:val="21"/>
              </w:rPr>
            </w:pPr>
            <w:r>
              <w:rPr>
                <w:sz w:val="21"/>
              </w:rPr>
              <w:t>1.3.2</w:t>
            </w:r>
          </w:p>
        </w:tc>
        <w:tc>
          <w:tcPr>
            <w:tcW w:w="2388" w:type="dxa"/>
            <w:noWrap w:val="0"/>
            <w:vAlign w:val="top"/>
          </w:tcPr>
          <w:p>
            <w:pPr>
              <w:pStyle w:val="21"/>
              <w:rPr>
                <w:rFonts w:ascii="黑体"/>
                <w:sz w:val="20"/>
              </w:rPr>
            </w:pPr>
          </w:p>
          <w:p>
            <w:pPr>
              <w:pStyle w:val="21"/>
              <w:rPr>
                <w:rFonts w:ascii="黑体"/>
                <w:sz w:val="20"/>
              </w:rPr>
            </w:pPr>
          </w:p>
          <w:p>
            <w:pPr>
              <w:pStyle w:val="21"/>
              <w:spacing w:before="129"/>
              <w:ind w:left="29"/>
              <w:jc w:val="center"/>
              <w:rPr>
                <w:sz w:val="21"/>
              </w:rPr>
            </w:pPr>
            <w:r>
              <w:rPr>
                <w:sz w:val="21"/>
              </w:rPr>
              <w:t>计划工期</w:t>
            </w:r>
          </w:p>
        </w:tc>
        <w:tc>
          <w:tcPr>
            <w:tcW w:w="5959" w:type="dxa"/>
            <w:noWrap w:val="0"/>
            <w:vAlign w:val="top"/>
          </w:tcPr>
          <w:p>
            <w:pPr>
              <w:pStyle w:val="21"/>
              <w:spacing w:before="87"/>
              <w:ind w:left="108"/>
              <w:rPr>
                <w:rFonts w:hint="eastAsia" w:eastAsia="宋体"/>
                <w:sz w:val="21"/>
                <w:lang w:eastAsia="zh-CN"/>
              </w:rPr>
            </w:pPr>
            <w:r>
              <w:rPr>
                <w:sz w:val="21"/>
              </w:rPr>
              <w:t>计划工期：</w:t>
            </w:r>
            <w:r>
              <w:rPr>
                <w:rFonts w:hint="eastAsia"/>
                <w:sz w:val="21"/>
                <w:lang w:eastAsia="zh-CN"/>
              </w:rPr>
              <w:t>90日历天</w:t>
            </w:r>
          </w:p>
          <w:p>
            <w:pPr>
              <w:pStyle w:val="21"/>
              <w:tabs>
                <w:tab w:val="left" w:pos="2408"/>
                <w:tab w:val="left" w:pos="2888"/>
              </w:tabs>
              <w:spacing w:before="101" w:line="328" w:lineRule="auto"/>
              <w:ind w:left="108" w:right="92"/>
              <w:rPr>
                <w:sz w:val="21"/>
              </w:rPr>
            </w:pPr>
            <w:r>
              <w:rPr>
                <w:spacing w:val="-20"/>
                <w:sz w:val="21"/>
              </w:rPr>
              <w:t>计划开工日期</w:t>
            </w:r>
            <w:r>
              <w:rPr>
                <w:spacing w:val="-11"/>
                <w:sz w:val="21"/>
              </w:rPr>
              <w:t>：</w:t>
            </w:r>
            <w:r>
              <w:rPr>
                <w:spacing w:val="-11"/>
                <w:sz w:val="21"/>
                <w:u w:val="single"/>
              </w:rPr>
              <w:t>2021</w:t>
            </w:r>
            <w:r>
              <w:rPr>
                <w:spacing w:val="-6"/>
                <w:sz w:val="21"/>
              </w:rPr>
              <w:t xml:space="preserve"> </w:t>
            </w:r>
            <w:r>
              <w:rPr>
                <w:spacing w:val="-20"/>
                <w:sz w:val="21"/>
              </w:rPr>
              <w:t>年</w:t>
            </w:r>
            <w:r>
              <w:rPr>
                <w:spacing w:val="-20"/>
                <w:sz w:val="21"/>
                <w:u w:val="single"/>
              </w:rPr>
              <w:t xml:space="preserve"> </w:t>
            </w:r>
            <w:r>
              <w:rPr>
                <w:spacing w:val="-20"/>
                <w:sz w:val="21"/>
                <w:u w:val="single"/>
              </w:rPr>
              <w:tab/>
            </w:r>
            <w:r>
              <w:rPr>
                <w:spacing w:val="-20"/>
                <w:sz w:val="21"/>
              </w:rPr>
              <w:t>月</w:t>
            </w:r>
            <w:r>
              <w:rPr>
                <w:spacing w:val="-20"/>
                <w:sz w:val="21"/>
                <w:u w:val="single"/>
              </w:rPr>
              <w:t xml:space="preserve"> </w:t>
            </w:r>
            <w:r>
              <w:rPr>
                <w:spacing w:val="-20"/>
                <w:sz w:val="21"/>
                <w:u w:val="single"/>
              </w:rPr>
              <w:tab/>
            </w:r>
            <w:r>
              <w:rPr>
                <w:spacing w:val="-20"/>
                <w:sz w:val="21"/>
              </w:rPr>
              <w:t>日（具体开工日</w:t>
            </w:r>
            <w:r>
              <w:rPr>
                <w:spacing w:val="-22"/>
                <w:sz w:val="21"/>
              </w:rPr>
              <w:t>期</w:t>
            </w:r>
            <w:r>
              <w:rPr>
                <w:spacing w:val="-20"/>
                <w:sz w:val="21"/>
              </w:rPr>
              <w:t>以</w:t>
            </w:r>
            <w:r>
              <w:rPr>
                <w:spacing w:val="-22"/>
                <w:sz w:val="21"/>
              </w:rPr>
              <w:t>监</w:t>
            </w:r>
            <w:r>
              <w:rPr>
                <w:spacing w:val="-20"/>
                <w:sz w:val="21"/>
              </w:rPr>
              <w:t>理人发出的</w:t>
            </w:r>
            <w:r>
              <w:rPr>
                <w:spacing w:val="-22"/>
                <w:sz w:val="21"/>
              </w:rPr>
              <w:t>开</w:t>
            </w:r>
            <w:r>
              <w:rPr>
                <w:spacing w:val="-20"/>
                <w:sz w:val="21"/>
              </w:rPr>
              <w:t>工</w:t>
            </w:r>
            <w:r>
              <w:rPr>
                <w:spacing w:val="-22"/>
                <w:sz w:val="21"/>
              </w:rPr>
              <w:t>通知</w:t>
            </w:r>
            <w:r>
              <w:rPr>
                <w:spacing w:val="-20"/>
                <w:sz w:val="21"/>
              </w:rPr>
              <w:t>为</w:t>
            </w:r>
            <w:r>
              <w:rPr>
                <w:spacing w:val="-22"/>
                <w:sz w:val="21"/>
              </w:rPr>
              <w:t>准</w:t>
            </w:r>
            <w:r>
              <w:rPr>
                <w:sz w:val="21"/>
              </w:rPr>
              <w:t>）</w:t>
            </w:r>
          </w:p>
          <w:p>
            <w:pPr>
              <w:pStyle w:val="21"/>
              <w:tabs>
                <w:tab w:val="left" w:pos="1921"/>
                <w:tab w:val="left" w:pos="2396"/>
                <w:tab w:val="left" w:pos="2873"/>
              </w:tabs>
              <w:spacing w:before="2" w:line="264" w:lineRule="exact"/>
              <w:ind w:left="108"/>
              <w:rPr>
                <w:sz w:val="21"/>
              </w:rPr>
            </w:pPr>
            <w:r>
              <w:rPr>
                <w:spacing w:val="-20"/>
                <w:sz w:val="21"/>
              </w:rPr>
              <w:t>计</w:t>
            </w:r>
            <w:r>
              <w:rPr>
                <w:spacing w:val="-22"/>
                <w:sz w:val="21"/>
              </w:rPr>
              <w:t>划</w:t>
            </w:r>
            <w:r>
              <w:rPr>
                <w:spacing w:val="-20"/>
                <w:sz w:val="21"/>
              </w:rPr>
              <w:t>竣</w:t>
            </w:r>
            <w:r>
              <w:rPr>
                <w:spacing w:val="-22"/>
                <w:sz w:val="21"/>
              </w:rPr>
              <w:t>工日</w:t>
            </w:r>
            <w:r>
              <w:rPr>
                <w:spacing w:val="-20"/>
                <w:sz w:val="21"/>
              </w:rPr>
              <w:t>期：</w:t>
            </w:r>
            <w:r>
              <w:rPr>
                <w:spacing w:val="-20"/>
                <w:sz w:val="21"/>
                <w:u w:val="single"/>
              </w:rPr>
              <w:t xml:space="preserve"> </w:t>
            </w:r>
            <w:r>
              <w:rPr>
                <w:spacing w:val="-20"/>
                <w:sz w:val="21"/>
                <w:u w:val="single"/>
              </w:rPr>
              <w:tab/>
            </w:r>
            <w:r>
              <w:rPr>
                <w:spacing w:val="-22"/>
                <w:sz w:val="21"/>
              </w:rPr>
              <w:t>年</w:t>
            </w:r>
            <w:r>
              <w:rPr>
                <w:spacing w:val="-22"/>
                <w:sz w:val="21"/>
                <w:u w:val="single"/>
              </w:rPr>
              <w:t xml:space="preserve"> </w:t>
            </w:r>
            <w:r>
              <w:rPr>
                <w:spacing w:val="-22"/>
                <w:sz w:val="21"/>
                <w:u w:val="single"/>
              </w:rPr>
              <w:tab/>
            </w:r>
            <w:r>
              <w:rPr>
                <w:spacing w:val="-20"/>
                <w:sz w:val="21"/>
              </w:rPr>
              <w:t>月</w:t>
            </w:r>
            <w:r>
              <w:rPr>
                <w:spacing w:val="-20"/>
                <w:sz w:val="21"/>
                <w:u w:val="single"/>
              </w:rPr>
              <w:t xml:space="preserve"> </w:t>
            </w:r>
            <w:r>
              <w:rPr>
                <w:spacing w:val="-20"/>
                <w:sz w:val="21"/>
                <w:u w:val="single"/>
              </w:rPr>
              <w:tab/>
            </w:r>
            <w:r>
              <w:rPr>
                <w:sz w:val="21"/>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62" w:type="dxa"/>
            <w:noWrap w:val="0"/>
            <w:vAlign w:val="top"/>
          </w:tcPr>
          <w:p>
            <w:pPr>
              <w:pStyle w:val="21"/>
              <w:spacing w:before="128"/>
              <w:ind w:left="239"/>
              <w:rPr>
                <w:sz w:val="21"/>
              </w:rPr>
            </w:pPr>
            <w:r>
              <w:rPr>
                <w:sz w:val="21"/>
              </w:rPr>
              <w:t>1.3.3</w:t>
            </w:r>
          </w:p>
        </w:tc>
        <w:tc>
          <w:tcPr>
            <w:tcW w:w="2388" w:type="dxa"/>
            <w:noWrap w:val="0"/>
            <w:vAlign w:val="top"/>
          </w:tcPr>
          <w:p>
            <w:pPr>
              <w:pStyle w:val="21"/>
              <w:spacing w:before="128"/>
              <w:ind w:left="29"/>
              <w:jc w:val="center"/>
              <w:rPr>
                <w:sz w:val="21"/>
              </w:rPr>
            </w:pPr>
            <w:r>
              <w:rPr>
                <w:sz w:val="21"/>
              </w:rPr>
              <w:t>质量要求</w:t>
            </w:r>
          </w:p>
        </w:tc>
        <w:tc>
          <w:tcPr>
            <w:tcW w:w="5959" w:type="dxa"/>
            <w:noWrap w:val="0"/>
            <w:vAlign w:val="top"/>
          </w:tcPr>
          <w:p>
            <w:pPr>
              <w:pStyle w:val="21"/>
              <w:spacing w:before="87"/>
              <w:ind w:left="108"/>
              <w:rPr>
                <w:sz w:val="21"/>
              </w:rPr>
            </w:pPr>
            <w:r>
              <w:rPr>
                <w:sz w:val="21"/>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7" w:hRule="atLeast"/>
        </w:trPr>
        <w:tc>
          <w:tcPr>
            <w:tcW w:w="962" w:type="dxa"/>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8"/>
              </w:rPr>
            </w:pPr>
          </w:p>
          <w:p>
            <w:pPr>
              <w:pStyle w:val="21"/>
              <w:ind w:left="239"/>
              <w:rPr>
                <w:sz w:val="21"/>
              </w:rPr>
            </w:pPr>
            <w:r>
              <w:rPr>
                <w:sz w:val="21"/>
              </w:rPr>
              <w:t>1.4.1</w:t>
            </w:r>
          </w:p>
        </w:tc>
        <w:tc>
          <w:tcPr>
            <w:tcW w:w="2388" w:type="dxa"/>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174" w:line="328" w:lineRule="auto"/>
              <w:ind w:left="1003" w:right="112" w:hanging="857"/>
              <w:rPr>
                <w:sz w:val="21"/>
              </w:rPr>
            </w:pPr>
            <w:r>
              <w:rPr>
                <w:spacing w:val="-22"/>
                <w:sz w:val="21"/>
              </w:rPr>
              <w:t>投标人资质条件、能力和</w:t>
            </w:r>
            <w:r>
              <w:rPr>
                <w:spacing w:val="-20"/>
                <w:sz w:val="21"/>
              </w:rPr>
              <w:t>信誉</w:t>
            </w:r>
          </w:p>
        </w:tc>
        <w:tc>
          <w:tcPr>
            <w:tcW w:w="5959" w:type="dxa"/>
            <w:noWrap w:val="0"/>
            <w:vAlign w:val="top"/>
          </w:tcPr>
          <w:p>
            <w:pPr>
              <w:pStyle w:val="21"/>
              <w:spacing w:before="87" w:line="328" w:lineRule="auto"/>
              <w:ind w:left="108" w:right="75"/>
              <w:rPr>
                <w:sz w:val="21"/>
              </w:rPr>
            </w:pPr>
            <w:r>
              <w:rPr>
                <w:spacing w:val="-28"/>
                <w:sz w:val="21"/>
              </w:rPr>
              <w:t>资质条件：具备市政公用工程施工总承包叁级及以上资质，并具有</w:t>
            </w:r>
            <w:r>
              <w:rPr>
                <w:spacing w:val="-20"/>
                <w:sz w:val="21"/>
              </w:rPr>
              <w:t>有效的安全生产许可证。</w:t>
            </w:r>
          </w:p>
          <w:p>
            <w:pPr>
              <w:pStyle w:val="21"/>
              <w:spacing w:before="3" w:line="331" w:lineRule="auto"/>
              <w:ind w:left="108" w:right="73"/>
              <w:jc w:val="both"/>
              <w:rPr>
                <w:b/>
                <w:bCs/>
                <w:sz w:val="21"/>
                <w:u w:val="single"/>
              </w:rPr>
            </w:pPr>
            <w:r>
              <w:rPr>
                <w:spacing w:val="-20"/>
                <w:sz w:val="21"/>
              </w:rPr>
              <w:t>信誉要求：</w:t>
            </w:r>
            <w:r>
              <w:rPr>
                <w:rFonts w:hint="eastAsia" w:ascii="宋体" w:hAnsi="宋体" w:eastAsia="宋体" w:cs="宋体"/>
                <w:b/>
                <w:bCs/>
                <w:spacing w:val="-21"/>
                <w:sz w:val="21"/>
                <w:szCs w:val="21"/>
                <w:u w:val="single"/>
                <w:lang w:val="en-US" w:eastAsia="zh-CN" w:bidi="zh-CN"/>
              </w:rPr>
              <w:t>1、企业和法定代表人及项目负责人三年内无行贿犯罪记录（以中国裁判文书网公布为准，由评标专家在评审时进行网上现场查询）；2、企业和项目负责人没有被相关监管部门（行业主管部门、招投标监管部门）限制或清出本地市场记录（具体时间以监管部门规定时限为准），评标时由招标人（或代理机构）向评标</w:t>
            </w:r>
          </w:p>
          <w:p>
            <w:pPr>
              <w:pStyle w:val="21"/>
              <w:spacing w:line="258" w:lineRule="exact"/>
              <w:ind w:left="108"/>
              <w:rPr>
                <w:b/>
                <w:sz w:val="21"/>
              </w:rPr>
            </w:pPr>
            <w:r>
              <w:rPr>
                <w:b/>
                <w:spacing w:val="-21"/>
                <w:sz w:val="21"/>
                <w:u w:val="single"/>
              </w:rPr>
              <w:t>专家提供相关依据；</w:t>
            </w:r>
            <w:r>
              <w:rPr>
                <w:b/>
                <w:spacing w:val="-15"/>
                <w:sz w:val="21"/>
                <w:u w:val="single"/>
              </w:rPr>
              <w:t>3</w:t>
            </w:r>
            <w:r>
              <w:rPr>
                <w:b/>
                <w:spacing w:val="-21"/>
                <w:sz w:val="21"/>
                <w:u w:val="single"/>
              </w:rPr>
              <w:t>、企业和法定代表人没有被人民法院纳入失</w:t>
            </w:r>
          </w:p>
        </w:tc>
      </w:tr>
    </w:tbl>
    <w:p>
      <w:pPr>
        <w:spacing w:after="0" w:line="258" w:lineRule="exact"/>
        <w:rPr>
          <w:sz w:val="21"/>
        </w:rPr>
        <w:sectPr>
          <w:headerReference r:id="rId7" w:type="default"/>
          <w:pgSz w:w="11910" w:h="16840"/>
          <w:pgMar w:top="1320" w:right="1040" w:bottom="1280" w:left="1060" w:header="1136" w:footer="1096" w:gutter="0"/>
          <w:cols w:space="720" w:num="1"/>
        </w:sectPr>
      </w:pPr>
    </w:p>
    <w:tbl>
      <w:tblPr>
        <w:tblStyle w:val="15"/>
        <w:tblW w:w="0" w:type="auto"/>
        <w:tblInd w:w="5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2387"/>
        <w:gridCol w:w="2050"/>
        <w:gridCol w:w="240"/>
        <w:gridCol w:w="3383"/>
        <w:gridCol w:w="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4" w:type="dxa"/>
          <w:trHeight w:val="4934" w:hRule="atLeast"/>
        </w:trPr>
        <w:tc>
          <w:tcPr>
            <w:tcW w:w="962" w:type="dxa"/>
            <w:noWrap w:val="0"/>
            <w:vAlign w:val="top"/>
          </w:tcPr>
          <w:p>
            <w:pPr>
              <w:pStyle w:val="21"/>
              <w:rPr>
                <w:rFonts w:ascii="Times New Roman"/>
                <w:sz w:val="20"/>
              </w:rPr>
            </w:pPr>
          </w:p>
        </w:tc>
        <w:tc>
          <w:tcPr>
            <w:tcW w:w="2387" w:type="dxa"/>
            <w:noWrap w:val="0"/>
            <w:vAlign w:val="top"/>
          </w:tcPr>
          <w:p>
            <w:pPr>
              <w:pStyle w:val="21"/>
              <w:rPr>
                <w:rFonts w:ascii="Times New Roman"/>
                <w:sz w:val="20"/>
              </w:rPr>
            </w:pPr>
          </w:p>
        </w:tc>
        <w:tc>
          <w:tcPr>
            <w:tcW w:w="5673" w:type="dxa"/>
            <w:gridSpan w:val="3"/>
            <w:noWrap w:val="0"/>
            <w:vAlign w:val="top"/>
          </w:tcPr>
          <w:p>
            <w:pPr>
              <w:pStyle w:val="21"/>
              <w:spacing w:before="89" w:line="328" w:lineRule="auto"/>
              <w:ind w:left="109" w:right="69"/>
              <w:jc w:val="both"/>
              <w:rPr>
                <w:b/>
                <w:sz w:val="21"/>
              </w:rPr>
            </w:pPr>
            <w:r>
              <w:rPr>
                <w:b/>
                <w:spacing w:val="-26"/>
                <w:sz w:val="21"/>
                <w:u w:val="single"/>
              </w:rPr>
              <w:t>信被执行人名单</w:t>
            </w:r>
            <w:r>
              <w:rPr>
                <w:b/>
                <w:spacing w:val="-20"/>
                <w:sz w:val="21"/>
                <w:u w:val="single"/>
              </w:rPr>
              <w:t>（</w:t>
            </w:r>
            <w:r>
              <w:rPr>
                <w:b/>
                <w:spacing w:val="-28"/>
                <w:sz w:val="21"/>
                <w:u w:val="single"/>
              </w:rPr>
              <w:t>以最高人民法院“中国执行信息公开网”上公布</w:t>
            </w:r>
            <w:r>
              <w:rPr>
                <w:b/>
                <w:spacing w:val="-20"/>
                <w:sz w:val="21"/>
                <w:u w:val="single"/>
              </w:rPr>
              <w:t>名单为准</w:t>
            </w:r>
            <w:r>
              <w:rPr>
                <w:b/>
                <w:spacing w:val="-65"/>
                <w:sz w:val="21"/>
                <w:u w:val="single"/>
              </w:rPr>
              <w:t>）</w:t>
            </w:r>
            <w:r>
              <w:rPr>
                <w:b/>
                <w:spacing w:val="-24"/>
                <w:sz w:val="21"/>
                <w:u w:val="single"/>
              </w:rPr>
              <w:t>由评标专家在评审时进行网上现场查询。如有特殊情况</w:t>
            </w:r>
            <w:r>
              <w:rPr>
                <w:b/>
                <w:spacing w:val="-22"/>
                <w:sz w:val="21"/>
                <w:u w:val="single"/>
              </w:rPr>
              <w:t>的,由投标人在投标文件中提供执行法院的有效依据。</w:t>
            </w:r>
          </w:p>
          <w:p>
            <w:pPr>
              <w:pStyle w:val="21"/>
              <w:spacing w:before="4" w:line="331" w:lineRule="auto"/>
              <w:ind w:left="109" w:right="69"/>
              <w:jc w:val="both"/>
              <w:rPr>
                <w:b/>
                <w:sz w:val="21"/>
              </w:rPr>
            </w:pPr>
            <w:r>
              <w:rPr>
                <w:spacing w:val="-26"/>
                <w:sz w:val="21"/>
              </w:rPr>
              <w:t>项目经理</w:t>
            </w:r>
            <w:r>
              <w:rPr>
                <w:spacing w:val="-22"/>
                <w:sz w:val="21"/>
              </w:rPr>
              <w:t>（</w:t>
            </w:r>
            <w:r>
              <w:rPr>
                <w:spacing w:val="-25"/>
                <w:sz w:val="21"/>
              </w:rPr>
              <w:t>项目负责人，下同</w:t>
            </w:r>
            <w:r>
              <w:rPr>
                <w:spacing w:val="-36"/>
                <w:sz w:val="21"/>
              </w:rPr>
              <w:t>）</w:t>
            </w:r>
            <w:r>
              <w:rPr>
                <w:spacing w:val="-24"/>
                <w:sz w:val="21"/>
              </w:rPr>
              <w:t>资格：具备市政公用工程二级及以</w:t>
            </w:r>
            <w:r>
              <w:rPr>
                <w:spacing w:val="-28"/>
                <w:sz w:val="21"/>
              </w:rPr>
              <w:t>上注册建造师，且不得担任其他未通过验收的建设工程项目的项目</w:t>
            </w:r>
            <w:r>
              <w:rPr>
                <w:spacing w:val="-33"/>
                <w:sz w:val="21"/>
              </w:rPr>
              <w:t>负责人。</w:t>
            </w:r>
            <w:r>
              <w:rPr>
                <w:b/>
                <w:spacing w:val="-27"/>
                <w:sz w:val="21"/>
              </w:rPr>
              <w:t>在省级诚信平台</w:t>
            </w:r>
            <w:r>
              <w:rPr>
                <w:b/>
                <w:spacing w:val="-20"/>
                <w:sz w:val="21"/>
              </w:rPr>
              <w:t>（</w:t>
            </w:r>
            <w:r>
              <w:rPr>
                <w:b/>
                <w:spacing w:val="-21"/>
                <w:sz w:val="21"/>
              </w:rPr>
              <w:t>浙江省建筑市场监管与诚信信息发布平</w:t>
            </w:r>
            <w:r>
              <w:rPr>
                <w:b/>
                <w:spacing w:val="-28"/>
                <w:sz w:val="21"/>
              </w:rPr>
              <w:t>台、浙江省交通运输厅建设市场诚信信息系统、浙江省水利建设市</w:t>
            </w:r>
            <w:r>
              <w:rPr>
                <w:b/>
                <w:spacing w:val="-20"/>
                <w:sz w:val="21"/>
              </w:rPr>
              <w:t>场信息平台</w:t>
            </w:r>
            <w:r>
              <w:rPr>
                <w:b/>
                <w:spacing w:val="-68"/>
                <w:sz w:val="21"/>
              </w:rPr>
              <w:t>）</w:t>
            </w:r>
            <w:r>
              <w:rPr>
                <w:b/>
                <w:spacing w:val="-24"/>
                <w:sz w:val="21"/>
              </w:rPr>
              <w:t>或全国建筑市场监管公共服务平台有在建记录，投标</w:t>
            </w:r>
            <w:r>
              <w:rPr>
                <w:b/>
                <w:spacing w:val="-26"/>
                <w:sz w:val="21"/>
              </w:rPr>
              <w:t>人在投标文件中提供了变更项目负责人的书面资料，没有在上述诚</w:t>
            </w:r>
            <w:r>
              <w:rPr>
                <w:b/>
                <w:spacing w:val="-29"/>
                <w:sz w:val="21"/>
              </w:rPr>
              <w:t>信平台及时变更，视同为有在建工程。同一投标人拟派同一项目负</w:t>
            </w:r>
            <w:r>
              <w:rPr>
                <w:b/>
                <w:spacing w:val="-28"/>
                <w:sz w:val="21"/>
              </w:rPr>
              <w:t>责人的，如已有项目被确定为中标候选人，参照有“在建工程”的</w:t>
            </w:r>
            <w:r>
              <w:rPr>
                <w:b/>
                <w:spacing w:val="-16"/>
                <w:sz w:val="21"/>
              </w:rPr>
              <w:t>规定执行。</w:t>
            </w:r>
          </w:p>
          <w:p>
            <w:pPr>
              <w:pStyle w:val="21"/>
              <w:spacing w:line="252" w:lineRule="exact"/>
              <w:ind w:left="109"/>
              <w:rPr>
                <w:spacing w:val="-22"/>
                <w:sz w:val="21"/>
              </w:rPr>
            </w:pPr>
            <w:r>
              <w:rPr>
                <w:spacing w:val="-22"/>
                <w:sz w:val="21"/>
              </w:rPr>
              <w:t>其他要求：省外企业需取得《省外企业进浙承接业务备案证明》。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4" w:type="dxa"/>
          <w:trHeight w:val="1015" w:hRule="atLeast"/>
        </w:trPr>
        <w:tc>
          <w:tcPr>
            <w:tcW w:w="962" w:type="dxa"/>
            <w:noWrap w:val="0"/>
            <w:vAlign w:val="center"/>
          </w:tcPr>
          <w:p>
            <w:pPr>
              <w:ind w:left="0" w:leftChars="0" w:right="0" w:rightChars="0"/>
              <w:jc w:val="center"/>
              <w:rPr>
                <w:sz w:val="21"/>
              </w:rPr>
            </w:pPr>
            <w:r>
              <w:rPr>
                <w:rFonts w:hint="eastAsia"/>
              </w:rPr>
              <w:t>1.4.2</w:t>
            </w:r>
          </w:p>
        </w:tc>
        <w:tc>
          <w:tcPr>
            <w:tcW w:w="2387" w:type="dxa"/>
            <w:noWrap w:val="0"/>
            <w:vAlign w:val="center"/>
          </w:tcPr>
          <w:p>
            <w:pPr>
              <w:jc w:val="center"/>
              <w:rPr>
                <w:rFonts w:hint="eastAsia"/>
              </w:rPr>
            </w:pPr>
            <w:r>
              <w:rPr>
                <w:rFonts w:hint="eastAsia"/>
              </w:rPr>
              <w:t>是否接受</w:t>
            </w:r>
          </w:p>
          <w:p>
            <w:pPr>
              <w:ind w:left="0" w:leftChars="0" w:right="0" w:rightChars="0"/>
              <w:jc w:val="center"/>
              <w:rPr>
                <w:sz w:val="21"/>
              </w:rPr>
            </w:pPr>
            <w:r>
              <w:rPr>
                <w:rFonts w:hint="eastAsia"/>
              </w:rPr>
              <w:t>联合体投标</w:t>
            </w:r>
          </w:p>
        </w:tc>
        <w:tc>
          <w:tcPr>
            <w:tcW w:w="5673" w:type="dxa"/>
            <w:gridSpan w:val="3"/>
            <w:noWrap w:val="0"/>
            <w:vAlign w:val="center"/>
          </w:tcPr>
          <w:p>
            <w:pPr>
              <w:rPr>
                <w:rFonts w:hint="eastAsia"/>
              </w:rPr>
            </w:pPr>
            <w:r>
              <w:rPr>
                <w:rFonts w:hint="eastAsia" w:ascii="宋体" w:hAnsi="宋体" w:cs="宋体"/>
                <w:szCs w:val="21"/>
                <w:lang w:bidi="ar"/>
              </w:rPr>
              <w:t>［√］</w:t>
            </w:r>
            <w:r>
              <w:rPr>
                <w:rFonts w:hint="eastAsia"/>
              </w:rPr>
              <w:t>不接受</w:t>
            </w:r>
          </w:p>
          <w:p>
            <w:pPr>
              <w:ind w:left="0" w:leftChars="0" w:right="0" w:rightChars="0"/>
              <w:rPr>
                <w:sz w:val="21"/>
              </w:rPr>
            </w:pPr>
            <w:r>
              <w:rPr>
                <w:color w:val="000000"/>
                <w:szCs w:val="21"/>
              </w:rPr>
              <w:t>［</w:t>
            </w:r>
            <w:r>
              <w:rPr>
                <w:rFonts w:hint="eastAsia"/>
                <w:color w:val="000000"/>
                <w:szCs w:val="21"/>
              </w:rPr>
              <w:t xml:space="preserve"> </w:t>
            </w:r>
            <w:r>
              <w:rPr>
                <w:color w:val="000000"/>
                <w:szCs w:val="21"/>
              </w:rPr>
              <w:t>］</w:t>
            </w:r>
            <w:r>
              <w:rPr>
                <w:rFonts w:hint="eastAsia"/>
              </w:rPr>
              <w:t>接受，应满足下列要求：</w:t>
            </w:r>
            <w:r>
              <w:rPr>
                <w:rFonts w:hint="eastAsia"/>
                <w:szCs w:val="21"/>
              </w:rPr>
              <w:t>联</w:t>
            </w:r>
            <w:r>
              <w:rPr>
                <w:rFonts w:hint="eastAsia"/>
                <w:spacing w:val="-6"/>
                <w:szCs w:val="21"/>
              </w:rPr>
              <w:t>合体资质按照联合体协议约定的分工认定。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4" w:type="dxa"/>
          <w:trHeight w:val="816" w:hRule="atLeast"/>
        </w:trPr>
        <w:tc>
          <w:tcPr>
            <w:tcW w:w="962" w:type="dxa"/>
            <w:noWrap w:val="0"/>
            <w:vAlign w:val="center"/>
          </w:tcPr>
          <w:p>
            <w:pPr>
              <w:spacing w:line="374" w:lineRule="exact"/>
              <w:ind w:left="0" w:leftChars="0" w:right="0" w:rightChars="0"/>
              <w:jc w:val="center"/>
              <w:rPr>
                <w:sz w:val="21"/>
              </w:rPr>
            </w:pPr>
            <w:r>
              <w:rPr>
                <w:rFonts w:hint="eastAsia"/>
              </w:rPr>
              <w:t>1.9.1</w:t>
            </w:r>
          </w:p>
        </w:tc>
        <w:tc>
          <w:tcPr>
            <w:tcW w:w="2387" w:type="dxa"/>
            <w:noWrap w:val="0"/>
            <w:vAlign w:val="center"/>
          </w:tcPr>
          <w:p>
            <w:pPr>
              <w:spacing w:line="374" w:lineRule="exact"/>
              <w:ind w:left="0" w:leftChars="0" w:right="0" w:rightChars="0"/>
              <w:jc w:val="center"/>
              <w:rPr>
                <w:sz w:val="21"/>
              </w:rPr>
            </w:pPr>
            <w:r>
              <w:rPr>
                <w:rFonts w:hint="eastAsia"/>
              </w:rPr>
              <w:t>踏勘现场</w:t>
            </w:r>
          </w:p>
        </w:tc>
        <w:tc>
          <w:tcPr>
            <w:tcW w:w="5673" w:type="dxa"/>
            <w:gridSpan w:val="3"/>
            <w:noWrap w:val="0"/>
            <w:vAlign w:val="center"/>
          </w:tcPr>
          <w:p>
            <w:pPr>
              <w:spacing w:line="374" w:lineRule="exact"/>
              <w:rPr>
                <w:rFonts w:hint="eastAsia"/>
              </w:rPr>
            </w:pPr>
            <w:r>
              <w:rPr>
                <w:rFonts w:hint="eastAsia" w:ascii="宋体" w:hAnsi="宋体" w:cs="宋体"/>
                <w:szCs w:val="21"/>
                <w:lang w:bidi="ar"/>
              </w:rPr>
              <w:t>［√］</w:t>
            </w:r>
            <w:r>
              <w:rPr>
                <w:rFonts w:hint="eastAsia"/>
              </w:rPr>
              <w:t>自行组织</w:t>
            </w:r>
          </w:p>
          <w:p>
            <w:pPr>
              <w:spacing w:line="374" w:lineRule="exact"/>
              <w:ind w:left="0" w:leftChars="0" w:right="0" w:rightChars="0"/>
              <w:rPr>
                <w:rFonts w:ascii="Times New Roman" w:eastAsia="Times New Roman"/>
                <w:sz w:val="21"/>
              </w:rPr>
            </w:pPr>
            <w:r>
              <w:rPr>
                <w:color w:val="000000"/>
                <w:szCs w:val="21"/>
              </w:rPr>
              <w:t>［</w:t>
            </w:r>
            <w:r>
              <w:rPr>
                <w:rFonts w:hint="eastAsia"/>
                <w:color w:val="000000"/>
                <w:szCs w:val="21"/>
              </w:rPr>
              <w:t xml:space="preserve"> </w:t>
            </w:r>
            <w:r>
              <w:rPr>
                <w:color w:val="000000"/>
                <w:szCs w:val="21"/>
              </w:rPr>
              <w:t>］</w:t>
            </w:r>
            <w:r>
              <w:rPr>
                <w:rFonts w:hint="eastAsia"/>
              </w:rPr>
              <w:t>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4" w:type="dxa"/>
          <w:trHeight w:val="851" w:hRule="atLeast"/>
        </w:trPr>
        <w:tc>
          <w:tcPr>
            <w:tcW w:w="962" w:type="dxa"/>
            <w:noWrap w:val="0"/>
            <w:vAlign w:val="center"/>
          </w:tcPr>
          <w:p>
            <w:pPr>
              <w:spacing w:line="374" w:lineRule="exact"/>
              <w:ind w:left="0" w:leftChars="0" w:right="0" w:rightChars="0"/>
              <w:jc w:val="center"/>
              <w:rPr>
                <w:sz w:val="21"/>
              </w:rPr>
            </w:pPr>
            <w:r>
              <w:rPr>
                <w:rFonts w:hint="eastAsia"/>
              </w:rPr>
              <w:t>1.10.1</w:t>
            </w:r>
          </w:p>
        </w:tc>
        <w:tc>
          <w:tcPr>
            <w:tcW w:w="2387" w:type="dxa"/>
            <w:noWrap w:val="0"/>
            <w:vAlign w:val="center"/>
          </w:tcPr>
          <w:p>
            <w:pPr>
              <w:spacing w:line="374" w:lineRule="exact"/>
              <w:ind w:left="0" w:leftChars="0" w:right="0" w:rightChars="0"/>
              <w:jc w:val="center"/>
              <w:rPr>
                <w:sz w:val="21"/>
              </w:rPr>
            </w:pPr>
            <w:r>
              <w:rPr>
                <w:rFonts w:hint="eastAsia"/>
              </w:rPr>
              <w:t>投标预备会</w:t>
            </w:r>
          </w:p>
        </w:tc>
        <w:tc>
          <w:tcPr>
            <w:tcW w:w="5673" w:type="dxa"/>
            <w:gridSpan w:val="3"/>
            <w:noWrap w:val="0"/>
            <w:vAlign w:val="center"/>
          </w:tcPr>
          <w:p>
            <w:pPr>
              <w:spacing w:line="374" w:lineRule="exact"/>
              <w:rPr>
                <w:rFonts w:hint="eastAsia"/>
              </w:rPr>
            </w:pPr>
            <w:r>
              <w:rPr>
                <w:rFonts w:hint="eastAsia" w:ascii="宋体" w:hAnsi="宋体" w:cs="宋体"/>
                <w:szCs w:val="21"/>
                <w:lang w:bidi="ar"/>
              </w:rPr>
              <w:t>［√］</w:t>
            </w:r>
            <w:r>
              <w:rPr>
                <w:rFonts w:hint="eastAsia"/>
              </w:rPr>
              <w:t>不召开</w:t>
            </w:r>
          </w:p>
          <w:p>
            <w:pPr>
              <w:spacing w:line="374" w:lineRule="exact"/>
              <w:rPr>
                <w:rFonts w:ascii="Times New Roman" w:eastAsia="Times New Roman"/>
                <w:sz w:val="21"/>
              </w:rPr>
            </w:pPr>
            <w:r>
              <w:rPr>
                <w:color w:val="000000"/>
                <w:szCs w:val="21"/>
              </w:rPr>
              <w:t>［</w:t>
            </w:r>
            <w:r>
              <w:rPr>
                <w:rFonts w:hint="eastAsia"/>
                <w:color w:val="000000"/>
                <w:szCs w:val="21"/>
              </w:rPr>
              <w:t xml:space="preserve"> </w:t>
            </w:r>
            <w:r>
              <w:rPr>
                <w:color w:val="000000"/>
                <w:szCs w:val="21"/>
              </w:rPr>
              <w:t>］</w:t>
            </w:r>
            <w:r>
              <w:rPr>
                <w:rFonts w:hint="eastAsia"/>
              </w:rPr>
              <w:t xml:space="preserve">召开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4" w:type="dxa"/>
          <w:trHeight w:val="736" w:hRule="atLeast"/>
        </w:trPr>
        <w:tc>
          <w:tcPr>
            <w:tcW w:w="962" w:type="dxa"/>
            <w:noWrap w:val="0"/>
            <w:vAlign w:val="center"/>
          </w:tcPr>
          <w:p>
            <w:pPr>
              <w:spacing w:line="374" w:lineRule="exact"/>
              <w:ind w:left="0" w:leftChars="0" w:right="0" w:rightChars="0"/>
              <w:jc w:val="center"/>
              <w:rPr>
                <w:sz w:val="21"/>
              </w:rPr>
            </w:pPr>
            <w:r>
              <w:rPr>
                <w:rFonts w:hint="eastAsia"/>
              </w:rPr>
              <w:t>1.10.2</w:t>
            </w:r>
          </w:p>
        </w:tc>
        <w:tc>
          <w:tcPr>
            <w:tcW w:w="2387" w:type="dxa"/>
            <w:noWrap w:val="0"/>
            <w:vAlign w:val="center"/>
          </w:tcPr>
          <w:p>
            <w:pPr>
              <w:spacing w:line="374" w:lineRule="exact"/>
              <w:jc w:val="center"/>
              <w:rPr>
                <w:rFonts w:hint="eastAsia"/>
              </w:rPr>
            </w:pPr>
            <w:r>
              <w:rPr>
                <w:rFonts w:hint="eastAsia"/>
              </w:rPr>
              <w:t>投标人提出问题的</w:t>
            </w:r>
          </w:p>
          <w:p>
            <w:pPr>
              <w:spacing w:line="374" w:lineRule="exact"/>
              <w:ind w:left="0" w:leftChars="0" w:right="0" w:rightChars="0"/>
              <w:jc w:val="center"/>
              <w:rPr>
                <w:sz w:val="21"/>
              </w:rPr>
            </w:pPr>
            <w:r>
              <w:rPr>
                <w:rFonts w:hint="eastAsia"/>
              </w:rPr>
              <w:t>截止时间</w:t>
            </w:r>
          </w:p>
        </w:tc>
        <w:tc>
          <w:tcPr>
            <w:tcW w:w="5673" w:type="dxa"/>
            <w:gridSpan w:val="3"/>
            <w:noWrap w:val="0"/>
            <w:vAlign w:val="center"/>
          </w:tcPr>
          <w:p>
            <w:pPr>
              <w:spacing w:line="374" w:lineRule="exact"/>
              <w:ind w:left="0" w:leftChars="0" w:right="0" w:rightChars="0"/>
              <w:rPr>
                <w:sz w:val="21"/>
              </w:rPr>
            </w:pPr>
            <w:r>
              <w:rPr>
                <w:rFonts w:hint="eastAsia"/>
              </w:rPr>
              <w:t>投标截止日</w:t>
            </w:r>
            <w:r>
              <w:rPr>
                <w:rFonts w:hint="eastAsia"/>
                <w:u w:val="single"/>
              </w:rPr>
              <w:t>15</w:t>
            </w:r>
            <w:r>
              <w:rPr>
                <w:rFonts w:hint="eastAsia"/>
              </w:rPr>
              <w:t>日前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4" w:type="dxa"/>
          <w:trHeight w:val="738" w:hRule="atLeast"/>
        </w:trPr>
        <w:tc>
          <w:tcPr>
            <w:tcW w:w="962" w:type="dxa"/>
            <w:noWrap w:val="0"/>
            <w:vAlign w:val="center"/>
          </w:tcPr>
          <w:p>
            <w:pPr>
              <w:spacing w:line="374" w:lineRule="exact"/>
              <w:ind w:left="0" w:leftChars="0" w:right="0" w:rightChars="0"/>
              <w:jc w:val="center"/>
              <w:rPr>
                <w:sz w:val="21"/>
              </w:rPr>
            </w:pPr>
            <w:r>
              <w:rPr>
                <w:rFonts w:hint="eastAsia"/>
              </w:rPr>
              <w:t>1.10.3</w:t>
            </w:r>
          </w:p>
        </w:tc>
        <w:tc>
          <w:tcPr>
            <w:tcW w:w="2387" w:type="dxa"/>
            <w:noWrap w:val="0"/>
            <w:vAlign w:val="center"/>
          </w:tcPr>
          <w:p>
            <w:pPr>
              <w:spacing w:line="374" w:lineRule="exact"/>
              <w:jc w:val="center"/>
              <w:rPr>
                <w:rFonts w:hint="eastAsia"/>
              </w:rPr>
            </w:pPr>
            <w:r>
              <w:rPr>
                <w:rFonts w:hint="eastAsia"/>
              </w:rPr>
              <w:t>招标人书面澄清的</w:t>
            </w:r>
          </w:p>
          <w:p>
            <w:pPr>
              <w:spacing w:line="374" w:lineRule="exact"/>
              <w:ind w:left="0" w:leftChars="0" w:right="0" w:rightChars="0"/>
              <w:jc w:val="center"/>
              <w:rPr>
                <w:sz w:val="21"/>
              </w:rPr>
            </w:pPr>
            <w:r>
              <w:rPr>
                <w:rFonts w:hint="eastAsia"/>
              </w:rPr>
              <w:t>时间</w:t>
            </w:r>
          </w:p>
        </w:tc>
        <w:tc>
          <w:tcPr>
            <w:tcW w:w="5673" w:type="dxa"/>
            <w:gridSpan w:val="3"/>
            <w:noWrap w:val="0"/>
            <w:vAlign w:val="center"/>
          </w:tcPr>
          <w:p>
            <w:pPr>
              <w:spacing w:line="374" w:lineRule="exact"/>
              <w:ind w:left="0" w:leftChars="0" w:right="0" w:rightChars="0"/>
              <w:rPr>
                <w:sz w:val="21"/>
              </w:rPr>
            </w:pPr>
            <w:r>
              <w:rPr>
                <w:rFonts w:hint="eastAsia"/>
              </w:rPr>
              <w:t>投标截止日</w:t>
            </w:r>
            <w:r>
              <w:rPr>
                <w:rFonts w:hint="eastAsia"/>
                <w:u w:val="single"/>
              </w:rPr>
              <w:t>15</w:t>
            </w:r>
            <w:r>
              <w:rPr>
                <w:rFonts w:hint="eastAsia"/>
              </w:rPr>
              <w:t>日前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4" w:type="dxa"/>
          <w:trHeight w:val="90" w:hRule="atLeast"/>
        </w:trPr>
        <w:tc>
          <w:tcPr>
            <w:tcW w:w="962" w:type="dxa"/>
            <w:noWrap w:val="0"/>
            <w:vAlign w:val="center"/>
          </w:tcPr>
          <w:p>
            <w:pPr>
              <w:spacing w:line="374" w:lineRule="exact"/>
              <w:ind w:left="0" w:leftChars="0" w:right="0" w:rightChars="0"/>
              <w:jc w:val="center"/>
              <w:rPr>
                <w:sz w:val="21"/>
              </w:rPr>
            </w:pPr>
            <w:r>
              <w:rPr>
                <w:rFonts w:hint="eastAsia"/>
              </w:rPr>
              <w:t>1.11</w:t>
            </w:r>
          </w:p>
        </w:tc>
        <w:tc>
          <w:tcPr>
            <w:tcW w:w="2387" w:type="dxa"/>
            <w:tcBorders>
              <w:bottom w:val="single" w:color="auto" w:sz="4" w:space="0"/>
              <w:right w:val="nil"/>
            </w:tcBorders>
            <w:noWrap w:val="0"/>
            <w:vAlign w:val="center"/>
          </w:tcPr>
          <w:p>
            <w:pPr>
              <w:spacing w:line="374" w:lineRule="exact"/>
              <w:ind w:left="0" w:leftChars="0" w:right="0" w:rightChars="0"/>
              <w:jc w:val="center"/>
              <w:rPr>
                <w:sz w:val="21"/>
              </w:rPr>
            </w:pPr>
            <w:r>
              <w:rPr>
                <w:rFonts w:hint="eastAsia"/>
              </w:rPr>
              <w:t>分  包</w:t>
            </w:r>
          </w:p>
        </w:tc>
        <w:tc>
          <w:tcPr>
            <w:tcW w:w="5673" w:type="dxa"/>
            <w:gridSpan w:val="3"/>
            <w:tcBorders>
              <w:bottom w:val="single" w:color="auto" w:sz="4" w:space="0"/>
            </w:tcBorders>
            <w:noWrap w:val="0"/>
            <w:vAlign w:val="center"/>
          </w:tcPr>
          <w:p>
            <w:pPr>
              <w:spacing w:line="374" w:lineRule="exact"/>
              <w:rPr>
                <w:rFonts w:hint="eastAsia"/>
              </w:rPr>
            </w:pPr>
            <w:r>
              <w:rPr>
                <w:rFonts w:hint="eastAsia" w:ascii="宋体" w:hAnsi="宋体" w:cs="宋体"/>
                <w:szCs w:val="21"/>
                <w:lang w:bidi="ar"/>
              </w:rPr>
              <w:t>［√］</w:t>
            </w:r>
            <w:r>
              <w:rPr>
                <w:rFonts w:hint="eastAsia"/>
              </w:rPr>
              <w:t xml:space="preserve">不允许  </w:t>
            </w:r>
          </w:p>
          <w:p>
            <w:pPr>
              <w:spacing w:line="374" w:lineRule="exact"/>
              <w:ind w:left="0" w:leftChars="0" w:right="0" w:rightChars="0"/>
              <w:rPr>
                <w:rFonts w:ascii="Times New Roman" w:eastAsia="Times New Roman"/>
                <w:sz w:val="21"/>
              </w:rPr>
            </w:pPr>
            <w:r>
              <w:rPr>
                <w:color w:val="000000"/>
                <w:szCs w:val="21"/>
              </w:rPr>
              <w:t>［</w:t>
            </w:r>
            <w:r>
              <w:rPr>
                <w:rFonts w:hint="eastAsia"/>
                <w:color w:val="000000"/>
                <w:szCs w:val="21"/>
              </w:rPr>
              <w:t xml:space="preserve"> </w:t>
            </w:r>
            <w:r>
              <w:rPr>
                <w:color w:val="000000"/>
                <w:szCs w:val="21"/>
              </w:rPr>
              <w:t>］</w:t>
            </w:r>
            <w:r>
              <w:rPr>
                <w:rFonts w:hint="eastAsia"/>
              </w:rPr>
              <w:t>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4" w:type="dxa"/>
          <w:trHeight w:val="458" w:hRule="atLeast"/>
        </w:trPr>
        <w:tc>
          <w:tcPr>
            <w:tcW w:w="962" w:type="dxa"/>
            <w:tcBorders>
              <w:right w:val="single" w:color="auto" w:sz="4" w:space="0"/>
            </w:tcBorders>
            <w:noWrap w:val="0"/>
            <w:vAlign w:val="center"/>
          </w:tcPr>
          <w:p>
            <w:pPr>
              <w:spacing w:line="412" w:lineRule="exact"/>
              <w:ind w:left="0" w:leftChars="0" w:right="0" w:rightChars="0"/>
              <w:jc w:val="center"/>
              <w:rPr>
                <w:sz w:val="21"/>
              </w:rPr>
            </w:pPr>
            <w:r>
              <w:rPr>
                <w:rFonts w:hint="eastAsia"/>
              </w:rPr>
              <w:t>1.12</w:t>
            </w:r>
          </w:p>
        </w:tc>
        <w:tc>
          <w:tcPr>
            <w:tcW w:w="2387" w:type="dxa"/>
            <w:tcBorders>
              <w:top w:val="single" w:color="auto" w:sz="4" w:space="0"/>
              <w:left w:val="single" w:color="auto" w:sz="4" w:space="0"/>
              <w:bottom w:val="single" w:color="auto" w:sz="4" w:space="0"/>
              <w:right w:val="nil"/>
            </w:tcBorders>
            <w:noWrap w:val="0"/>
            <w:vAlign w:val="center"/>
          </w:tcPr>
          <w:p>
            <w:pPr>
              <w:spacing w:line="412" w:lineRule="exact"/>
              <w:ind w:left="0" w:leftChars="0" w:right="0" w:rightChars="0"/>
              <w:jc w:val="center"/>
              <w:rPr>
                <w:sz w:val="21"/>
              </w:rPr>
            </w:pPr>
            <w:r>
              <w:rPr>
                <w:rFonts w:hint="eastAsia"/>
              </w:rPr>
              <w:t>偏  离</w:t>
            </w:r>
          </w:p>
        </w:tc>
        <w:tc>
          <w:tcPr>
            <w:tcW w:w="5673" w:type="dxa"/>
            <w:gridSpan w:val="3"/>
            <w:tcBorders>
              <w:top w:val="single" w:color="auto" w:sz="4" w:space="0"/>
              <w:bottom w:val="single" w:color="auto" w:sz="4" w:space="0"/>
              <w:right w:val="single" w:color="auto" w:sz="4" w:space="0"/>
            </w:tcBorders>
            <w:noWrap w:val="0"/>
            <w:vAlign w:val="center"/>
          </w:tcPr>
          <w:p>
            <w:pPr>
              <w:spacing w:line="412" w:lineRule="exact"/>
              <w:rPr>
                <w:rFonts w:hint="eastAsia"/>
              </w:rPr>
            </w:pPr>
            <w:r>
              <w:rPr>
                <w:rFonts w:hint="eastAsia" w:ascii="宋体" w:hAnsi="宋体" w:cs="宋体"/>
                <w:szCs w:val="21"/>
                <w:lang w:bidi="ar"/>
              </w:rPr>
              <w:t>［√］</w:t>
            </w:r>
            <w:r>
              <w:rPr>
                <w:rFonts w:hint="eastAsia"/>
              </w:rPr>
              <w:t xml:space="preserve">不允许   </w:t>
            </w:r>
          </w:p>
          <w:p>
            <w:pPr>
              <w:spacing w:line="412" w:lineRule="exact"/>
              <w:rPr>
                <w:sz w:val="21"/>
              </w:rPr>
            </w:pPr>
            <w:r>
              <w:rPr>
                <w:color w:val="000000"/>
                <w:szCs w:val="21"/>
              </w:rPr>
              <w:t>［</w:t>
            </w:r>
            <w:r>
              <w:rPr>
                <w:rFonts w:hint="eastAsia"/>
                <w:color w:val="000000"/>
                <w:szCs w:val="21"/>
              </w:rPr>
              <w:t xml:space="preserve"> </w:t>
            </w:r>
            <w:r>
              <w:rPr>
                <w:color w:val="000000"/>
                <w:szCs w:val="21"/>
              </w:rPr>
              <w:t>］</w:t>
            </w:r>
            <w:r>
              <w:rPr>
                <w:rFonts w:hint="eastAsia"/>
              </w:rPr>
              <w:t>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wAfter w:w="4" w:type="dxa"/>
          <w:trHeight w:val="458" w:hRule="atLeast"/>
        </w:trPr>
        <w:tc>
          <w:tcPr>
            <w:tcW w:w="962" w:type="dxa"/>
            <w:noWrap w:val="0"/>
            <w:vAlign w:val="top"/>
          </w:tcPr>
          <w:p>
            <w:pPr>
              <w:pStyle w:val="21"/>
              <w:spacing w:before="131"/>
              <w:ind w:left="91" w:right="84"/>
              <w:jc w:val="center"/>
              <w:rPr>
                <w:sz w:val="21"/>
              </w:rPr>
            </w:pPr>
            <w:r>
              <w:rPr>
                <w:sz w:val="21"/>
              </w:rPr>
              <w:t>2.1</w:t>
            </w:r>
          </w:p>
        </w:tc>
        <w:tc>
          <w:tcPr>
            <w:tcW w:w="2387" w:type="dxa"/>
            <w:tcBorders>
              <w:top w:val="single" w:color="auto" w:sz="4" w:space="0"/>
            </w:tcBorders>
            <w:noWrap w:val="0"/>
            <w:vAlign w:val="top"/>
          </w:tcPr>
          <w:p>
            <w:pPr>
              <w:pStyle w:val="21"/>
              <w:spacing w:before="131"/>
              <w:ind w:left="146"/>
              <w:rPr>
                <w:sz w:val="21"/>
              </w:rPr>
            </w:pPr>
            <w:r>
              <w:rPr>
                <w:spacing w:val="-20"/>
                <w:sz w:val="21"/>
              </w:rPr>
              <w:t>构成招标文件的其他材料</w:t>
            </w:r>
          </w:p>
        </w:tc>
        <w:tc>
          <w:tcPr>
            <w:tcW w:w="5673" w:type="dxa"/>
            <w:gridSpan w:val="3"/>
            <w:tcBorders>
              <w:top w:val="single" w:color="auto" w:sz="4" w:space="0"/>
            </w:tcBorders>
            <w:noWrap w:val="0"/>
            <w:vAlign w:val="top"/>
          </w:tcPr>
          <w:p>
            <w:pPr>
              <w:pStyle w:val="21"/>
              <w:spacing w:before="131"/>
              <w:ind w:left="205"/>
              <w:rPr>
                <w:sz w:val="21"/>
              </w:rPr>
            </w:pPr>
            <w:r>
              <w:rPr>
                <w:sz w:val="21"/>
              </w:rPr>
              <w:t>招标人对招标文件的修改、澄清文件、答疑纪要等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4" w:type="dxa"/>
          <w:trHeight w:val="738" w:hRule="atLeast"/>
        </w:trPr>
        <w:tc>
          <w:tcPr>
            <w:tcW w:w="962" w:type="dxa"/>
            <w:noWrap w:val="0"/>
            <w:vAlign w:val="top"/>
          </w:tcPr>
          <w:p>
            <w:pPr>
              <w:pStyle w:val="21"/>
              <w:spacing w:before="3"/>
              <w:rPr>
                <w:rFonts w:ascii="黑体"/>
                <w:sz w:val="21"/>
              </w:rPr>
            </w:pPr>
          </w:p>
          <w:p>
            <w:pPr>
              <w:pStyle w:val="21"/>
              <w:ind w:left="91" w:right="84"/>
              <w:jc w:val="center"/>
              <w:rPr>
                <w:sz w:val="21"/>
              </w:rPr>
            </w:pPr>
            <w:r>
              <w:rPr>
                <w:sz w:val="21"/>
              </w:rPr>
              <w:t>2.2.1</w:t>
            </w:r>
          </w:p>
        </w:tc>
        <w:tc>
          <w:tcPr>
            <w:tcW w:w="2387" w:type="dxa"/>
            <w:noWrap w:val="0"/>
            <w:vAlign w:val="top"/>
          </w:tcPr>
          <w:p>
            <w:pPr>
              <w:pStyle w:val="21"/>
              <w:spacing w:before="1" w:line="370" w:lineRule="exact"/>
              <w:ind w:left="717" w:right="111" w:hanging="572"/>
              <w:rPr>
                <w:sz w:val="21"/>
              </w:rPr>
            </w:pPr>
            <w:r>
              <w:rPr>
                <w:spacing w:val="-21"/>
                <w:sz w:val="21"/>
              </w:rPr>
              <w:t>投标人要求澄清招标文件</w:t>
            </w:r>
            <w:r>
              <w:rPr>
                <w:spacing w:val="-18"/>
                <w:sz w:val="21"/>
              </w:rPr>
              <w:t>的截止时间</w:t>
            </w:r>
          </w:p>
        </w:tc>
        <w:tc>
          <w:tcPr>
            <w:tcW w:w="5673" w:type="dxa"/>
            <w:gridSpan w:val="3"/>
            <w:noWrap w:val="0"/>
            <w:vAlign w:val="top"/>
          </w:tcPr>
          <w:p>
            <w:pPr>
              <w:pStyle w:val="21"/>
              <w:spacing w:before="3"/>
              <w:rPr>
                <w:rFonts w:ascii="黑体"/>
                <w:sz w:val="21"/>
              </w:rPr>
            </w:pPr>
          </w:p>
          <w:p>
            <w:pPr>
              <w:pStyle w:val="21"/>
              <w:ind w:left="109"/>
              <w:rPr>
                <w:sz w:val="21"/>
              </w:rPr>
            </w:pPr>
            <w:r>
              <w:rPr>
                <w:sz w:val="21"/>
              </w:rPr>
              <w:t>投标截止日</w:t>
            </w:r>
            <w:r>
              <w:rPr>
                <w:sz w:val="21"/>
                <w:u w:val="single"/>
              </w:rPr>
              <w:t>15</w:t>
            </w:r>
            <w:r>
              <w:rPr>
                <w:sz w:val="21"/>
              </w:rPr>
              <w:t xml:space="preserve"> 日前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4" w:type="dxa"/>
          <w:trHeight w:val="525" w:hRule="atLeast"/>
        </w:trPr>
        <w:tc>
          <w:tcPr>
            <w:tcW w:w="962" w:type="dxa"/>
            <w:noWrap w:val="0"/>
            <w:vAlign w:val="top"/>
          </w:tcPr>
          <w:p>
            <w:pPr>
              <w:pStyle w:val="21"/>
              <w:spacing w:before="130"/>
              <w:ind w:left="91" w:right="84"/>
              <w:jc w:val="center"/>
              <w:rPr>
                <w:sz w:val="21"/>
              </w:rPr>
            </w:pPr>
            <w:r>
              <w:rPr>
                <w:sz w:val="21"/>
              </w:rPr>
              <w:t>2.2.2</w:t>
            </w:r>
          </w:p>
        </w:tc>
        <w:tc>
          <w:tcPr>
            <w:tcW w:w="2387" w:type="dxa"/>
            <w:noWrap w:val="0"/>
            <w:vAlign w:val="top"/>
          </w:tcPr>
          <w:p>
            <w:pPr>
              <w:pStyle w:val="21"/>
              <w:spacing w:before="130"/>
              <w:ind w:left="621"/>
              <w:rPr>
                <w:sz w:val="21"/>
              </w:rPr>
            </w:pPr>
            <w:r>
              <w:rPr>
                <w:sz w:val="21"/>
              </w:rPr>
              <w:t>投标截止时间</w:t>
            </w:r>
          </w:p>
        </w:tc>
        <w:tc>
          <w:tcPr>
            <w:tcW w:w="5673" w:type="dxa"/>
            <w:gridSpan w:val="3"/>
            <w:noWrap w:val="0"/>
            <w:vAlign w:val="top"/>
          </w:tcPr>
          <w:p>
            <w:pPr>
              <w:pStyle w:val="21"/>
              <w:spacing w:before="130"/>
              <w:ind w:left="109"/>
              <w:rPr>
                <w:sz w:val="21"/>
              </w:rPr>
            </w:pPr>
            <w:r>
              <w:rPr>
                <w:rFonts w:ascii="Calibri" w:eastAsia="Calibri"/>
                <w:color w:val="FF0000"/>
                <w:sz w:val="21"/>
                <w:u w:val="single"/>
              </w:rPr>
              <w:t xml:space="preserve">2021 </w:t>
            </w:r>
            <w:r>
              <w:rPr>
                <w:color w:val="FF0000"/>
                <w:sz w:val="21"/>
              </w:rPr>
              <w:t>年</w:t>
            </w:r>
            <w:r>
              <w:rPr>
                <w:rFonts w:hint="eastAsia"/>
                <w:color w:val="FF0000"/>
                <w:sz w:val="21"/>
                <w:lang w:val="en-US" w:eastAsia="zh-CN"/>
              </w:rPr>
              <w:t xml:space="preserve"> 10  </w:t>
            </w:r>
            <w:r>
              <w:rPr>
                <w:color w:val="FF0000"/>
                <w:sz w:val="21"/>
              </w:rPr>
              <w:t>月</w:t>
            </w:r>
            <w:r>
              <w:rPr>
                <w:rFonts w:hint="eastAsia"/>
                <w:color w:val="FF0000"/>
                <w:sz w:val="21"/>
                <w:lang w:val="en-US" w:eastAsia="zh-CN"/>
              </w:rPr>
              <w:t xml:space="preserve"> 20  </w:t>
            </w:r>
            <w:r>
              <w:rPr>
                <w:color w:val="FF0000"/>
                <w:sz w:val="21"/>
              </w:rPr>
              <w:t>日</w:t>
            </w:r>
            <w:r>
              <w:rPr>
                <w:rFonts w:ascii="Calibri" w:eastAsia="Calibri"/>
                <w:color w:val="FF0000"/>
                <w:sz w:val="21"/>
                <w:u w:val="single"/>
              </w:rPr>
              <w:t>9</w:t>
            </w:r>
            <w:r>
              <w:rPr>
                <w:rFonts w:ascii="Calibri" w:eastAsia="Calibri"/>
                <w:color w:val="FF0000"/>
                <w:sz w:val="21"/>
              </w:rPr>
              <w:t xml:space="preserve"> </w:t>
            </w:r>
            <w:r>
              <w:rPr>
                <w:color w:val="FF0000"/>
                <w:sz w:val="21"/>
              </w:rPr>
              <w:t>时</w:t>
            </w:r>
            <w:r>
              <w:rPr>
                <w:rFonts w:hint="eastAsia"/>
                <w:color w:val="FF0000"/>
                <w:sz w:val="21"/>
                <w:lang w:val="en-US" w:eastAsia="zh-CN"/>
              </w:rPr>
              <w:t xml:space="preserve">00 </w:t>
            </w:r>
            <w:r>
              <w:rPr>
                <w:rFonts w:ascii="Calibri" w:eastAsia="Calibri"/>
                <w:color w:val="FF0000"/>
                <w:sz w:val="21"/>
                <w:u w:val="single"/>
              </w:rPr>
              <w:t xml:space="preserve"> </w:t>
            </w:r>
            <w:r>
              <w:rPr>
                <w:color w:val="FF0000"/>
                <w:sz w:val="21"/>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4" w:type="dxa"/>
          <w:trHeight w:val="371" w:hRule="atLeast"/>
        </w:trPr>
        <w:tc>
          <w:tcPr>
            <w:tcW w:w="962" w:type="dxa"/>
            <w:noWrap w:val="0"/>
            <w:vAlign w:val="top"/>
          </w:tcPr>
          <w:p>
            <w:pPr>
              <w:pStyle w:val="21"/>
              <w:spacing w:before="87" w:line="264" w:lineRule="exact"/>
              <w:ind w:left="93" w:right="76"/>
              <w:jc w:val="center"/>
              <w:rPr>
                <w:sz w:val="21"/>
              </w:rPr>
            </w:pPr>
            <w:r>
              <w:rPr>
                <w:sz w:val="21"/>
              </w:rPr>
              <w:t>2.2.3</w:t>
            </w:r>
          </w:p>
        </w:tc>
        <w:tc>
          <w:tcPr>
            <w:tcW w:w="2387" w:type="dxa"/>
            <w:noWrap w:val="0"/>
            <w:vAlign w:val="top"/>
          </w:tcPr>
          <w:p>
            <w:pPr>
              <w:pStyle w:val="21"/>
              <w:spacing w:before="87" w:line="264" w:lineRule="exact"/>
              <w:ind w:left="146"/>
              <w:jc w:val="center"/>
              <w:rPr>
                <w:rFonts w:hint="default" w:eastAsia="宋体"/>
                <w:sz w:val="21"/>
                <w:lang w:val="en-US" w:eastAsia="zh-CN"/>
              </w:rPr>
            </w:pPr>
            <w:r>
              <w:rPr>
                <w:spacing w:val="-20"/>
                <w:sz w:val="21"/>
              </w:rPr>
              <w:t>投标人确认收到招标文件</w:t>
            </w:r>
            <w:r>
              <w:rPr>
                <w:rFonts w:hint="eastAsia"/>
                <w:spacing w:val="-20"/>
                <w:sz w:val="21"/>
                <w:lang w:val="en-US" w:eastAsia="zh-CN"/>
              </w:rPr>
              <w:t>澄清的时间</w:t>
            </w:r>
          </w:p>
        </w:tc>
        <w:tc>
          <w:tcPr>
            <w:tcW w:w="5673" w:type="dxa"/>
            <w:gridSpan w:val="3"/>
            <w:noWrap w:val="0"/>
            <w:vAlign w:val="top"/>
          </w:tcPr>
          <w:p>
            <w:pPr>
              <w:pStyle w:val="21"/>
              <w:spacing w:before="87" w:line="264" w:lineRule="exact"/>
              <w:ind w:left="109"/>
              <w:rPr>
                <w:sz w:val="21"/>
              </w:rPr>
            </w:pPr>
            <w:r>
              <w:rPr>
                <w:sz w:val="21"/>
              </w:rPr>
              <w:t>在收到相应澄清文件后</w:t>
            </w:r>
            <w:r>
              <w:rPr>
                <w:sz w:val="21"/>
                <w:u w:val="single"/>
              </w:rPr>
              <w:t>24</w:t>
            </w:r>
            <w:r>
              <w:rPr>
                <w:sz w:val="21"/>
              </w:rPr>
              <w:t xml:space="preserve"> 小时内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962" w:type="dxa"/>
            <w:noWrap w:val="0"/>
            <w:vAlign w:val="top"/>
          </w:tcPr>
          <w:p>
            <w:pPr>
              <w:pStyle w:val="21"/>
              <w:spacing w:before="87"/>
              <w:ind w:left="93" w:right="76"/>
              <w:jc w:val="center"/>
              <w:rPr>
                <w:sz w:val="21"/>
              </w:rPr>
            </w:pPr>
            <w:r>
              <w:rPr>
                <w:sz w:val="21"/>
              </w:rPr>
              <w:t>2.3.2</w:t>
            </w:r>
          </w:p>
        </w:tc>
        <w:tc>
          <w:tcPr>
            <w:tcW w:w="2387" w:type="dxa"/>
            <w:noWrap w:val="0"/>
            <w:vAlign w:val="top"/>
          </w:tcPr>
          <w:p>
            <w:pPr>
              <w:pStyle w:val="21"/>
              <w:spacing w:before="1" w:line="370" w:lineRule="exact"/>
              <w:ind w:left="717" w:right="112" w:hanging="572"/>
              <w:rPr>
                <w:sz w:val="21"/>
              </w:rPr>
            </w:pPr>
            <w:r>
              <w:rPr>
                <w:spacing w:val="-21"/>
                <w:sz w:val="21"/>
              </w:rPr>
              <w:t>投标人确认收到招标文件</w:t>
            </w:r>
            <w:r>
              <w:rPr>
                <w:spacing w:val="-18"/>
                <w:sz w:val="21"/>
              </w:rPr>
              <w:t>修改的时间</w:t>
            </w:r>
          </w:p>
        </w:tc>
        <w:tc>
          <w:tcPr>
            <w:tcW w:w="2050" w:type="dxa"/>
            <w:tcBorders>
              <w:right w:val="nil"/>
            </w:tcBorders>
            <w:noWrap w:val="0"/>
            <w:vAlign w:val="top"/>
          </w:tcPr>
          <w:p>
            <w:pPr>
              <w:pStyle w:val="21"/>
              <w:spacing w:before="3"/>
              <w:rPr>
                <w:rFonts w:ascii="黑体"/>
                <w:sz w:val="21"/>
              </w:rPr>
            </w:pPr>
          </w:p>
          <w:p>
            <w:pPr>
              <w:pStyle w:val="21"/>
              <w:ind w:left="108"/>
              <w:rPr>
                <w:sz w:val="21"/>
              </w:rPr>
            </w:pPr>
            <w:r>
              <w:rPr>
                <w:spacing w:val="-20"/>
                <w:sz w:val="21"/>
              </w:rPr>
              <w:t>在收到相应修改文件后</w:t>
            </w:r>
          </w:p>
        </w:tc>
        <w:tc>
          <w:tcPr>
            <w:tcW w:w="240" w:type="dxa"/>
            <w:tcBorders>
              <w:left w:val="nil"/>
              <w:right w:val="nil"/>
            </w:tcBorders>
            <w:noWrap w:val="0"/>
            <w:vAlign w:val="top"/>
          </w:tcPr>
          <w:p>
            <w:pPr>
              <w:pStyle w:val="21"/>
              <w:spacing w:before="3"/>
              <w:rPr>
                <w:rFonts w:ascii="黑体"/>
                <w:sz w:val="21"/>
              </w:rPr>
            </w:pPr>
          </w:p>
          <w:p>
            <w:pPr>
              <w:pStyle w:val="21"/>
              <w:ind w:left="21"/>
              <w:rPr>
                <w:sz w:val="21"/>
              </w:rPr>
            </w:pPr>
            <w:r>
              <w:rPr>
                <w:sz w:val="21"/>
                <w:u w:val="single"/>
              </w:rPr>
              <w:t>24</w:t>
            </w:r>
          </w:p>
        </w:tc>
        <w:tc>
          <w:tcPr>
            <w:tcW w:w="3387" w:type="dxa"/>
            <w:gridSpan w:val="2"/>
            <w:tcBorders>
              <w:left w:val="nil"/>
            </w:tcBorders>
            <w:noWrap w:val="0"/>
            <w:vAlign w:val="top"/>
          </w:tcPr>
          <w:p>
            <w:pPr>
              <w:pStyle w:val="21"/>
              <w:spacing w:before="3"/>
              <w:ind w:left="-2184" w:leftChars="-1000" w:hanging="16" w:hangingChars="8"/>
              <w:rPr>
                <w:rFonts w:ascii="黑体"/>
                <w:sz w:val="21"/>
              </w:rPr>
            </w:pPr>
          </w:p>
          <w:p>
            <w:pPr>
              <w:pStyle w:val="21"/>
              <w:ind w:left="25"/>
              <w:rPr>
                <w:sz w:val="21"/>
              </w:rPr>
            </w:pPr>
            <w:r>
              <w:rPr>
                <w:sz w:val="21"/>
              </w:rPr>
              <w:t>小时内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962" w:type="dxa"/>
            <w:noWrap w:val="0"/>
            <w:vAlign w:val="top"/>
          </w:tcPr>
          <w:p>
            <w:pPr>
              <w:pStyle w:val="21"/>
              <w:spacing w:before="130"/>
              <w:ind w:left="91" w:right="84"/>
              <w:jc w:val="center"/>
              <w:rPr>
                <w:sz w:val="21"/>
              </w:rPr>
            </w:pPr>
            <w:r>
              <w:rPr>
                <w:sz w:val="21"/>
              </w:rPr>
              <w:t>3.3.1</w:t>
            </w:r>
          </w:p>
        </w:tc>
        <w:tc>
          <w:tcPr>
            <w:tcW w:w="2387" w:type="dxa"/>
            <w:noWrap w:val="0"/>
            <w:vAlign w:val="top"/>
          </w:tcPr>
          <w:p>
            <w:pPr>
              <w:pStyle w:val="21"/>
              <w:spacing w:before="130"/>
              <w:ind w:left="31"/>
              <w:jc w:val="center"/>
              <w:rPr>
                <w:sz w:val="21"/>
              </w:rPr>
            </w:pPr>
            <w:r>
              <w:rPr>
                <w:sz w:val="21"/>
              </w:rPr>
              <w:t>投标有效期</w:t>
            </w:r>
          </w:p>
        </w:tc>
        <w:tc>
          <w:tcPr>
            <w:tcW w:w="5677" w:type="dxa"/>
            <w:gridSpan w:val="4"/>
            <w:noWrap w:val="0"/>
            <w:vAlign w:val="top"/>
          </w:tcPr>
          <w:p>
            <w:pPr>
              <w:pStyle w:val="21"/>
              <w:spacing w:before="130"/>
              <w:ind w:left="108"/>
              <w:rPr>
                <w:sz w:val="21"/>
              </w:rPr>
            </w:pPr>
            <w:r>
              <w:rPr>
                <w:sz w:val="21"/>
                <w:u w:val="single"/>
              </w:rPr>
              <w:t>60</w:t>
            </w:r>
            <w:r>
              <w:rPr>
                <w:sz w:val="21"/>
              </w:rPr>
              <w:t xml:space="preserve"> 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2" w:hRule="atLeast"/>
        </w:trPr>
        <w:tc>
          <w:tcPr>
            <w:tcW w:w="962" w:type="dxa"/>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3"/>
              <w:rPr>
                <w:rFonts w:ascii="黑体"/>
                <w:sz w:val="21"/>
              </w:rPr>
            </w:pPr>
          </w:p>
          <w:p>
            <w:pPr>
              <w:pStyle w:val="21"/>
              <w:ind w:left="91" w:right="84"/>
              <w:jc w:val="center"/>
              <w:rPr>
                <w:sz w:val="21"/>
              </w:rPr>
            </w:pPr>
            <w:r>
              <w:rPr>
                <w:sz w:val="21"/>
              </w:rPr>
              <w:t>3.4.1</w:t>
            </w:r>
          </w:p>
        </w:tc>
        <w:tc>
          <w:tcPr>
            <w:tcW w:w="2387" w:type="dxa"/>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3"/>
              <w:rPr>
                <w:rFonts w:ascii="黑体"/>
                <w:sz w:val="21"/>
              </w:rPr>
            </w:pPr>
          </w:p>
          <w:p>
            <w:pPr>
              <w:pStyle w:val="21"/>
              <w:ind w:left="31"/>
              <w:jc w:val="center"/>
              <w:rPr>
                <w:sz w:val="21"/>
              </w:rPr>
            </w:pPr>
            <w:r>
              <w:rPr>
                <w:sz w:val="21"/>
              </w:rPr>
              <w:t>投标保证金</w:t>
            </w:r>
          </w:p>
        </w:tc>
        <w:tc>
          <w:tcPr>
            <w:tcW w:w="5677" w:type="dxa"/>
            <w:gridSpan w:val="4"/>
            <w:noWrap w:val="0"/>
            <w:vAlign w:val="top"/>
          </w:tcPr>
          <w:p>
            <w:pPr>
              <w:pStyle w:val="21"/>
              <w:spacing w:before="87"/>
              <w:ind w:left="108"/>
              <w:rPr>
                <w:color w:val="auto"/>
                <w:sz w:val="21"/>
              </w:rPr>
            </w:pPr>
            <w:r>
              <w:rPr>
                <w:sz w:val="21"/>
              </w:rPr>
              <w:t>1、投标担保</w:t>
            </w:r>
            <w:r>
              <w:rPr>
                <w:color w:val="auto"/>
                <w:sz w:val="21"/>
              </w:rPr>
              <w:t>金额：</w:t>
            </w:r>
            <w:r>
              <w:rPr>
                <w:rFonts w:hint="eastAsia"/>
                <w:color w:val="auto"/>
                <w:sz w:val="21"/>
                <w:u w:val="single"/>
                <w:lang w:eastAsia="zh-CN"/>
              </w:rPr>
              <w:t>170000元</w:t>
            </w:r>
            <w:r>
              <w:rPr>
                <w:color w:val="auto"/>
                <w:sz w:val="21"/>
              </w:rPr>
              <w:t>或年度保证金</w:t>
            </w:r>
          </w:p>
          <w:p>
            <w:pPr>
              <w:pStyle w:val="21"/>
              <w:spacing w:before="103" w:line="328" w:lineRule="auto"/>
              <w:ind w:left="108" w:right="72"/>
              <w:jc w:val="both"/>
              <w:rPr>
                <w:color w:val="auto"/>
                <w:sz w:val="21"/>
              </w:rPr>
            </w:pPr>
            <w:r>
              <w:rPr>
                <w:color w:val="auto"/>
                <w:spacing w:val="-10"/>
                <w:sz w:val="21"/>
              </w:rPr>
              <w:t>2</w:t>
            </w:r>
            <w:r>
              <w:rPr>
                <w:color w:val="auto"/>
                <w:spacing w:val="-22"/>
                <w:sz w:val="21"/>
              </w:rPr>
              <w:t>、投标担保形式：电子保函、转账</w:t>
            </w:r>
            <w:r>
              <w:rPr>
                <w:color w:val="auto"/>
                <w:spacing w:val="-20"/>
                <w:sz w:val="21"/>
              </w:rPr>
              <w:t>（电汇）、网银支付，由投标</w:t>
            </w:r>
            <w:r>
              <w:rPr>
                <w:color w:val="auto"/>
                <w:spacing w:val="-28"/>
                <w:sz w:val="21"/>
              </w:rPr>
              <w:t>人自行选择。使用电子保函方式缴纳的，具体操作流程详见《嵊州</w:t>
            </w:r>
            <w:r>
              <w:rPr>
                <w:color w:val="auto"/>
                <w:spacing w:val="-23"/>
                <w:sz w:val="21"/>
              </w:rPr>
              <w:t>市公共资源交易电子交易平台电子保函操作手册</w:t>
            </w:r>
            <w:r>
              <w:rPr>
                <w:color w:val="auto"/>
                <w:spacing w:val="-22"/>
                <w:sz w:val="21"/>
              </w:rPr>
              <w:t>（</w:t>
            </w:r>
            <w:r>
              <w:rPr>
                <w:color w:val="auto"/>
                <w:spacing w:val="-21"/>
                <w:sz w:val="21"/>
              </w:rPr>
              <w:t>试行</w:t>
            </w:r>
            <w:r>
              <w:rPr>
                <w:color w:val="auto"/>
                <w:spacing w:val="-39"/>
                <w:sz w:val="21"/>
              </w:rPr>
              <w:t>）</w:t>
            </w:r>
            <w:r>
              <w:rPr>
                <w:color w:val="auto"/>
                <w:spacing w:val="-29"/>
                <w:sz w:val="21"/>
              </w:rPr>
              <w:t>》，电子</w:t>
            </w:r>
            <w:r>
              <w:rPr>
                <w:color w:val="auto"/>
                <w:spacing w:val="-23"/>
                <w:sz w:val="21"/>
              </w:rPr>
              <w:t>保函的保证期限必须不少于投标有效期；</w:t>
            </w:r>
          </w:p>
          <w:p>
            <w:pPr>
              <w:pStyle w:val="21"/>
              <w:spacing w:before="4" w:line="331" w:lineRule="auto"/>
              <w:ind w:left="108" w:right="-29"/>
              <w:rPr>
                <w:color w:val="auto"/>
                <w:sz w:val="21"/>
              </w:rPr>
            </w:pPr>
            <w:r>
              <w:rPr>
                <w:color w:val="auto"/>
                <w:spacing w:val="-10"/>
                <w:sz w:val="21"/>
              </w:rPr>
              <w:t>3</w:t>
            </w:r>
            <w:r>
              <w:rPr>
                <w:color w:val="auto"/>
                <w:spacing w:val="-22"/>
                <w:sz w:val="21"/>
              </w:rPr>
              <w:t>、投标保证金提交时间：应在</w:t>
            </w:r>
            <w:r>
              <w:rPr>
                <w:color w:val="auto"/>
                <w:spacing w:val="-9"/>
                <w:sz w:val="21"/>
              </w:rPr>
              <w:t>2021</w:t>
            </w:r>
            <w:r>
              <w:rPr>
                <w:color w:val="auto"/>
                <w:spacing w:val="-19"/>
                <w:sz w:val="21"/>
              </w:rPr>
              <w:t xml:space="preserve"> 年</w:t>
            </w:r>
            <w:r>
              <w:rPr>
                <w:rFonts w:hint="eastAsia"/>
                <w:color w:val="auto"/>
                <w:spacing w:val="-19"/>
                <w:sz w:val="21"/>
                <w:u w:val="single"/>
                <w:lang w:val="en-US" w:eastAsia="zh-CN"/>
              </w:rPr>
              <w:t xml:space="preserve"> 10</w:t>
            </w:r>
            <w:r>
              <w:rPr>
                <w:rFonts w:hint="eastAsia"/>
                <w:color w:val="auto"/>
                <w:spacing w:val="-19"/>
                <w:sz w:val="21"/>
                <w:lang w:val="en-US" w:eastAsia="zh-CN"/>
              </w:rPr>
              <w:t xml:space="preserve"> </w:t>
            </w:r>
            <w:r>
              <w:rPr>
                <w:color w:val="auto"/>
                <w:spacing w:val="-18"/>
                <w:sz w:val="21"/>
              </w:rPr>
              <w:t>月</w:t>
            </w:r>
            <w:r>
              <w:rPr>
                <w:rFonts w:hint="eastAsia"/>
                <w:color w:val="auto"/>
                <w:spacing w:val="-18"/>
                <w:sz w:val="21"/>
                <w:u w:val="single"/>
                <w:lang w:val="en-US" w:eastAsia="zh-CN"/>
              </w:rPr>
              <w:t xml:space="preserve">17  </w:t>
            </w:r>
            <w:r>
              <w:rPr>
                <w:rFonts w:hint="eastAsia"/>
                <w:color w:val="auto"/>
                <w:spacing w:val="-18"/>
                <w:sz w:val="21"/>
                <w:lang w:val="en-US" w:eastAsia="zh-CN"/>
              </w:rPr>
              <w:t xml:space="preserve"> </w:t>
            </w:r>
            <w:r>
              <w:rPr>
                <w:color w:val="auto"/>
                <w:spacing w:val="-18"/>
                <w:sz w:val="21"/>
              </w:rPr>
              <w:t>日</w:t>
            </w:r>
            <w:r>
              <w:rPr>
                <w:color w:val="auto"/>
                <w:spacing w:val="-14"/>
                <w:sz w:val="21"/>
              </w:rPr>
              <w:t>16：00</w:t>
            </w:r>
            <w:r>
              <w:rPr>
                <w:color w:val="auto"/>
                <w:spacing w:val="-50"/>
                <w:sz w:val="21"/>
              </w:rPr>
              <w:t xml:space="preserve"> 时</w:t>
            </w:r>
            <w:r>
              <w:rPr>
                <w:color w:val="auto"/>
                <w:spacing w:val="-22"/>
                <w:sz w:val="21"/>
              </w:rPr>
              <w:t>（</w:t>
            </w:r>
            <w:r>
              <w:rPr>
                <w:color w:val="auto"/>
                <w:spacing w:val="-10"/>
                <w:sz w:val="21"/>
              </w:rPr>
              <w:t>北京</w:t>
            </w:r>
            <w:r>
              <w:rPr>
                <w:color w:val="auto"/>
                <w:spacing w:val="-21"/>
                <w:sz w:val="21"/>
              </w:rPr>
              <w:t>时间</w:t>
            </w:r>
            <w:r>
              <w:rPr>
                <w:color w:val="auto"/>
                <w:spacing w:val="-60"/>
                <w:sz w:val="21"/>
              </w:rPr>
              <w:t>）</w:t>
            </w:r>
            <w:r>
              <w:rPr>
                <w:color w:val="auto"/>
                <w:spacing w:val="-31"/>
                <w:sz w:val="21"/>
              </w:rPr>
              <w:t>前到账，投标保证金以到账时间为准</w:t>
            </w:r>
            <w:r>
              <w:rPr>
                <w:color w:val="auto"/>
                <w:spacing w:val="-22"/>
                <w:sz w:val="21"/>
              </w:rPr>
              <w:t>（包括提交电子保函</w:t>
            </w:r>
            <w:r>
              <w:rPr>
                <w:color w:val="auto"/>
                <w:spacing w:val="-60"/>
                <w:sz w:val="21"/>
              </w:rPr>
              <w:t>）</w:t>
            </w:r>
            <w:r>
              <w:rPr>
                <w:color w:val="auto"/>
                <w:sz w:val="21"/>
              </w:rPr>
              <w:t>。</w:t>
            </w:r>
            <w:r>
              <w:rPr>
                <w:color w:val="auto"/>
                <w:spacing w:val="-28"/>
                <w:sz w:val="21"/>
              </w:rPr>
              <w:t>如因投标人自身原因，造成投标单位保证金未及时到账的，一律视为不响应招标文件，其投标文件不予以接受。投标人的投标保证金</w:t>
            </w:r>
            <w:r>
              <w:rPr>
                <w:color w:val="auto"/>
                <w:spacing w:val="-20"/>
                <w:sz w:val="21"/>
              </w:rPr>
              <w:t>必须从其基本账户转出。</w:t>
            </w:r>
          </w:p>
          <w:p>
            <w:pPr>
              <w:pStyle w:val="21"/>
              <w:spacing w:line="264" w:lineRule="exact"/>
              <w:ind w:left="108"/>
              <w:rPr>
                <w:color w:val="auto"/>
                <w:sz w:val="21"/>
              </w:rPr>
            </w:pPr>
            <w:r>
              <w:rPr>
                <w:color w:val="auto"/>
                <w:sz w:val="21"/>
              </w:rPr>
              <w:t>开户名称：嵊州市公共资源交易中心</w:t>
            </w:r>
          </w:p>
          <w:p>
            <w:pPr>
              <w:pStyle w:val="21"/>
              <w:spacing w:line="264" w:lineRule="exact"/>
              <w:ind w:left="108"/>
              <w:rPr>
                <w:color w:val="auto"/>
                <w:spacing w:val="-22"/>
                <w:sz w:val="21"/>
              </w:rPr>
            </w:pPr>
          </w:p>
          <w:p>
            <w:pPr>
              <w:pStyle w:val="21"/>
              <w:spacing w:line="264" w:lineRule="exact"/>
              <w:ind w:left="108"/>
              <w:rPr>
                <w:color w:val="auto"/>
                <w:sz w:val="21"/>
              </w:rPr>
            </w:pPr>
            <w:r>
              <w:rPr>
                <w:color w:val="auto"/>
                <w:spacing w:val="-22"/>
                <w:sz w:val="21"/>
              </w:rPr>
              <w:t>开户银</w:t>
            </w:r>
            <w:r>
              <w:rPr>
                <w:color w:val="auto"/>
                <w:sz w:val="21"/>
              </w:rPr>
              <w:t>行（1）：</w:t>
            </w:r>
            <w:r>
              <w:rPr>
                <w:rFonts w:hint="eastAsia" w:ascii="微软雅黑" w:hAnsi="微软雅黑" w:eastAsia="微软雅黑" w:cs="微软雅黑"/>
                <w:color w:val="auto"/>
                <w:kern w:val="0"/>
                <w:sz w:val="21"/>
                <w:szCs w:val="21"/>
                <w:lang w:val="en-US" w:eastAsia="zh-CN" w:bidi="ar"/>
              </w:rPr>
              <w:t>浙江嵊州农村商业银行股份有限公司:201000112849317000999</w:t>
            </w:r>
          </w:p>
          <w:p>
            <w:pPr>
              <w:pStyle w:val="21"/>
              <w:spacing w:line="264" w:lineRule="exact"/>
              <w:ind w:left="108"/>
              <w:rPr>
                <w:color w:val="auto"/>
                <w:sz w:val="21"/>
              </w:rPr>
            </w:pPr>
          </w:p>
          <w:p>
            <w:pPr>
              <w:pStyle w:val="21"/>
              <w:spacing w:line="264" w:lineRule="exact"/>
              <w:ind w:left="108"/>
              <w:rPr>
                <w:color w:val="auto"/>
                <w:sz w:val="21"/>
              </w:rPr>
            </w:pPr>
            <w:r>
              <w:rPr>
                <w:color w:val="auto"/>
                <w:sz w:val="21"/>
              </w:rPr>
              <w:t>开户银行（2）：</w:t>
            </w:r>
            <w:r>
              <w:rPr>
                <w:rFonts w:hint="eastAsia" w:ascii="微软雅黑" w:hAnsi="微软雅黑" w:eastAsia="微软雅黑" w:cs="微软雅黑"/>
                <w:color w:val="auto"/>
                <w:kern w:val="0"/>
                <w:sz w:val="21"/>
                <w:szCs w:val="21"/>
                <w:lang w:val="en-US" w:eastAsia="zh-CN" w:bidi="ar"/>
              </w:rPr>
              <w:t>中国建设银行股份有限公司嵊州支行营业部:6232811450000027879</w:t>
            </w:r>
          </w:p>
          <w:p>
            <w:pPr>
              <w:pStyle w:val="21"/>
              <w:spacing w:line="264" w:lineRule="exact"/>
              <w:ind w:left="108"/>
              <w:rPr>
                <w:color w:val="auto"/>
                <w:sz w:val="21"/>
              </w:rPr>
            </w:pPr>
          </w:p>
          <w:p>
            <w:pPr>
              <w:pStyle w:val="21"/>
              <w:spacing w:line="264" w:lineRule="exact"/>
              <w:ind w:left="108"/>
              <w:rPr>
                <w:color w:val="auto"/>
                <w:sz w:val="21"/>
              </w:rPr>
            </w:pPr>
            <w:r>
              <w:rPr>
                <w:color w:val="auto"/>
                <w:sz w:val="21"/>
              </w:rPr>
              <w:t>开户银行（3）：</w:t>
            </w:r>
            <w:r>
              <w:rPr>
                <w:rFonts w:hint="eastAsia" w:ascii="微软雅黑" w:hAnsi="微软雅黑" w:eastAsia="微软雅黑" w:cs="微软雅黑"/>
                <w:color w:val="auto"/>
                <w:kern w:val="0"/>
                <w:sz w:val="21"/>
                <w:szCs w:val="21"/>
                <w:lang w:val="en-US" w:eastAsia="zh-CN" w:bidi="ar"/>
              </w:rPr>
              <w:t>绍兴银行股份有限公司嵊州支行:6224861565799002217</w:t>
            </w:r>
          </w:p>
          <w:p>
            <w:pPr>
              <w:pStyle w:val="21"/>
              <w:spacing w:line="264" w:lineRule="exact"/>
              <w:ind w:left="108"/>
              <w:rPr>
                <w:color w:val="auto"/>
                <w:sz w:val="21"/>
              </w:rPr>
            </w:pPr>
          </w:p>
          <w:p>
            <w:pPr>
              <w:pStyle w:val="21"/>
              <w:spacing w:line="264" w:lineRule="exact"/>
              <w:ind w:left="108"/>
              <w:rPr>
                <w:color w:val="auto"/>
                <w:sz w:val="21"/>
              </w:rPr>
            </w:pPr>
            <w:r>
              <w:rPr>
                <w:color w:val="auto"/>
                <w:sz w:val="21"/>
              </w:rPr>
              <w:t>开户银行（4） ：</w:t>
            </w:r>
            <w:r>
              <w:rPr>
                <w:rFonts w:hint="eastAsia" w:ascii="微软雅黑" w:hAnsi="微软雅黑" w:eastAsia="微软雅黑" w:cs="微软雅黑"/>
                <w:color w:val="auto"/>
                <w:kern w:val="0"/>
                <w:sz w:val="21"/>
                <w:szCs w:val="21"/>
                <w:lang w:val="en-US" w:eastAsia="zh-CN" w:bidi="ar"/>
              </w:rPr>
              <w:t>中国工商银行嵊州东城支行:9558851211001623801</w:t>
            </w:r>
          </w:p>
          <w:p>
            <w:pPr>
              <w:pStyle w:val="21"/>
              <w:spacing w:before="2" w:line="328" w:lineRule="auto"/>
              <w:ind w:left="108" w:right="387"/>
              <w:rPr>
                <w:color w:val="FF0000"/>
                <w:sz w:val="21"/>
              </w:rPr>
            </w:pPr>
          </w:p>
          <w:p>
            <w:pPr>
              <w:pStyle w:val="21"/>
              <w:spacing w:before="5" w:line="262" w:lineRule="exact"/>
              <w:ind w:left="108"/>
              <w:rPr>
                <w:sz w:val="21"/>
              </w:rPr>
            </w:pPr>
            <w:r>
              <w:rPr>
                <w:sz w:val="21"/>
              </w:rPr>
              <w:t>投标人在可供选择的开户银行自行选择缴纳。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962" w:type="dxa"/>
            <w:noWrap w:val="0"/>
            <w:vAlign w:val="center"/>
          </w:tcPr>
          <w:p>
            <w:pPr>
              <w:spacing w:line="392" w:lineRule="exact"/>
              <w:ind w:left="0" w:leftChars="0" w:right="0" w:rightChars="0"/>
              <w:jc w:val="center"/>
              <w:rPr>
                <w:sz w:val="21"/>
              </w:rPr>
            </w:pPr>
            <w:r>
              <w:rPr>
                <w:rFonts w:hint="eastAsia"/>
              </w:rPr>
              <w:t>3.5.2</w:t>
            </w:r>
          </w:p>
        </w:tc>
        <w:tc>
          <w:tcPr>
            <w:tcW w:w="2387" w:type="dxa"/>
            <w:noWrap w:val="0"/>
            <w:vAlign w:val="center"/>
          </w:tcPr>
          <w:p>
            <w:pPr>
              <w:spacing w:line="392" w:lineRule="exact"/>
              <w:jc w:val="center"/>
              <w:rPr>
                <w:rFonts w:hint="eastAsia" w:ascii="宋体" w:hAnsi="宋体" w:eastAsia="宋体" w:cs="宋体"/>
                <w:spacing w:val="-21"/>
                <w:sz w:val="21"/>
                <w:szCs w:val="22"/>
                <w:lang w:val="zh-CN" w:eastAsia="zh-CN" w:bidi="zh-CN"/>
              </w:rPr>
            </w:pPr>
            <w:r>
              <w:rPr>
                <w:rFonts w:hint="eastAsia" w:ascii="宋体" w:hAnsi="宋体" w:eastAsia="宋体" w:cs="宋体"/>
                <w:spacing w:val="-21"/>
                <w:sz w:val="21"/>
                <w:szCs w:val="22"/>
                <w:lang w:val="zh-CN" w:eastAsia="zh-CN" w:bidi="zh-CN"/>
              </w:rPr>
              <w:t>近年财务状况的</w:t>
            </w:r>
          </w:p>
          <w:p>
            <w:pPr>
              <w:spacing w:line="392" w:lineRule="exact"/>
              <w:ind w:left="0" w:leftChars="0" w:right="0" w:rightChars="0"/>
              <w:jc w:val="center"/>
              <w:rPr>
                <w:sz w:val="21"/>
              </w:rPr>
            </w:pPr>
            <w:r>
              <w:rPr>
                <w:rFonts w:hint="eastAsia" w:ascii="宋体" w:hAnsi="宋体" w:eastAsia="宋体" w:cs="宋体"/>
                <w:spacing w:val="-21"/>
                <w:sz w:val="21"/>
                <w:szCs w:val="22"/>
                <w:lang w:val="zh-CN" w:eastAsia="zh-CN" w:bidi="zh-CN"/>
              </w:rPr>
              <w:t>年份要求</w:t>
            </w:r>
          </w:p>
        </w:tc>
        <w:tc>
          <w:tcPr>
            <w:tcW w:w="5677" w:type="dxa"/>
            <w:gridSpan w:val="4"/>
            <w:noWrap w:val="0"/>
            <w:vAlign w:val="center"/>
          </w:tcPr>
          <w:p>
            <w:pPr>
              <w:spacing w:line="392" w:lineRule="exact"/>
              <w:ind w:left="0" w:leftChars="0" w:right="0" w:rightChars="0"/>
              <w:rPr>
                <w:sz w:val="21"/>
              </w:rPr>
            </w:pPr>
            <w:r>
              <w:rPr>
                <w:rFonts w:hint="eastAsia"/>
                <w:u w:val="single"/>
              </w:rPr>
              <w:t xml:space="preserve">  /  </w:t>
            </w:r>
            <w:r>
              <w:rPr>
                <w:rFonts w:hint="eastAsia"/>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962" w:type="dxa"/>
            <w:noWrap w:val="0"/>
            <w:vAlign w:val="center"/>
          </w:tcPr>
          <w:p>
            <w:pPr>
              <w:spacing w:line="392" w:lineRule="exact"/>
              <w:ind w:left="0" w:leftChars="0" w:right="0" w:rightChars="0"/>
              <w:jc w:val="center"/>
              <w:rPr>
                <w:sz w:val="21"/>
              </w:rPr>
            </w:pPr>
            <w:r>
              <w:rPr>
                <w:rFonts w:hint="eastAsia"/>
              </w:rPr>
              <w:t>3.5.3</w:t>
            </w:r>
          </w:p>
        </w:tc>
        <w:tc>
          <w:tcPr>
            <w:tcW w:w="2387" w:type="dxa"/>
            <w:noWrap w:val="0"/>
            <w:vAlign w:val="center"/>
          </w:tcPr>
          <w:p>
            <w:pPr>
              <w:spacing w:line="392" w:lineRule="exact"/>
              <w:ind w:left="0" w:leftChars="0" w:right="0" w:rightChars="0"/>
              <w:jc w:val="center"/>
              <w:rPr>
                <w:sz w:val="21"/>
              </w:rPr>
            </w:pPr>
            <w:r>
              <w:rPr>
                <w:rFonts w:hint="eastAsia"/>
              </w:rPr>
              <w:t>近年完成的类似项目的年份要求</w:t>
            </w:r>
          </w:p>
        </w:tc>
        <w:tc>
          <w:tcPr>
            <w:tcW w:w="5677" w:type="dxa"/>
            <w:gridSpan w:val="4"/>
            <w:noWrap w:val="0"/>
            <w:vAlign w:val="center"/>
          </w:tcPr>
          <w:p>
            <w:pPr>
              <w:spacing w:line="392" w:lineRule="exact"/>
              <w:ind w:left="0" w:leftChars="0" w:right="0" w:rightChars="0"/>
              <w:rPr>
                <w:w w:val="100"/>
                <w:sz w:val="21"/>
                <w:u w:val="single"/>
              </w:rPr>
            </w:pPr>
            <w:r>
              <w:rPr>
                <w:rFonts w:hint="eastAsia"/>
                <w:u w:val="single"/>
              </w:rPr>
              <w:t xml:space="preserve">  /  </w:t>
            </w:r>
            <w:r>
              <w:rPr>
                <w:rFonts w:hint="eastAsia"/>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962" w:type="dxa"/>
            <w:noWrap w:val="0"/>
            <w:vAlign w:val="center"/>
          </w:tcPr>
          <w:p>
            <w:pPr>
              <w:spacing w:line="392" w:lineRule="exact"/>
              <w:ind w:left="0" w:leftChars="0" w:right="0" w:rightChars="0"/>
              <w:jc w:val="center"/>
              <w:rPr>
                <w:sz w:val="21"/>
              </w:rPr>
            </w:pPr>
            <w:r>
              <w:rPr>
                <w:rFonts w:hint="eastAsia"/>
              </w:rPr>
              <w:t>3.5.5</w:t>
            </w:r>
          </w:p>
        </w:tc>
        <w:tc>
          <w:tcPr>
            <w:tcW w:w="2387" w:type="dxa"/>
            <w:noWrap w:val="0"/>
            <w:vAlign w:val="center"/>
          </w:tcPr>
          <w:p>
            <w:pPr>
              <w:spacing w:line="392" w:lineRule="exact"/>
              <w:jc w:val="center"/>
              <w:rPr>
                <w:rFonts w:hint="eastAsia"/>
              </w:rPr>
            </w:pPr>
            <w:r>
              <w:rPr>
                <w:rFonts w:hint="eastAsia"/>
              </w:rPr>
              <w:t>近年发生的诉讼及</w:t>
            </w:r>
          </w:p>
          <w:p>
            <w:pPr>
              <w:spacing w:line="392" w:lineRule="exact"/>
              <w:ind w:left="0" w:leftChars="0" w:right="0" w:rightChars="0"/>
              <w:jc w:val="center"/>
              <w:rPr>
                <w:sz w:val="21"/>
              </w:rPr>
            </w:pPr>
            <w:r>
              <w:rPr>
                <w:rFonts w:hint="eastAsia"/>
              </w:rPr>
              <w:t>仲裁情况的年份要求</w:t>
            </w:r>
          </w:p>
        </w:tc>
        <w:tc>
          <w:tcPr>
            <w:tcW w:w="5677" w:type="dxa"/>
            <w:gridSpan w:val="4"/>
            <w:noWrap w:val="0"/>
            <w:vAlign w:val="center"/>
          </w:tcPr>
          <w:p>
            <w:pPr>
              <w:spacing w:line="392" w:lineRule="exact"/>
              <w:ind w:left="0" w:leftChars="0" w:right="0" w:rightChars="0"/>
              <w:rPr>
                <w:w w:val="100"/>
                <w:sz w:val="21"/>
                <w:u w:val="single"/>
              </w:rPr>
            </w:pPr>
            <w:r>
              <w:rPr>
                <w:rFonts w:hint="eastAsia"/>
                <w:u w:val="single"/>
              </w:rPr>
              <w:t xml:space="preserve">  /  </w:t>
            </w:r>
            <w:r>
              <w:rPr>
                <w:rFonts w:hint="eastAsia"/>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962" w:type="dxa"/>
            <w:noWrap w:val="0"/>
            <w:vAlign w:val="top"/>
          </w:tcPr>
          <w:p>
            <w:pPr>
              <w:pStyle w:val="21"/>
              <w:spacing w:before="3"/>
              <w:rPr>
                <w:rFonts w:ascii="黑体"/>
                <w:sz w:val="21"/>
              </w:rPr>
            </w:pPr>
          </w:p>
          <w:p>
            <w:pPr>
              <w:pStyle w:val="21"/>
              <w:ind w:left="91" w:right="84"/>
              <w:jc w:val="center"/>
              <w:rPr>
                <w:sz w:val="21"/>
              </w:rPr>
            </w:pPr>
            <w:r>
              <w:rPr>
                <w:sz w:val="21"/>
              </w:rPr>
              <w:t>3.6</w:t>
            </w:r>
          </w:p>
        </w:tc>
        <w:tc>
          <w:tcPr>
            <w:tcW w:w="2387" w:type="dxa"/>
            <w:noWrap w:val="0"/>
            <w:vAlign w:val="center"/>
          </w:tcPr>
          <w:p>
            <w:pPr>
              <w:spacing w:line="392" w:lineRule="exact"/>
              <w:jc w:val="center"/>
              <w:rPr>
                <w:rFonts w:hint="eastAsia"/>
              </w:rPr>
            </w:pPr>
            <w:r>
              <w:rPr>
                <w:rFonts w:hint="eastAsia"/>
              </w:rPr>
              <w:t>是否允许递交备选</w:t>
            </w:r>
          </w:p>
          <w:p>
            <w:pPr>
              <w:spacing w:line="392" w:lineRule="exact"/>
              <w:ind w:left="0" w:leftChars="0" w:right="0" w:rightChars="0"/>
              <w:jc w:val="center"/>
              <w:rPr>
                <w:sz w:val="21"/>
              </w:rPr>
            </w:pPr>
            <w:r>
              <w:rPr>
                <w:rFonts w:hint="eastAsia"/>
              </w:rPr>
              <w:t>投标方案</w:t>
            </w:r>
          </w:p>
        </w:tc>
        <w:tc>
          <w:tcPr>
            <w:tcW w:w="5677" w:type="dxa"/>
            <w:gridSpan w:val="4"/>
            <w:noWrap w:val="0"/>
            <w:vAlign w:val="center"/>
          </w:tcPr>
          <w:p>
            <w:pPr>
              <w:spacing w:line="392" w:lineRule="exact"/>
              <w:ind w:left="0" w:leftChars="0" w:right="0" w:rightChars="0"/>
              <w:rPr>
                <w:sz w:val="21"/>
              </w:rPr>
            </w:pPr>
            <w:r>
              <w:rPr>
                <w:rFonts w:hint="eastAsia" w:ascii="宋体" w:hAnsi="宋体" w:cs="宋体"/>
                <w:szCs w:val="21"/>
                <w:lang w:bidi="ar"/>
              </w:rPr>
              <w:t>［√］</w:t>
            </w:r>
            <w:r>
              <w:rPr>
                <w:rFonts w:hint="eastAsia"/>
              </w:rPr>
              <w:t xml:space="preserve">不允许     </w:t>
            </w:r>
            <w:r>
              <w:rPr>
                <w:color w:val="000000"/>
                <w:szCs w:val="21"/>
              </w:rPr>
              <w:t>［</w:t>
            </w:r>
            <w:r>
              <w:rPr>
                <w:rFonts w:hint="eastAsia"/>
                <w:color w:val="000000"/>
                <w:szCs w:val="21"/>
              </w:rPr>
              <w:t xml:space="preserve"> </w:t>
            </w:r>
            <w:r>
              <w:rPr>
                <w:color w:val="000000"/>
                <w:szCs w:val="21"/>
              </w:rPr>
              <w:t>］</w:t>
            </w:r>
            <w:r>
              <w:rPr>
                <w:rFonts w:hint="eastAsia"/>
              </w:rPr>
              <w:t>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962" w:type="dxa"/>
            <w:noWrap w:val="0"/>
            <w:vAlign w:val="top"/>
          </w:tcPr>
          <w:p>
            <w:pPr>
              <w:pStyle w:val="21"/>
              <w:spacing w:before="1"/>
              <w:rPr>
                <w:rFonts w:ascii="黑体"/>
                <w:sz w:val="21"/>
              </w:rPr>
            </w:pPr>
          </w:p>
          <w:p>
            <w:pPr>
              <w:pStyle w:val="21"/>
              <w:ind w:left="91" w:right="84"/>
              <w:jc w:val="center"/>
              <w:rPr>
                <w:sz w:val="21"/>
              </w:rPr>
            </w:pPr>
            <w:r>
              <w:rPr>
                <w:sz w:val="21"/>
              </w:rPr>
              <w:t>3.7.3</w:t>
            </w:r>
          </w:p>
        </w:tc>
        <w:tc>
          <w:tcPr>
            <w:tcW w:w="2387" w:type="dxa"/>
            <w:noWrap w:val="0"/>
            <w:vAlign w:val="top"/>
          </w:tcPr>
          <w:p>
            <w:pPr>
              <w:pStyle w:val="21"/>
              <w:spacing w:before="1"/>
              <w:rPr>
                <w:rFonts w:ascii="黑体"/>
                <w:color w:val="auto"/>
                <w:sz w:val="21"/>
              </w:rPr>
            </w:pPr>
          </w:p>
          <w:p>
            <w:pPr>
              <w:pStyle w:val="21"/>
              <w:ind w:left="29"/>
              <w:jc w:val="center"/>
              <w:rPr>
                <w:color w:val="auto"/>
                <w:sz w:val="21"/>
              </w:rPr>
            </w:pPr>
            <w:r>
              <w:rPr>
                <w:color w:val="auto"/>
                <w:sz w:val="21"/>
              </w:rPr>
              <w:t>签字或盖章要求</w:t>
            </w:r>
          </w:p>
        </w:tc>
        <w:tc>
          <w:tcPr>
            <w:tcW w:w="5677" w:type="dxa"/>
            <w:gridSpan w:val="4"/>
            <w:noWrap w:val="0"/>
            <w:vAlign w:val="top"/>
          </w:tcPr>
          <w:p>
            <w:pPr>
              <w:pStyle w:val="21"/>
              <w:spacing w:before="85"/>
              <w:ind w:left="108"/>
              <w:rPr>
                <w:color w:val="auto"/>
                <w:sz w:val="21"/>
              </w:rPr>
            </w:pPr>
            <w:r>
              <w:rPr>
                <w:color w:val="auto"/>
                <w:spacing w:val="-22"/>
                <w:sz w:val="21"/>
              </w:rPr>
              <w:t>电子投标文件规定格式的签字和盖章处: 加盖法定代表人电子章</w:t>
            </w:r>
          </w:p>
          <w:p>
            <w:pPr>
              <w:pStyle w:val="21"/>
              <w:spacing w:before="103" w:line="262" w:lineRule="exact"/>
              <w:ind w:left="108"/>
              <w:rPr>
                <w:color w:val="auto"/>
                <w:sz w:val="21"/>
              </w:rPr>
            </w:pPr>
            <w:r>
              <w:rPr>
                <w:color w:val="auto"/>
                <w:sz w:val="21"/>
              </w:rPr>
              <w:t>和单位电子公章。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62" w:type="dxa"/>
            <w:noWrap w:val="0"/>
            <w:vAlign w:val="top"/>
          </w:tcPr>
          <w:p>
            <w:pPr>
              <w:pStyle w:val="21"/>
              <w:spacing w:before="130"/>
              <w:ind w:left="91" w:right="84"/>
              <w:jc w:val="center"/>
              <w:rPr>
                <w:sz w:val="21"/>
              </w:rPr>
            </w:pPr>
            <w:r>
              <w:rPr>
                <w:sz w:val="21"/>
              </w:rPr>
              <w:t>3.7.4</w:t>
            </w:r>
          </w:p>
        </w:tc>
        <w:tc>
          <w:tcPr>
            <w:tcW w:w="2387" w:type="dxa"/>
            <w:noWrap w:val="0"/>
            <w:vAlign w:val="top"/>
          </w:tcPr>
          <w:p>
            <w:pPr>
              <w:pStyle w:val="21"/>
              <w:spacing w:before="130"/>
              <w:ind w:left="29"/>
              <w:jc w:val="center"/>
              <w:rPr>
                <w:color w:val="auto"/>
                <w:sz w:val="21"/>
              </w:rPr>
            </w:pPr>
            <w:r>
              <w:rPr>
                <w:color w:val="auto"/>
                <w:sz w:val="21"/>
              </w:rPr>
              <w:t>投标文件份数</w:t>
            </w:r>
          </w:p>
        </w:tc>
        <w:tc>
          <w:tcPr>
            <w:tcW w:w="5677" w:type="dxa"/>
            <w:gridSpan w:val="4"/>
            <w:noWrap w:val="0"/>
            <w:vAlign w:val="top"/>
          </w:tcPr>
          <w:p>
            <w:pPr>
              <w:pStyle w:val="21"/>
              <w:spacing w:before="130"/>
              <w:ind w:left="108"/>
              <w:rPr>
                <w:color w:val="auto"/>
                <w:sz w:val="21"/>
              </w:rPr>
            </w:pPr>
            <w:r>
              <w:rPr>
                <w:color w:val="auto"/>
                <w:spacing w:val="-22"/>
                <w:sz w:val="21"/>
              </w:rPr>
              <w:t>电子投标文件一份（电子投标文件以最后一次上传提交为准</w:t>
            </w:r>
            <w:r>
              <w:rPr>
                <w:color w:val="auto"/>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962" w:type="dxa"/>
            <w:noWrap w:val="0"/>
            <w:vAlign w:val="top"/>
          </w:tcPr>
          <w:p>
            <w:pPr>
              <w:pStyle w:val="21"/>
              <w:spacing w:before="130"/>
              <w:ind w:left="91" w:right="84"/>
              <w:jc w:val="center"/>
              <w:rPr>
                <w:sz w:val="21"/>
              </w:rPr>
            </w:pPr>
            <w:r>
              <w:rPr>
                <w:sz w:val="21"/>
              </w:rPr>
              <w:t>4.2.1</w:t>
            </w:r>
          </w:p>
        </w:tc>
        <w:tc>
          <w:tcPr>
            <w:tcW w:w="2387" w:type="dxa"/>
            <w:noWrap w:val="0"/>
            <w:vAlign w:val="top"/>
          </w:tcPr>
          <w:p>
            <w:pPr>
              <w:pStyle w:val="21"/>
              <w:spacing w:before="130"/>
              <w:ind w:left="29"/>
              <w:jc w:val="center"/>
              <w:rPr>
                <w:color w:val="auto"/>
                <w:sz w:val="21"/>
              </w:rPr>
            </w:pPr>
            <w:r>
              <w:rPr>
                <w:color w:val="auto"/>
                <w:sz w:val="21"/>
              </w:rPr>
              <w:t>投标文件递交截止时间</w:t>
            </w:r>
          </w:p>
        </w:tc>
        <w:tc>
          <w:tcPr>
            <w:tcW w:w="5677" w:type="dxa"/>
            <w:gridSpan w:val="4"/>
            <w:noWrap w:val="0"/>
            <w:vAlign w:val="top"/>
          </w:tcPr>
          <w:p>
            <w:pPr>
              <w:pStyle w:val="21"/>
              <w:spacing w:before="130"/>
              <w:ind w:left="108"/>
              <w:rPr>
                <w:color w:val="auto"/>
                <w:sz w:val="21"/>
              </w:rPr>
            </w:pPr>
            <w:r>
              <w:rPr>
                <w:rFonts w:ascii="Calibri" w:eastAsia="Calibri"/>
                <w:color w:val="auto"/>
                <w:sz w:val="21"/>
                <w:u w:val="single"/>
              </w:rPr>
              <w:t xml:space="preserve">2021 </w:t>
            </w:r>
            <w:r>
              <w:rPr>
                <w:color w:val="auto"/>
                <w:sz w:val="21"/>
              </w:rPr>
              <w:t>年</w:t>
            </w:r>
            <w:r>
              <w:rPr>
                <w:rFonts w:hint="eastAsia"/>
                <w:color w:val="auto"/>
                <w:sz w:val="21"/>
                <w:lang w:val="en-US" w:eastAsia="zh-CN"/>
              </w:rPr>
              <w:t xml:space="preserve"> 10 </w:t>
            </w:r>
            <w:r>
              <w:rPr>
                <w:color w:val="auto"/>
                <w:sz w:val="21"/>
              </w:rPr>
              <w:t>月</w:t>
            </w:r>
            <w:r>
              <w:rPr>
                <w:rFonts w:hint="eastAsia"/>
                <w:color w:val="auto"/>
                <w:sz w:val="21"/>
                <w:lang w:val="en-US" w:eastAsia="zh-CN"/>
              </w:rPr>
              <w:t xml:space="preserve"> 20 日</w:t>
            </w:r>
            <w:r>
              <w:rPr>
                <w:rFonts w:ascii="Calibri" w:eastAsia="Calibri"/>
                <w:color w:val="auto"/>
                <w:sz w:val="21"/>
                <w:u w:val="single"/>
              </w:rPr>
              <w:t>9</w:t>
            </w:r>
            <w:r>
              <w:rPr>
                <w:rFonts w:ascii="Calibri" w:eastAsia="Calibri"/>
                <w:color w:val="auto"/>
                <w:sz w:val="21"/>
              </w:rPr>
              <w:t xml:space="preserve"> </w:t>
            </w:r>
            <w:r>
              <w:rPr>
                <w:color w:val="auto"/>
                <w:sz w:val="21"/>
              </w:rPr>
              <w:t>时</w:t>
            </w:r>
            <w:r>
              <w:rPr>
                <w:rFonts w:hint="eastAsia"/>
                <w:color w:val="auto"/>
                <w:sz w:val="21"/>
                <w:lang w:val="en-US" w:eastAsia="zh-CN"/>
              </w:rPr>
              <w:t xml:space="preserve">00 </w:t>
            </w:r>
            <w:r>
              <w:rPr>
                <w:color w:val="auto"/>
                <w:sz w:val="21"/>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62" w:type="dxa"/>
            <w:noWrap w:val="0"/>
            <w:vAlign w:val="top"/>
          </w:tcPr>
          <w:p>
            <w:pPr>
              <w:pStyle w:val="21"/>
              <w:spacing w:before="130"/>
              <w:ind w:left="91" w:right="84"/>
              <w:jc w:val="center"/>
              <w:rPr>
                <w:sz w:val="21"/>
              </w:rPr>
            </w:pPr>
            <w:r>
              <w:rPr>
                <w:sz w:val="21"/>
              </w:rPr>
              <w:t>4.2.2</w:t>
            </w:r>
          </w:p>
        </w:tc>
        <w:tc>
          <w:tcPr>
            <w:tcW w:w="2387" w:type="dxa"/>
            <w:noWrap w:val="0"/>
            <w:vAlign w:val="top"/>
          </w:tcPr>
          <w:p>
            <w:pPr>
              <w:pStyle w:val="21"/>
              <w:spacing w:before="130"/>
              <w:ind w:left="32"/>
              <w:jc w:val="center"/>
              <w:rPr>
                <w:color w:val="auto"/>
                <w:sz w:val="21"/>
              </w:rPr>
            </w:pPr>
            <w:r>
              <w:rPr>
                <w:color w:val="auto"/>
                <w:sz w:val="21"/>
              </w:rPr>
              <w:t>递交投标文件地点</w:t>
            </w:r>
          </w:p>
        </w:tc>
        <w:tc>
          <w:tcPr>
            <w:tcW w:w="5677" w:type="dxa"/>
            <w:gridSpan w:val="4"/>
            <w:noWrap w:val="0"/>
            <w:vAlign w:val="top"/>
          </w:tcPr>
          <w:p>
            <w:pPr>
              <w:pStyle w:val="21"/>
              <w:spacing w:before="130"/>
              <w:ind w:left="108"/>
              <w:rPr>
                <w:color w:val="auto"/>
                <w:sz w:val="21"/>
              </w:rPr>
            </w:pPr>
            <w:r>
              <w:rPr>
                <w:color w:val="auto"/>
                <w:sz w:val="21"/>
              </w:rPr>
              <w:t>电子交易系统上传投标文件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62" w:type="dxa"/>
            <w:noWrap w:val="0"/>
            <w:vAlign w:val="top"/>
          </w:tcPr>
          <w:p>
            <w:pPr>
              <w:pStyle w:val="21"/>
              <w:spacing w:before="133"/>
              <w:ind w:left="91" w:right="84"/>
              <w:jc w:val="center"/>
              <w:rPr>
                <w:sz w:val="21"/>
              </w:rPr>
            </w:pPr>
            <w:r>
              <w:rPr>
                <w:sz w:val="21"/>
              </w:rPr>
              <w:t>4.2.3</w:t>
            </w:r>
          </w:p>
        </w:tc>
        <w:tc>
          <w:tcPr>
            <w:tcW w:w="2387" w:type="dxa"/>
            <w:noWrap w:val="0"/>
            <w:vAlign w:val="top"/>
          </w:tcPr>
          <w:p>
            <w:pPr>
              <w:pStyle w:val="21"/>
              <w:spacing w:before="133"/>
              <w:ind w:left="32"/>
              <w:jc w:val="center"/>
              <w:rPr>
                <w:sz w:val="21"/>
              </w:rPr>
            </w:pPr>
            <w:r>
              <w:rPr>
                <w:sz w:val="21"/>
              </w:rPr>
              <w:t>是否退还投标文件</w:t>
            </w:r>
          </w:p>
        </w:tc>
        <w:tc>
          <w:tcPr>
            <w:tcW w:w="5677" w:type="dxa"/>
            <w:gridSpan w:val="4"/>
            <w:noWrap w:val="0"/>
            <w:vAlign w:val="top"/>
          </w:tcPr>
          <w:p>
            <w:pPr>
              <w:pStyle w:val="21"/>
              <w:tabs>
                <w:tab w:val="left" w:pos="1539"/>
              </w:tabs>
              <w:spacing w:before="133"/>
              <w:ind w:left="108"/>
              <w:rPr>
                <w:sz w:val="21"/>
              </w:rPr>
            </w:pPr>
            <w:r>
              <w:rPr>
                <w:spacing w:val="-21"/>
                <w:sz w:val="21"/>
              </w:rPr>
              <w:t>［√］</w:t>
            </w:r>
            <w:r>
              <w:rPr>
                <w:sz w:val="21"/>
              </w:rPr>
              <w:t>否</w:t>
            </w:r>
            <w:r>
              <w:rPr>
                <w:sz w:val="21"/>
              </w:rPr>
              <w:tab/>
            </w:r>
            <w:r>
              <w:rPr>
                <w:sz w:val="21"/>
              </w:rPr>
              <w:t>［</w:t>
            </w:r>
            <w:r>
              <w:rPr>
                <w:spacing w:val="-18"/>
                <w:sz w:val="21"/>
              </w:rPr>
              <w:t xml:space="preserve"> </w:t>
            </w:r>
            <w:r>
              <w:rPr>
                <w:spacing w:val="-22"/>
                <w:sz w:val="21"/>
              </w:rPr>
              <w:t>］ 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8" w:hRule="atLeast"/>
        </w:trPr>
        <w:tc>
          <w:tcPr>
            <w:tcW w:w="962" w:type="dxa"/>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3"/>
              <w:rPr>
                <w:rFonts w:ascii="黑体"/>
                <w:sz w:val="20"/>
              </w:rPr>
            </w:pPr>
          </w:p>
          <w:p>
            <w:pPr>
              <w:pStyle w:val="21"/>
              <w:ind w:left="91" w:right="84"/>
              <w:jc w:val="center"/>
              <w:rPr>
                <w:b/>
                <w:sz w:val="21"/>
              </w:rPr>
            </w:pPr>
            <w:r>
              <w:rPr>
                <w:b/>
                <w:sz w:val="21"/>
              </w:rPr>
              <w:t>5.1</w:t>
            </w:r>
          </w:p>
        </w:tc>
        <w:tc>
          <w:tcPr>
            <w:tcW w:w="2387" w:type="dxa"/>
            <w:noWrap w:val="0"/>
            <w:vAlign w:val="center"/>
          </w:tcPr>
          <w:p>
            <w:pPr>
              <w:pStyle w:val="21"/>
              <w:jc w:val="center"/>
              <w:rPr>
                <w:rFonts w:ascii="黑体"/>
                <w:sz w:val="20"/>
              </w:rPr>
            </w:pPr>
          </w:p>
          <w:p>
            <w:pPr>
              <w:pStyle w:val="21"/>
              <w:jc w:val="center"/>
              <w:rPr>
                <w:rFonts w:ascii="黑体"/>
                <w:sz w:val="20"/>
              </w:rPr>
            </w:pPr>
          </w:p>
          <w:p>
            <w:pPr>
              <w:pStyle w:val="21"/>
              <w:jc w:val="center"/>
              <w:rPr>
                <w:rFonts w:ascii="黑体"/>
                <w:sz w:val="20"/>
              </w:rPr>
            </w:pPr>
          </w:p>
          <w:p>
            <w:pPr>
              <w:pStyle w:val="21"/>
              <w:spacing w:before="10"/>
              <w:jc w:val="both"/>
              <w:rPr>
                <w:rFonts w:ascii="黑体"/>
                <w:sz w:val="25"/>
              </w:rPr>
            </w:pPr>
          </w:p>
          <w:p>
            <w:pPr>
              <w:pStyle w:val="21"/>
              <w:spacing w:before="1" w:line="328" w:lineRule="auto"/>
              <w:ind w:left="907" w:right="112" w:hanging="761"/>
              <w:jc w:val="center"/>
              <w:rPr>
                <w:sz w:val="21"/>
              </w:rPr>
            </w:pPr>
            <w:r>
              <w:rPr>
                <w:spacing w:val="-28"/>
                <w:sz w:val="21"/>
              </w:rPr>
              <w:t>不见面开标系统及开标相关要求</w:t>
            </w:r>
          </w:p>
        </w:tc>
        <w:tc>
          <w:tcPr>
            <w:tcW w:w="5677" w:type="dxa"/>
            <w:gridSpan w:val="4"/>
            <w:noWrap w:val="0"/>
            <w:vAlign w:val="top"/>
          </w:tcPr>
          <w:p>
            <w:pPr>
              <w:pStyle w:val="21"/>
              <w:spacing w:before="90" w:line="328" w:lineRule="auto"/>
              <w:ind w:left="108" w:right="70"/>
              <w:rPr>
                <w:sz w:val="21"/>
              </w:rPr>
            </w:pPr>
            <w:r>
              <w:rPr>
                <w:spacing w:val="-10"/>
                <w:sz w:val="21"/>
              </w:rPr>
              <w:t>1</w:t>
            </w:r>
            <w:r>
              <w:rPr>
                <w:spacing w:val="-22"/>
                <w:sz w:val="21"/>
              </w:rPr>
              <w:t>、本项目开标时间为：同投标文件递交截止时间；投标人解密开</w:t>
            </w:r>
            <w:r>
              <w:rPr>
                <w:spacing w:val="-28"/>
                <w:sz w:val="21"/>
              </w:rPr>
              <w:t>始时间为：企业入围完毕，系统提示的开始解密时间。投标人解密</w:t>
            </w:r>
            <w:r>
              <w:rPr>
                <w:spacing w:val="-22"/>
                <w:sz w:val="21"/>
              </w:rPr>
              <w:t>截止时间为：开始解密的</w:t>
            </w:r>
            <w:r>
              <w:rPr>
                <w:spacing w:val="-5"/>
                <w:sz w:val="21"/>
              </w:rPr>
              <w:t>30</w:t>
            </w:r>
            <w:r>
              <w:rPr>
                <w:spacing w:val="-27"/>
                <w:sz w:val="21"/>
              </w:rPr>
              <w:t xml:space="preserve"> 分钟内， 具体以系统提示的截止时间</w:t>
            </w:r>
            <w:r>
              <w:rPr>
                <w:spacing w:val="-22"/>
                <w:sz w:val="21"/>
              </w:rPr>
              <w:t xml:space="preserve">为准。投标人解密截止时间过后，仍未解密的，视作放弃投标。 </w:t>
            </w:r>
            <w:r>
              <w:rPr>
                <w:spacing w:val="-10"/>
                <w:sz w:val="21"/>
              </w:rPr>
              <w:t>2</w:t>
            </w:r>
            <w:r>
              <w:rPr>
                <w:spacing w:val="-22"/>
                <w:sz w:val="21"/>
              </w:rPr>
              <w:t>、投标人现场开标观摩地点：由于疫情的原因，本项目暂不邀请</w:t>
            </w:r>
            <w:r>
              <w:rPr>
                <w:spacing w:val="-20"/>
                <w:sz w:val="21"/>
              </w:rPr>
              <w:t>投标人现场观摩。</w:t>
            </w:r>
          </w:p>
          <w:p>
            <w:pPr>
              <w:pStyle w:val="21"/>
              <w:spacing w:before="8" w:line="328" w:lineRule="auto"/>
              <w:ind w:left="108" w:firstLine="96"/>
              <w:rPr>
                <w:sz w:val="21"/>
              </w:rPr>
            </w:pPr>
            <w:r>
              <w:rPr>
                <w:spacing w:val="-10"/>
                <w:sz w:val="21"/>
              </w:rPr>
              <w:t>3</w:t>
            </w:r>
            <w:r>
              <w:rPr>
                <w:spacing w:val="-22"/>
                <w:sz w:val="21"/>
              </w:rPr>
              <w:t xml:space="preserve"> 、 本 项 目 不 见 面 系 统 开 标 网 址 为 ： </w:t>
            </w:r>
            <w:r>
              <w:rPr>
                <w:spacing w:val="-11"/>
                <w:sz w:val="21"/>
              </w:rPr>
              <w:t>http://220.191.224.7:8088/BidOpening/bidopeninghallaction</w:t>
            </w:r>
          </w:p>
          <w:p>
            <w:pPr>
              <w:pStyle w:val="21"/>
              <w:spacing w:before="2" w:line="328" w:lineRule="auto"/>
              <w:ind w:left="108" w:right="70"/>
              <w:rPr>
                <w:sz w:val="21"/>
              </w:rPr>
            </w:pPr>
            <w:r>
              <w:rPr>
                <w:spacing w:val="-18"/>
                <w:sz w:val="21"/>
              </w:rPr>
              <w:t>/hall/login</w:t>
            </w:r>
            <w:r>
              <w:rPr>
                <w:spacing w:val="-17"/>
                <w:sz w:val="21"/>
              </w:rPr>
              <w:t>；请各投标单位使用</w:t>
            </w:r>
            <w:r>
              <w:rPr>
                <w:spacing w:val="-9"/>
                <w:sz w:val="21"/>
              </w:rPr>
              <w:t>IE11</w:t>
            </w:r>
            <w:r>
              <w:rPr>
                <w:spacing w:val="-24"/>
                <w:sz w:val="21"/>
              </w:rPr>
              <w:t xml:space="preserve"> 浏览器访问嵊州网上不见面</w:t>
            </w:r>
            <w:r>
              <w:rPr>
                <w:spacing w:val="-16"/>
                <w:sz w:val="21"/>
              </w:rPr>
              <w:t>开标大厅，使用</w:t>
            </w:r>
            <w:r>
              <w:rPr>
                <w:spacing w:val="-5"/>
                <w:sz w:val="21"/>
              </w:rPr>
              <w:t>CA</w:t>
            </w:r>
            <w:r>
              <w:rPr>
                <w:spacing w:val="-26"/>
                <w:sz w:val="21"/>
              </w:rPr>
              <w:t xml:space="preserve"> 锁登录，完成远程开标。</w:t>
            </w:r>
          </w:p>
          <w:p>
            <w:pPr>
              <w:pStyle w:val="21"/>
              <w:spacing w:before="2"/>
              <w:ind w:left="108"/>
              <w:rPr>
                <w:sz w:val="21"/>
              </w:rPr>
            </w:pPr>
            <w:r>
              <w:rPr>
                <w:spacing w:val="-10"/>
                <w:sz w:val="21"/>
              </w:rPr>
              <w:t>4</w:t>
            </w:r>
            <w:r>
              <w:rPr>
                <w:spacing w:val="-22"/>
                <w:sz w:val="21"/>
              </w:rPr>
              <w:t>、投标人可全程观看开标过程，不要求投标人到现场开标。</w:t>
            </w:r>
          </w:p>
          <w:p>
            <w:pPr>
              <w:pStyle w:val="21"/>
              <w:spacing w:before="13" w:line="372" w:lineRule="exact"/>
              <w:ind w:left="108" w:right="99"/>
              <w:rPr>
                <w:sz w:val="21"/>
              </w:rPr>
            </w:pPr>
            <w:r>
              <w:rPr>
                <w:spacing w:val="-10"/>
                <w:sz w:val="21"/>
              </w:rPr>
              <w:t>5</w:t>
            </w:r>
            <w:r>
              <w:rPr>
                <w:spacing w:val="-22"/>
                <w:sz w:val="21"/>
              </w:rPr>
              <w:t>、投标人授权委托人在开标期间须及时关注电子招投标交易平台</w:t>
            </w:r>
            <w:r>
              <w:rPr>
                <w:spacing w:val="-21"/>
                <w:sz w:val="21"/>
              </w:rPr>
              <w:t>信息，并按要求在规定时间内予以回复。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25" w:hRule="atLeast"/>
        </w:trPr>
        <w:tc>
          <w:tcPr>
            <w:tcW w:w="962" w:type="dxa"/>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4"/>
              <w:rPr>
                <w:rFonts w:ascii="黑体"/>
                <w:sz w:val="24"/>
              </w:rPr>
            </w:pPr>
          </w:p>
          <w:p>
            <w:pPr>
              <w:pStyle w:val="21"/>
              <w:spacing w:before="1"/>
              <w:ind w:left="91" w:right="84"/>
              <w:jc w:val="center"/>
              <w:rPr>
                <w:sz w:val="21"/>
              </w:rPr>
            </w:pPr>
            <w:r>
              <w:rPr>
                <w:sz w:val="21"/>
              </w:rPr>
              <w:t>5.2</w:t>
            </w:r>
          </w:p>
        </w:tc>
        <w:tc>
          <w:tcPr>
            <w:tcW w:w="2387" w:type="dxa"/>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4"/>
              <w:rPr>
                <w:rFonts w:ascii="黑体"/>
                <w:sz w:val="24"/>
              </w:rPr>
            </w:pPr>
          </w:p>
          <w:p>
            <w:pPr>
              <w:pStyle w:val="21"/>
              <w:spacing w:before="1"/>
              <w:ind w:left="29"/>
              <w:jc w:val="center"/>
              <w:rPr>
                <w:sz w:val="21"/>
              </w:rPr>
            </w:pPr>
            <w:r>
              <w:rPr>
                <w:sz w:val="21"/>
              </w:rPr>
              <w:t>开标评标程序</w:t>
            </w:r>
          </w:p>
        </w:tc>
        <w:tc>
          <w:tcPr>
            <w:tcW w:w="5677" w:type="dxa"/>
            <w:gridSpan w:val="4"/>
            <w:noWrap w:val="0"/>
            <w:vAlign w:val="top"/>
          </w:tcPr>
          <w:p>
            <w:pPr>
              <w:pStyle w:val="21"/>
              <w:numPr>
                <w:ilvl w:val="0"/>
                <w:numId w:val="6"/>
              </w:numPr>
              <w:tabs>
                <w:tab w:val="left" w:pos="609"/>
              </w:tabs>
              <w:spacing w:before="85" w:after="0" w:line="240" w:lineRule="auto"/>
              <w:ind w:left="608" w:right="0" w:hanging="501"/>
              <w:jc w:val="left"/>
              <w:rPr>
                <w:sz w:val="21"/>
              </w:rPr>
            </w:pPr>
            <w:r>
              <w:rPr>
                <w:spacing w:val="-19"/>
                <w:sz w:val="21"/>
              </w:rPr>
              <w:t>开标会议开始；</w:t>
            </w:r>
          </w:p>
          <w:p>
            <w:pPr>
              <w:pStyle w:val="21"/>
              <w:numPr>
                <w:ilvl w:val="0"/>
                <w:numId w:val="6"/>
              </w:numPr>
              <w:tabs>
                <w:tab w:val="left" w:pos="609"/>
              </w:tabs>
              <w:spacing w:before="101" w:after="0" w:line="240" w:lineRule="auto"/>
              <w:ind w:left="608" w:right="0" w:hanging="501"/>
              <w:jc w:val="left"/>
              <w:rPr>
                <w:sz w:val="21"/>
              </w:rPr>
            </w:pPr>
            <w:r>
              <w:rPr>
                <w:spacing w:val="-19"/>
                <w:sz w:val="21"/>
              </w:rPr>
              <w:t>公布投标人；</w:t>
            </w:r>
          </w:p>
          <w:p>
            <w:pPr>
              <w:pStyle w:val="21"/>
              <w:numPr>
                <w:ilvl w:val="0"/>
                <w:numId w:val="6"/>
              </w:numPr>
              <w:tabs>
                <w:tab w:val="left" w:pos="609"/>
              </w:tabs>
              <w:spacing w:before="100" w:after="0" w:line="240" w:lineRule="auto"/>
              <w:ind w:left="608" w:right="0" w:hanging="501"/>
              <w:jc w:val="left"/>
              <w:rPr>
                <w:sz w:val="21"/>
              </w:rPr>
            </w:pPr>
            <w:r>
              <w:rPr>
                <w:spacing w:val="-21"/>
                <w:sz w:val="21"/>
              </w:rPr>
              <w:t>投标人保证金、企业注册地情况的查询及核验；</w:t>
            </w:r>
          </w:p>
          <w:p>
            <w:pPr>
              <w:pStyle w:val="21"/>
              <w:numPr>
                <w:ilvl w:val="0"/>
                <w:numId w:val="6"/>
              </w:numPr>
              <w:tabs>
                <w:tab w:val="left" w:pos="609"/>
              </w:tabs>
              <w:spacing w:before="101" w:after="0" w:line="331" w:lineRule="auto"/>
              <w:ind w:left="108" w:right="68" w:firstLine="0"/>
              <w:jc w:val="both"/>
              <w:rPr>
                <w:sz w:val="21"/>
              </w:rPr>
            </w:pPr>
            <w:r>
              <w:rPr>
                <w:spacing w:val="-28"/>
                <w:sz w:val="21"/>
              </w:rPr>
              <w:t xml:space="preserve">参加开标并且投标文件被招标人接受的投标人多于 </w:t>
            </w:r>
            <w:r>
              <w:rPr>
                <w:rFonts w:ascii="Calibri" w:eastAsia="Calibri"/>
                <w:spacing w:val="-7"/>
                <w:sz w:val="21"/>
              </w:rPr>
              <w:t>10</w:t>
            </w:r>
            <w:r>
              <w:rPr>
                <w:rFonts w:ascii="Calibri" w:eastAsia="Calibri"/>
                <w:spacing w:val="20"/>
                <w:sz w:val="21"/>
              </w:rPr>
              <w:t xml:space="preserve"> </w:t>
            </w:r>
            <w:r>
              <w:rPr>
                <w:spacing w:val="-24"/>
                <w:sz w:val="21"/>
              </w:rPr>
              <w:t>家的， 招标人采用二轮抽签入围的方式确定</w:t>
            </w:r>
            <w:r>
              <w:rPr>
                <w:rFonts w:ascii="Calibri" w:eastAsia="Calibri"/>
                <w:spacing w:val="-6"/>
                <w:sz w:val="21"/>
              </w:rPr>
              <w:t>10</w:t>
            </w:r>
            <w:r>
              <w:rPr>
                <w:rFonts w:ascii="Calibri" w:eastAsia="Calibri"/>
                <w:spacing w:val="6"/>
                <w:sz w:val="21"/>
              </w:rPr>
              <w:t xml:space="preserve"> </w:t>
            </w:r>
            <w:r>
              <w:rPr>
                <w:spacing w:val="-31"/>
                <w:sz w:val="21"/>
              </w:rPr>
              <w:t>家进入评审，第一轮在市内</w:t>
            </w:r>
            <w:r>
              <w:rPr>
                <w:spacing w:val="-25"/>
                <w:sz w:val="21"/>
              </w:rPr>
              <w:t>企业（</w:t>
            </w:r>
            <w:r>
              <w:rPr>
                <w:spacing w:val="-27"/>
                <w:sz w:val="21"/>
              </w:rPr>
              <w:t>含享受市内企业政策待遇的市外企业</w:t>
            </w:r>
            <w:r>
              <w:rPr>
                <w:spacing w:val="-25"/>
                <w:sz w:val="21"/>
              </w:rPr>
              <w:t>）</w:t>
            </w:r>
            <w:r>
              <w:rPr>
                <w:spacing w:val="-24"/>
                <w:sz w:val="21"/>
              </w:rPr>
              <w:t xml:space="preserve">中抽取 </w:t>
            </w:r>
            <w:r>
              <w:rPr>
                <w:rFonts w:ascii="Calibri" w:eastAsia="Calibri"/>
                <w:sz w:val="21"/>
              </w:rPr>
              <w:t>7</w:t>
            </w:r>
            <w:r>
              <w:rPr>
                <w:rFonts w:ascii="Calibri" w:eastAsia="Calibri"/>
                <w:spacing w:val="28"/>
                <w:sz w:val="21"/>
              </w:rPr>
              <w:t xml:space="preserve"> </w:t>
            </w:r>
            <w:r>
              <w:rPr>
                <w:spacing w:val="-27"/>
                <w:sz w:val="21"/>
              </w:rPr>
              <w:t>家</w:t>
            </w:r>
            <w:r>
              <w:rPr>
                <w:spacing w:val="-25"/>
                <w:sz w:val="21"/>
              </w:rPr>
              <w:t>（</w:t>
            </w:r>
            <w:r>
              <w:rPr>
                <w:spacing w:val="-24"/>
                <w:sz w:val="21"/>
              </w:rPr>
              <w:t xml:space="preserve">不足 </w:t>
            </w:r>
            <w:r>
              <w:rPr>
                <w:rFonts w:ascii="Calibri" w:eastAsia="Calibri"/>
                <w:sz w:val="21"/>
              </w:rPr>
              <w:t xml:space="preserve">7 </w:t>
            </w:r>
            <w:r>
              <w:rPr>
                <w:spacing w:val="-25"/>
                <w:sz w:val="21"/>
              </w:rPr>
              <w:t>家的按实际数全部入围</w:t>
            </w:r>
            <w:r>
              <w:rPr>
                <w:spacing w:val="-24"/>
                <w:sz w:val="21"/>
              </w:rPr>
              <w:t>），第二轮在余下所有投标企业中抽取剩余</w:t>
            </w:r>
            <w:r>
              <w:rPr>
                <w:spacing w:val="-13"/>
                <w:sz w:val="21"/>
              </w:rPr>
              <w:t>名额。等于</w:t>
            </w:r>
            <w:r>
              <w:rPr>
                <w:rFonts w:ascii="Calibri" w:eastAsia="Calibri"/>
                <w:spacing w:val="-6"/>
                <w:sz w:val="21"/>
              </w:rPr>
              <w:t>10</w:t>
            </w:r>
            <w:r>
              <w:rPr>
                <w:rFonts w:ascii="Calibri" w:eastAsia="Calibri"/>
                <w:spacing w:val="9"/>
                <w:sz w:val="21"/>
              </w:rPr>
              <w:t xml:space="preserve"> </w:t>
            </w:r>
            <w:r>
              <w:rPr>
                <w:spacing w:val="-11"/>
                <w:sz w:val="21"/>
              </w:rPr>
              <w:t>家或少于</w:t>
            </w:r>
            <w:r>
              <w:rPr>
                <w:rFonts w:ascii="Calibri" w:eastAsia="Calibri"/>
                <w:spacing w:val="-7"/>
                <w:sz w:val="21"/>
              </w:rPr>
              <w:t>10</w:t>
            </w:r>
            <w:r>
              <w:rPr>
                <w:rFonts w:ascii="Calibri" w:eastAsia="Calibri"/>
                <w:spacing w:val="9"/>
                <w:sz w:val="21"/>
              </w:rPr>
              <w:t xml:space="preserve"> </w:t>
            </w:r>
            <w:r>
              <w:rPr>
                <w:spacing w:val="-26"/>
                <w:sz w:val="21"/>
              </w:rPr>
              <w:t>家的，所有投标人进入评审。进入评审</w:t>
            </w:r>
            <w:r>
              <w:rPr>
                <w:spacing w:val="-25"/>
                <w:sz w:val="21"/>
              </w:rPr>
              <w:t>的有效标数量不足三家的，评标委员会认为投标明显缺乏竞争决定否决全部投标的，招标人应当依法重新招标。（</w:t>
            </w:r>
            <w:r>
              <w:rPr>
                <w:spacing w:val="-22"/>
                <w:sz w:val="21"/>
              </w:rPr>
              <w:t>每次摇取的球码均</w:t>
            </w:r>
            <w:r>
              <w:rPr>
                <w:spacing w:val="-27"/>
                <w:sz w:val="21"/>
              </w:rPr>
              <w:t>不得放入摇号机的箱内</w:t>
            </w:r>
            <w:r>
              <w:rPr>
                <w:spacing w:val="-13"/>
                <w:sz w:val="21"/>
              </w:rPr>
              <w:t>）；</w:t>
            </w:r>
          </w:p>
          <w:p>
            <w:pPr>
              <w:pStyle w:val="21"/>
              <w:numPr>
                <w:ilvl w:val="0"/>
                <w:numId w:val="6"/>
              </w:numPr>
              <w:tabs>
                <w:tab w:val="left" w:pos="609"/>
              </w:tabs>
              <w:spacing w:before="0" w:after="0" w:line="261" w:lineRule="exact"/>
              <w:ind w:left="608" w:right="0" w:hanging="501"/>
              <w:jc w:val="left"/>
              <w:rPr>
                <w:sz w:val="21"/>
              </w:rPr>
            </w:pPr>
            <w:r>
              <w:rPr>
                <w:spacing w:val="-20"/>
                <w:sz w:val="21"/>
              </w:rPr>
              <w:t>投标人自行解密；</w:t>
            </w:r>
          </w:p>
          <w:p>
            <w:pPr>
              <w:pStyle w:val="21"/>
              <w:numPr>
                <w:ilvl w:val="0"/>
                <w:numId w:val="6"/>
              </w:numPr>
              <w:tabs>
                <w:tab w:val="left" w:pos="609"/>
              </w:tabs>
              <w:spacing w:before="100" w:after="0" w:line="240" w:lineRule="auto"/>
              <w:ind w:left="608" w:right="0" w:hanging="501"/>
              <w:jc w:val="left"/>
              <w:rPr>
                <w:sz w:val="21"/>
              </w:rPr>
            </w:pPr>
            <w:r>
              <w:rPr>
                <w:spacing w:val="-19"/>
                <w:sz w:val="21"/>
              </w:rPr>
              <w:t>招标人解密；</w:t>
            </w:r>
          </w:p>
          <w:p>
            <w:pPr>
              <w:pStyle w:val="21"/>
              <w:numPr>
                <w:ilvl w:val="0"/>
                <w:numId w:val="6"/>
              </w:numPr>
              <w:tabs>
                <w:tab w:val="left" w:pos="609"/>
              </w:tabs>
              <w:spacing w:before="101" w:after="0" w:line="331" w:lineRule="auto"/>
              <w:ind w:left="108" w:right="70" w:firstLine="0"/>
              <w:jc w:val="left"/>
              <w:rPr>
                <w:sz w:val="21"/>
              </w:rPr>
            </w:pPr>
            <w:r>
              <w:rPr>
                <w:spacing w:val="-27"/>
                <w:sz w:val="21"/>
              </w:rPr>
              <w:t>各投标人的商务报价由招标人按报名顺序以现场随机抽取的方式在下浮区间内确定各自的下浮率报价，并填写在下浮率登记表中，当众公布；若出现并列最大下浮率，并列的投标人由招标人按原抽取顺序再次现场随机抽取球码，以抽取的球码数值最大者为中</w:t>
            </w:r>
            <w:r>
              <w:rPr>
                <w:spacing w:val="-24"/>
                <w:sz w:val="21"/>
              </w:rPr>
              <w:t>标候选人</w:t>
            </w:r>
            <w:r>
              <w:rPr>
                <w:rFonts w:ascii="Calibri" w:eastAsia="Calibri"/>
                <w:spacing w:val="-12"/>
                <w:sz w:val="21"/>
              </w:rPr>
              <w:t>,</w:t>
            </w:r>
            <w:r>
              <w:rPr>
                <w:spacing w:val="-26"/>
                <w:sz w:val="21"/>
              </w:rPr>
              <w:t>依次类推。中标下浮率以第一次摇取的数码值为准。</w:t>
            </w:r>
          </w:p>
          <w:p>
            <w:pPr>
              <w:pStyle w:val="21"/>
              <w:spacing w:line="328" w:lineRule="auto"/>
              <w:ind w:left="108" w:right="117"/>
              <w:rPr>
                <w:sz w:val="21"/>
              </w:rPr>
            </w:pPr>
            <w:r>
              <w:rPr>
                <w:spacing w:val="-27"/>
                <w:sz w:val="21"/>
              </w:rPr>
              <w:t>摇取下浮率的方法：前一家摇取的数值码在后一家摇取前再放入摇</w:t>
            </w:r>
            <w:r>
              <w:rPr>
                <w:spacing w:val="-18"/>
                <w:sz w:val="21"/>
              </w:rPr>
              <w:t>号箱内；</w:t>
            </w:r>
          </w:p>
          <w:p>
            <w:pPr>
              <w:pStyle w:val="21"/>
              <w:numPr>
                <w:ilvl w:val="0"/>
                <w:numId w:val="6"/>
              </w:numPr>
              <w:tabs>
                <w:tab w:val="left" w:pos="605"/>
              </w:tabs>
              <w:spacing w:before="0" w:after="0" w:line="328" w:lineRule="auto"/>
              <w:ind w:left="108" w:right="118" w:firstLine="0"/>
              <w:jc w:val="left"/>
              <w:rPr>
                <w:sz w:val="21"/>
              </w:rPr>
            </w:pPr>
            <w:r>
              <w:rPr>
                <w:spacing w:val="-26"/>
                <w:sz w:val="21"/>
              </w:rPr>
              <w:t>由评标委员会对投标人的资格审查资料和商务标进行符合性</w:t>
            </w:r>
            <w:r>
              <w:rPr>
                <w:spacing w:val="-27"/>
                <w:sz w:val="21"/>
              </w:rPr>
              <w:t>审查，并对审查通过且抽取最大下浮率的投标人拟任项目负责人有</w:t>
            </w:r>
          </w:p>
          <w:p>
            <w:pPr>
              <w:pStyle w:val="21"/>
              <w:spacing w:line="262" w:lineRule="exact"/>
              <w:ind w:left="108"/>
              <w:rPr>
                <w:sz w:val="21"/>
              </w:rPr>
            </w:pPr>
            <w:r>
              <w:rPr>
                <w:sz w:val="21"/>
              </w:rPr>
              <w:t>无在建进行审查；</w:t>
            </w:r>
          </w:p>
        </w:tc>
      </w:tr>
    </w:tbl>
    <w:p>
      <w:pPr>
        <w:spacing w:after="0" w:line="262" w:lineRule="exact"/>
        <w:rPr>
          <w:sz w:val="21"/>
        </w:rPr>
        <w:sectPr>
          <w:headerReference r:id="rId8" w:type="default"/>
          <w:pgSz w:w="11910" w:h="16840"/>
          <w:pgMar w:top="1400" w:right="1040" w:bottom="1280" w:left="1060" w:header="1156" w:footer="1096" w:gutter="0"/>
          <w:cols w:space="720" w:num="1"/>
        </w:sectPr>
      </w:pPr>
    </w:p>
    <w:tbl>
      <w:tblPr>
        <w:tblStyle w:val="15"/>
        <w:tblW w:w="0" w:type="auto"/>
        <w:tblInd w:w="5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2115"/>
        <w:gridCol w:w="274"/>
        <w:gridCol w:w="56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2" w:hRule="atLeast"/>
        </w:trPr>
        <w:tc>
          <w:tcPr>
            <w:tcW w:w="962" w:type="dxa"/>
            <w:noWrap w:val="0"/>
            <w:vAlign w:val="top"/>
          </w:tcPr>
          <w:p>
            <w:pPr>
              <w:pStyle w:val="21"/>
              <w:rPr>
                <w:rFonts w:ascii="Times New Roman"/>
                <w:sz w:val="20"/>
              </w:rPr>
            </w:pPr>
          </w:p>
        </w:tc>
        <w:tc>
          <w:tcPr>
            <w:tcW w:w="2389" w:type="dxa"/>
            <w:gridSpan w:val="2"/>
            <w:noWrap w:val="0"/>
            <w:vAlign w:val="top"/>
          </w:tcPr>
          <w:p>
            <w:pPr>
              <w:pStyle w:val="21"/>
              <w:rPr>
                <w:rFonts w:ascii="Times New Roman"/>
                <w:sz w:val="20"/>
              </w:rPr>
            </w:pPr>
          </w:p>
        </w:tc>
        <w:tc>
          <w:tcPr>
            <w:tcW w:w="5677" w:type="dxa"/>
            <w:noWrap w:val="0"/>
            <w:vAlign w:val="top"/>
          </w:tcPr>
          <w:p>
            <w:pPr>
              <w:pStyle w:val="21"/>
              <w:numPr>
                <w:ilvl w:val="0"/>
                <w:numId w:val="0"/>
              </w:numPr>
              <w:tabs>
                <w:tab w:val="left" w:pos="608"/>
              </w:tabs>
              <w:spacing w:before="89" w:after="0" w:line="328" w:lineRule="auto"/>
              <w:ind w:left="107" w:leftChars="0" w:right="74" w:rightChars="0"/>
              <w:jc w:val="both"/>
              <w:rPr>
                <w:sz w:val="21"/>
              </w:rPr>
            </w:pPr>
            <w:r>
              <w:rPr>
                <w:rFonts w:hint="eastAsia"/>
                <w:spacing w:val="-22"/>
                <w:sz w:val="21"/>
                <w:lang w:eastAsia="zh-CN"/>
              </w:rPr>
              <w:t>（</w:t>
            </w:r>
            <w:r>
              <w:rPr>
                <w:rFonts w:hint="eastAsia"/>
                <w:spacing w:val="-22"/>
                <w:sz w:val="21"/>
                <w:lang w:val="en-US" w:eastAsia="zh-CN"/>
              </w:rPr>
              <w:t>9</w:t>
            </w:r>
            <w:r>
              <w:rPr>
                <w:rFonts w:hint="eastAsia"/>
                <w:spacing w:val="-22"/>
                <w:sz w:val="21"/>
                <w:lang w:eastAsia="zh-CN"/>
              </w:rPr>
              <w:t>）</w:t>
            </w:r>
            <w:r>
              <w:rPr>
                <w:spacing w:val="-22"/>
                <w:sz w:val="21"/>
              </w:rPr>
              <w:t>评标委员会推荐下浮率最大且项目负责人无在建项目的投标</w:t>
            </w:r>
            <w:r>
              <w:rPr>
                <w:spacing w:val="-28"/>
                <w:sz w:val="21"/>
              </w:rPr>
              <w:t>人为中标候选人，确定招标人抽取的该下浮率为中标下浮率，并在</w:t>
            </w:r>
            <w:r>
              <w:rPr>
                <w:spacing w:val="-21"/>
                <w:sz w:val="21"/>
              </w:rPr>
              <w:t>评标报告中明确本招标项目的中标价；</w:t>
            </w:r>
          </w:p>
          <w:p>
            <w:pPr>
              <w:pStyle w:val="21"/>
              <w:numPr>
                <w:ilvl w:val="0"/>
                <w:numId w:val="0"/>
              </w:numPr>
              <w:tabs>
                <w:tab w:val="left" w:pos="702"/>
              </w:tabs>
              <w:spacing w:before="4" w:after="0" w:line="240" w:lineRule="auto"/>
              <w:ind w:left="106" w:leftChars="0" w:right="0" w:rightChars="0"/>
              <w:jc w:val="left"/>
              <w:rPr>
                <w:sz w:val="21"/>
              </w:rPr>
            </w:pPr>
            <w:r>
              <w:rPr>
                <w:rFonts w:hint="eastAsia"/>
                <w:spacing w:val="-18"/>
                <w:sz w:val="21"/>
                <w:lang w:eastAsia="zh-CN"/>
              </w:rPr>
              <w:t>（</w:t>
            </w:r>
            <w:r>
              <w:rPr>
                <w:rFonts w:hint="eastAsia"/>
                <w:spacing w:val="-18"/>
                <w:sz w:val="21"/>
                <w:lang w:val="en-US" w:eastAsia="zh-CN"/>
              </w:rPr>
              <w:t>10</w:t>
            </w:r>
            <w:r>
              <w:rPr>
                <w:rFonts w:hint="eastAsia"/>
                <w:spacing w:val="-18"/>
                <w:sz w:val="21"/>
                <w:lang w:eastAsia="zh-CN"/>
              </w:rPr>
              <w:t>）</w:t>
            </w:r>
            <w:r>
              <w:rPr>
                <w:spacing w:val="-18"/>
                <w:sz w:val="21"/>
              </w:rPr>
              <w:t>开标结束。</w:t>
            </w:r>
          </w:p>
          <w:p>
            <w:pPr>
              <w:pStyle w:val="21"/>
              <w:spacing w:before="100" w:line="328" w:lineRule="auto"/>
              <w:ind w:left="107" w:right="-29"/>
              <w:rPr>
                <w:sz w:val="21"/>
              </w:rPr>
            </w:pPr>
            <w:r>
              <w:rPr>
                <w:spacing w:val="-27"/>
                <w:sz w:val="21"/>
              </w:rPr>
              <w:t>备注：因投标人原因造成投标文件未解密的，视作放弃投标。如遇</w:t>
            </w:r>
            <w:r>
              <w:rPr>
                <w:spacing w:val="-34"/>
                <w:sz w:val="21"/>
              </w:rPr>
              <w:t>到网络不畅、网络安全问题等意外情况，所有投标人均无法解密时，</w:t>
            </w:r>
          </w:p>
          <w:p>
            <w:pPr>
              <w:pStyle w:val="21"/>
              <w:spacing w:before="5" w:line="262" w:lineRule="exact"/>
              <w:ind w:left="107"/>
              <w:rPr>
                <w:sz w:val="21"/>
              </w:rPr>
            </w:pPr>
            <w:r>
              <w:rPr>
                <w:sz w:val="21"/>
              </w:rPr>
              <w:t>将推迟时间继续开标，具体安排将另行通知。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962" w:type="dxa"/>
            <w:noWrap w:val="0"/>
            <w:vAlign w:val="top"/>
          </w:tcPr>
          <w:p>
            <w:pPr>
              <w:pStyle w:val="21"/>
              <w:spacing w:before="3"/>
              <w:rPr>
                <w:rFonts w:ascii="黑体"/>
                <w:sz w:val="21"/>
              </w:rPr>
            </w:pPr>
          </w:p>
          <w:p>
            <w:pPr>
              <w:pStyle w:val="21"/>
              <w:ind w:left="239"/>
              <w:rPr>
                <w:sz w:val="21"/>
              </w:rPr>
            </w:pPr>
            <w:r>
              <w:rPr>
                <w:sz w:val="21"/>
              </w:rPr>
              <w:t>6.1.1</w:t>
            </w:r>
          </w:p>
        </w:tc>
        <w:tc>
          <w:tcPr>
            <w:tcW w:w="2389" w:type="dxa"/>
            <w:gridSpan w:val="2"/>
            <w:noWrap w:val="0"/>
            <w:vAlign w:val="top"/>
          </w:tcPr>
          <w:p>
            <w:pPr>
              <w:pStyle w:val="21"/>
              <w:spacing w:before="3"/>
              <w:rPr>
                <w:rFonts w:ascii="黑体"/>
                <w:sz w:val="21"/>
              </w:rPr>
            </w:pPr>
          </w:p>
          <w:p>
            <w:pPr>
              <w:pStyle w:val="21"/>
              <w:ind w:left="432"/>
              <w:rPr>
                <w:sz w:val="21"/>
              </w:rPr>
            </w:pPr>
            <w:r>
              <w:rPr>
                <w:sz w:val="21"/>
              </w:rPr>
              <w:t>评标委员会的组建</w:t>
            </w:r>
          </w:p>
        </w:tc>
        <w:tc>
          <w:tcPr>
            <w:tcW w:w="5677" w:type="dxa"/>
            <w:noWrap w:val="0"/>
            <w:vAlign w:val="top"/>
          </w:tcPr>
          <w:p>
            <w:pPr>
              <w:pStyle w:val="21"/>
              <w:spacing w:before="87"/>
              <w:ind w:left="107"/>
              <w:rPr>
                <w:sz w:val="21"/>
              </w:rPr>
            </w:pPr>
            <w:r>
              <w:rPr>
                <w:sz w:val="21"/>
              </w:rPr>
              <w:t>评标委员会构成：</w:t>
            </w:r>
            <w:r>
              <w:rPr>
                <w:sz w:val="21"/>
                <w:u w:val="single"/>
              </w:rPr>
              <w:t>5</w:t>
            </w:r>
            <w:r>
              <w:rPr>
                <w:sz w:val="21"/>
              </w:rPr>
              <w:t xml:space="preserve"> 人。</w:t>
            </w:r>
          </w:p>
          <w:p>
            <w:pPr>
              <w:pStyle w:val="21"/>
              <w:spacing w:before="101" w:line="262" w:lineRule="exact"/>
              <w:ind w:left="107"/>
              <w:rPr>
                <w:sz w:val="21"/>
              </w:rPr>
            </w:pPr>
            <w:r>
              <w:rPr>
                <w:sz w:val="21"/>
              </w:rPr>
              <w:t>评标专家确定方式：专家库中随机抽取。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962" w:type="dxa"/>
            <w:noWrap w:val="0"/>
            <w:vAlign w:val="top"/>
          </w:tcPr>
          <w:p>
            <w:pPr>
              <w:pStyle w:val="21"/>
              <w:spacing w:before="5"/>
              <w:rPr>
                <w:rFonts w:ascii="黑体"/>
                <w:sz w:val="21"/>
              </w:rPr>
            </w:pPr>
          </w:p>
          <w:p>
            <w:pPr>
              <w:pStyle w:val="21"/>
              <w:ind w:left="91" w:right="84"/>
              <w:jc w:val="center"/>
              <w:rPr>
                <w:b/>
                <w:sz w:val="21"/>
              </w:rPr>
            </w:pPr>
            <w:r>
              <w:rPr>
                <w:b/>
                <w:sz w:val="21"/>
              </w:rPr>
              <w:t>7.1</w:t>
            </w:r>
          </w:p>
        </w:tc>
        <w:tc>
          <w:tcPr>
            <w:tcW w:w="2389" w:type="dxa"/>
            <w:gridSpan w:val="2"/>
            <w:noWrap w:val="0"/>
            <w:vAlign w:val="top"/>
          </w:tcPr>
          <w:p>
            <w:pPr>
              <w:pStyle w:val="21"/>
              <w:spacing w:line="372" w:lineRule="exact"/>
              <w:ind w:left="717" w:right="303" w:hanging="382"/>
              <w:rPr>
                <w:sz w:val="21"/>
              </w:rPr>
            </w:pPr>
            <w:r>
              <w:rPr>
                <w:spacing w:val="-21"/>
                <w:sz w:val="21"/>
              </w:rPr>
              <w:t>是否授权评标委员会</w:t>
            </w:r>
            <w:r>
              <w:rPr>
                <w:spacing w:val="-18"/>
                <w:sz w:val="21"/>
              </w:rPr>
              <w:t>确定中标人</w:t>
            </w:r>
          </w:p>
        </w:tc>
        <w:tc>
          <w:tcPr>
            <w:tcW w:w="5677" w:type="dxa"/>
            <w:noWrap w:val="0"/>
            <w:vAlign w:val="top"/>
          </w:tcPr>
          <w:p>
            <w:pPr>
              <w:pStyle w:val="21"/>
              <w:spacing w:before="87"/>
              <w:ind w:left="107"/>
              <w:rPr>
                <w:sz w:val="21"/>
              </w:rPr>
            </w:pPr>
            <w:r>
              <w:rPr>
                <w:sz w:val="21"/>
              </w:rPr>
              <w:t>［√］否，推荐的中标候选人数：</w:t>
            </w:r>
            <w:r>
              <w:rPr>
                <w:sz w:val="21"/>
                <w:u w:val="single"/>
              </w:rPr>
              <w:t xml:space="preserve"> 1</w:t>
            </w:r>
            <w:r>
              <w:rPr>
                <w:sz w:val="21"/>
              </w:rPr>
              <w:t xml:space="preserve"> 个</w:t>
            </w:r>
          </w:p>
          <w:p>
            <w:pPr>
              <w:pStyle w:val="21"/>
              <w:spacing w:before="103" w:line="262" w:lineRule="exact"/>
              <w:ind w:left="107"/>
              <w:rPr>
                <w:sz w:val="21"/>
              </w:rPr>
            </w:pPr>
            <w:r>
              <w:rPr>
                <w:sz w:val="21"/>
              </w:rPr>
              <w:t>［ ］ 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7" w:hRule="atLeast"/>
        </w:trPr>
        <w:tc>
          <w:tcPr>
            <w:tcW w:w="962" w:type="dxa"/>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spacing w:before="9"/>
              <w:rPr>
                <w:rFonts w:ascii="黑体"/>
                <w:sz w:val="18"/>
              </w:rPr>
            </w:pPr>
          </w:p>
          <w:p>
            <w:pPr>
              <w:pStyle w:val="21"/>
              <w:spacing w:before="1"/>
              <w:ind w:left="239"/>
              <w:rPr>
                <w:sz w:val="21"/>
              </w:rPr>
            </w:pPr>
            <w:r>
              <w:rPr>
                <w:sz w:val="21"/>
              </w:rPr>
              <w:t>7.3.1</w:t>
            </w:r>
          </w:p>
        </w:tc>
        <w:tc>
          <w:tcPr>
            <w:tcW w:w="2389" w:type="dxa"/>
            <w:gridSpan w:val="2"/>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spacing w:before="9"/>
              <w:rPr>
                <w:rFonts w:ascii="黑体"/>
                <w:sz w:val="18"/>
              </w:rPr>
            </w:pPr>
          </w:p>
          <w:p>
            <w:pPr>
              <w:pStyle w:val="21"/>
              <w:spacing w:before="1"/>
              <w:ind w:left="811"/>
              <w:rPr>
                <w:sz w:val="21"/>
              </w:rPr>
            </w:pPr>
            <w:r>
              <w:rPr>
                <w:sz w:val="21"/>
              </w:rPr>
              <w:t>履约担保</w:t>
            </w:r>
          </w:p>
        </w:tc>
        <w:tc>
          <w:tcPr>
            <w:tcW w:w="5677" w:type="dxa"/>
            <w:noWrap w:val="0"/>
            <w:vAlign w:val="top"/>
          </w:tcPr>
          <w:p>
            <w:pPr>
              <w:pStyle w:val="21"/>
              <w:spacing w:before="85"/>
              <w:ind w:left="107"/>
              <w:rPr>
                <w:sz w:val="21"/>
              </w:rPr>
            </w:pPr>
            <w:r>
              <w:rPr>
                <w:sz w:val="21"/>
              </w:rPr>
              <w:t>履约担保的形式：保证金</w:t>
            </w:r>
          </w:p>
          <w:p>
            <w:pPr>
              <w:pStyle w:val="21"/>
              <w:spacing w:before="100"/>
              <w:ind w:left="107"/>
              <w:rPr>
                <w:sz w:val="21"/>
              </w:rPr>
            </w:pPr>
            <w:r>
              <w:rPr>
                <w:sz w:val="21"/>
              </w:rPr>
              <w:t>履约担保的金额：中标合同金额的2%</w:t>
            </w:r>
          </w:p>
          <w:p>
            <w:pPr>
              <w:pStyle w:val="21"/>
              <w:spacing w:before="101" w:line="331" w:lineRule="auto"/>
              <w:ind w:left="107" w:right="7"/>
              <w:jc w:val="both"/>
              <w:rPr>
                <w:sz w:val="21"/>
              </w:rPr>
            </w:pPr>
            <w:r>
              <w:rPr>
                <w:spacing w:val="-27"/>
                <w:sz w:val="21"/>
              </w:rPr>
              <w:t>履约保证金支付时间：中标人应在中标候选人公示结束之日起</w:t>
            </w:r>
            <w:r>
              <w:rPr>
                <w:sz w:val="21"/>
              </w:rPr>
              <w:t>5</w:t>
            </w:r>
            <w:r>
              <w:rPr>
                <w:spacing w:val="-29"/>
                <w:sz w:val="21"/>
              </w:rPr>
              <w:t xml:space="preserve"> 个</w:t>
            </w:r>
            <w:r>
              <w:rPr>
                <w:spacing w:val="-22"/>
                <w:sz w:val="21"/>
              </w:rPr>
              <w:t>工作日内向招标人交付履约保证金，否则，视为中标人放弃中标。</w:t>
            </w:r>
            <w:r>
              <w:rPr>
                <w:spacing w:val="-27"/>
                <w:sz w:val="21"/>
              </w:rPr>
              <w:t>履约保证金支付方式：网上银行、电汇、汇票或转帐形式</w:t>
            </w:r>
            <w:r>
              <w:rPr>
                <w:spacing w:val="-20"/>
                <w:sz w:val="21"/>
              </w:rPr>
              <w:t>（</w:t>
            </w:r>
            <w:r>
              <w:rPr>
                <w:spacing w:val="-14"/>
                <w:sz w:val="21"/>
              </w:rPr>
              <w:t>保函有</w:t>
            </w:r>
          </w:p>
          <w:p>
            <w:pPr>
              <w:pStyle w:val="21"/>
              <w:spacing w:line="259" w:lineRule="exact"/>
              <w:ind w:left="107"/>
              <w:jc w:val="both"/>
              <w:rPr>
                <w:sz w:val="21"/>
              </w:rPr>
            </w:pPr>
            <w:r>
              <w:rPr>
                <w:sz w:val="21"/>
              </w:rPr>
              <w:t>效期必须在本项目约定完工日期之日起30 个工作日后）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62" w:type="dxa"/>
            <w:noWrap w:val="0"/>
            <w:vAlign w:val="top"/>
          </w:tcPr>
          <w:p>
            <w:pPr>
              <w:pStyle w:val="21"/>
              <w:spacing w:before="130"/>
              <w:ind w:left="93" w:right="76"/>
              <w:jc w:val="center"/>
              <w:rPr>
                <w:b/>
                <w:sz w:val="21"/>
              </w:rPr>
            </w:pPr>
            <w:r>
              <w:rPr>
                <w:b/>
                <w:sz w:val="21"/>
              </w:rPr>
              <w:t>10</w:t>
            </w:r>
          </w:p>
        </w:tc>
        <w:tc>
          <w:tcPr>
            <w:tcW w:w="8066" w:type="dxa"/>
            <w:gridSpan w:val="3"/>
            <w:noWrap w:val="0"/>
            <w:vAlign w:val="top"/>
          </w:tcPr>
          <w:p>
            <w:pPr>
              <w:pStyle w:val="21"/>
              <w:spacing w:before="130"/>
              <w:ind w:left="108"/>
              <w:rPr>
                <w:b/>
                <w:sz w:val="21"/>
              </w:rPr>
            </w:pPr>
            <w:r>
              <w:rPr>
                <w:b/>
                <w:sz w:val="21"/>
              </w:rPr>
              <w:t>需要补充的其他内容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962" w:type="dxa"/>
            <w:noWrap w:val="0"/>
            <w:vAlign w:val="top"/>
          </w:tcPr>
          <w:p>
            <w:pPr>
              <w:pStyle w:val="21"/>
              <w:spacing w:before="130"/>
              <w:ind w:left="287"/>
              <w:rPr>
                <w:b/>
                <w:sz w:val="21"/>
              </w:rPr>
            </w:pPr>
            <w:r>
              <w:rPr>
                <w:b/>
                <w:sz w:val="21"/>
              </w:rPr>
              <w:t>10.1</w:t>
            </w:r>
          </w:p>
        </w:tc>
        <w:tc>
          <w:tcPr>
            <w:tcW w:w="8066" w:type="dxa"/>
            <w:gridSpan w:val="3"/>
            <w:noWrap w:val="0"/>
            <w:vAlign w:val="top"/>
          </w:tcPr>
          <w:p>
            <w:pPr>
              <w:pStyle w:val="21"/>
              <w:spacing w:before="130"/>
              <w:ind w:left="108"/>
              <w:rPr>
                <w:b/>
                <w:sz w:val="21"/>
              </w:rPr>
            </w:pPr>
            <w:r>
              <w:rPr>
                <w:b/>
                <w:sz w:val="21"/>
              </w:rPr>
              <w:t>词语定义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9" w:hRule="atLeast"/>
        </w:trPr>
        <w:tc>
          <w:tcPr>
            <w:tcW w:w="962" w:type="dxa"/>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174"/>
              <w:ind w:left="194"/>
              <w:rPr>
                <w:sz w:val="21"/>
              </w:rPr>
            </w:pPr>
            <w:r>
              <w:rPr>
                <w:sz w:val="21"/>
              </w:rPr>
              <w:t>10.1.1</w:t>
            </w:r>
          </w:p>
        </w:tc>
        <w:tc>
          <w:tcPr>
            <w:tcW w:w="2115" w:type="dxa"/>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174"/>
              <w:ind w:left="416" w:right="388"/>
              <w:jc w:val="center"/>
              <w:rPr>
                <w:sz w:val="21"/>
              </w:rPr>
            </w:pPr>
            <w:r>
              <w:rPr>
                <w:sz w:val="21"/>
              </w:rPr>
              <w:t>不良行为记录</w:t>
            </w:r>
          </w:p>
        </w:tc>
        <w:tc>
          <w:tcPr>
            <w:tcW w:w="5951" w:type="dxa"/>
            <w:gridSpan w:val="2"/>
            <w:noWrap w:val="0"/>
            <w:vAlign w:val="top"/>
          </w:tcPr>
          <w:p>
            <w:pPr>
              <w:pStyle w:val="21"/>
              <w:spacing w:before="87" w:line="331" w:lineRule="auto"/>
              <w:ind w:left="108" w:right="74"/>
              <w:rPr>
                <w:sz w:val="21"/>
              </w:rPr>
            </w:pPr>
            <w:r>
              <w:rPr>
                <w:spacing w:val="-10"/>
                <w:sz w:val="21"/>
              </w:rPr>
              <w:t>1</w:t>
            </w:r>
            <w:r>
              <w:rPr>
                <w:spacing w:val="-28"/>
                <w:sz w:val="21"/>
              </w:rPr>
              <w:t>、企业和项目负责人没有被相关监管部门</w:t>
            </w:r>
            <w:r>
              <w:rPr>
                <w:spacing w:val="-22"/>
                <w:sz w:val="21"/>
              </w:rPr>
              <w:t>（</w:t>
            </w:r>
            <w:r>
              <w:rPr>
                <w:spacing w:val="-24"/>
                <w:sz w:val="21"/>
              </w:rPr>
              <w:t>行业主管部门、招投标监</w:t>
            </w:r>
            <w:r>
              <w:rPr>
                <w:spacing w:val="-21"/>
                <w:sz w:val="21"/>
              </w:rPr>
              <w:t>管部门</w:t>
            </w:r>
            <w:r>
              <w:rPr>
                <w:spacing w:val="-22"/>
                <w:sz w:val="21"/>
              </w:rPr>
              <w:t>）限制或清出本地市场记录（</w:t>
            </w:r>
            <w:r>
              <w:rPr>
                <w:spacing w:val="-21"/>
                <w:sz w:val="21"/>
              </w:rPr>
              <w:t>具体时间以监管部门规定时限为</w:t>
            </w:r>
            <w:r>
              <w:rPr>
                <w:spacing w:val="-20"/>
                <w:sz w:val="21"/>
              </w:rPr>
              <w:t>准</w:t>
            </w:r>
            <w:r>
              <w:rPr>
                <w:spacing w:val="-21"/>
                <w:sz w:val="21"/>
              </w:rPr>
              <w:t>）</w:t>
            </w:r>
            <w:r>
              <w:rPr>
                <w:spacing w:val="-22"/>
                <w:sz w:val="21"/>
              </w:rPr>
              <w:t>，评标时由招标人</w:t>
            </w:r>
            <w:r>
              <w:rPr>
                <w:spacing w:val="-20"/>
                <w:sz w:val="21"/>
              </w:rPr>
              <w:t>（</w:t>
            </w:r>
            <w:r>
              <w:rPr>
                <w:spacing w:val="-22"/>
                <w:sz w:val="21"/>
              </w:rPr>
              <w:t>或代理机构）</w:t>
            </w:r>
            <w:r>
              <w:rPr>
                <w:spacing w:val="-21"/>
                <w:sz w:val="21"/>
              </w:rPr>
              <w:t xml:space="preserve">向评标专家提供相关依据；  </w:t>
            </w:r>
            <w:r>
              <w:rPr>
                <w:spacing w:val="-10"/>
                <w:sz w:val="21"/>
              </w:rPr>
              <w:t>2</w:t>
            </w:r>
            <w:r>
              <w:rPr>
                <w:spacing w:val="-30"/>
                <w:sz w:val="21"/>
              </w:rPr>
              <w:t>、企业和法定代表人没有被人民法院纳入失信被执行人名单</w:t>
            </w:r>
            <w:r>
              <w:rPr>
                <w:spacing w:val="-22"/>
                <w:sz w:val="21"/>
              </w:rPr>
              <w:t>（</w:t>
            </w:r>
            <w:r>
              <w:rPr>
                <w:spacing w:val="-14"/>
                <w:sz w:val="21"/>
              </w:rPr>
              <w:t>以最高</w:t>
            </w:r>
            <w:r>
              <w:rPr>
                <w:spacing w:val="-22"/>
                <w:sz w:val="21"/>
              </w:rPr>
              <w:t>人民法院“中国执行信息公开网”上公布名单为准</w:t>
            </w:r>
            <w:r>
              <w:rPr>
                <w:spacing w:val="-20"/>
                <w:sz w:val="21"/>
              </w:rPr>
              <w:t>）</w:t>
            </w:r>
            <w:r>
              <w:rPr>
                <w:spacing w:val="-19"/>
                <w:sz w:val="21"/>
              </w:rPr>
              <w:t>由评标专家在评</w:t>
            </w:r>
            <w:r>
              <w:rPr>
                <w:spacing w:val="-22"/>
                <w:sz w:val="21"/>
              </w:rPr>
              <w:t>审时进行网上现场查询。如有特殊情况的，由投标人在投标文件中提</w:t>
            </w:r>
          </w:p>
          <w:p>
            <w:pPr>
              <w:pStyle w:val="21"/>
              <w:spacing w:line="254" w:lineRule="exact"/>
              <w:ind w:left="108"/>
              <w:rPr>
                <w:sz w:val="21"/>
              </w:rPr>
            </w:pPr>
            <w:r>
              <w:rPr>
                <w:sz w:val="21"/>
              </w:rPr>
              <w:t>供执行法院的有效依据。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962" w:type="dxa"/>
            <w:noWrap w:val="0"/>
            <w:vAlign w:val="top"/>
          </w:tcPr>
          <w:p>
            <w:pPr>
              <w:pStyle w:val="21"/>
              <w:spacing w:before="3"/>
              <w:rPr>
                <w:rFonts w:ascii="黑体"/>
                <w:sz w:val="21"/>
              </w:rPr>
            </w:pPr>
          </w:p>
          <w:p>
            <w:pPr>
              <w:pStyle w:val="21"/>
              <w:ind w:left="107"/>
              <w:rPr>
                <w:sz w:val="21"/>
              </w:rPr>
            </w:pPr>
            <w:r>
              <w:rPr>
                <w:sz w:val="21"/>
              </w:rPr>
              <w:t>10.1.2</w:t>
            </w:r>
          </w:p>
        </w:tc>
        <w:tc>
          <w:tcPr>
            <w:tcW w:w="2115" w:type="dxa"/>
            <w:noWrap w:val="0"/>
            <w:vAlign w:val="top"/>
          </w:tcPr>
          <w:p>
            <w:pPr>
              <w:pStyle w:val="21"/>
              <w:spacing w:before="3"/>
              <w:rPr>
                <w:rFonts w:ascii="黑体"/>
                <w:sz w:val="21"/>
              </w:rPr>
            </w:pPr>
          </w:p>
          <w:p>
            <w:pPr>
              <w:pStyle w:val="21"/>
              <w:ind w:left="416" w:right="388"/>
              <w:jc w:val="center"/>
              <w:rPr>
                <w:sz w:val="21"/>
              </w:rPr>
            </w:pPr>
            <w:r>
              <w:rPr>
                <w:sz w:val="21"/>
              </w:rPr>
              <w:t>行贿犯罪记录</w:t>
            </w:r>
          </w:p>
        </w:tc>
        <w:tc>
          <w:tcPr>
            <w:tcW w:w="5951" w:type="dxa"/>
            <w:gridSpan w:val="2"/>
            <w:noWrap w:val="0"/>
            <w:vAlign w:val="top"/>
          </w:tcPr>
          <w:p>
            <w:pPr>
              <w:pStyle w:val="21"/>
              <w:spacing w:line="372" w:lineRule="exact"/>
              <w:ind w:left="108" w:right="72"/>
              <w:rPr>
                <w:sz w:val="21"/>
              </w:rPr>
            </w:pPr>
            <w:r>
              <w:rPr>
                <w:spacing w:val="-22"/>
                <w:sz w:val="21"/>
              </w:rPr>
              <w:t>企业和法定代表人及项目负责人三年内无行贿犯罪记录</w:t>
            </w:r>
            <w:r>
              <w:rPr>
                <w:spacing w:val="-20"/>
                <w:sz w:val="21"/>
              </w:rPr>
              <w:t>（</w:t>
            </w:r>
            <w:r>
              <w:rPr>
                <w:spacing w:val="-17"/>
                <w:sz w:val="21"/>
              </w:rPr>
              <w:t>以中国裁判</w:t>
            </w:r>
            <w:r>
              <w:rPr>
                <w:spacing w:val="-22"/>
                <w:sz w:val="21"/>
              </w:rPr>
              <w:t>文书网公布为准，由评标专家在评审时进行网上现场查询）</w:t>
            </w:r>
            <w:r>
              <w:rPr>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962" w:type="dxa"/>
            <w:noWrap w:val="0"/>
            <w:vAlign w:val="top"/>
          </w:tcPr>
          <w:p>
            <w:pPr>
              <w:pStyle w:val="21"/>
              <w:rPr>
                <w:rFonts w:ascii="黑体"/>
                <w:sz w:val="21"/>
              </w:rPr>
            </w:pPr>
          </w:p>
          <w:p>
            <w:pPr>
              <w:pStyle w:val="21"/>
              <w:ind w:left="287"/>
              <w:rPr>
                <w:sz w:val="21"/>
              </w:rPr>
            </w:pPr>
            <w:r>
              <w:rPr>
                <w:sz w:val="21"/>
              </w:rPr>
              <w:t>10.2</w:t>
            </w:r>
          </w:p>
        </w:tc>
        <w:tc>
          <w:tcPr>
            <w:tcW w:w="2115" w:type="dxa"/>
            <w:noWrap w:val="0"/>
            <w:vAlign w:val="top"/>
          </w:tcPr>
          <w:p>
            <w:pPr>
              <w:pStyle w:val="21"/>
              <w:rPr>
                <w:rFonts w:ascii="黑体"/>
                <w:sz w:val="21"/>
              </w:rPr>
            </w:pPr>
          </w:p>
          <w:p>
            <w:pPr>
              <w:pStyle w:val="21"/>
              <w:ind w:left="416" w:right="388"/>
              <w:jc w:val="center"/>
              <w:rPr>
                <w:sz w:val="21"/>
              </w:rPr>
            </w:pPr>
            <w:r>
              <w:rPr>
                <w:sz w:val="21"/>
              </w:rPr>
              <w:t>造价下浮区间</w:t>
            </w:r>
          </w:p>
        </w:tc>
        <w:tc>
          <w:tcPr>
            <w:tcW w:w="5951" w:type="dxa"/>
            <w:gridSpan w:val="2"/>
            <w:noWrap w:val="0"/>
            <w:vAlign w:val="top"/>
          </w:tcPr>
          <w:p>
            <w:pPr>
              <w:pStyle w:val="21"/>
              <w:spacing w:before="84"/>
              <w:ind w:left="108"/>
              <w:rPr>
                <w:sz w:val="21"/>
              </w:rPr>
            </w:pPr>
            <w:r>
              <w:rPr>
                <w:spacing w:val="-15"/>
                <w:sz w:val="21"/>
              </w:rPr>
              <w:t>以审定预算造价作为造价下浮区间的基准造价，本工程下浮区间：</w:t>
            </w:r>
          </w:p>
          <w:p>
            <w:pPr>
              <w:pStyle w:val="21"/>
              <w:spacing w:before="101" w:line="262" w:lineRule="exact"/>
              <w:ind w:left="108"/>
              <w:rPr>
                <w:sz w:val="21"/>
              </w:rPr>
            </w:pPr>
            <w:r>
              <w:rPr>
                <w:sz w:val="21"/>
                <w:u w:val="single"/>
              </w:rPr>
              <w:t>8%-16%</w:t>
            </w:r>
            <w:r>
              <w:rPr>
                <w:sz w:val="21"/>
              </w:rPr>
              <w:t>，（暂估价、暂列金额和发包人供应材料均不下浮）。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62" w:type="dxa"/>
            <w:noWrap w:val="0"/>
            <w:vAlign w:val="top"/>
          </w:tcPr>
          <w:p>
            <w:pPr>
              <w:pStyle w:val="21"/>
              <w:spacing w:before="133"/>
              <w:ind w:left="287"/>
              <w:rPr>
                <w:sz w:val="21"/>
              </w:rPr>
            </w:pPr>
            <w:r>
              <w:rPr>
                <w:sz w:val="21"/>
              </w:rPr>
              <w:t>10.3</w:t>
            </w:r>
          </w:p>
        </w:tc>
        <w:tc>
          <w:tcPr>
            <w:tcW w:w="8066" w:type="dxa"/>
            <w:gridSpan w:val="3"/>
            <w:noWrap w:val="0"/>
            <w:vAlign w:val="top"/>
          </w:tcPr>
          <w:p>
            <w:pPr>
              <w:pStyle w:val="21"/>
              <w:spacing w:before="133"/>
              <w:ind w:left="108"/>
              <w:rPr>
                <w:sz w:val="21"/>
              </w:rPr>
            </w:pPr>
            <w:r>
              <w:rPr>
                <w:sz w:val="21"/>
              </w:rPr>
              <w:t>评标结果公布及中标公示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962" w:type="dxa"/>
            <w:noWrap w:val="0"/>
            <w:vAlign w:val="top"/>
          </w:tcPr>
          <w:p>
            <w:pPr>
              <w:pStyle w:val="21"/>
              <w:rPr>
                <w:rFonts w:ascii="Times New Roman"/>
                <w:sz w:val="20"/>
              </w:rPr>
            </w:pPr>
          </w:p>
        </w:tc>
        <w:tc>
          <w:tcPr>
            <w:tcW w:w="8066" w:type="dxa"/>
            <w:gridSpan w:val="3"/>
            <w:noWrap w:val="0"/>
            <w:vAlign w:val="top"/>
          </w:tcPr>
          <w:p>
            <w:pPr>
              <w:pStyle w:val="21"/>
              <w:spacing w:before="87"/>
              <w:ind w:left="108" w:right="-29"/>
              <w:rPr>
                <w:sz w:val="21"/>
              </w:rPr>
            </w:pPr>
            <w:r>
              <w:rPr>
                <w:spacing w:val="-27"/>
                <w:sz w:val="21"/>
              </w:rPr>
              <w:t>在评标结束后，中标候选人公示前公布评标结果。在中标通知书发出前，招标人将中标</w:t>
            </w:r>
            <w:r>
              <w:rPr>
                <w:spacing w:val="-22"/>
                <w:sz w:val="21"/>
              </w:rPr>
              <w:t>（</w:t>
            </w:r>
            <w:r>
              <w:rPr>
                <w:spacing w:val="-21"/>
                <w:sz w:val="21"/>
              </w:rPr>
              <w:t>候选</w:t>
            </w:r>
            <w:r>
              <w:rPr>
                <w:sz w:val="21"/>
              </w:rPr>
              <w:t>）</w:t>
            </w:r>
          </w:p>
          <w:p>
            <w:pPr>
              <w:pStyle w:val="21"/>
              <w:spacing w:before="103" w:line="262" w:lineRule="exact"/>
              <w:ind w:left="108"/>
              <w:rPr>
                <w:sz w:val="21"/>
              </w:rPr>
            </w:pPr>
            <w:r>
              <w:rPr>
                <w:sz w:val="21"/>
              </w:rPr>
              <w:t>人情况在嵊州市公共资源交易网上予以公示，公示期为3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962" w:type="dxa"/>
            <w:noWrap w:val="0"/>
            <w:vAlign w:val="top"/>
          </w:tcPr>
          <w:p>
            <w:pPr>
              <w:pStyle w:val="21"/>
              <w:spacing w:before="130"/>
              <w:ind w:left="287"/>
              <w:rPr>
                <w:sz w:val="21"/>
              </w:rPr>
            </w:pPr>
            <w:r>
              <w:rPr>
                <w:sz w:val="21"/>
              </w:rPr>
              <w:t>10.4</w:t>
            </w:r>
          </w:p>
        </w:tc>
        <w:tc>
          <w:tcPr>
            <w:tcW w:w="8066" w:type="dxa"/>
            <w:gridSpan w:val="3"/>
            <w:noWrap w:val="0"/>
            <w:vAlign w:val="top"/>
          </w:tcPr>
          <w:p>
            <w:pPr>
              <w:pStyle w:val="21"/>
              <w:spacing w:before="130"/>
              <w:ind w:left="108"/>
              <w:rPr>
                <w:sz w:val="21"/>
              </w:rPr>
            </w:pPr>
            <w:r>
              <w:rPr>
                <w:sz w:val="21"/>
              </w:rPr>
              <w:t>中标人约谈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962" w:type="dxa"/>
            <w:noWrap w:val="0"/>
            <w:vAlign w:val="top"/>
          </w:tcPr>
          <w:p>
            <w:pPr>
              <w:pStyle w:val="21"/>
              <w:rPr>
                <w:rFonts w:ascii="Times New Roman"/>
                <w:sz w:val="20"/>
              </w:rPr>
            </w:pPr>
          </w:p>
        </w:tc>
        <w:tc>
          <w:tcPr>
            <w:tcW w:w="8066" w:type="dxa"/>
            <w:gridSpan w:val="3"/>
            <w:noWrap w:val="0"/>
            <w:vAlign w:val="top"/>
          </w:tcPr>
          <w:p>
            <w:pPr>
              <w:pStyle w:val="21"/>
              <w:spacing w:before="1" w:line="370" w:lineRule="exact"/>
              <w:ind w:left="108" w:right="-29"/>
              <w:rPr>
                <w:sz w:val="21"/>
              </w:rPr>
            </w:pPr>
            <w:r>
              <w:rPr>
                <w:spacing w:val="-23"/>
                <w:sz w:val="21"/>
              </w:rPr>
              <w:t>根据嵊政办〔</w:t>
            </w:r>
            <w:r>
              <w:rPr>
                <w:spacing w:val="-12"/>
                <w:sz w:val="21"/>
              </w:rPr>
              <w:t>2018</w:t>
            </w:r>
            <w:r>
              <w:rPr>
                <w:spacing w:val="-22"/>
                <w:sz w:val="21"/>
              </w:rPr>
              <w:t>〕</w:t>
            </w:r>
            <w:r>
              <w:rPr>
                <w:spacing w:val="-8"/>
                <w:sz w:val="21"/>
              </w:rPr>
              <w:t>104</w:t>
            </w:r>
            <w:r>
              <w:rPr>
                <w:spacing w:val="-26"/>
                <w:sz w:val="21"/>
              </w:rPr>
              <w:t xml:space="preserve"> 号文件《嵊州市政府投资工程建设项目中标人约谈制度》的有关规定， </w:t>
            </w:r>
            <w:r>
              <w:rPr>
                <w:spacing w:val="-22"/>
                <w:sz w:val="21"/>
              </w:rPr>
              <w:t>中标人的项目负责人应在中标公示期满后至签订合同日止接受招标人的约谈。中标人无正当理</w:t>
            </w:r>
          </w:p>
        </w:tc>
      </w:tr>
    </w:tbl>
    <w:p>
      <w:pPr>
        <w:spacing w:after="0" w:line="370" w:lineRule="exact"/>
        <w:rPr>
          <w:sz w:val="21"/>
        </w:rPr>
        <w:sectPr>
          <w:pgSz w:w="11910" w:h="16840"/>
          <w:pgMar w:top="1400" w:right="1040" w:bottom="1280" w:left="1060" w:header="1156" w:footer="1096" w:gutter="0"/>
          <w:cols w:space="720" w:num="1"/>
        </w:sectPr>
      </w:pPr>
    </w:p>
    <w:tbl>
      <w:tblPr>
        <w:tblStyle w:val="15"/>
        <w:tblW w:w="0" w:type="auto"/>
        <w:tblInd w:w="5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80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962" w:type="dxa"/>
            <w:noWrap w:val="0"/>
            <w:vAlign w:val="top"/>
          </w:tcPr>
          <w:p>
            <w:pPr>
              <w:pStyle w:val="21"/>
              <w:rPr>
                <w:rFonts w:ascii="Times New Roman"/>
                <w:sz w:val="20"/>
              </w:rPr>
            </w:pPr>
          </w:p>
        </w:tc>
        <w:tc>
          <w:tcPr>
            <w:tcW w:w="8065" w:type="dxa"/>
            <w:noWrap w:val="0"/>
            <w:vAlign w:val="top"/>
          </w:tcPr>
          <w:p>
            <w:pPr>
              <w:pStyle w:val="21"/>
              <w:spacing w:before="3" w:line="370" w:lineRule="exact"/>
              <w:ind w:left="108" w:right="107"/>
              <w:rPr>
                <w:sz w:val="21"/>
              </w:rPr>
            </w:pPr>
            <w:r>
              <w:rPr>
                <w:spacing w:val="-22"/>
                <w:sz w:val="21"/>
              </w:rPr>
              <w:t>由未在规定时间参加约谈的，招标人将报行业主管部门和政务服务中心</w:t>
            </w:r>
            <w:r>
              <w:rPr>
                <w:spacing w:val="-20"/>
                <w:sz w:val="21"/>
              </w:rPr>
              <w:t>（</w:t>
            </w:r>
            <w:r>
              <w:rPr>
                <w:spacing w:val="-22"/>
                <w:sz w:val="21"/>
              </w:rPr>
              <w:t>公管办</w:t>
            </w:r>
            <w:r>
              <w:rPr>
                <w:spacing w:val="-21"/>
                <w:sz w:val="21"/>
              </w:rPr>
              <w:t>）</w:t>
            </w:r>
            <w:r>
              <w:rPr>
                <w:spacing w:val="-18"/>
                <w:sz w:val="21"/>
              </w:rPr>
              <w:t>，由行业主</w:t>
            </w:r>
            <w:r>
              <w:rPr>
                <w:spacing w:val="-22"/>
                <w:sz w:val="21"/>
              </w:rPr>
              <w:t>管部门和政务服务中心</w:t>
            </w:r>
            <w:r>
              <w:rPr>
                <w:spacing w:val="-20"/>
                <w:sz w:val="21"/>
              </w:rPr>
              <w:t>（</w:t>
            </w:r>
            <w:r>
              <w:rPr>
                <w:spacing w:val="-22"/>
                <w:sz w:val="21"/>
              </w:rPr>
              <w:t>公管办</w:t>
            </w:r>
            <w:r>
              <w:rPr>
                <w:spacing w:val="-20"/>
                <w:sz w:val="21"/>
              </w:rPr>
              <w:t>）</w:t>
            </w:r>
            <w:r>
              <w:rPr>
                <w:spacing w:val="-21"/>
                <w:sz w:val="21"/>
              </w:rPr>
              <w:t>对中标人作出考核扣分和日常考评扣分处理。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962" w:type="dxa"/>
            <w:noWrap w:val="0"/>
            <w:vAlign w:val="top"/>
          </w:tcPr>
          <w:p>
            <w:pPr>
              <w:pStyle w:val="21"/>
              <w:spacing w:before="129"/>
              <w:ind w:left="287"/>
              <w:rPr>
                <w:sz w:val="21"/>
              </w:rPr>
            </w:pPr>
            <w:r>
              <w:rPr>
                <w:sz w:val="21"/>
              </w:rPr>
              <w:t>10.5</w:t>
            </w:r>
          </w:p>
        </w:tc>
        <w:tc>
          <w:tcPr>
            <w:tcW w:w="8065" w:type="dxa"/>
            <w:noWrap w:val="0"/>
            <w:vAlign w:val="top"/>
          </w:tcPr>
          <w:p>
            <w:pPr>
              <w:pStyle w:val="21"/>
              <w:spacing w:before="129"/>
              <w:ind w:left="108"/>
              <w:rPr>
                <w:sz w:val="21"/>
              </w:rPr>
            </w:pPr>
            <w:r>
              <w:rPr>
                <w:sz w:val="21"/>
              </w:rPr>
              <w:t>同义词语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0" w:hRule="atLeast"/>
        </w:trPr>
        <w:tc>
          <w:tcPr>
            <w:tcW w:w="962" w:type="dxa"/>
            <w:noWrap w:val="0"/>
            <w:vAlign w:val="top"/>
          </w:tcPr>
          <w:p>
            <w:pPr>
              <w:pStyle w:val="21"/>
              <w:rPr>
                <w:rFonts w:ascii="Times New Roman"/>
                <w:sz w:val="20"/>
              </w:rPr>
            </w:pPr>
          </w:p>
        </w:tc>
        <w:tc>
          <w:tcPr>
            <w:tcW w:w="8065" w:type="dxa"/>
            <w:noWrap w:val="0"/>
            <w:vAlign w:val="top"/>
          </w:tcPr>
          <w:p>
            <w:pPr>
              <w:pStyle w:val="21"/>
              <w:spacing w:before="1" w:line="370" w:lineRule="exact"/>
              <w:ind w:left="108" w:right="77"/>
              <w:jc w:val="both"/>
              <w:rPr>
                <w:sz w:val="21"/>
              </w:rPr>
            </w:pPr>
            <w:r>
              <w:rPr>
                <w:spacing w:val="-22"/>
                <w:sz w:val="21"/>
              </w:rPr>
              <w:t>构成招标文件组成部分的“通用合同条款”、“专用合同条款”、“技术标准和要求”和“工程量清单”等章节中出现的措辞“发包人”和“承包人”，在招标投标阶段应当分别按“招标人”和“投标人”进行理解，“建造师”按“项目负责人”进行理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962" w:type="dxa"/>
            <w:noWrap w:val="0"/>
            <w:vAlign w:val="top"/>
          </w:tcPr>
          <w:p>
            <w:pPr>
              <w:pStyle w:val="21"/>
              <w:spacing w:before="130"/>
              <w:ind w:left="287"/>
              <w:rPr>
                <w:sz w:val="21"/>
              </w:rPr>
            </w:pPr>
            <w:r>
              <w:rPr>
                <w:sz w:val="21"/>
              </w:rPr>
              <w:t>10.6</w:t>
            </w:r>
          </w:p>
        </w:tc>
        <w:tc>
          <w:tcPr>
            <w:tcW w:w="8065" w:type="dxa"/>
            <w:noWrap w:val="0"/>
            <w:vAlign w:val="top"/>
          </w:tcPr>
          <w:p>
            <w:pPr>
              <w:pStyle w:val="21"/>
              <w:spacing w:before="130"/>
              <w:ind w:left="108"/>
              <w:rPr>
                <w:sz w:val="21"/>
              </w:rPr>
            </w:pPr>
            <w:r>
              <w:rPr>
                <w:sz w:val="21"/>
              </w:rPr>
              <w:t>监督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962" w:type="dxa"/>
            <w:noWrap w:val="0"/>
            <w:vAlign w:val="top"/>
          </w:tcPr>
          <w:p>
            <w:pPr>
              <w:pStyle w:val="21"/>
              <w:rPr>
                <w:rFonts w:ascii="Times New Roman"/>
                <w:sz w:val="20"/>
              </w:rPr>
            </w:pPr>
          </w:p>
        </w:tc>
        <w:tc>
          <w:tcPr>
            <w:tcW w:w="8065" w:type="dxa"/>
            <w:noWrap w:val="0"/>
            <w:vAlign w:val="top"/>
          </w:tcPr>
          <w:p>
            <w:pPr>
              <w:pStyle w:val="21"/>
              <w:spacing w:before="1" w:line="370" w:lineRule="exact"/>
              <w:ind w:left="108" w:right="76"/>
              <w:rPr>
                <w:sz w:val="21"/>
              </w:rPr>
            </w:pPr>
            <w:r>
              <w:rPr>
                <w:spacing w:val="-22"/>
                <w:sz w:val="21"/>
              </w:rPr>
              <w:t>本项目的招标投标活动及其相关当事人应当接受</w:t>
            </w:r>
            <w:r>
              <w:rPr>
                <w:spacing w:val="-22"/>
                <w:sz w:val="21"/>
                <w:u w:val="single"/>
              </w:rPr>
              <w:t>市建设局及政务服务中心</w:t>
            </w:r>
            <w:r>
              <w:rPr>
                <w:spacing w:val="-20"/>
                <w:sz w:val="21"/>
                <w:u w:val="single"/>
              </w:rPr>
              <w:t>（</w:t>
            </w:r>
            <w:r>
              <w:rPr>
                <w:spacing w:val="-22"/>
                <w:sz w:val="21"/>
                <w:u w:val="single"/>
              </w:rPr>
              <w:t>公管办</w:t>
            </w:r>
            <w:r>
              <w:rPr>
                <w:spacing w:val="-19"/>
                <w:sz w:val="21"/>
                <w:u w:val="single"/>
              </w:rPr>
              <w:t>）</w:t>
            </w:r>
            <w:r>
              <w:rPr>
                <w:spacing w:val="-16"/>
                <w:sz w:val="21"/>
              </w:rPr>
              <w:t>的监督、</w:t>
            </w:r>
            <w:r>
              <w:rPr>
                <w:spacing w:val="-21"/>
                <w:sz w:val="21"/>
              </w:rPr>
              <w:t>邀请</w:t>
            </w:r>
            <w:r>
              <w:rPr>
                <w:spacing w:val="-22"/>
                <w:sz w:val="21"/>
                <w:u w:val="single"/>
              </w:rPr>
              <w:t>浙江省嵊州市公证处现场公证</w:t>
            </w:r>
            <w:r>
              <w:rPr>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962" w:type="dxa"/>
            <w:noWrap w:val="0"/>
            <w:vAlign w:val="top"/>
          </w:tcPr>
          <w:p>
            <w:pPr>
              <w:pStyle w:val="21"/>
              <w:spacing w:before="131"/>
              <w:ind w:left="287"/>
              <w:rPr>
                <w:sz w:val="21"/>
              </w:rPr>
            </w:pPr>
            <w:r>
              <w:rPr>
                <w:sz w:val="21"/>
              </w:rPr>
              <w:t>10.7</w:t>
            </w:r>
          </w:p>
        </w:tc>
        <w:tc>
          <w:tcPr>
            <w:tcW w:w="8065" w:type="dxa"/>
            <w:noWrap w:val="0"/>
            <w:vAlign w:val="top"/>
          </w:tcPr>
          <w:p>
            <w:pPr>
              <w:pStyle w:val="21"/>
              <w:spacing w:before="131"/>
              <w:ind w:left="108"/>
              <w:rPr>
                <w:sz w:val="21"/>
              </w:rPr>
            </w:pPr>
            <w:r>
              <w:rPr>
                <w:sz w:val="21"/>
              </w:rPr>
              <w:t>解释权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0" w:hRule="atLeast"/>
        </w:trPr>
        <w:tc>
          <w:tcPr>
            <w:tcW w:w="962" w:type="dxa"/>
            <w:noWrap w:val="0"/>
            <w:vAlign w:val="top"/>
          </w:tcPr>
          <w:p>
            <w:pPr>
              <w:pStyle w:val="21"/>
              <w:rPr>
                <w:rFonts w:ascii="Times New Roman"/>
                <w:sz w:val="20"/>
              </w:rPr>
            </w:pPr>
          </w:p>
        </w:tc>
        <w:tc>
          <w:tcPr>
            <w:tcW w:w="8065" w:type="dxa"/>
            <w:noWrap w:val="0"/>
            <w:vAlign w:val="top"/>
          </w:tcPr>
          <w:p>
            <w:pPr>
              <w:pStyle w:val="21"/>
              <w:spacing w:before="88" w:line="331" w:lineRule="auto"/>
              <w:ind w:left="108" w:right="77"/>
              <w:jc w:val="both"/>
              <w:rPr>
                <w:sz w:val="21"/>
              </w:rPr>
            </w:pPr>
            <w:r>
              <w:rPr>
                <w:spacing w:val="-22"/>
                <w:sz w:val="21"/>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w:t>
            </w:r>
            <w:r>
              <w:rPr>
                <w:spacing w:val="-20"/>
                <w:sz w:val="21"/>
              </w:rPr>
              <w:t>（</w:t>
            </w:r>
            <w:r>
              <w:rPr>
                <w:spacing w:val="-22"/>
                <w:sz w:val="21"/>
              </w:rPr>
              <w:t>投标邀请书</w:t>
            </w:r>
            <w:r>
              <w:rPr>
                <w:spacing w:val="-20"/>
                <w:sz w:val="21"/>
              </w:rPr>
              <w:t>）</w:t>
            </w:r>
            <w:r>
              <w:rPr>
                <w:spacing w:val="-21"/>
                <w:sz w:val="21"/>
              </w:rPr>
              <w:t>、投标人须知、评标办法、投标文件</w:t>
            </w:r>
            <w:r>
              <w:rPr>
                <w:spacing w:val="-22"/>
                <w:sz w:val="21"/>
              </w:rPr>
              <w:t>格式的先后顺序解释；同一文件中就同一事项的约定不一致的，以逻辑顺序在后者为准；同一文件不同版本之间有不一致的，以形成时间在后者为准。按本款前述约定仍不能形成结论的，</w:t>
            </w:r>
          </w:p>
          <w:p>
            <w:pPr>
              <w:pStyle w:val="21"/>
              <w:spacing w:line="256" w:lineRule="exact"/>
              <w:ind w:left="108"/>
              <w:rPr>
                <w:sz w:val="21"/>
              </w:rPr>
            </w:pPr>
            <w:r>
              <w:rPr>
                <w:sz w:val="21"/>
              </w:rPr>
              <w:t>由招标人（或其委托的招标代理机构）负责解释。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62" w:type="dxa"/>
            <w:noWrap w:val="0"/>
            <w:vAlign w:val="top"/>
          </w:tcPr>
          <w:p>
            <w:pPr>
              <w:pStyle w:val="21"/>
              <w:spacing w:before="133"/>
              <w:ind w:left="287"/>
              <w:rPr>
                <w:sz w:val="21"/>
              </w:rPr>
            </w:pPr>
            <w:r>
              <w:rPr>
                <w:sz w:val="21"/>
              </w:rPr>
              <w:t>10.8</w:t>
            </w:r>
          </w:p>
        </w:tc>
        <w:tc>
          <w:tcPr>
            <w:tcW w:w="8065" w:type="dxa"/>
            <w:noWrap w:val="0"/>
            <w:vAlign w:val="top"/>
          </w:tcPr>
          <w:p>
            <w:pPr>
              <w:pStyle w:val="21"/>
              <w:spacing w:before="133"/>
              <w:ind w:left="108"/>
              <w:rPr>
                <w:sz w:val="21"/>
              </w:rPr>
            </w:pPr>
            <w:r>
              <w:rPr>
                <w:sz w:val="21"/>
              </w:rPr>
              <w:t>招标人参考造价编制说明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8" w:hRule="atLeast"/>
        </w:trPr>
        <w:tc>
          <w:tcPr>
            <w:tcW w:w="962" w:type="dxa"/>
            <w:noWrap w:val="0"/>
            <w:vAlign w:val="top"/>
          </w:tcPr>
          <w:p>
            <w:pPr>
              <w:pStyle w:val="21"/>
              <w:rPr>
                <w:rFonts w:ascii="Times New Roman"/>
                <w:sz w:val="20"/>
              </w:rPr>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jc w:val="both"/>
            </w:pPr>
          </w:p>
        </w:tc>
        <w:tc>
          <w:tcPr>
            <w:tcW w:w="8065" w:type="dxa"/>
            <w:noWrap w:val="0"/>
            <w:vAlign w:val="top"/>
          </w:tcPr>
          <w:p>
            <w:pPr>
              <w:pStyle w:val="21"/>
              <w:keepNext w:val="0"/>
              <w:keepLines w:val="0"/>
              <w:pageBreakBefore w:val="0"/>
              <w:widowControl w:val="0"/>
              <w:kinsoku/>
              <w:wordWrap/>
              <w:overflowPunct/>
              <w:topLinePunct w:val="0"/>
              <w:autoSpaceDE w:val="0"/>
              <w:autoSpaceDN w:val="0"/>
              <w:bidi w:val="0"/>
              <w:adjustRightInd/>
              <w:snapToGrid/>
              <w:spacing w:before="1" w:line="312" w:lineRule="auto"/>
              <w:ind w:left="108" w:right="-28" w:firstLine="372" w:firstLineChars="200"/>
              <w:textAlignment w:val="auto"/>
              <w:rPr>
                <w:spacing w:val="-12"/>
                <w:sz w:val="21"/>
              </w:rPr>
            </w:pPr>
            <w:r>
              <w:rPr>
                <w:spacing w:val="-12"/>
                <w:sz w:val="21"/>
              </w:rPr>
              <w:t>本工程参考造价由招标人根据国家、省现行规定的工程量计算规则及招标文件规定的计价方法和要求组织编制。招标人应当在招标文件中将审定后工程预算总价、工程量清单和计价表作为招标文件的组成部分进行公开。</w:t>
            </w:r>
          </w:p>
          <w:p>
            <w:pPr>
              <w:pStyle w:val="21"/>
              <w:keepNext w:val="0"/>
              <w:keepLines w:val="0"/>
              <w:pageBreakBefore w:val="0"/>
              <w:widowControl w:val="0"/>
              <w:kinsoku/>
              <w:wordWrap/>
              <w:overflowPunct/>
              <w:topLinePunct w:val="0"/>
              <w:autoSpaceDE w:val="0"/>
              <w:autoSpaceDN w:val="0"/>
              <w:bidi w:val="0"/>
              <w:adjustRightInd/>
              <w:snapToGrid/>
              <w:spacing w:before="1" w:line="312" w:lineRule="auto"/>
              <w:ind w:left="108" w:right="-28" w:firstLine="372" w:firstLineChars="200"/>
              <w:textAlignment w:val="auto"/>
              <w:rPr>
                <w:rFonts w:hint="eastAsia"/>
                <w:spacing w:val="-12"/>
                <w:sz w:val="21"/>
                <w:lang w:val="en-US" w:eastAsia="zh-CN"/>
              </w:rPr>
            </w:pPr>
            <w:r>
              <w:rPr>
                <w:spacing w:val="-12"/>
                <w:sz w:val="21"/>
                <w:lang w:val="zh-CN" w:eastAsia="zh-CN"/>
              </w:rPr>
              <w:t>其编制依据如下：</w:t>
            </w:r>
            <w:r>
              <w:rPr>
                <w:rFonts w:hint="eastAsia"/>
                <w:spacing w:val="-12"/>
                <w:sz w:val="21"/>
                <w:lang w:val="en-US" w:eastAsia="zh-CN"/>
              </w:rPr>
              <w:t>1、定额套用《浙江省房屋建筑与装饰工程预算定额》(2018版)、《浙江省通用安装工程预算定额》(2018版)、《浙江省市政工程预算定额》(2018版) 、《浙江省园林绿化和仿古建筑工程预算定额》(2018版)。 2、</w:t>
            </w:r>
            <w:r>
              <w:rPr>
                <w:rFonts w:hint="eastAsia"/>
                <w:spacing w:val="-12"/>
                <w:sz w:val="21"/>
                <w:lang w:val="zh-CN" w:eastAsia="zh-CN"/>
              </w:rPr>
              <w:t>取费按照《浙江省建设工程施工费用定额》(2018版)，费率按非市区工程中值计取，按增值税计取税金。</w:t>
            </w:r>
            <w:r>
              <w:rPr>
                <w:rFonts w:hint="eastAsia"/>
                <w:spacing w:val="-12"/>
                <w:sz w:val="21"/>
                <w:lang w:val="en-US" w:eastAsia="zh-CN"/>
              </w:rPr>
              <w:t>3、人工费、材料价格：</w:t>
            </w:r>
          </w:p>
          <w:p>
            <w:pPr>
              <w:pStyle w:val="21"/>
              <w:keepNext w:val="0"/>
              <w:keepLines w:val="0"/>
              <w:pageBreakBefore w:val="0"/>
              <w:widowControl w:val="0"/>
              <w:kinsoku/>
              <w:wordWrap/>
              <w:overflowPunct/>
              <w:topLinePunct w:val="0"/>
              <w:autoSpaceDE w:val="0"/>
              <w:autoSpaceDN w:val="0"/>
              <w:bidi w:val="0"/>
              <w:adjustRightInd/>
              <w:snapToGrid/>
              <w:spacing w:before="1" w:line="312" w:lineRule="auto"/>
              <w:ind w:right="-28"/>
              <w:textAlignment w:val="auto"/>
              <w:rPr>
                <w:sz w:val="21"/>
              </w:rPr>
            </w:pPr>
            <w:r>
              <w:rPr>
                <w:rFonts w:hint="eastAsia"/>
                <w:spacing w:val="-12"/>
                <w:sz w:val="21"/>
                <w:lang w:val="en-US" w:eastAsia="zh-CN"/>
              </w:rPr>
              <w:t>人工费按《绍兴市建设工程造价管理信息》2021年8月份信息价计入。材料价格依次按《绍兴市建设工程造价管理信息》2021年8月份嵊州市单价、2021年8月份《浙江造价信息》及部分市场调查价格确定。</w:t>
            </w:r>
            <w:r>
              <w:rPr>
                <w:rFonts w:hint="eastAsia"/>
                <w:spacing w:val="-12"/>
                <w:sz w:val="21"/>
              </w:rPr>
              <w:t>4.其他：</w:t>
            </w:r>
            <w:r>
              <w:rPr>
                <w:rFonts w:hint="eastAsia"/>
                <w:spacing w:val="-12"/>
                <w:sz w:val="21"/>
                <w:lang w:eastAsia="zh-CN"/>
              </w:rPr>
              <w:t>（</w:t>
            </w:r>
            <w:r>
              <w:rPr>
                <w:rFonts w:hint="eastAsia"/>
                <w:spacing w:val="-12"/>
                <w:sz w:val="21"/>
              </w:rPr>
              <w:t>1）外运距离均按3km计；</w:t>
            </w:r>
            <w:r>
              <w:rPr>
                <w:rFonts w:hint="eastAsia"/>
                <w:spacing w:val="-12"/>
                <w:sz w:val="21"/>
                <w:lang w:eastAsia="zh-CN"/>
              </w:rPr>
              <w:t>（</w:t>
            </w:r>
            <w:r>
              <w:rPr>
                <w:rFonts w:hint="eastAsia"/>
                <w:spacing w:val="-12"/>
                <w:sz w:val="21"/>
              </w:rPr>
              <w:t>2）白改黑与景观改造大型机械进退场费总计一次；</w:t>
            </w:r>
            <w:r>
              <w:rPr>
                <w:rFonts w:hint="eastAsia"/>
                <w:spacing w:val="-12"/>
                <w:sz w:val="21"/>
                <w:lang w:eastAsia="zh-CN"/>
              </w:rPr>
              <w:t>（</w:t>
            </w:r>
            <w:r>
              <w:rPr>
                <w:rFonts w:hint="eastAsia"/>
                <w:spacing w:val="-12"/>
                <w:sz w:val="21"/>
              </w:rPr>
              <w:t>3）暂列金额按税前造价的5%计入。</w:t>
            </w:r>
            <w:r>
              <w:rPr>
                <w:rFonts w:hint="eastAsia"/>
                <w:spacing w:val="-12"/>
                <w:sz w:val="21"/>
                <w:lang w:eastAsia="zh-CN"/>
              </w:rPr>
              <w:t>（</w:t>
            </w:r>
            <w:r>
              <w:rPr>
                <w:rFonts w:hint="eastAsia"/>
                <w:spacing w:val="-12"/>
                <w:sz w:val="21"/>
              </w:rPr>
              <w:t>4）施工围挡为暂估工程量，结算以现场实际发生为准；</w:t>
            </w:r>
            <w:r>
              <w:rPr>
                <w:rFonts w:hint="eastAsia"/>
                <w:spacing w:val="-12"/>
                <w:sz w:val="21"/>
                <w:lang w:eastAsia="zh-CN"/>
              </w:rPr>
              <w:t>（</w:t>
            </w:r>
            <w:r>
              <w:rPr>
                <w:rFonts w:hint="eastAsia"/>
                <w:spacing w:val="-12"/>
                <w:sz w:val="21"/>
              </w:rPr>
              <w:t xml:space="preserve">5）土方开挖、土方回填、沥青路改造、花岗岩板园路、塑胶场地侧石、平石暂按设计反馈考虑，结算以现场实际发生为准； </w:t>
            </w:r>
            <w:r>
              <w:rPr>
                <w:rFonts w:hint="eastAsia"/>
                <w:spacing w:val="-12"/>
                <w:sz w:val="21"/>
                <w:lang w:eastAsia="zh-CN"/>
              </w:rPr>
              <w:t>（</w:t>
            </w:r>
            <w:r>
              <w:rPr>
                <w:rFonts w:hint="eastAsia"/>
                <w:spacing w:val="-12"/>
                <w:sz w:val="21"/>
              </w:rPr>
              <w:t>6）因设计图纸不明确，亭子修复暂按1万元计入，台阶修复暂按1000元计入，坝体恢复暂按300元计入，垃圾桶暂按500元计入，成品不锈钢雕塑暂按35000元计入；</w:t>
            </w:r>
            <w:r>
              <w:rPr>
                <w:rFonts w:hint="eastAsia"/>
                <w:spacing w:val="-12"/>
                <w:sz w:val="21"/>
                <w:lang w:eastAsia="zh-CN"/>
              </w:rPr>
              <w:t>（</w:t>
            </w:r>
            <w:r>
              <w:rPr>
                <w:rFonts w:hint="eastAsia"/>
                <w:spacing w:val="-12"/>
                <w:sz w:val="21"/>
              </w:rPr>
              <w:t>7）斜坡部分种植土不计入；</w:t>
            </w:r>
            <w:r>
              <w:rPr>
                <w:rFonts w:hint="eastAsia"/>
                <w:spacing w:val="-12"/>
                <w:sz w:val="21"/>
                <w:lang w:eastAsia="zh-CN"/>
              </w:rPr>
              <w:t>（</w:t>
            </w:r>
            <w:r>
              <w:rPr>
                <w:rFonts w:hint="eastAsia"/>
                <w:spacing w:val="-12"/>
                <w:sz w:val="21"/>
              </w:rPr>
              <w:t>8）取消下挡墙及蘑菇石景墙。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 w:hRule="atLeast"/>
        </w:trPr>
        <w:tc>
          <w:tcPr>
            <w:tcW w:w="962" w:type="dxa"/>
            <w:noWrap w:val="0"/>
            <w:vAlign w:val="top"/>
          </w:tcPr>
          <w:p>
            <w:pPr>
              <w:pStyle w:val="21"/>
              <w:spacing w:before="130"/>
              <w:ind w:left="287"/>
              <w:rPr>
                <w:b/>
                <w:sz w:val="21"/>
              </w:rPr>
            </w:pPr>
            <w:r>
              <w:rPr>
                <w:b/>
                <w:sz w:val="21"/>
              </w:rPr>
              <w:t>10.9</w:t>
            </w:r>
          </w:p>
        </w:tc>
        <w:tc>
          <w:tcPr>
            <w:tcW w:w="8065" w:type="dxa"/>
            <w:noWrap w:val="0"/>
            <w:vAlign w:val="top"/>
          </w:tcPr>
          <w:p>
            <w:pPr>
              <w:pStyle w:val="21"/>
              <w:spacing w:before="130"/>
              <w:ind w:left="108"/>
              <w:rPr>
                <w:sz w:val="21"/>
              </w:rPr>
            </w:pPr>
            <w:r>
              <w:rPr>
                <w:b/>
                <w:sz w:val="21"/>
              </w:rPr>
              <w:t>资格后审条件</w:t>
            </w:r>
            <w:r>
              <w:rPr>
                <w:sz w:val="21"/>
              </w:rPr>
              <w:t>（适用于资格后审）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0" w:hRule="atLeast"/>
        </w:trPr>
        <w:tc>
          <w:tcPr>
            <w:tcW w:w="962" w:type="dxa"/>
            <w:noWrap w:val="0"/>
            <w:vAlign w:val="top"/>
          </w:tcPr>
          <w:p>
            <w:pPr>
              <w:pStyle w:val="21"/>
              <w:rPr>
                <w:rFonts w:ascii="Times New Roman"/>
                <w:sz w:val="20"/>
              </w:rPr>
            </w:pPr>
          </w:p>
        </w:tc>
        <w:tc>
          <w:tcPr>
            <w:tcW w:w="8065" w:type="dxa"/>
            <w:noWrap w:val="0"/>
            <w:vAlign w:val="top"/>
          </w:tcPr>
          <w:p>
            <w:pPr>
              <w:pStyle w:val="21"/>
              <w:spacing w:before="87"/>
              <w:ind w:left="108"/>
              <w:rPr>
                <w:sz w:val="21"/>
              </w:rPr>
            </w:pPr>
            <w:r>
              <w:rPr>
                <w:sz w:val="21"/>
              </w:rPr>
              <w:t>按照本须知第1.4.1 款的约定外，还必须符合如下条款：</w:t>
            </w:r>
          </w:p>
          <w:p>
            <w:pPr>
              <w:pStyle w:val="21"/>
              <w:spacing w:line="370" w:lineRule="atLeast"/>
              <w:ind w:left="108" w:right="-29"/>
              <w:rPr>
                <w:sz w:val="21"/>
              </w:rPr>
            </w:pPr>
            <w:r>
              <w:rPr>
                <w:spacing w:val="-22"/>
                <w:sz w:val="21"/>
              </w:rPr>
              <w:t>企业或拟任项目负责人信誉要求：没有处于被责令停产、停业，或者投标资格被取消，或者财产接管、冻结、破产状态，或者最近三年内有骗取中标和严重违约及重大工程安全、质量问题，</w:t>
            </w:r>
          </w:p>
        </w:tc>
      </w:tr>
    </w:tbl>
    <w:p>
      <w:pPr>
        <w:spacing w:after="0" w:line="370" w:lineRule="atLeast"/>
        <w:rPr>
          <w:sz w:val="21"/>
        </w:rPr>
        <w:sectPr>
          <w:pgSz w:w="11910" w:h="16840"/>
          <w:pgMar w:top="1400" w:right="1040" w:bottom="1280" w:left="1060" w:header="1156" w:footer="1096" w:gutter="0"/>
          <w:cols w:space="720" w:num="1"/>
        </w:sectPr>
      </w:pPr>
    </w:p>
    <w:tbl>
      <w:tblPr>
        <w:tblStyle w:val="15"/>
        <w:tblW w:w="0" w:type="auto"/>
        <w:tblInd w:w="5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81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962" w:type="dxa"/>
            <w:noWrap w:val="0"/>
            <w:vAlign w:val="top"/>
          </w:tcPr>
          <w:p>
            <w:pPr>
              <w:pStyle w:val="21"/>
              <w:rPr>
                <w:rFonts w:ascii="Times New Roman"/>
                <w:sz w:val="20"/>
              </w:rPr>
            </w:pPr>
          </w:p>
        </w:tc>
        <w:tc>
          <w:tcPr>
            <w:tcW w:w="8156" w:type="dxa"/>
            <w:noWrap w:val="0"/>
            <w:vAlign w:val="top"/>
          </w:tcPr>
          <w:p>
            <w:pPr>
              <w:pStyle w:val="21"/>
              <w:spacing w:before="3" w:line="370" w:lineRule="exact"/>
              <w:ind w:left="108" w:right="74"/>
              <w:rPr>
                <w:sz w:val="21"/>
              </w:rPr>
            </w:pPr>
            <w:r>
              <w:rPr>
                <w:spacing w:val="-22"/>
                <w:sz w:val="21"/>
              </w:rPr>
              <w:t>或者被有关行业主管部门停止投标和承接业务的(处在暂停期内)</w:t>
            </w:r>
            <w:r>
              <w:rPr>
                <w:spacing w:val="-15"/>
                <w:sz w:val="21"/>
              </w:rPr>
              <w:t>（</w:t>
            </w:r>
            <w:r>
              <w:rPr>
                <w:spacing w:val="-21"/>
                <w:sz w:val="21"/>
              </w:rPr>
              <w:t>具体时间以监管部门规定的</w:t>
            </w:r>
            <w:r>
              <w:rPr>
                <w:spacing w:val="-22"/>
                <w:sz w:val="21"/>
              </w:rPr>
              <w:t>时限为准）</w:t>
            </w:r>
            <w:r>
              <w:rPr>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962" w:type="dxa"/>
            <w:noWrap w:val="0"/>
            <w:vAlign w:val="top"/>
          </w:tcPr>
          <w:p>
            <w:pPr>
              <w:pStyle w:val="21"/>
              <w:spacing w:before="129"/>
              <w:ind w:left="93" w:right="76"/>
              <w:jc w:val="center"/>
              <w:rPr>
                <w:b/>
                <w:sz w:val="21"/>
              </w:rPr>
            </w:pPr>
            <w:r>
              <w:rPr>
                <w:b/>
                <w:sz w:val="21"/>
              </w:rPr>
              <w:t>10.10</w:t>
            </w:r>
          </w:p>
        </w:tc>
        <w:tc>
          <w:tcPr>
            <w:tcW w:w="8156" w:type="dxa"/>
            <w:noWrap w:val="0"/>
            <w:vAlign w:val="top"/>
          </w:tcPr>
          <w:p>
            <w:pPr>
              <w:pStyle w:val="21"/>
              <w:spacing w:before="129"/>
              <w:ind w:left="108"/>
              <w:rPr>
                <w:b/>
                <w:sz w:val="21"/>
              </w:rPr>
            </w:pPr>
            <w:r>
              <w:rPr>
                <w:b/>
                <w:sz w:val="21"/>
              </w:rPr>
              <w:t>中标人确定及违约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62" w:type="dxa"/>
            <w:noWrap w:val="0"/>
            <w:vAlign w:val="top"/>
          </w:tcPr>
          <w:p>
            <w:pPr>
              <w:pStyle w:val="21"/>
              <w:spacing w:before="130"/>
              <w:ind w:left="93" w:right="84"/>
              <w:jc w:val="center"/>
              <w:rPr>
                <w:sz w:val="21"/>
              </w:rPr>
            </w:pPr>
            <w:r>
              <w:rPr>
                <w:sz w:val="21"/>
              </w:rPr>
              <w:t>10.10.1</w:t>
            </w:r>
          </w:p>
        </w:tc>
        <w:tc>
          <w:tcPr>
            <w:tcW w:w="8156" w:type="dxa"/>
            <w:noWrap w:val="0"/>
            <w:vAlign w:val="top"/>
          </w:tcPr>
          <w:p>
            <w:pPr>
              <w:pStyle w:val="21"/>
              <w:tabs>
                <w:tab w:val="left" w:pos="5081"/>
              </w:tabs>
              <w:spacing w:before="130"/>
              <w:ind w:left="108"/>
              <w:rPr>
                <w:sz w:val="21"/>
              </w:rPr>
            </w:pPr>
            <w:r>
              <w:rPr>
                <w:b/>
                <w:spacing w:val="-20"/>
                <w:sz w:val="21"/>
              </w:rPr>
              <w:t>适用于授</w:t>
            </w:r>
            <w:r>
              <w:rPr>
                <w:b/>
                <w:spacing w:val="-22"/>
                <w:sz w:val="21"/>
              </w:rPr>
              <w:t>权</w:t>
            </w:r>
            <w:r>
              <w:rPr>
                <w:b/>
                <w:spacing w:val="-20"/>
                <w:sz w:val="21"/>
              </w:rPr>
              <w:t>评标委</w:t>
            </w:r>
            <w:r>
              <w:rPr>
                <w:b/>
                <w:spacing w:val="-22"/>
                <w:sz w:val="21"/>
              </w:rPr>
              <w:t>员</w:t>
            </w:r>
            <w:r>
              <w:rPr>
                <w:b/>
                <w:spacing w:val="-20"/>
                <w:sz w:val="21"/>
              </w:rPr>
              <w:t>会只</w:t>
            </w:r>
            <w:r>
              <w:rPr>
                <w:b/>
                <w:spacing w:val="-22"/>
                <w:sz w:val="21"/>
              </w:rPr>
              <w:t>推</w:t>
            </w:r>
            <w:r>
              <w:rPr>
                <w:b/>
                <w:spacing w:val="-20"/>
                <w:sz w:val="21"/>
              </w:rPr>
              <w:t>荐一名中</w:t>
            </w:r>
            <w:r>
              <w:rPr>
                <w:b/>
                <w:spacing w:val="-22"/>
                <w:sz w:val="21"/>
              </w:rPr>
              <w:t>标</w:t>
            </w:r>
            <w:r>
              <w:rPr>
                <w:b/>
                <w:spacing w:val="-20"/>
                <w:sz w:val="21"/>
              </w:rPr>
              <w:t>候选</w:t>
            </w:r>
            <w:r>
              <w:rPr>
                <w:b/>
                <w:spacing w:val="-19"/>
                <w:sz w:val="21"/>
              </w:rPr>
              <w:t>人</w:t>
            </w:r>
            <w:r>
              <w:rPr>
                <w:spacing w:val="-22"/>
                <w:sz w:val="21"/>
              </w:rPr>
              <w:t>［√］</w:t>
            </w:r>
            <w:r>
              <w:rPr>
                <w:sz w:val="21"/>
              </w:rPr>
              <w:t>是</w:t>
            </w:r>
            <w:r>
              <w:rPr>
                <w:sz w:val="21"/>
              </w:rPr>
              <w:tab/>
            </w:r>
            <w:r>
              <w:rPr>
                <w:spacing w:val="-22"/>
                <w:sz w:val="21"/>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0" w:hRule="atLeast"/>
        </w:trPr>
        <w:tc>
          <w:tcPr>
            <w:tcW w:w="962" w:type="dxa"/>
            <w:noWrap w:val="0"/>
            <w:vAlign w:val="top"/>
          </w:tcPr>
          <w:p>
            <w:pPr>
              <w:pStyle w:val="21"/>
              <w:rPr>
                <w:rFonts w:ascii="Times New Roman"/>
                <w:sz w:val="20"/>
              </w:rPr>
            </w:pPr>
          </w:p>
        </w:tc>
        <w:tc>
          <w:tcPr>
            <w:tcW w:w="8156" w:type="dxa"/>
            <w:noWrap w:val="0"/>
            <w:vAlign w:val="top"/>
          </w:tcPr>
          <w:p>
            <w:pPr>
              <w:pStyle w:val="21"/>
              <w:spacing w:before="87"/>
              <w:ind w:left="108"/>
              <w:rPr>
                <w:rFonts w:hint="eastAsia" w:ascii="Calibri" w:hAnsi="Calibri" w:eastAsia="Calibri" w:cs="Times New Roman"/>
                <w:color w:val="auto"/>
                <w:kern w:val="2"/>
                <w:sz w:val="21"/>
                <w:szCs w:val="24"/>
                <w:highlight w:val="none"/>
                <w:lang w:val="en-US" w:eastAsia="zh-CN" w:bidi="ar-SA"/>
              </w:rPr>
            </w:pPr>
            <w:r>
              <w:rPr>
                <w:rFonts w:hint="eastAsia" w:ascii="Calibri" w:hAnsi="Calibri" w:eastAsia="Calibri" w:cs="Times New Roman"/>
                <w:color w:val="auto"/>
                <w:kern w:val="2"/>
                <w:sz w:val="21"/>
                <w:szCs w:val="24"/>
                <w:highlight w:val="none"/>
                <w:lang w:val="en-US" w:eastAsia="zh-CN" w:bidi="ar-SA"/>
              </w:rPr>
              <w:t>1、本招标工程将确定中标候选人为中标人。</w:t>
            </w:r>
          </w:p>
          <w:p>
            <w:pPr>
              <w:pStyle w:val="21"/>
              <w:spacing w:before="101" w:line="331" w:lineRule="auto"/>
              <w:ind w:left="108" w:right="71"/>
              <w:jc w:val="both"/>
              <w:rPr>
                <w:rFonts w:hint="eastAsia" w:ascii="Calibri" w:hAnsi="Calibri" w:eastAsia="Calibri" w:cs="Times New Roman"/>
                <w:color w:val="auto"/>
                <w:kern w:val="2"/>
                <w:sz w:val="21"/>
                <w:szCs w:val="24"/>
                <w:highlight w:val="none"/>
                <w:lang w:val="en-US" w:eastAsia="zh-CN" w:bidi="ar-SA"/>
              </w:rPr>
            </w:pPr>
            <w:r>
              <w:rPr>
                <w:rFonts w:hint="eastAsia" w:ascii="Calibri" w:hAnsi="Calibri" w:eastAsia="Calibri" w:cs="Times New Roman"/>
                <w:color w:val="auto"/>
                <w:kern w:val="2"/>
                <w:sz w:val="21"/>
                <w:szCs w:val="24"/>
                <w:highlight w:val="none"/>
                <w:lang w:val="en-US" w:eastAsia="zh-CN" w:bidi="ar-SA"/>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或等额年度保证金）不予退还，归招标人所有。</w:t>
            </w:r>
          </w:p>
          <w:p>
            <w:pPr>
              <w:pStyle w:val="21"/>
              <w:spacing w:line="328" w:lineRule="auto"/>
              <w:ind w:left="108" w:right="-29"/>
              <w:jc w:val="both"/>
              <w:rPr>
                <w:color w:val="auto"/>
                <w:sz w:val="21"/>
              </w:rPr>
            </w:pPr>
            <w:r>
              <w:rPr>
                <w:rFonts w:hint="eastAsia" w:ascii="Calibri" w:hAnsi="Calibri" w:eastAsia="Calibri" w:cs="Times New Roman"/>
                <w:color w:val="auto"/>
                <w:kern w:val="2"/>
                <w:sz w:val="21"/>
                <w:szCs w:val="24"/>
                <w:highlight w:val="none"/>
                <w:lang w:val="en-US" w:eastAsia="zh-CN" w:bidi="ar-SA"/>
              </w:rPr>
              <w:t>3、中标候选人公示后，中标候选人放弃中标、因不可抗力不能履行合同、不按照招标文件要求提交履约保证金，或者被查实存在影响中标结果的违法行为等情形，不符合中标条件的，取消 其中标资格，招标人应重新招标。其投标保证金（或等额年度保证金）不予退还，归招标人所有， 且当重新招标的中标人总报价大于原中标人总报价时，应承担二个报价差额部分的费用。招标 人重新组织招标的所需费用由原中标人承担。如评标委员会对客观评分范畴的评分存在差错的，招标人可重新组织评标，并重新公布评标结果。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962" w:type="dxa"/>
            <w:noWrap w:val="0"/>
            <w:vAlign w:val="top"/>
          </w:tcPr>
          <w:p>
            <w:pPr>
              <w:pStyle w:val="21"/>
              <w:spacing w:before="130"/>
              <w:ind w:left="93" w:right="76"/>
              <w:jc w:val="center"/>
              <w:rPr>
                <w:b/>
                <w:sz w:val="21"/>
              </w:rPr>
            </w:pPr>
            <w:r>
              <w:rPr>
                <w:b/>
                <w:sz w:val="21"/>
              </w:rPr>
              <w:t>10.11</w:t>
            </w:r>
          </w:p>
        </w:tc>
        <w:tc>
          <w:tcPr>
            <w:tcW w:w="8156" w:type="dxa"/>
            <w:noWrap w:val="0"/>
            <w:vAlign w:val="top"/>
          </w:tcPr>
          <w:p>
            <w:pPr>
              <w:pStyle w:val="21"/>
              <w:spacing w:before="130"/>
              <w:ind w:left="108"/>
              <w:rPr>
                <w:b/>
                <w:sz w:val="21"/>
              </w:rPr>
            </w:pPr>
            <w:r>
              <w:rPr>
                <w:b/>
                <w:sz w:val="21"/>
              </w:rPr>
              <w:t>中标无效情形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0" w:hRule="atLeast"/>
        </w:trPr>
        <w:tc>
          <w:tcPr>
            <w:tcW w:w="962" w:type="dxa"/>
            <w:noWrap w:val="0"/>
            <w:vAlign w:val="top"/>
          </w:tcPr>
          <w:p>
            <w:pPr>
              <w:pStyle w:val="21"/>
              <w:rPr>
                <w:rFonts w:ascii="Times New Roman"/>
                <w:sz w:val="20"/>
              </w:rPr>
            </w:pPr>
          </w:p>
        </w:tc>
        <w:tc>
          <w:tcPr>
            <w:tcW w:w="8156" w:type="dxa"/>
            <w:noWrap w:val="0"/>
            <w:vAlign w:val="top"/>
          </w:tcPr>
          <w:p>
            <w:pPr>
              <w:pStyle w:val="21"/>
              <w:spacing w:line="328" w:lineRule="auto"/>
              <w:ind w:left="108" w:right="-29"/>
              <w:jc w:val="both"/>
              <w:rPr>
                <w:rFonts w:hint="eastAsia" w:ascii="Calibri" w:hAnsi="Calibri" w:eastAsia="Calibri" w:cs="Times New Roman"/>
                <w:kern w:val="2"/>
                <w:sz w:val="21"/>
                <w:szCs w:val="24"/>
                <w:lang w:val="en-US" w:eastAsia="zh-CN" w:bidi="ar-SA"/>
              </w:rPr>
            </w:pPr>
            <w:r>
              <w:rPr>
                <w:rFonts w:hint="eastAsia" w:ascii="Calibri" w:hAnsi="Calibri" w:eastAsia="Calibri" w:cs="Times New Roman"/>
                <w:kern w:val="2"/>
                <w:sz w:val="21"/>
                <w:szCs w:val="24"/>
                <w:lang w:val="en-US" w:eastAsia="zh-CN" w:bidi="ar-SA"/>
              </w:rPr>
              <w:t>1、招标代理机构因泄露应当保密的与招标投标活动有关的情况和资料的，或者与招标人、投标人串通损害国家利益、社会公共利益或者他人合法权益，影响中标结果的；</w:t>
            </w:r>
          </w:p>
          <w:p>
            <w:pPr>
              <w:pStyle w:val="21"/>
              <w:spacing w:line="328" w:lineRule="auto"/>
              <w:ind w:left="108" w:right="-29"/>
              <w:jc w:val="both"/>
              <w:rPr>
                <w:rFonts w:hint="eastAsia" w:ascii="Calibri" w:hAnsi="Calibri" w:eastAsia="Calibri" w:cs="Times New Roman"/>
                <w:kern w:val="2"/>
                <w:sz w:val="21"/>
                <w:szCs w:val="24"/>
                <w:lang w:val="en-US" w:eastAsia="zh-CN" w:bidi="ar-SA"/>
              </w:rPr>
            </w:pPr>
            <w:r>
              <w:rPr>
                <w:rFonts w:hint="eastAsia" w:ascii="Calibri" w:hAnsi="Calibri" w:eastAsia="Calibri" w:cs="Times New Roman"/>
                <w:kern w:val="2"/>
                <w:sz w:val="21"/>
                <w:szCs w:val="24"/>
                <w:lang w:val="en-US" w:eastAsia="zh-CN" w:bidi="ar-SA"/>
              </w:rPr>
              <w:t>2、招标人向他人透露已获取招标文件的潜在投标人可能影响公平竞争的有关招标投标的相关情况，影响中标结果的；</w:t>
            </w:r>
          </w:p>
          <w:p>
            <w:pPr>
              <w:pStyle w:val="21"/>
              <w:spacing w:line="328" w:lineRule="auto"/>
              <w:ind w:left="108" w:right="-29"/>
              <w:jc w:val="both"/>
              <w:rPr>
                <w:rFonts w:hint="eastAsia" w:ascii="Calibri" w:hAnsi="Calibri" w:eastAsia="Calibri" w:cs="Times New Roman"/>
                <w:kern w:val="2"/>
                <w:sz w:val="21"/>
                <w:szCs w:val="24"/>
                <w:lang w:val="en-US" w:eastAsia="zh-CN" w:bidi="ar-SA"/>
              </w:rPr>
            </w:pPr>
            <w:r>
              <w:rPr>
                <w:rFonts w:hint="eastAsia" w:ascii="Calibri" w:hAnsi="Calibri" w:eastAsia="Calibri" w:cs="Times New Roman"/>
                <w:kern w:val="2"/>
                <w:sz w:val="21"/>
                <w:szCs w:val="24"/>
                <w:lang w:val="en-US" w:eastAsia="zh-CN" w:bidi="ar-SA"/>
              </w:rPr>
              <w:t>3、投标人相互串通投标或者与招标人串通投标的，投标人以向招标人或者评标委员会成员行贿的手段谋取中标的；</w:t>
            </w:r>
          </w:p>
          <w:p>
            <w:pPr>
              <w:pStyle w:val="21"/>
              <w:spacing w:line="328" w:lineRule="auto"/>
              <w:ind w:left="108" w:right="-29"/>
              <w:jc w:val="both"/>
              <w:rPr>
                <w:rFonts w:hint="eastAsia" w:ascii="Calibri" w:hAnsi="Calibri" w:eastAsia="Calibri" w:cs="Times New Roman"/>
                <w:kern w:val="2"/>
                <w:sz w:val="21"/>
                <w:szCs w:val="24"/>
                <w:lang w:val="en-US" w:eastAsia="zh-CN" w:bidi="ar-SA"/>
              </w:rPr>
            </w:pPr>
            <w:r>
              <w:rPr>
                <w:rFonts w:hint="eastAsia" w:ascii="Calibri" w:hAnsi="Calibri" w:eastAsia="Calibri" w:cs="Times New Roman"/>
                <w:kern w:val="2"/>
                <w:sz w:val="21"/>
                <w:szCs w:val="24"/>
                <w:lang w:val="en-US" w:eastAsia="zh-CN" w:bidi="ar-SA"/>
              </w:rPr>
              <w:t>4、投标人以他人名义投标或者以其他方式弄虚作假，骗取中标的；</w:t>
            </w:r>
          </w:p>
          <w:p>
            <w:pPr>
              <w:pStyle w:val="21"/>
              <w:spacing w:line="328" w:lineRule="auto"/>
              <w:ind w:left="108" w:right="-29"/>
              <w:jc w:val="both"/>
              <w:rPr>
                <w:rFonts w:hint="eastAsia" w:ascii="Calibri" w:hAnsi="Calibri" w:eastAsia="Calibri" w:cs="Times New Roman"/>
                <w:kern w:val="2"/>
                <w:sz w:val="21"/>
                <w:szCs w:val="24"/>
                <w:lang w:val="en-US" w:eastAsia="zh-CN" w:bidi="ar-SA"/>
              </w:rPr>
            </w:pPr>
            <w:r>
              <w:rPr>
                <w:rFonts w:hint="eastAsia" w:ascii="Calibri" w:hAnsi="Calibri" w:eastAsia="Calibri" w:cs="Times New Roman"/>
                <w:kern w:val="2"/>
                <w:sz w:val="21"/>
                <w:szCs w:val="24"/>
                <w:lang w:val="en-US" w:eastAsia="zh-CN" w:bidi="ar-SA"/>
              </w:rPr>
              <w:t>5、招标人与投标人就投标价格、投标方案等实质性内容进行谈判，影响中标结果的；</w:t>
            </w:r>
          </w:p>
          <w:p>
            <w:pPr>
              <w:pStyle w:val="21"/>
              <w:spacing w:line="328" w:lineRule="auto"/>
              <w:ind w:left="108" w:right="-29"/>
              <w:jc w:val="both"/>
              <w:rPr>
                <w:rFonts w:hint="eastAsia" w:ascii="Calibri" w:hAnsi="Calibri" w:eastAsia="Calibri" w:cs="Times New Roman"/>
                <w:kern w:val="2"/>
                <w:sz w:val="21"/>
                <w:szCs w:val="24"/>
                <w:lang w:val="en-US" w:eastAsia="zh-CN" w:bidi="ar-SA"/>
              </w:rPr>
            </w:pPr>
            <w:r>
              <w:rPr>
                <w:rFonts w:hint="eastAsia" w:ascii="Calibri" w:hAnsi="Calibri" w:eastAsia="Calibri" w:cs="Times New Roman"/>
                <w:kern w:val="2"/>
                <w:sz w:val="21"/>
                <w:szCs w:val="24"/>
                <w:lang w:val="en-US" w:eastAsia="zh-CN" w:bidi="ar-SA"/>
              </w:rPr>
              <w:t>6、招标人在评标委员会依法推荐的中标候选人以外确定中标人的；</w:t>
            </w:r>
          </w:p>
          <w:p>
            <w:pPr>
              <w:pStyle w:val="21"/>
              <w:spacing w:line="328" w:lineRule="auto"/>
              <w:ind w:left="108" w:right="-29"/>
              <w:jc w:val="both"/>
              <w:rPr>
                <w:rFonts w:hint="eastAsia" w:ascii="Calibri" w:hAnsi="Calibri" w:eastAsia="Calibri" w:cs="Times New Roman"/>
                <w:kern w:val="2"/>
                <w:sz w:val="21"/>
                <w:szCs w:val="24"/>
                <w:lang w:val="en-US" w:eastAsia="zh-CN" w:bidi="ar-SA"/>
              </w:rPr>
            </w:pPr>
            <w:r>
              <w:rPr>
                <w:rFonts w:hint="eastAsia" w:ascii="Calibri" w:hAnsi="Calibri" w:eastAsia="Calibri" w:cs="Times New Roman"/>
                <w:kern w:val="2"/>
                <w:sz w:val="21"/>
                <w:szCs w:val="24"/>
                <w:lang w:val="en-US" w:eastAsia="zh-CN" w:bidi="ar-SA"/>
              </w:rPr>
              <w:t>7、招标人在所有投标被评标委员会否决后自行确定中标人的；</w:t>
            </w:r>
          </w:p>
          <w:p>
            <w:pPr>
              <w:pStyle w:val="21"/>
              <w:spacing w:line="328" w:lineRule="auto"/>
              <w:ind w:left="108" w:right="-29"/>
              <w:jc w:val="both"/>
              <w:rPr>
                <w:rFonts w:hint="eastAsia" w:ascii="Calibri" w:hAnsi="Calibri" w:eastAsia="Calibri" w:cs="Times New Roman"/>
                <w:kern w:val="2"/>
                <w:sz w:val="21"/>
                <w:szCs w:val="24"/>
                <w:lang w:val="en-US" w:eastAsia="zh-CN" w:bidi="ar-SA"/>
              </w:rPr>
            </w:pPr>
            <w:r>
              <w:rPr>
                <w:rFonts w:hint="eastAsia" w:ascii="Calibri" w:hAnsi="Calibri" w:eastAsia="Calibri" w:cs="Times New Roman"/>
                <w:kern w:val="2"/>
                <w:sz w:val="21"/>
                <w:szCs w:val="24"/>
                <w:lang w:val="en-US" w:eastAsia="zh-CN" w:bidi="ar-SA"/>
              </w:rPr>
              <w:t>8、在公示期间，根据本招标文件规定，中标候选人有否决其投标的；</w:t>
            </w:r>
          </w:p>
          <w:p>
            <w:pPr>
              <w:pStyle w:val="21"/>
              <w:spacing w:line="328" w:lineRule="auto"/>
              <w:ind w:left="108" w:right="-29"/>
              <w:jc w:val="both"/>
              <w:rPr>
                <w:sz w:val="21"/>
              </w:rPr>
            </w:pPr>
            <w:r>
              <w:rPr>
                <w:rFonts w:hint="eastAsia" w:ascii="Calibri" w:hAnsi="Calibri" w:eastAsia="Calibri" w:cs="Times New Roman"/>
                <w:kern w:val="2"/>
                <w:sz w:val="21"/>
                <w:szCs w:val="24"/>
                <w:lang w:val="en-US" w:eastAsia="zh-CN" w:bidi="ar-SA"/>
              </w:rPr>
              <w:t>9、法律法规规定的其他中标无效情形。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962" w:type="dxa"/>
            <w:noWrap w:val="0"/>
            <w:vAlign w:val="top"/>
          </w:tcPr>
          <w:p>
            <w:pPr>
              <w:pStyle w:val="21"/>
              <w:spacing w:before="130"/>
              <w:ind w:left="93" w:right="76"/>
              <w:jc w:val="center"/>
              <w:rPr>
                <w:b/>
                <w:sz w:val="21"/>
              </w:rPr>
            </w:pPr>
            <w:r>
              <w:rPr>
                <w:b/>
                <w:sz w:val="21"/>
              </w:rPr>
              <w:t>10.12</w:t>
            </w:r>
          </w:p>
        </w:tc>
        <w:tc>
          <w:tcPr>
            <w:tcW w:w="8156" w:type="dxa"/>
            <w:noWrap w:val="0"/>
            <w:vAlign w:val="top"/>
          </w:tcPr>
          <w:p>
            <w:pPr>
              <w:pStyle w:val="21"/>
              <w:spacing w:before="130"/>
              <w:ind w:left="108"/>
              <w:rPr>
                <w:b/>
                <w:sz w:val="21"/>
              </w:rPr>
            </w:pPr>
            <w:r>
              <w:rPr>
                <w:b/>
                <w:sz w:val="21"/>
              </w:rPr>
              <w:t>重新招标的其他情形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1" w:hRule="atLeast"/>
        </w:trPr>
        <w:tc>
          <w:tcPr>
            <w:tcW w:w="962" w:type="dxa"/>
            <w:noWrap w:val="0"/>
            <w:vAlign w:val="top"/>
          </w:tcPr>
          <w:p>
            <w:pPr>
              <w:pStyle w:val="21"/>
              <w:rPr>
                <w:rFonts w:ascii="Times New Roman"/>
                <w:sz w:val="20"/>
              </w:rPr>
            </w:pPr>
          </w:p>
        </w:tc>
        <w:tc>
          <w:tcPr>
            <w:tcW w:w="8156" w:type="dxa"/>
            <w:noWrap w:val="0"/>
            <w:vAlign w:val="top"/>
          </w:tcPr>
          <w:p>
            <w:pPr>
              <w:pStyle w:val="21"/>
              <w:spacing w:line="328" w:lineRule="auto"/>
              <w:ind w:left="108" w:right="-29"/>
              <w:jc w:val="both"/>
              <w:rPr>
                <w:rFonts w:hint="eastAsia" w:ascii="Calibri" w:hAnsi="Calibri" w:eastAsia="Calibri" w:cs="Times New Roman"/>
                <w:kern w:val="2"/>
                <w:sz w:val="21"/>
                <w:szCs w:val="24"/>
                <w:lang w:val="en-US" w:eastAsia="zh-CN" w:bidi="ar-SA"/>
              </w:rPr>
            </w:pPr>
            <w:r>
              <w:rPr>
                <w:rFonts w:hint="eastAsia" w:ascii="Calibri" w:hAnsi="Calibri" w:eastAsia="Calibri" w:cs="Times New Roman"/>
                <w:kern w:val="2"/>
                <w:sz w:val="21"/>
                <w:szCs w:val="24"/>
                <w:lang w:val="en-US" w:eastAsia="zh-CN" w:bidi="ar-SA"/>
              </w:rPr>
              <w:t>1、除投标人须知正文第8 条约定的情形外，在投标有效期内同意延长投标有效期的投标人少于3 个的；</w:t>
            </w:r>
          </w:p>
          <w:p>
            <w:pPr>
              <w:pStyle w:val="21"/>
              <w:spacing w:line="328" w:lineRule="auto"/>
              <w:ind w:left="108" w:right="-29"/>
              <w:jc w:val="both"/>
              <w:rPr>
                <w:sz w:val="21"/>
              </w:rPr>
            </w:pPr>
            <w:r>
              <w:rPr>
                <w:rFonts w:hint="eastAsia" w:ascii="Calibri" w:hAnsi="Calibri" w:eastAsia="Calibri" w:cs="Times New Roman"/>
                <w:kern w:val="2"/>
                <w:sz w:val="21"/>
                <w:szCs w:val="24"/>
                <w:lang w:val="en-US" w:eastAsia="zh-CN" w:bidi="ar-SA"/>
              </w:rPr>
              <w:t>2、有效投标人不足3 个使得投标明显缺乏竞争的。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62" w:type="dxa"/>
            <w:noWrap w:val="0"/>
            <w:vAlign w:val="top"/>
          </w:tcPr>
          <w:p>
            <w:pPr>
              <w:pStyle w:val="21"/>
              <w:spacing w:before="130"/>
              <w:ind w:left="93" w:right="76"/>
              <w:jc w:val="center"/>
              <w:rPr>
                <w:b/>
                <w:sz w:val="21"/>
              </w:rPr>
            </w:pPr>
            <w:r>
              <w:rPr>
                <w:b/>
                <w:sz w:val="21"/>
              </w:rPr>
              <w:t>10.13</w:t>
            </w:r>
          </w:p>
        </w:tc>
        <w:tc>
          <w:tcPr>
            <w:tcW w:w="8156" w:type="dxa"/>
            <w:noWrap w:val="0"/>
            <w:vAlign w:val="top"/>
          </w:tcPr>
          <w:p>
            <w:pPr>
              <w:pStyle w:val="21"/>
              <w:spacing w:before="130"/>
              <w:ind w:left="108"/>
              <w:rPr>
                <w:b/>
                <w:sz w:val="21"/>
              </w:rPr>
            </w:pPr>
            <w:r>
              <w:rPr>
                <w:b/>
                <w:sz w:val="21"/>
              </w:rPr>
              <w:t>电子投标文件编制及要求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0" w:hRule="atLeast"/>
        </w:trPr>
        <w:tc>
          <w:tcPr>
            <w:tcW w:w="962" w:type="dxa"/>
            <w:noWrap w:val="0"/>
            <w:vAlign w:val="top"/>
          </w:tcPr>
          <w:p>
            <w:pPr>
              <w:pStyle w:val="21"/>
              <w:rPr>
                <w:rFonts w:ascii="Times New Roman"/>
                <w:sz w:val="20"/>
              </w:rPr>
            </w:pPr>
          </w:p>
        </w:tc>
        <w:tc>
          <w:tcPr>
            <w:tcW w:w="8156" w:type="dxa"/>
            <w:noWrap w:val="0"/>
            <w:vAlign w:val="top"/>
          </w:tcPr>
          <w:p>
            <w:pPr>
              <w:pStyle w:val="21"/>
              <w:spacing w:before="87"/>
              <w:ind w:left="108"/>
              <w:rPr>
                <w:sz w:val="21"/>
              </w:rPr>
            </w:pPr>
            <w:r>
              <w:rPr>
                <w:sz w:val="21"/>
              </w:rPr>
              <w:t>本工程采用电子投标文件，具体要求如下：</w:t>
            </w:r>
          </w:p>
          <w:p>
            <w:pPr>
              <w:pStyle w:val="21"/>
              <w:numPr>
                <w:ilvl w:val="0"/>
                <w:numId w:val="7"/>
              </w:numPr>
              <w:tabs>
                <w:tab w:val="left" w:pos="311"/>
              </w:tabs>
              <w:spacing w:before="101" w:after="0" w:line="328" w:lineRule="auto"/>
              <w:ind w:left="108" w:right="77" w:firstLine="0"/>
              <w:jc w:val="left"/>
              <w:rPr>
                <w:sz w:val="21"/>
              </w:rPr>
            </w:pPr>
            <w:r>
              <w:rPr>
                <w:spacing w:val="-22"/>
                <w:sz w:val="21"/>
              </w:rPr>
              <w:t>采用电子投标的项目，投标人递交的电子投标文件即为投标文件正本，不再要求投标人在投</w:t>
            </w:r>
            <w:r>
              <w:rPr>
                <w:spacing w:val="-21"/>
                <w:sz w:val="21"/>
              </w:rPr>
              <w:t>标时提交副本和纸质投标文件。</w:t>
            </w:r>
          </w:p>
          <w:p>
            <w:pPr>
              <w:pStyle w:val="21"/>
              <w:spacing w:before="89"/>
              <w:ind w:left="108"/>
              <w:rPr>
                <w:sz w:val="21"/>
              </w:rPr>
            </w:pPr>
            <w:r>
              <w:rPr>
                <w:rFonts w:hint="eastAsia"/>
                <w:spacing w:val="-26"/>
                <w:sz w:val="21"/>
                <w:lang w:val="en-US" w:eastAsia="zh-CN"/>
              </w:rPr>
              <w:t>2.</w:t>
            </w:r>
            <w:r>
              <w:rPr>
                <w:spacing w:val="-26"/>
                <w:sz w:val="21"/>
              </w:rPr>
              <w:t>投标人应通过“浙江省投标文件制作工具</w:t>
            </w:r>
            <w:r>
              <w:rPr>
                <w:spacing w:val="-22"/>
                <w:sz w:val="21"/>
              </w:rPr>
              <w:t>（嵊州版</w:t>
            </w:r>
            <w:r>
              <w:rPr>
                <w:sz w:val="21"/>
              </w:rPr>
              <w:t>）</w:t>
            </w:r>
            <w:r>
              <w:rPr>
                <w:spacing w:val="-25"/>
                <w:sz w:val="21"/>
              </w:rPr>
              <w:t xml:space="preserve"> ”根据电子招标文件的要求规范制作投</w:t>
            </w:r>
            <w:r>
              <w:rPr>
                <w:sz w:val="21"/>
              </w:rPr>
              <w:t>标文件。</w:t>
            </w:r>
          </w:p>
          <w:p>
            <w:pPr>
              <w:pStyle w:val="21"/>
              <w:spacing w:before="101"/>
              <w:ind w:left="108"/>
              <w:rPr>
                <w:sz w:val="21"/>
              </w:rPr>
            </w:pPr>
            <w:r>
              <w:rPr>
                <w:sz w:val="21"/>
              </w:rPr>
              <w:t>3.投标人应按以下要求加盖电子印章：</w:t>
            </w:r>
          </w:p>
          <w:p>
            <w:pPr>
              <w:pStyle w:val="21"/>
              <w:numPr>
                <w:ilvl w:val="0"/>
                <w:numId w:val="8"/>
              </w:numPr>
              <w:tabs>
                <w:tab w:val="left" w:pos="609"/>
              </w:tabs>
              <w:spacing w:before="101" w:after="0" w:line="240" w:lineRule="auto"/>
              <w:ind w:left="608" w:right="0" w:hanging="501"/>
              <w:jc w:val="left"/>
              <w:rPr>
                <w:sz w:val="21"/>
              </w:rPr>
            </w:pPr>
            <w:r>
              <w:rPr>
                <w:spacing w:val="-22"/>
                <w:sz w:val="21"/>
              </w:rPr>
              <w:t>要求为“盖章”、 “签字”和“签字或者盖章”之处的，统一加盖电子印章。</w:t>
            </w:r>
          </w:p>
          <w:p>
            <w:pPr>
              <w:pStyle w:val="21"/>
              <w:numPr>
                <w:ilvl w:val="0"/>
                <w:numId w:val="8"/>
              </w:numPr>
              <w:tabs>
                <w:tab w:val="left" w:pos="609"/>
              </w:tabs>
              <w:spacing w:before="101" w:after="0" w:line="328" w:lineRule="auto"/>
              <w:ind w:left="108" w:right="72" w:firstLine="0"/>
              <w:jc w:val="left"/>
              <w:rPr>
                <w:sz w:val="21"/>
              </w:rPr>
            </w:pPr>
            <w:r>
              <w:rPr>
                <w:spacing w:val="-26"/>
                <w:sz w:val="21"/>
              </w:rPr>
              <w:t xml:space="preserve">要求盖章或者签字的主体为“法定代表人”的，统一加盖投标人法定代表人电子印章， </w:t>
            </w:r>
            <w:r>
              <w:rPr>
                <w:spacing w:val="-22"/>
                <w:sz w:val="21"/>
              </w:rPr>
              <w:t>如有授权委托书的委托人代理人签字以打印代替电子印章。</w:t>
            </w:r>
          </w:p>
          <w:p>
            <w:pPr>
              <w:pStyle w:val="21"/>
              <w:numPr>
                <w:ilvl w:val="0"/>
                <w:numId w:val="8"/>
              </w:numPr>
              <w:tabs>
                <w:tab w:val="left" w:pos="606"/>
              </w:tabs>
              <w:spacing w:before="1" w:after="0" w:line="331" w:lineRule="auto"/>
              <w:ind w:left="108" w:right="71" w:firstLine="0"/>
              <w:jc w:val="left"/>
              <w:rPr>
                <w:sz w:val="21"/>
              </w:rPr>
            </w:pPr>
            <w:r>
              <w:rPr>
                <w:spacing w:val="-25"/>
                <w:sz w:val="21"/>
              </w:rPr>
              <w:t xml:space="preserve">要求盖章或者签字的主体为投标人的，应加盖投标人电子印章；联合体投标的，应按照 </w:t>
            </w:r>
            <w:r>
              <w:rPr>
                <w:spacing w:val="-21"/>
                <w:sz w:val="21"/>
              </w:rPr>
              <w:t>盖章规范加盖相关联合成员单位的电子印章。</w:t>
            </w:r>
          </w:p>
          <w:p>
            <w:pPr>
              <w:pStyle w:val="21"/>
              <w:numPr>
                <w:ilvl w:val="0"/>
                <w:numId w:val="9"/>
              </w:numPr>
              <w:tabs>
                <w:tab w:val="left" w:pos="311"/>
              </w:tabs>
              <w:spacing w:before="0" w:after="0" w:line="328" w:lineRule="auto"/>
              <w:ind w:left="108" w:right="77" w:firstLine="0"/>
              <w:jc w:val="left"/>
              <w:rPr>
                <w:sz w:val="21"/>
              </w:rPr>
            </w:pPr>
            <w:r>
              <w:rPr>
                <w:spacing w:val="-22"/>
                <w:sz w:val="21"/>
              </w:rPr>
              <w:t>电子投标文件导入即为投标文件的开启；电子投标文件采用一次性开启的办法，不再采用商</w:t>
            </w:r>
            <w:r>
              <w:rPr>
                <w:spacing w:val="-21"/>
                <w:sz w:val="21"/>
              </w:rPr>
              <w:t>务标和资信标分阶段开启的办法。</w:t>
            </w:r>
          </w:p>
          <w:p>
            <w:pPr>
              <w:pStyle w:val="21"/>
              <w:numPr>
                <w:ilvl w:val="0"/>
                <w:numId w:val="9"/>
              </w:numPr>
              <w:tabs>
                <w:tab w:val="left" w:pos="397"/>
              </w:tabs>
              <w:spacing w:before="1" w:after="0" w:line="328" w:lineRule="auto"/>
              <w:ind w:left="108" w:right="71" w:firstLine="0"/>
              <w:jc w:val="both"/>
              <w:rPr>
                <w:rFonts w:hint="eastAsia" w:ascii="Calibri" w:hAnsi="Calibri" w:eastAsia="Calibri" w:cs="Times New Roman"/>
                <w:kern w:val="2"/>
                <w:sz w:val="21"/>
                <w:szCs w:val="24"/>
                <w:lang w:val="en-US" w:eastAsia="zh-CN" w:bidi="ar-SA"/>
              </w:rPr>
            </w:pPr>
            <w:r>
              <w:rPr>
                <w:spacing w:val="-26"/>
                <w:sz w:val="21"/>
              </w:rPr>
              <w:t>本项目采用不见面开标系统开标，投标人须在本企业电脑上自行解密，如遇到网络不畅、网</w:t>
            </w:r>
            <w:r>
              <w:rPr>
                <w:spacing w:val="-22"/>
                <w:sz w:val="21"/>
              </w:rPr>
              <w:t>络安全问题等意外情况，所有投标人均无法解密时，将推迟时间继续开标，具体安排将另行通</w:t>
            </w:r>
            <w:r>
              <w:rPr>
                <w:spacing w:val="-10"/>
                <w:sz w:val="21"/>
              </w:rPr>
              <w:t>知</w:t>
            </w:r>
            <w:r>
              <w:rPr>
                <w:rFonts w:hint="eastAsia"/>
                <w:spacing w:val="-10"/>
                <w:sz w:val="21"/>
                <w:lang w:eastAsia="zh-CN"/>
              </w:rPr>
              <w:t>。</w:t>
            </w:r>
          </w:p>
          <w:p>
            <w:pPr>
              <w:pStyle w:val="21"/>
              <w:numPr>
                <w:ilvl w:val="0"/>
                <w:numId w:val="9"/>
              </w:numPr>
              <w:tabs>
                <w:tab w:val="left" w:pos="397"/>
              </w:tabs>
              <w:spacing w:before="1" w:after="0" w:line="328" w:lineRule="auto"/>
              <w:ind w:left="108" w:right="71" w:firstLine="0"/>
              <w:jc w:val="both"/>
              <w:rPr>
                <w:rFonts w:hint="eastAsia" w:ascii="Calibri" w:hAnsi="Calibri" w:eastAsia="Calibri" w:cs="Times New Roman"/>
                <w:b/>
                <w:bCs/>
                <w:kern w:val="2"/>
                <w:sz w:val="21"/>
                <w:szCs w:val="24"/>
                <w:u w:val="none"/>
                <w:lang w:val="en-US" w:eastAsia="zh-CN" w:bidi="ar-SA"/>
              </w:rPr>
            </w:pPr>
            <w:r>
              <w:rPr>
                <w:rFonts w:hint="eastAsia" w:ascii="Calibri" w:hAnsi="Calibri" w:eastAsia="Calibri" w:cs="Times New Roman"/>
                <w:b/>
                <w:bCs/>
                <w:kern w:val="2"/>
                <w:sz w:val="21"/>
                <w:szCs w:val="24"/>
                <w:u w:val="none"/>
                <w:lang w:val="en-US" w:eastAsia="zh-CN" w:bidi="ar-SA"/>
              </w:rPr>
              <w:t>投标人开标前确认的项目负责人、投标文件中所确定的项目负责人二者一致(如需变更请在投标截止日之前登录电子交易系统进行更换)。</w:t>
            </w:r>
          </w:p>
          <w:p>
            <w:pPr>
              <w:pStyle w:val="21"/>
              <w:numPr>
                <w:ilvl w:val="0"/>
                <w:numId w:val="9"/>
              </w:numPr>
              <w:tabs>
                <w:tab w:val="left" w:pos="311"/>
              </w:tabs>
              <w:spacing w:before="2" w:after="0" w:line="240" w:lineRule="auto"/>
              <w:ind w:left="310" w:right="0" w:hanging="203"/>
              <w:jc w:val="left"/>
              <w:rPr>
                <w:sz w:val="21"/>
              </w:rPr>
            </w:pPr>
            <w:r>
              <w:rPr>
                <w:spacing w:val="-22"/>
                <w:sz w:val="21"/>
              </w:rPr>
              <w:t>中标单位须在签订合同前提供纸质投标文件一正三副。</w:t>
            </w:r>
          </w:p>
          <w:p>
            <w:pPr>
              <w:pStyle w:val="21"/>
              <w:numPr>
                <w:ilvl w:val="0"/>
                <w:numId w:val="0"/>
              </w:numPr>
              <w:tabs>
                <w:tab w:val="left" w:pos="311"/>
              </w:tabs>
              <w:spacing w:before="2" w:after="0" w:line="264" w:lineRule="exact"/>
              <w:ind w:left="107" w:leftChars="0" w:right="0" w:rightChars="0"/>
              <w:jc w:val="left"/>
              <w:rPr>
                <w:sz w:val="21"/>
              </w:rPr>
            </w:pPr>
            <w:r>
              <w:rPr>
                <w:spacing w:val="-17"/>
                <w:sz w:val="21"/>
              </w:rPr>
              <w:t>备注：各投标人在电子招投标过程中碰到各类技术问题请咨询:</w:t>
            </w:r>
            <w:r>
              <w:rPr>
                <w:spacing w:val="-8"/>
                <w:sz w:val="21"/>
              </w:rPr>
              <w:t>QQ</w:t>
            </w:r>
            <w:r>
              <w:rPr>
                <w:spacing w:val="-11"/>
                <w:sz w:val="21"/>
              </w:rPr>
              <w:t xml:space="preserve"> 技术支持群：306060147</w:t>
            </w:r>
            <w:r>
              <w:rPr>
                <w:sz w:val="21"/>
              </w:rPr>
              <w:t>、</w:t>
            </w:r>
            <w:r>
              <w:rPr>
                <w:spacing w:val="-11"/>
                <w:sz w:val="21"/>
              </w:rPr>
              <w:t>823929228</w:t>
            </w:r>
            <w:r>
              <w:rPr>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962" w:type="dxa"/>
            <w:noWrap w:val="0"/>
            <w:vAlign w:val="top"/>
          </w:tcPr>
          <w:p>
            <w:pPr>
              <w:pStyle w:val="21"/>
              <w:spacing w:before="90" w:line="262" w:lineRule="exact"/>
              <w:ind w:left="239"/>
              <w:rPr>
                <w:sz w:val="21"/>
              </w:rPr>
            </w:pPr>
            <w:r>
              <w:rPr>
                <w:sz w:val="21"/>
              </w:rPr>
              <w:t>10.14</w:t>
            </w:r>
          </w:p>
        </w:tc>
        <w:tc>
          <w:tcPr>
            <w:tcW w:w="8156" w:type="dxa"/>
            <w:noWrap w:val="0"/>
            <w:vAlign w:val="top"/>
          </w:tcPr>
          <w:p>
            <w:pPr>
              <w:pStyle w:val="21"/>
              <w:spacing w:before="90" w:line="262" w:lineRule="exact"/>
              <w:ind w:left="108"/>
              <w:rPr>
                <w:sz w:val="21"/>
              </w:rPr>
            </w:pPr>
            <w:r>
              <w:rPr>
                <w:sz w:val="21"/>
              </w:rPr>
              <w:t>“在建工程”认定标准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0" w:hRule="atLeast"/>
        </w:trPr>
        <w:tc>
          <w:tcPr>
            <w:tcW w:w="962" w:type="dxa"/>
            <w:noWrap w:val="0"/>
            <w:vAlign w:val="top"/>
          </w:tcPr>
          <w:p>
            <w:pPr>
              <w:pStyle w:val="21"/>
              <w:rPr>
                <w:rFonts w:ascii="Times New Roman"/>
                <w:sz w:val="20"/>
              </w:rPr>
            </w:pPr>
          </w:p>
        </w:tc>
        <w:tc>
          <w:tcPr>
            <w:tcW w:w="8156" w:type="dxa"/>
            <w:noWrap w:val="0"/>
            <w:vAlign w:val="top"/>
          </w:tcPr>
          <w:p>
            <w:pPr>
              <w:pStyle w:val="21"/>
              <w:spacing w:before="87" w:line="328" w:lineRule="auto"/>
              <w:ind w:left="108" w:right="11"/>
              <w:jc w:val="both"/>
              <w:rPr>
                <w:sz w:val="21"/>
              </w:rPr>
            </w:pPr>
            <w:r>
              <w:rPr>
                <w:rFonts w:hint="eastAsia"/>
                <w:sz w:val="21"/>
              </w:rPr>
              <w:t>在省级诚信平台（如：浙江省建筑市场监管与诚信信息发布平台、浙江省交通运输厅建设市场诚信信息系统、浙江省水利建设市场信息平台）或全国建筑市场监管公共服务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trPr>
        <w:tc>
          <w:tcPr>
            <w:tcW w:w="962" w:type="dxa"/>
            <w:noWrap w:val="0"/>
            <w:vAlign w:val="top"/>
          </w:tcPr>
          <w:p>
            <w:pPr>
              <w:pStyle w:val="21"/>
              <w:jc w:val="center"/>
              <w:rPr>
                <w:rFonts w:hint="default" w:ascii="Times New Roman" w:eastAsia="宋体"/>
                <w:color w:val="FF0000"/>
                <w:sz w:val="20"/>
                <w:lang w:val="en-US" w:eastAsia="zh-CN"/>
              </w:rPr>
            </w:pPr>
            <w:bookmarkStart w:id="17" w:name="_Toc7616"/>
            <w:r>
              <w:rPr>
                <w:rFonts w:hint="eastAsia" w:ascii="Times New Roman"/>
                <w:color w:val="FF0000"/>
                <w:sz w:val="20"/>
                <w:lang w:val="en-US" w:eastAsia="zh-CN"/>
              </w:rPr>
              <w:t>10.15</w:t>
            </w:r>
          </w:p>
        </w:tc>
        <w:tc>
          <w:tcPr>
            <w:tcW w:w="8156" w:type="dxa"/>
            <w:noWrap w:val="0"/>
            <w:vAlign w:val="top"/>
          </w:tcPr>
          <w:p>
            <w:pPr>
              <w:pStyle w:val="21"/>
              <w:spacing w:before="7" w:line="262" w:lineRule="exact"/>
              <w:ind w:left="108"/>
              <w:rPr>
                <w:rFonts w:hint="eastAsia" w:eastAsia="宋体"/>
                <w:color w:val="FF0000"/>
                <w:sz w:val="21"/>
                <w:lang w:eastAsia="zh-CN"/>
              </w:rPr>
            </w:pPr>
            <w:r>
              <w:rPr>
                <w:rFonts w:hint="eastAsia"/>
                <w:color w:val="FF0000"/>
                <w:sz w:val="21"/>
              </w:rPr>
              <w:t>投标人在制作投标文件时根据投标响应的实际情况仔细填报投标信息一览表。投标信息一览表在开标时作为唱标信息使用，但不作为投标文件的组成和实质性响应内容。投标人未在投标信息一览表中填报相关投标信息或所填报的投标信息与投标文件实质性内容不一致的，均按照投标文件的内容为准</w:t>
            </w:r>
            <w:r>
              <w:rPr>
                <w:rFonts w:hint="eastAsia"/>
                <w:color w:val="FF0000"/>
                <w:sz w:val="21"/>
                <w:lang w:eastAsia="zh-CN"/>
              </w:rPr>
              <w:t>。</w:t>
            </w:r>
          </w:p>
        </w:tc>
      </w:tr>
    </w:tbl>
    <w:p>
      <w:pPr>
        <w:numPr>
          <w:ilvl w:val="0"/>
          <w:numId w:val="10"/>
        </w:numPr>
        <w:tabs>
          <w:tab w:val="left" w:pos="771"/>
        </w:tabs>
        <w:spacing w:before="102"/>
        <w:ind w:left="770" w:right="0" w:hanging="204"/>
        <w:jc w:val="left"/>
        <w:outlineLvl w:val="1"/>
        <w:rPr>
          <w:b/>
          <w:sz w:val="21"/>
        </w:rPr>
      </w:pPr>
      <w:bookmarkStart w:id="18" w:name="_bookmark2"/>
      <w:bookmarkEnd w:id="18"/>
      <w:bookmarkStart w:id="19" w:name="1.总则"/>
      <w:bookmarkEnd w:id="19"/>
      <w:r>
        <w:rPr>
          <w:b/>
          <w:spacing w:val="-20"/>
          <w:sz w:val="21"/>
        </w:rPr>
        <w:t>总则</w:t>
      </w:r>
      <w:bookmarkEnd w:id="17"/>
    </w:p>
    <w:p>
      <w:pPr>
        <w:pStyle w:val="20"/>
        <w:numPr>
          <w:ilvl w:val="1"/>
          <w:numId w:val="11"/>
        </w:numPr>
        <w:tabs>
          <w:tab w:val="left" w:pos="856"/>
        </w:tabs>
        <w:spacing w:before="119" w:after="0" w:line="240" w:lineRule="auto"/>
        <w:ind w:left="855" w:right="0" w:hanging="385"/>
        <w:jc w:val="left"/>
        <w:outlineLvl w:val="2"/>
        <w:rPr>
          <w:b/>
          <w:sz w:val="21"/>
        </w:rPr>
      </w:pPr>
      <w:bookmarkStart w:id="20" w:name="1.1 项目概况"/>
      <w:bookmarkEnd w:id="20"/>
      <w:bookmarkStart w:id="21" w:name="1.1 项目概况"/>
      <w:bookmarkEnd w:id="21"/>
      <w:bookmarkStart w:id="22" w:name="_Toc21191"/>
      <w:r>
        <w:rPr>
          <w:b/>
          <w:spacing w:val="-20"/>
          <w:sz w:val="21"/>
        </w:rPr>
        <w:t>项目概况</w:t>
      </w:r>
      <w:bookmarkEnd w:id="22"/>
    </w:p>
    <w:p>
      <w:pPr>
        <w:pStyle w:val="20"/>
        <w:numPr>
          <w:ilvl w:val="2"/>
          <w:numId w:val="11"/>
        </w:numPr>
        <w:tabs>
          <w:tab w:val="left" w:pos="1427"/>
        </w:tabs>
        <w:spacing w:before="123" w:after="0" w:line="348" w:lineRule="auto"/>
        <w:ind w:left="471" w:right="269" w:firstLine="381"/>
        <w:jc w:val="left"/>
        <w:rPr>
          <w:sz w:val="21"/>
        </w:rPr>
      </w:pPr>
      <w:r>
        <w:rPr>
          <w:spacing w:val="-20"/>
          <w:sz w:val="21"/>
        </w:rPr>
        <w:t>根据《中华人民共和国招标投标法》、《中华人民共和国招标投标法实施条例》等有关法律、法</w:t>
      </w:r>
      <w:r>
        <w:rPr>
          <w:spacing w:val="-22"/>
          <w:sz w:val="21"/>
        </w:rPr>
        <w:t>规和规章的规定，本招标项目已具备招标条件，现对本工程施工进行招标。</w:t>
      </w:r>
    </w:p>
    <w:p>
      <w:pPr>
        <w:pStyle w:val="20"/>
        <w:numPr>
          <w:ilvl w:val="2"/>
          <w:numId w:val="11"/>
        </w:numPr>
        <w:tabs>
          <w:tab w:val="left" w:pos="1427"/>
        </w:tabs>
        <w:spacing w:before="0" w:after="0" w:line="269" w:lineRule="exact"/>
        <w:ind w:left="1426" w:right="0" w:hanging="574"/>
        <w:jc w:val="left"/>
        <w:rPr>
          <w:sz w:val="21"/>
        </w:rPr>
      </w:pPr>
      <w:r>
        <w:rPr>
          <w:spacing w:val="-21"/>
          <w:sz w:val="21"/>
        </w:rPr>
        <w:t>本招标项目招标人：见投标人须知前附表。</w:t>
      </w:r>
    </w:p>
    <w:p>
      <w:pPr>
        <w:pStyle w:val="20"/>
        <w:numPr>
          <w:ilvl w:val="2"/>
          <w:numId w:val="11"/>
        </w:numPr>
        <w:tabs>
          <w:tab w:val="left" w:pos="1427"/>
        </w:tabs>
        <w:spacing w:before="119" w:after="0" w:line="240" w:lineRule="auto"/>
        <w:ind w:left="1426" w:right="0" w:hanging="574"/>
        <w:jc w:val="left"/>
        <w:rPr>
          <w:sz w:val="21"/>
        </w:rPr>
      </w:pPr>
      <w:r>
        <w:rPr>
          <w:spacing w:val="-21"/>
          <w:sz w:val="21"/>
        </w:rPr>
        <w:t>本工程招标代理机构：见投标人须知前附表。</w:t>
      </w:r>
    </w:p>
    <w:p>
      <w:pPr>
        <w:pStyle w:val="20"/>
        <w:numPr>
          <w:ilvl w:val="2"/>
          <w:numId w:val="11"/>
        </w:numPr>
        <w:tabs>
          <w:tab w:val="left" w:pos="1427"/>
        </w:tabs>
        <w:spacing w:before="122" w:after="0" w:line="240" w:lineRule="auto"/>
        <w:ind w:left="1426" w:right="0" w:hanging="574"/>
        <w:jc w:val="left"/>
        <w:rPr>
          <w:sz w:val="21"/>
        </w:rPr>
      </w:pPr>
      <w:r>
        <w:rPr>
          <w:spacing w:val="-21"/>
          <w:sz w:val="21"/>
        </w:rPr>
        <w:t>本招标项目名称：见投标人须知前附表。</w:t>
      </w:r>
    </w:p>
    <w:p>
      <w:pPr>
        <w:pStyle w:val="20"/>
        <w:numPr>
          <w:ilvl w:val="2"/>
          <w:numId w:val="11"/>
        </w:numPr>
        <w:tabs>
          <w:tab w:val="left" w:pos="1427"/>
        </w:tabs>
        <w:spacing w:before="120" w:after="0" w:line="240" w:lineRule="auto"/>
        <w:ind w:left="1426" w:right="0" w:hanging="574"/>
        <w:jc w:val="left"/>
        <w:rPr>
          <w:sz w:val="21"/>
        </w:rPr>
      </w:pPr>
      <w:r>
        <w:rPr>
          <w:spacing w:val="-21"/>
          <w:sz w:val="21"/>
        </w:rPr>
        <w:t>本工程建设地点：见投标人须知前附表。</w:t>
      </w:r>
    </w:p>
    <w:p>
      <w:pPr>
        <w:numPr>
          <w:ilvl w:val="1"/>
          <w:numId w:val="11"/>
        </w:numPr>
        <w:tabs>
          <w:tab w:val="left" w:pos="856"/>
        </w:tabs>
        <w:spacing w:before="123"/>
        <w:ind w:left="855" w:right="0" w:hanging="385"/>
        <w:jc w:val="left"/>
        <w:outlineLvl w:val="2"/>
        <w:rPr>
          <w:b/>
          <w:sz w:val="21"/>
        </w:rPr>
      </w:pPr>
      <w:bookmarkStart w:id="23" w:name="1.2 资金来源和落实情况"/>
      <w:bookmarkEnd w:id="23"/>
      <w:bookmarkStart w:id="24" w:name="1.2 资金来源和落实情况"/>
      <w:bookmarkEnd w:id="24"/>
      <w:bookmarkStart w:id="25" w:name="_Toc195"/>
      <w:r>
        <w:rPr>
          <w:b/>
          <w:spacing w:val="-19"/>
          <w:sz w:val="21"/>
        </w:rPr>
        <w:t>资金来源和落实情况</w:t>
      </w:r>
      <w:bookmarkEnd w:id="25"/>
    </w:p>
    <w:p>
      <w:pPr>
        <w:pStyle w:val="20"/>
        <w:numPr>
          <w:ilvl w:val="2"/>
          <w:numId w:val="11"/>
        </w:numPr>
        <w:tabs>
          <w:tab w:val="left" w:pos="1427"/>
        </w:tabs>
        <w:spacing w:before="120" w:after="0" w:line="240" w:lineRule="auto"/>
        <w:ind w:left="1426" w:right="0" w:hanging="574"/>
        <w:jc w:val="left"/>
        <w:rPr>
          <w:sz w:val="21"/>
        </w:rPr>
      </w:pPr>
      <w:r>
        <w:rPr>
          <w:spacing w:val="-21"/>
          <w:sz w:val="21"/>
        </w:rPr>
        <w:t>本招标项目的资金来源：见投标人须知前附表。</w:t>
      </w:r>
    </w:p>
    <w:p>
      <w:pPr>
        <w:pStyle w:val="20"/>
        <w:numPr>
          <w:ilvl w:val="2"/>
          <w:numId w:val="11"/>
        </w:numPr>
        <w:tabs>
          <w:tab w:val="left" w:pos="1427"/>
        </w:tabs>
        <w:spacing w:before="122" w:after="0" w:line="240" w:lineRule="auto"/>
        <w:ind w:left="1426" w:right="0" w:hanging="574"/>
        <w:jc w:val="left"/>
        <w:rPr>
          <w:sz w:val="21"/>
        </w:rPr>
      </w:pPr>
      <w:r>
        <w:rPr>
          <w:spacing w:val="-21"/>
          <w:sz w:val="21"/>
        </w:rPr>
        <w:t>本招标项目的出资比例：见投标人须知前附表。</w:t>
      </w:r>
    </w:p>
    <w:p>
      <w:pPr>
        <w:pStyle w:val="20"/>
        <w:numPr>
          <w:ilvl w:val="2"/>
          <w:numId w:val="11"/>
        </w:numPr>
        <w:tabs>
          <w:tab w:val="left" w:pos="1427"/>
        </w:tabs>
        <w:spacing w:before="120" w:after="0" w:line="240" w:lineRule="auto"/>
        <w:ind w:left="1426" w:right="0" w:hanging="574"/>
        <w:jc w:val="left"/>
        <w:rPr>
          <w:sz w:val="21"/>
        </w:rPr>
      </w:pPr>
      <w:r>
        <w:rPr>
          <w:spacing w:val="-22"/>
          <w:sz w:val="21"/>
        </w:rPr>
        <w:t>本招标项目的资金落实情况：见投标人须知前附表。</w:t>
      </w:r>
    </w:p>
    <w:p>
      <w:pPr>
        <w:numPr>
          <w:ilvl w:val="1"/>
          <w:numId w:val="11"/>
        </w:numPr>
        <w:tabs>
          <w:tab w:val="left" w:pos="856"/>
        </w:tabs>
        <w:spacing w:before="122"/>
        <w:ind w:left="855" w:right="0" w:hanging="385"/>
        <w:jc w:val="left"/>
        <w:outlineLvl w:val="2"/>
        <w:rPr>
          <w:b/>
          <w:sz w:val="21"/>
        </w:rPr>
      </w:pPr>
      <w:bookmarkStart w:id="26" w:name="1.3 招标范围、计划工期和质量要求"/>
      <w:bookmarkEnd w:id="26"/>
      <w:bookmarkStart w:id="27" w:name="1.3 招标范围、计划工期和质量要求"/>
      <w:bookmarkEnd w:id="27"/>
      <w:bookmarkStart w:id="28" w:name="_Toc332"/>
      <w:r>
        <w:rPr>
          <w:b/>
          <w:spacing w:val="-21"/>
          <w:sz w:val="21"/>
        </w:rPr>
        <w:t>招标范围、计划工期和质量要求</w:t>
      </w:r>
      <w:bookmarkEnd w:id="28"/>
    </w:p>
    <w:p>
      <w:pPr>
        <w:pStyle w:val="20"/>
        <w:numPr>
          <w:ilvl w:val="2"/>
          <w:numId w:val="11"/>
        </w:numPr>
        <w:tabs>
          <w:tab w:val="left" w:pos="1427"/>
        </w:tabs>
        <w:spacing w:before="145" w:after="0" w:line="240" w:lineRule="auto"/>
        <w:ind w:left="1426" w:right="0" w:hanging="574"/>
        <w:jc w:val="left"/>
        <w:rPr>
          <w:sz w:val="21"/>
        </w:rPr>
      </w:pPr>
      <w:r>
        <w:rPr>
          <w:spacing w:val="-21"/>
          <w:sz w:val="21"/>
        </w:rPr>
        <w:t>本次招标范围：见投标人须知前附表</w:t>
      </w:r>
      <w:r>
        <w:rPr>
          <w:rFonts w:hint="eastAsia"/>
          <w:spacing w:val="-21"/>
          <w:sz w:val="21"/>
          <w:lang w:eastAsia="zh-CN"/>
        </w:rPr>
        <w:t>。</w:t>
      </w:r>
    </w:p>
    <w:p>
      <w:pPr>
        <w:pStyle w:val="20"/>
        <w:numPr>
          <w:ilvl w:val="2"/>
          <w:numId w:val="11"/>
        </w:numPr>
        <w:tabs>
          <w:tab w:val="left" w:pos="1427"/>
        </w:tabs>
        <w:spacing w:before="145" w:after="0" w:line="240" w:lineRule="auto"/>
        <w:ind w:left="1426" w:right="0" w:hanging="574"/>
        <w:jc w:val="left"/>
        <w:rPr>
          <w:sz w:val="21"/>
        </w:rPr>
      </w:pPr>
      <w:r>
        <w:rPr>
          <w:spacing w:val="-21"/>
          <w:sz w:val="21"/>
        </w:rPr>
        <w:t>本工程的计划工期：见投标人须知前附表。</w:t>
      </w:r>
    </w:p>
    <w:p>
      <w:pPr>
        <w:pStyle w:val="20"/>
        <w:numPr>
          <w:ilvl w:val="2"/>
          <w:numId w:val="11"/>
        </w:numPr>
        <w:tabs>
          <w:tab w:val="left" w:pos="1427"/>
        </w:tabs>
        <w:spacing w:before="122" w:after="0" w:line="240" w:lineRule="auto"/>
        <w:ind w:left="1426" w:right="0" w:hanging="574"/>
        <w:jc w:val="left"/>
        <w:rPr>
          <w:sz w:val="21"/>
        </w:rPr>
      </w:pPr>
      <w:r>
        <w:rPr>
          <w:spacing w:val="-21"/>
          <w:sz w:val="21"/>
        </w:rPr>
        <w:t>本工程的质量要求：见投标人须知前附表。</w:t>
      </w:r>
    </w:p>
    <w:p>
      <w:pPr>
        <w:numPr>
          <w:ilvl w:val="1"/>
          <w:numId w:val="11"/>
        </w:numPr>
        <w:tabs>
          <w:tab w:val="left" w:pos="856"/>
        </w:tabs>
        <w:spacing w:before="120"/>
        <w:ind w:left="855" w:right="0" w:hanging="385"/>
        <w:jc w:val="left"/>
        <w:outlineLvl w:val="2"/>
        <w:rPr>
          <w:b/>
          <w:sz w:val="21"/>
        </w:rPr>
      </w:pPr>
      <w:bookmarkStart w:id="29" w:name="1.4 投标人资格要求"/>
      <w:bookmarkEnd w:id="29"/>
      <w:bookmarkStart w:id="30" w:name="1.4 投标人资格要求"/>
      <w:bookmarkEnd w:id="30"/>
      <w:bookmarkStart w:id="31" w:name="_Toc19238"/>
      <w:r>
        <w:rPr>
          <w:b/>
          <w:spacing w:val="-18"/>
          <w:sz w:val="21"/>
        </w:rPr>
        <w:t>投标人资格要求</w:t>
      </w:r>
      <w:bookmarkEnd w:id="31"/>
    </w:p>
    <w:p>
      <w:pPr>
        <w:pStyle w:val="20"/>
        <w:numPr>
          <w:ilvl w:val="2"/>
          <w:numId w:val="11"/>
        </w:numPr>
        <w:tabs>
          <w:tab w:val="left" w:pos="1427"/>
        </w:tabs>
        <w:spacing w:before="122" w:after="0" w:line="240" w:lineRule="auto"/>
        <w:ind w:left="1426" w:right="0" w:hanging="574"/>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投标人应具备承担本工程（标段）施工的资质条件、能力和信誉。</w:t>
      </w:r>
    </w:p>
    <w:p>
      <w:pPr>
        <w:pStyle w:val="20"/>
        <w:numPr>
          <w:ilvl w:val="0"/>
          <w:numId w:val="12"/>
        </w:numPr>
        <w:tabs>
          <w:tab w:val="left" w:pos="1354"/>
        </w:tabs>
        <w:spacing w:before="120" w:after="0" w:line="240" w:lineRule="auto"/>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资质条件：见投标人须知前附表；</w:t>
      </w:r>
    </w:p>
    <w:p>
      <w:pPr>
        <w:pStyle w:val="20"/>
        <w:numPr>
          <w:ilvl w:val="0"/>
          <w:numId w:val="12"/>
        </w:numPr>
        <w:tabs>
          <w:tab w:val="left" w:pos="1354"/>
        </w:tabs>
        <w:spacing w:before="122" w:after="0" w:line="240" w:lineRule="auto"/>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财务要求：删除本条款；</w:t>
      </w:r>
    </w:p>
    <w:p>
      <w:pPr>
        <w:pStyle w:val="20"/>
        <w:numPr>
          <w:ilvl w:val="0"/>
          <w:numId w:val="12"/>
        </w:numPr>
        <w:tabs>
          <w:tab w:val="left" w:pos="1354"/>
        </w:tabs>
        <w:spacing w:before="120" w:after="0" w:line="240" w:lineRule="auto"/>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业绩要求：删除本条款；</w:t>
      </w:r>
    </w:p>
    <w:p>
      <w:pPr>
        <w:pStyle w:val="20"/>
        <w:numPr>
          <w:ilvl w:val="0"/>
          <w:numId w:val="12"/>
        </w:numPr>
        <w:tabs>
          <w:tab w:val="left" w:pos="1354"/>
        </w:tabs>
        <w:spacing w:before="122" w:after="0" w:line="240" w:lineRule="auto"/>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信誉要求：见投标人须知前附表；</w:t>
      </w:r>
    </w:p>
    <w:p>
      <w:pPr>
        <w:pStyle w:val="20"/>
        <w:numPr>
          <w:ilvl w:val="0"/>
          <w:numId w:val="12"/>
        </w:numPr>
        <w:tabs>
          <w:tab w:val="left" w:pos="1351"/>
        </w:tabs>
        <w:spacing w:before="120" w:after="0" w:line="240" w:lineRule="auto"/>
        <w:ind w:left="1351" w:right="0" w:hanging="498"/>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项目经理资格：见投标人须知前附表；</w:t>
      </w:r>
    </w:p>
    <w:p>
      <w:pPr>
        <w:pStyle w:val="20"/>
        <w:numPr>
          <w:ilvl w:val="0"/>
          <w:numId w:val="12"/>
        </w:numPr>
        <w:tabs>
          <w:tab w:val="left" w:pos="1354"/>
        </w:tabs>
        <w:spacing w:before="122" w:after="0" w:line="240" w:lineRule="auto"/>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其他要求：见投标人须知前附表。</w:t>
      </w:r>
    </w:p>
    <w:p>
      <w:pPr>
        <w:pStyle w:val="20"/>
        <w:numPr>
          <w:ilvl w:val="2"/>
          <w:numId w:val="11"/>
        </w:numPr>
        <w:tabs>
          <w:tab w:val="left" w:pos="1427"/>
        </w:tabs>
        <w:spacing w:before="120" w:after="0" w:line="348" w:lineRule="auto"/>
        <w:ind w:left="471" w:right="264" w:firstLine="38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投标人须知前附表规定接受联合体投标的，除应符合本章第 1.4.1 项和投标人须知前附表的要求外，还应遵守以下规定：</w:t>
      </w:r>
    </w:p>
    <w:p>
      <w:pPr>
        <w:pStyle w:val="20"/>
        <w:numPr>
          <w:ilvl w:val="0"/>
          <w:numId w:val="13"/>
        </w:numPr>
        <w:tabs>
          <w:tab w:val="left" w:pos="1354"/>
        </w:tabs>
        <w:spacing w:before="0" w:after="0" w:line="269" w:lineRule="exact"/>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联合体各方应按招标文件提供的格式签订联合体协议书，明确联合体牵头人和各方权利义务；</w:t>
      </w:r>
    </w:p>
    <w:p>
      <w:pPr>
        <w:pStyle w:val="20"/>
        <w:numPr>
          <w:ilvl w:val="0"/>
          <w:numId w:val="13"/>
        </w:numPr>
        <w:tabs>
          <w:tab w:val="left" w:pos="1354"/>
        </w:tabs>
        <w:spacing w:before="122" w:after="0" w:line="240" w:lineRule="auto"/>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由同一专业的单位组成的联合体，按照资质等级较低的单位确定资质等级；</w:t>
      </w:r>
    </w:p>
    <w:p>
      <w:pPr>
        <w:pStyle w:val="20"/>
        <w:numPr>
          <w:ilvl w:val="0"/>
          <w:numId w:val="13"/>
        </w:numPr>
        <w:tabs>
          <w:tab w:val="left" w:pos="1354"/>
        </w:tabs>
        <w:spacing w:before="120" w:after="0" w:line="240" w:lineRule="auto"/>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联合体各方不得再以自己名义单独或参加其他联合体在同一工程（标段）中投标。</w:t>
      </w:r>
    </w:p>
    <w:p>
      <w:pPr>
        <w:pStyle w:val="20"/>
        <w:numPr>
          <w:ilvl w:val="2"/>
          <w:numId w:val="11"/>
        </w:numPr>
        <w:tabs>
          <w:tab w:val="left" w:pos="1427"/>
        </w:tabs>
        <w:spacing w:before="122" w:after="0" w:line="240" w:lineRule="auto"/>
        <w:ind w:left="1426" w:right="0" w:hanging="574"/>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投标人不得存在下列情形之一：</w:t>
      </w:r>
    </w:p>
    <w:p>
      <w:pPr>
        <w:pStyle w:val="20"/>
        <w:numPr>
          <w:ilvl w:val="0"/>
          <w:numId w:val="14"/>
        </w:numPr>
        <w:tabs>
          <w:tab w:val="left" w:pos="1354"/>
        </w:tabs>
        <w:spacing w:before="120" w:after="0" w:line="240" w:lineRule="auto"/>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为招标人不具有独立法人资格的附属机构（单位）；</w:t>
      </w:r>
    </w:p>
    <w:p>
      <w:pPr>
        <w:pStyle w:val="20"/>
        <w:numPr>
          <w:ilvl w:val="0"/>
          <w:numId w:val="14"/>
        </w:numPr>
        <w:tabs>
          <w:tab w:val="left" w:pos="1354"/>
        </w:tabs>
        <w:spacing w:before="122" w:after="0" w:line="240" w:lineRule="auto"/>
        <w:ind w:left="1353" w:right="0" w:hanging="501"/>
        <w:jc w:val="left"/>
        <w:rPr>
          <w:rFonts w:hint="default" w:ascii="宋体" w:hAnsi="宋体" w:eastAsia="宋体" w:cs="宋体"/>
          <w:sz w:val="21"/>
          <w:szCs w:val="21"/>
          <w:lang w:val="zh-CN" w:eastAsia="zh-CN" w:bidi="zh-CN"/>
        </w:rPr>
      </w:pPr>
      <w:r>
        <w:rPr>
          <w:rFonts w:ascii="宋体" w:hAnsi="宋体" w:eastAsia="宋体" w:cs="宋体"/>
          <w:sz w:val="21"/>
          <w:szCs w:val="21"/>
          <w:lang w:val="zh-CN" w:eastAsia="zh-CN" w:bidi="zh-CN"/>
        </w:rPr>
        <w:t>为本工程前期准备提供设计或咨询服务的</w:t>
      </w:r>
      <w:r>
        <w:rPr>
          <w:rFonts w:hint="default" w:ascii="宋体" w:hAnsi="宋体" w:eastAsia="宋体" w:cs="宋体"/>
          <w:sz w:val="21"/>
          <w:szCs w:val="21"/>
          <w:lang w:val="zh-CN" w:eastAsia="zh-CN" w:bidi="zh-CN"/>
        </w:rPr>
        <w:t>，但设计施工总承包的除外；</w:t>
      </w:r>
    </w:p>
    <w:p>
      <w:pPr>
        <w:pStyle w:val="20"/>
        <w:numPr>
          <w:ilvl w:val="0"/>
          <w:numId w:val="14"/>
        </w:numPr>
        <w:tabs>
          <w:tab w:val="left" w:pos="1354"/>
        </w:tabs>
        <w:spacing w:before="120" w:after="0" w:line="240" w:lineRule="auto"/>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为本工程的监理人；</w:t>
      </w:r>
    </w:p>
    <w:p>
      <w:pPr>
        <w:pStyle w:val="20"/>
        <w:numPr>
          <w:ilvl w:val="0"/>
          <w:numId w:val="14"/>
        </w:numPr>
        <w:tabs>
          <w:tab w:val="left" w:pos="1354"/>
        </w:tabs>
        <w:spacing w:before="122" w:after="0" w:line="240" w:lineRule="auto"/>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为本工程的代建人；</w:t>
      </w:r>
    </w:p>
    <w:p>
      <w:pPr>
        <w:pStyle w:val="20"/>
        <w:numPr>
          <w:ilvl w:val="0"/>
          <w:numId w:val="14"/>
        </w:numPr>
        <w:tabs>
          <w:tab w:val="left" w:pos="1354"/>
        </w:tabs>
        <w:spacing w:before="120" w:after="0" w:line="240" w:lineRule="auto"/>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为本工程提供招标代理服务的；</w:t>
      </w:r>
    </w:p>
    <w:p>
      <w:pPr>
        <w:pStyle w:val="20"/>
        <w:numPr>
          <w:ilvl w:val="0"/>
          <w:numId w:val="14"/>
        </w:numPr>
        <w:tabs>
          <w:tab w:val="left" w:pos="1354"/>
        </w:tabs>
        <w:spacing w:before="122" w:after="0" w:line="240" w:lineRule="auto"/>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与本工程的监理人或代建人或招标代理机构同为一个法定代表人的；</w:t>
      </w:r>
    </w:p>
    <w:p>
      <w:pPr>
        <w:pStyle w:val="20"/>
        <w:numPr>
          <w:ilvl w:val="0"/>
          <w:numId w:val="14"/>
        </w:numPr>
        <w:tabs>
          <w:tab w:val="left" w:pos="1354"/>
        </w:tabs>
        <w:spacing w:before="120" w:after="0" w:line="240" w:lineRule="auto"/>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与本工程的监理人或代建人或招标代理机构相互控股或参股的；</w:t>
      </w:r>
    </w:p>
    <w:p>
      <w:pPr>
        <w:pStyle w:val="20"/>
        <w:numPr>
          <w:ilvl w:val="0"/>
          <w:numId w:val="14"/>
        </w:numPr>
        <w:tabs>
          <w:tab w:val="left" w:pos="1354"/>
        </w:tabs>
        <w:spacing w:before="122" w:after="0" w:line="240" w:lineRule="auto"/>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与本工程的监理人或代建人或招标代理机构相互任职或工作的；</w:t>
      </w:r>
    </w:p>
    <w:p>
      <w:pPr>
        <w:pStyle w:val="20"/>
        <w:numPr>
          <w:ilvl w:val="0"/>
          <w:numId w:val="14"/>
        </w:numPr>
        <w:tabs>
          <w:tab w:val="left" w:pos="1354"/>
        </w:tabs>
        <w:spacing w:before="120" w:after="0" w:line="240" w:lineRule="auto"/>
        <w:ind w:left="1353" w:right="0" w:hanging="50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本标段的投标人相互控股、参股或其负责人为同一人或存在管理关系的。</w:t>
      </w:r>
    </w:p>
    <w:p>
      <w:pPr>
        <w:pStyle w:val="20"/>
        <w:numPr>
          <w:ilvl w:val="0"/>
          <w:numId w:val="14"/>
        </w:numPr>
        <w:tabs>
          <w:tab w:val="left" w:pos="1447"/>
        </w:tabs>
        <w:spacing w:before="122" w:after="0" w:line="240" w:lineRule="auto"/>
        <w:ind w:left="1447" w:right="0" w:hanging="594"/>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不同投标人但单位负责人为同一人或者存在控股、管理关系的；</w:t>
      </w:r>
    </w:p>
    <w:p>
      <w:pPr>
        <w:pStyle w:val="20"/>
        <w:numPr>
          <w:ilvl w:val="0"/>
          <w:numId w:val="14"/>
        </w:numPr>
        <w:tabs>
          <w:tab w:val="left" w:pos="1447"/>
        </w:tabs>
        <w:spacing w:before="120" w:after="0" w:line="240" w:lineRule="auto"/>
        <w:ind w:left="1447" w:right="0" w:hanging="594"/>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被责令停业的；</w:t>
      </w:r>
    </w:p>
    <w:p>
      <w:pPr>
        <w:pStyle w:val="20"/>
        <w:numPr>
          <w:ilvl w:val="0"/>
          <w:numId w:val="14"/>
        </w:numPr>
        <w:tabs>
          <w:tab w:val="left" w:pos="1447"/>
        </w:tabs>
        <w:spacing w:before="122" w:after="0" w:line="240" w:lineRule="auto"/>
        <w:ind w:left="1447" w:right="0" w:hanging="594"/>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被暂停或取消投标资格的；</w:t>
      </w:r>
    </w:p>
    <w:p>
      <w:pPr>
        <w:pStyle w:val="20"/>
        <w:numPr>
          <w:ilvl w:val="0"/>
          <w:numId w:val="14"/>
        </w:numPr>
        <w:tabs>
          <w:tab w:val="left" w:pos="1447"/>
        </w:tabs>
        <w:spacing w:before="120" w:after="0" w:line="240" w:lineRule="auto"/>
        <w:ind w:left="1447" w:right="0" w:hanging="594"/>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进入清算程序，或被宣告破产，或其他丧失履约能力的情形；</w:t>
      </w:r>
    </w:p>
    <w:p>
      <w:pPr>
        <w:pStyle w:val="20"/>
        <w:numPr>
          <w:ilvl w:val="0"/>
          <w:numId w:val="14"/>
        </w:numPr>
        <w:tabs>
          <w:tab w:val="left" w:pos="1450"/>
        </w:tabs>
        <w:spacing w:before="122" w:after="0" w:line="348" w:lineRule="auto"/>
        <w:ind w:left="471" w:right="269" w:firstLine="381"/>
        <w:jc w:val="left"/>
        <w:rPr>
          <w:sz w:val="21"/>
        </w:rPr>
      </w:pPr>
      <w:r>
        <w:rPr>
          <w:rFonts w:ascii="宋体" w:hAnsi="宋体" w:eastAsia="宋体" w:cs="宋体"/>
          <w:sz w:val="21"/>
          <w:szCs w:val="21"/>
          <w:lang w:val="zh-CN" w:eastAsia="zh-CN" w:bidi="zh-CN"/>
        </w:rPr>
        <w:t>在最近三年内有骗取中标或严重违约或重大工程质量问题的（具体时间以监管部门规定的时限为</w:t>
      </w:r>
      <w:r>
        <w:rPr>
          <w:spacing w:val="-20"/>
          <w:sz w:val="21"/>
        </w:rPr>
        <w:t>准</w:t>
      </w:r>
      <w:r>
        <w:rPr>
          <w:spacing w:val="-22"/>
          <w:sz w:val="21"/>
        </w:rPr>
        <w:t>）</w:t>
      </w:r>
      <w:r>
        <w:rPr>
          <w:sz w:val="21"/>
        </w:rPr>
        <w:t>。</w:t>
      </w:r>
    </w:p>
    <w:p>
      <w:pPr>
        <w:numPr>
          <w:ilvl w:val="1"/>
          <w:numId w:val="11"/>
        </w:numPr>
        <w:tabs>
          <w:tab w:val="left" w:pos="856"/>
        </w:tabs>
        <w:spacing w:before="0"/>
        <w:ind w:left="855" w:right="0" w:hanging="385"/>
        <w:jc w:val="left"/>
        <w:outlineLvl w:val="2"/>
        <w:rPr>
          <w:b/>
          <w:sz w:val="21"/>
        </w:rPr>
      </w:pPr>
      <w:bookmarkStart w:id="32" w:name="1.5 费用承担"/>
      <w:bookmarkEnd w:id="32"/>
      <w:bookmarkStart w:id="33" w:name="1.5 费用承担"/>
      <w:bookmarkEnd w:id="33"/>
      <w:bookmarkStart w:id="34" w:name="_Toc2662"/>
      <w:r>
        <w:rPr>
          <w:b/>
          <w:spacing w:val="-20"/>
          <w:sz w:val="21"/>
        </w:rPr>
        <w:t>费用承担</w:t>
      </w:r>
      <w:bookmarkEnd w:id="34"/>
    </w:p>
    <w:p>
      <w:pPr>
        <w:pStyle w:val="11"/>
        <w:spacing w:before="120"/>
        <w:ind w:left="853"/>
      </w:pPr>
      <w:r>
        <w:t>投标人准备和参加投标活动发生的费用自理。</w:t>
      </w:r>
    </w:p>
    <w:p>
      <w:pPr>
        <w:numPr>
          <w:ilvl w:val="1"/>
          <w:numId w:val="11"/>
        </w:numPr>
        <w:tabs>
          <w:tab w:val="left" w:pos="856"/>
        </w:tabs>
        <w:spacing w:before="122"/>
        <w:ind w:left="855" w:right="0" w:hanging="385"/>
        <w:jc w:val="left"/>
        <w:outlineLvl w:val="2"/>
        <w:rPr>
          <w:b/>
          <w:sz w:val="21"/>
        </w:rPr>
      </w:pPr>
      <w:bookmarkStart w:id="35" w:name="1.6 保密"/>
      <w:bookmarkEnd w:id="35"/>
      <w:bookmarkStart w:id="36" w:name="1.6 保密"/>
      <w:bookmarkEnd w:id="36"/>
      <w:bookmarkStart w:id="37" w:name="_Toc14507"/>
      <w:r>
        <w:rPr>
          <w:b/>
          <w:spacing w:val="-20"/>
          <w:sz w:val="21"/>
        </w:rPr>
        <w:t>保密</w:t>
      </w:r>
      <w:bookmarkEnd w:id="37"/>
    </w:p>
    <w:p>
      <w:pPr>
        <w:pStyle w:val="11"/>
        <w:spacing w:before="145" w:line="350" w:lineRule="auto"/>
        <w:ind w:left="418" w:leftChars="190" w:right="265" w:firstLine="340" w:firstLineChars="200"/>
      </w:pPr>
      <w:bookmarkStart w:id="38" w:name="参与招标投标活动的各方应对招标文件和投标文件中的商业和技术等秘密保密，违者应对由"/>
      <w:bookmarkEnd w:id="38"/>
      <w:r>
        <w:rPr>
          <w:spacing w:val="-20"/>
        </w:rPr>
        <w:t>参与招标投标活动的各方应对招标文件和投标文件中的商业和技术等秘密保密，违者应对由此造成的后果承担法律责任。</w:t>
      </w:r>
    </w:p>
    <w:p>
      <w:pPr>
        <w:numPr>
          <w:ilvl w:val="1"/>
          <w:numId w:val="11"/>
        </w:numPr>
        <w:tabs>
          <w:tab w:val="left" w:pos="856"/>
        </w:tabs>
        <w:spacing w:before="0" w:line="264" w:lineRule="exact"/>
        <w:ind w:left="855" w:right="0" w:hanging="385"/>
        <w:jc w:val="left"/>
        <w:outlineLvl w:val="2"/>
        <w:rPr>
          <w:b/>
          <w:sz w:val="21"/>
        </w:rPr>
      </w:pPr>
      <w:bookmarkStart w:id="39" w:name="1.7 语言文字"/>
      <w:bookmarkEnd w:id="39"/>
      <w:bookmarkStart w:id="40" w:name="1.7 语言文字"/>
      <w:bookmarkEnd w:id="40"/>
      <w:bookmarkStart w:id="41" w:name="_Toc25210"/>
      <w:r>
        <w:rPr>
          <w:b/>
          <w:spacing w:val="-20"/>
          <w:sz w:val="21"/>
        </w:rPr>
        <w:t>语言文字</w:t>
      </w:r>
      <w:bookmarkEnd w:id="41"/>
    </w:p>
    <w:p>
      <w:pPr>
        <w:pStyle w:val="11"/>
        <w:spacing w:before="122"/>
        <w:ind w:left="853"/>
      </w:pPr>
      <w:r>
        <w:t>除专用术语外，与招标投标有关的语言均使用中文。必要时专用术语应附有中文注释。</w:t>
      </w:r>
    </w:p>
    <w:p>
      <w:pPr>
        <w:numPr>
          <w:ilvl w:val="1"/>
          <w:numId w:val="11"/>
        </w:numPr>
        <w:tabs>
          <w:tab w:val="left" w:pos="856"/>
        </w:tabs>
        <w:spacing w:before="120"/>
        <w:ind w:left="855" w:right="0" w:hanging="385"/>
        <w:jc w:val="left"/>
        <w:outlineLvl w:val="2"/>
        <w:rPr>
          <w:b/>
          <w:sz w:val="21"/>
        </w:rPr>
      </w:pPr>
      <w:bookmarkStart w:id="42" w:name="1.8 计量单位"/>
      <w:bookmarkEnd w:id="42"/>
      <w:bookmarkStart w:id="43" w:name="1.8 计量单位"/>
      <w:bookmarkEnd w:id="43"/>
      <w:bookmarkStart w:id="44" w:name="_Toc7463"/>
      <w:r>
        <w:rPr>
          <w:b/>
          <w:spacing w:val="-20"/>
          <w:sz w:val="21"/>
        </w:rPr>
        <w:t>计量单位</w:t>
      </w:r>
      <w:bookmarkEnd w:id="44"/>
    </w:p>
    <w:p>
      <w:pPr>
        <w:pStyle w:val="11"/>
        <w:spacing w:before="122"/>
        <w:ind w:left="853"/>
      </w:pPr>
      <w:r>
        <w:t>所有计量均采用中华人民共和国法定计量单位。</w:t>
      </w:r>
    </w:p>
    <w:p>
      <w:pPr>
        <w:numPr>
          <w:ilvl w:val="1"/>
          <w:numId w:val="11"/>
        </w:numPr>
        <w:tabs>
          <w:tab w:val="left" w:pos="856"/>
        </w:tabs>
        <w:spacing w:before="120"/>
        <w:ind w:left="855" w:right="0" w:hanging="385"/>
        <w:jc w:val="left"/>
        <w:outlineLvl w:val="2"/>
        <w:rPr>
          <w:b/>
          <w:sz w:val="21"/>
        </w:rPr>
      </w:pPr>
      <w:bookmarkStart w:id="45" w:name="1.9 踏勘现场"/>
      <w:bookmarkEnd w:id="45"/>
      <w:bookmarkStart w:id="46" w:name="1.9 踏勘现场"/>
      <w:bookmarkEnd w:id="46"/>
      <w:bookmarkStart w:id="47" w:name="_Toc770"/>
      <w:r>
        <w:rPr>
          <w:b/>
          <w:spacing w:val="-20"/>
          <w:sz w:val="21"/>
        </w:rPr>
        <w:t>踏勘现场</w:t>
      </w:r>
      <w:bookmarkEnd w:id="47"/>
    </w:p>
    <w:p>
      <w:pPr>
        <w:pStyle w:val="20"/>
        <w:numPr>
          <w:ilvl w:val="2"/>
          <w:numId w:val="11"/>
        </w:numPr>
        <w:tabs>
          <w:tab w:val="left" w:pos="1427"/>
        </w:tabs>
        <w:spacing w:before="122" w:after="0" w:line="348" w:lineRule="auto"/>
        <w:ind w:left="471" w:right="269" w:firstLine="381"/>
        <w:jc w:val="left"/>
        <w:rPr>
          <w:sz w:val="21"/>
        </w:rPr>
      </w:pPr>
      <w:r>
        <w:rPr>
          <w:rFonts w:ascii="宋体" w:hAnsi="宋体" w:eastAsia="宋体" w:cs="宋体"/>
          <w:sz w:val="21"/>
          <w:szCs w:val="21"/>
          <w:lang w:val="zh-CN" w:eastAsia="zh-CN" w:bidi="zh-CN"/>
        </w:rPr>
        <w:t>投标人须知前附表规定组织踏勘现场的，招标人按投标人须知前附表规定的时间、地点组织投标人踏勘项目现场。</w:t>
      </w:r>
    </w:p>
    <w:p>
      <w:pPr>
        <w:pStyle w:val="20"/>
        <w:numPr>
          <w:ilvl w:val="2"/>
          <w:numId w:val="11"/>
        </w:numPr>
        <w:tabs>
          <w:tab w:val="left" w:pos="1427"/>
        </w:tabs>
        <w:spacing w:before="0" w:after="0" w:line="269" w:lineRule="exact"/>
        <w:ind w:left="1426" w:right="0" w:hanging="574"/>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投标人踏勘现场发生的费用自理。</w:t>
      </w:r>
    </w:p>
    <w:p>
      <w:pPr>
        <w:pStyle w:val="20"/>
        <w:numPr>
          <w:ilvl w:val="2"/>
          <w:numId w:val="11"/>
        </w:numPr>
        <w:tabs>
          <w:tab w:val="left" w:pos="1427"/>
        </w:tabs>
        <w:spacing w:before="120" w:after="0" w:line="240" w:lineRule="auto"/>
        <w:ind w:left="1426" w:right="0" w:hanging="574"/>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除招标人的原因外，投标人自行负责在踏勘现场中所发生的人员伤亡和财产损失。</w:t>
      </w:r>
    </w:p>
    <w:p>
      <w:pPr>
        <w:pStyle w:val="20"/>
        <w:numPr>
          <w:ilvl w:val="2"/>
          <w:numId w:val="11"/>
        </w:numPr>
        <w:tabs>
          <w:tab w:val="left" w:pos="1427"/>
        </w:tabs>
        <w:spacing w:before="122" w:after="0" w:line="348" w:lineRule="auto"/>
        <w:ind w:left="471" w:right="256" w:firstLine="381"/>
        <w:jc w:val="left"/>
        <w:rPr>
          <w:sz w:val="21"/>
        </w:rPr>
      </w:pPr>
      <w:r>
        <w:rPr>
          <w:rFonts w:ascii="宋体" w:hAnsi="宋体" w:eastAsia="宋体" w:cs="宋体"/>
          <w:sz w:val="21"/>
          <w:szCs w:val="21"/>
          <w:lang w:val="zh-CN" w:eastAsia="zh-CN" w:bidi="zh-CN"/>
        </w:rPr>
        <w:t>招标人在踏勘</w:t>
      </w:r>
      <w:r>
        <w:rPr>
          <w:spacing w:val="-22"/>
          <w:sz w:val="21"/>
        </w:rPr>
        <w:t xml:space="preserve">现场中介绍的工程场地和相关的周边环境情况，供投标人在编制投 标文件时参考， </w:t>
      </w:r>
      <w:r>
        <w:rPr>
          <w:spacing w:val="-21"/>
          <w:sz w:val="21"/>
        </w:rPr>
        <w:t>招标人不对投标人据此作出的判断和决策负责。</w:t>
      </w:r>
    </w:p>
    <w:p>
      <w:pPr>
        <w:numPr>
          <w:ilvl w:val="1"/>
          <w:numId w:val="11"/>
        </w:numPr>
        <w:tabs>
          <w:tab w:val="left" w:pos="952"/>
        </w:tabs>
        <w:spacing w:before="0" w:line="269" w:lineRule="exact"/>
        <w:ind w:left="951" w:right="0" w:hanging="481"/>
        <w:jc w:val="left"/>
        <w:outlineLvl w:val="2"/>
        <w:rPr>
          <w:b/>
          <w:sz w:val="21"/>
        </w:rPr>
      </w:pPr>
      <w:bookmarkStart w:id="48" w:name="1.10 投标预备会"/>
      <w:bookmarkEnd w:id="48"/>
      <w:bookmarkStart w:id="49" w:name="1.10 投标预备会"/>
      <w:bookmarkEnd w:id="49"/>
      <w:bookmarkStart w:id="50" w:name="_Toc5435"/>
      <w:r>
        <w:rPr>
          <w:b/>
          <w:spacing w:val="-20"/>
          <w:sz w:val="21"/>
        </w:rPr>
        <w:t>投标预备会</w:t>
      </w:r>
      <w:bookmarkEnd w:id="50"/>
    </w:p>
    <w:p>
      <w:pPr>
        <w:pStyle w:val="20"/>
        <w:numPr>
          <w:ilvl w:val="2"/>
          <w:numId w:val="11"/>
        </w:numPr>
        <w:tabs>
          <w:tab w:val="left" w:pos="1521"/>
        </w:tabs>
        <w:spacing w:before="120" w:after="0" w:line="348" w:lineRule="auto"/>
        <w:ind w:left="471" w:right="266" w:firstLine="384"/>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投标人须知前附表规定召开投标预备会的，招标人按投标人须知前附表规定的时间和地点召开投标预备会，澄清投标人提出的问题。</w:t>
      </w:r>
    </w:p>
    <w:p>
      <w:pPr>
        <w:pStyle w:val="20"/>
        <w:numPr>
          <w:ilvl w:val="2"/>
          <w:numId w:val="11"/>
        </w:numPr>
        <w:tabs>
          <w:tab w:val="left" w:pos="1521"/>
        </w:tabs>
        <w:spacing w:before="0" w:after="0" w:line="348" w:lineRule="auto"/>
        <w:ind w:left="471" w:right="264" w:firstLine="38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投标人应在投标人须知前附表规定的时间前，以书面形式将提出的问题送达招标人，以便招标人在会议期间澄清。</w:t>
      </w:r>
    </w:p>
    <w:p>
      <w:pPr>
        <w:pStyle w:val="20"/>
        <w:numPr>
          <w:ilvl w:val="2"/>
          <w:numId w:val="11"/>
        </w:numPr>
        <w:tabs>
          <w:tab w:val="left" w:pos="1521"/>
        </w:tabs>
        <w:spacing w:before="0" w:after="0" w:line="348" w:lineRule="auto"/>
        <w:ind w:left="471" w:right="264" w:firstLine="381"/>
        <w:jc w:val="left"/>
        <w:rPr>
          <w:rFonts w:ascii="宋体" w:hAnsi="宋体" w:eastAsia="宋体" w:cs="宋体"/>
          <w:sz w:val="21"/>
          <w:szCs w:val="21"/>
          <w:lang w:val="zh-CN" w:eastAsia="zh-CN" w:bidi="zh-CN"/>
        </w:rPr>
      </w:pPr>
      <w:r>
        <w:rPr>
          <w:rFonts w:ascii="宋体" w:hAnsi="宋体" w:eastAsia="宋体" w:cs="宋体"/>
          <w:sz w:val="21"/>
          <w:szCs w:val="21"/>
          <w:lang w:val="zh-CN" w:eastAsia="zh-CN" w:bidi="zh-CN"/>
        </w:rPr>
        <w:t>投标预备会后，招标人在投标人须知前附表规定的时间内，将对投标人所提问题的澄清，以变更公告的方式通知所有购买招标文件的投标人。该澄清内容为招标文件的组成部分。</w:t>
      </w:r>
    </w:p>
    <w:p>
      <w:pPr>
        <w:numPr>
          <w:ilvl w:val="1"/>
          <w:numId w:val="11"/>
        </w:numPr>
        <w:tabs>
          <w:tab w:val="left" w:pos="904"/>
        </w:tabs>
        <w:spacing w:before="0"/>
        <w:ind w:left="903" w:right="0" w:hanging="433"/>
        <w:jc w:val="left"/>
        <w:outlineLvl w:val="2"/>
        <w:rPr>
          <w:b/>
          <w:sz w:val="21"/>
        </w:rPr>
      </w:pPr>
      <w:bookmarkStart w:id="51" w:name="1.11分包"/>
      <w:bookmarkEnd w:id="51"/>
      <w:bookmarkStart w:id="52" w:name="1.11分包"/>
      <w:bookmarkEnd w:id="52"/>
      <w:bookmarkStart w:id="53" w:name="_Toc17125"/>
      <w:r>
        <w:rPr>
          <w:b/>
          <w:spacing w:val="-20"/>
          <w:sz w:val="21"/>
        </w:rPr>
        <w:t>分包</w:t>
      </w:r>
      <w:bookmarkEnd w:id="53"/>
    </w:p>
    <w:p>
      <w:pPr>
        <w:pStyle w:val="11"/>
        <w:spacing w:before="119" w:line="348" w:lineRule="auto"/>
        <w:ind w:left="471" w:right="267" w:firstLine="381"/>
        <w:rPr>
          <w:rFonts w:ascii="宋体" w:hAnsi="宋体" w:eastAsia="宋体" w:cs="宋体"/>
          <w:sz w:val="21"/>
          <w:szCs w:val="21"/>
          <w:lang w:val="zh-CN" w:eastAsia="zh-CN" w:bidi="zh-CN"/>
        </w:rPr>
      </w:pPr>
      <w:r>
        <w:rPr>
          <w:rFonts w:ascii="宋体" w:hAnsi="宋体" w:eastAsia="宋体" w:cs="宋体"/>
          <w:sz w:val="21"/>
          <w:szCs w:val="21"/>
          <w:lang w:val="zh-CN" w:eastAsia="zh-CN" w:bidi="zh-CN"/>
        </w:rPr>
        <w:t>投标人拟在中标后将中标项目的部分非主体、非关键性工作进行分包的，应符合投标人须知前附表规定的分包内容、分包金额和接受分包的第三人资质要求等限制性条件。</w:t>
      </w:r>
    </w:p>
    <w:p>
      <w:pPr>
        <w:numPr>
          <w:ilvl w:val="1"/>
          <w:numId w:val="11"/>
        </w:numPr>
        <w:tabs>
          <w:tab w:val="left" w:pos="904"/>
        </w:tabs>
        <w:spacing w:before="0" w:line="269" w:lineRule="exact"/>
        <w:ind w:left="903" w:right="0" w:hanging="433"/>
        <w:jc w:val="left"/>
        <w:outlineLvl w:val="2"/>
        <w:rPr>
          <w:b/>
          <w:sz w:val="21"/>
        </w:rPr>
      </w:pPr>
      <w:bookmarkStart w:id="54" w:name="1.12偏离"/>
      <w:bookmarkEnd w:id="54"/>
      <w:bookmarkStart w:id="55" w:name="1.12偏离"/>
      <w:bookmarkEnd w:id="55"/>
      <w:bookmarkStart w:id="56" w:name="_Toc15825"/>
      <w:r>
        <w:rPr>
          <w:b/>
          <w:spacing w:val="-20"/>
          <w:sz w:val="21"/>
        </w:rPr>
        <w:t>偏离</w:t>
      </w:r>
      <w:bookmarkEnd w:id="56"/>
    </w:p>
    <w:p>
      <w:pPr>
        <w:pStyle w:val="11"/>
        <w:spacing w:before="119" w:line="348" w:lineRule="auto"/>
        <w:ind w:left="471" w:right="267" w:firstLine="381"/>
        <w:rPr>
          <w:rFonts w:ascii="宋体" w:hAnsi="宋体" w:eastAsia="宋体" w:cs="宋体"/>
          <w:sz w:val="21"/>
          <w:szCs w:val="21"/>
          <w:lang w:val="zh-CN" w:eastAsia="zh-CN" w:bidi="zh-CN"/>
        </w:rPr>
      </w:pPr>
      <w:r>
        <w:rPr>
          <w:rFonts w:ascii="宋体" w:hAnsi="宋体" w:eastAsia="宋体" w:cs="宋体"/>
          <w:sz w:val="21"/>
          <w:szCs w:val="21"/>
          <w:lang w:val="zh-CN" w:eastAsia="zh-CN" w:bidi="zh-CN"/>
        </w:rPr>
        <w:t>投标人须知前附表允许投标文件偏离招标文件某些要求的，偏离应当符合招标文件规定的偏离范围和幅度。</w:t>
      </w:r>
    </w:p>
    <w:p>
      <w:pPr>
        <w:numPr>
          <w:ilvl w:val="0"/>
          <w:numId w:val="10"/>
        </w:numPr>
        <w:tabs>
          <w:tab w:val="left" w:pos="675"/>
        </w:tabs>
        <w:spacing w:before="0" w:line="269" w:lineRule="exact"/>
        <w:ind w:left="674" w:right="0" w:hanging="204"/>
        <w:jc w:val="left"/>
        <w:outlineLvl w:val="1"/>
        <w:rPr>
          <w:b/>
          <w:sz w:val="21"/>
        </w:rPr>
      </w:pPr>
      <w:bookmarkStart w:id="57" w:name="_bookmark3"/>
      <w:bookmarkEnd w:id="57"/>
      <w:bookmarkStart w:id="58" w:name="2.招标文件"/>
      <w:bookmarkEnd w:id="58"/>
      <w:bookmarkStart w:id="59" w:name="_Toc28289"/>
      <w:r>
        <w:rPr>
          <w:b/>
          <w:spacing w:val="-20"/>
          <w:sz w:val="21"/>
        </w:rPr>
        <w:t>招标文件</w:t>
      </w:r>
      <w:bookmarkEnd w:id="59"/>
    </w:p>
    <w:p>
      <w:pPr>
        <w:pStyle w:val="20"/>
        <w:numPr>
          <w:ilvl w:val="1"/>
          <w:numId w:val="10"/>
        </w:numPr>
        <w:tabs>
          <w:tab w:val="left" w:pos="856"/>
        </w:tabs>
        <w:spacing w:before="123" w:after="0" w:line="240" w:lineRule="auto"/>
        <w:ind w:left="853" w:right="7405" w:hanging="382"/>
        <w:jc w:val="left"/>
        <w:outlineLvl w:val="2"/>
        <w:rPr>
          <w:sz w:val="21"/>
        </w:rPr>
      </w:pPr>
      <w:bookmarkStart w:id="60" w:name="2.1 招标文件的组成"/>
      <w:bookmarkEnd w:id="60"/>
      <w:bookmarkStart w:id="61" w:name="2.1 招标文件的组成"/>
      <w:bookmarkEnd w:id="61"/>
      <w:bookmarkStart w:id="62" w:name="_Toc12422"/>
      <w:r>
        <w:rPr>
          <w:b/>
          <w:spacing w:val="-18"/>
          <w:sz w:val="21"/>
        </w:rPr>
        <w:t>招标文件的组成</w:t>
      </w:r>
      <w:bookmarkStart w:id="63" w:name="本招标文件包括："/>
      <w:bookmarkEnd w:id="63"/>
      <w:r>
        <w:rPr>
          <w:b/>
          <w:spacing w:val="-18"/>
          <w:sz w:val="21"/>
        </w:rPr>
        <w:t xml:space="preserve"> </w:t>
      </w:r>
      <w:r>
        <w:rPr>
          <w:spacing w:val="-21"/>
          <w:sz w:val="21"/>
        </w:rPr>
        <w:t>本招标文件包括：</w:t>
      </w:r>
      <w:bookmarkEnd w:id="62"/>
    </w:p>
    <w:p>
      <w:pPr>
        <w:pStyle w:val="20"/>
        <w:numPr>
          <w:ilvl w:val="2"/>
          <w:numId w:val="10"/>
        </w:numPr>
        <w:tabs>
          <w:tab w:val="left" w:pos="1354"/>
        </w:tabs>
        <w:spacing w:before="0" w:after="0" w:line="240" w:lineRule="auto"/>
        <w:ind w:left="1353" w:right="0" w:hanging="501"/>
        <w:jc w:val="left"/>
        <w:rPr>
          <w:sz w:val="21"/>
        </w:rPr>
      </w:pPr>
      <w:r>
        <w:rPr>
          <w:spacing w:val="-18"/>
          <w:sz w:val="21"/>
        </w:rPr>
        <w:t>招标公告；</w:t>
      </w:r>
    </w:p>
    <w:p>
      <w:pPr>
        <w:pStyle w:val="20"/>
        <w:numPr>
          <w:ilvl w:val="2"/>
          <w:numId w:val="10"/>
        </w:numPr>
        <w:tabs>
          <w:tab w:val="left" w:pos="1354"/>
        </w:tabs>
        <w:spacing w:before="120" w:after="0" w:line="240" w:lineRule="auto"/>
        <w:ind w:left="1353" w:right="0" w:hanging="501"/>
        <w:jc w:val="left"/>
        <w:rPr>
          <w:sz w:val="21"/>
        </w:rPr>
      </w:pPr>
      <w:r>
        <w:rPr>
          <w:spacing w:val="-19"/>
          <w:sz w:val="21"/>
        </w:rPr>
        <w:t>投标人须知；</w:t>
      </w:r>
    </w:p>
    <w:p>
      <w:pPr>
        <w:pStyle w:val="20"/>
        <w:numPr>
          <w:ilvl w:val="2"/>
          <w:numId w:val="10"/>
        </w:numPr>
        <w:tabs>
          <w:tab w:val="left" w:pos="1354"/>
        </w:tabs>
        <w:spacing w:before="122" w:after="0" w:line="240" w:lineRule="auto"/>
        <w:ind w:left="1353" w:right="0" w:hanging="501"/>
        <w:jc w:val="left"/>
        <w:rPr>
          <w:sz w:val="21"/>
        </w:rPr>
      </w:pPr>
      <w:r>
        <w:rPr>
          <w:spacing w:val="-18"/>
          <w:sz w:val="21"/>
        </w:rPr>
        <w:t>评标办法；</w:t>
      </w:r>
    </w:p>
    <w:p>
      <w:pPr>
        <w:pStyle w:val="20"/>
        <w:numPr>
          <w:ilvl w:val="2"/>
          <w:numId w:val="10"/>
        </w:numPr>
        <w:tabs>
          <w:tab w:val="left" w:pos="1354"/>
        </w:tabs>
        <w:spacing w:before="120" w:after="0" w:line="240" w:lineRule="auto"/>
        <w:ind w:left="1353" w:right="0" w:hanging="501"/>
        <w:jc w:val="left"/>
        <w:rPr>
          <w:sz w:val="21"/>
        </w:rPr>
      </w:pPr>
      <w:r>
        <w:rPr>
          <w:spacing w:val="-20"/>
          <w:sz w:val="21"/>
        </w:rPr>
        <w:t>合同条款及格式；</w:t>
      </w:r>
    </w:p>
    <w:p>
      <w:pPr>
        <w:pStyle w:val="20"/>
        <w:numPr>
          <w:ilvl w:val="2"/>
          <w:numId w:val="10"/>
        </w:numPr>
        <w:tabs>
          <w:tab w:val="left" w:pos="1354"/>
        </w:tabs>
        <w:spacing w:before="122" w:after="0" w:line="240" w:lineRule="auto"/>
        <w:ind w:left="1353" w:right="0" w:hanging="501"/>
        <w:jc w:val="left"/>
        <w:rPr>
          <w:sz w:val="21"/>
        </w:rPr>
      </w:pPr>
      <w:r>
        <w:rPr>
          <w:spacing w:val="-19"/>
          <w:sz w:val="21"/>
        </w:rPr>
        <w:t>工程量清单；</w:t>
      </w:r>
    </w:p>
    <w:p>
      <w:pPr>
        <w:pStyle w:val="20"/>
        <w:numPr>
          <w:ilvl w:val="2"/>
          <w:numId w:val="10"/>
        </w:numPr>
        <w:tabs>
          <w:tab w:val="left" w:pos="1354"/>
        </w:tabs>
        <w:spacing w:before="120" w:after="0" w:line="240" w:lineRule="auto"/>
        <w:ind w:left="1353" w:right="0" w:hanging="501"/>
        <w:jc w:val="left"/>
        <w:rPr>
          <w:sz w:val="21"/>
        </w:rPr>
      </w:pPr>
      <w:r>
        <w:rPr>
          <w:spacing w:val="-15"/>
          <w:sz w:val="21"/>
        </w:rPr>
        <w:t>图纸；</w:t>
      </w:r>
    </w:p>
    <w:p>
      <w:pPr>
        <w:pStyle w:val="20"/>
        <w:numPr>
          <w:ilvl w:val="2"/>
          <w:numId w:val="10"/>
        </w:numPr>
        <w:tabs>
          <w:tab w:val="left" w:pos="1354"/>
        </w:tabs>
        <w:spacing w:before="122" w:after="0" w:line="240" w:lineRule="auto"/>
        <w:ind w:left="1353" w:right="0" w:hanging="501"/>
        <w:jc w:val="left"/>
        <w:rPr>
          <w:sz w:val="21"/>
        </w:rPr>
      </w:pPr>
      <w:r>
        <w:rPr>
          <w:spacing w:val="-20"/>
          <w:sz w:val="21"/>
        </w:rPr>
        <w:t>技术标准和要求；</w:t>
      </w:r>
    </w:p>
    <w:p>
      <w:pPr>
        <w:pStyle w:val="20"/>
        <w:numPr>
          <w:ilvl w:val="2"/>
          <w:numId w:val="10"/>
        </w:numPr>
        <w:tabs>
          <w:tab w:val="left" w:pos="1354"/>
        </w:tabs>
        <w:spacing w:before="145" w:after="0" w:line="240" w:lineRule="auto"/>
        <w:ind w:left="1353" w:right="0" w:hanging="501"/>
        <w:jc w:val="left"/>
        <w:rPr>
          <w:sz w:val="21"/>
        </w:rPr>
      </w:pPr>
      <w:r>
        <w:rPr>
          <w:spacing w:val="-19"/>
          <w:sz w:val="21"/>
        </w:rPr>
        <w:t>投标文件格式；</w:t>
      </w:r>
    </w:p>
    <w:p>
      <w:pPr>
        <w:pStyle w:val="20"/>
        <w:numPr>
          <w:ilvl w:val="2"/>
          <w:numId w:val="10"/>
        </w:numPr>
        <w:tabs>
          <w:tab w:val="left" w:pos="1354"/>
        </w:tabs>
        <w:spacing w:before="122" w:after="0" w:line="240" w:lineRule="auto"/>
        <w:ind w:left="1353" w:right="0" w:hanging="501"/>
        <w:jc w:val="left"/>
        <w:rPr>
          <w:sz w:val="21"/>
        </w:rPr>
      </w:pPr>
      <w:r>
        <w:rPr>
          <w:spacing w:val="-21"/>
          <w:sz w:val="21"/>
        </w:rPr>
        <w:t>单独列出与标准文件不一致的修改内容。</w:t>
      </w:r>
    </w:p>
    <w:p>
      <w:pPr>
        <w:pStyle w:val="11"/>
        <w:spacing w:before="120"/>
        <w:ind w:left="853"/>
      </w:pPr>
      <w:r>
        <w:rPr>
          <w:spacing w:val="-20"/>
        </w:rPr>
        <w:t xml:space="preserve">根据本章第 </w:t>
      </w:r>
      <w:r>
        <w:rPr>
          <w:spacing w:val="-8"/>
        </w:rPr>
        <w:t>1.10 款、第2.2</w:t>
      </w:r>
      <w:r>
        <w:rPr>
          <w:spacing w:val="-9"/>
        </w:rPr>
        <w:t xml:space="preserve"> 款和第</w:t>
      </w:r>
      <w:r>
        <w:rPr>
          <w:spacing w:val="-7"/>
        </w:rPr>
        <w:t>2.3</w:t>
      </w:r>
      <w:r>
        <w:rPr>
          <w:spacing w:val="-22"/>
        </w:rPr>
        <w:t xml:space="preserve"> 款对招标文件所作的澄清、修改，构成招标文件的组成部分。</w:t>
      </w:r>
    </w:p>
    <w:p>
      <w:pPr>
        <w:numPr>
          <w:ilvl w:val="1"/>
          <w:numId w:val="10"/>
        </w:numPr>
        <w:tabs>
          <w:tab w:val="left" w:pos="856"/>
        </w:tabs>
        <w:spacing w:before="122"/>
        <w:ind w:left="855" w:right="0" w:hanging="385"/>
        <w:jc w:val="left"/>
        <w:outlineLvl w:val="2"/>
        <w:rPr>
          <w:b/>
          <w:sz w:val="21"/>
        </w:rPr>
      </w:pPr>
      <w:bookmarkStart w:id="64" w:name="2.2 招标文件的澄清"/>
      <w:bookmarkEnd w:id="64"/>
      <w:bookmarkStart w:id="65" w:name="2.2 招标文件的澄清"/>
      <w:bookmarkEnd w:id="65"/>
      <w:bookmarkStart w:id="66" w:name="_Toc1254"/>
      <w:r>
        <w:rPr>
          <w:b/>
          <w:spacing w:val="-18"/>
          <w:sz w:val="21"/>
        </w:rPr>
        <w:t>招标文件的澄清</w:t>
      </w:r>
      <w:bookmarkEnd w:id="66"/>
    </w:p>
    <w:p>
      <w:pPr>
        <w:pStyle w:val="20"/>
        <w:numPr>
          <w:ilvl w:val="2"/>
          <w:numId w:val="15"/>
        </w:numPr>
        <w:tabs>
          <w:tab w:val="left" w:pos="1427"/>
        </w:tabs>
        <w:spacing w:before="120" w:after="0" w:line="348" w:lineRule="auto"/>
        <w:ind w:left="496" w:leftChars="0" w:right="269" w:firstLine="381" w:firstLineChars="0"/>
        <w:jc w:val="both"/>
        <w:rPr>
          <w:rFonts w:ascii="宋体" w:hAnsi="宋体" w:eastAsia="宋体" w:cs="宋体"/>
          <w:sz w:val="21"/>
          <w:szCs w:val="21"/>
          <w:lang w:val="zh-CN" w:eastAsia="zh-CN" w:bidi="zh-CN"/>
        </w:rPr>
      </w:pPr>
      <w:r>
        <w:rPr>
          <w:spacing w:val="-20"/>
          <w:sz w:val="21"/>
        </w:rPr>
        <w:t>投</w:t>
      </w:r>
      <w:r>
        <w:rPr>
          <w:rFonts w:ascii="宋体" w:hAnsi="宋体" w:eastAsia="宋体" w:cs="宋体"/>
          <w:sz w:val="21"/>
          <w:szCs w:val="21"/>
          <w:lang w:val="zh-CN" w:eastAsia="zh-CN" w:bidi="zh-CN"/>
        </w:rPr>
        <w:t>标人应仔细阅读和检查招标文件的全部内容。如发现缺页或附件不全，应及时向招标人提出， 以便补齐。如有疑问，应在投标人须知前附表规定的时间前以书面形式（包括信函、电报、传真等可以有形地表现所载内容的形式），要求招标人对招标文件予以澄清。</w:t>
      </w:r>
    </w:p>
    <w:p>
      <w:pPr>
        <w:pStyle w:val="20"/>
        <w:numPr>
          <w:ilvl w:val="2"/>
          <w:numId w:val="15"/>
        </w:numPr>
        <w:tabs>
          <w:tab w:val="left" w:pos="1523"/>
        </w:tabs>
        <w:spacing w:before="0" w:after="0" w:line="348" w:lineRule="auto"/>
        <w:ind w:left="496" w:leftChars="0" w:right="266" w:firstLine="384" w:firstLineChars="0"/>
        <w:jc w:val="both"/>
        <w:rPr>
          <w:rFonts w:ascii="宋体" w:hAnsi="宋体" w:eastAsia="宋体" w:cs="宋体"/>
          <w:sz w:val="21"/>
          <w:szCs w:val="21"/>
          <w:lang w:val="zh-CN" w:eastAsia="zh-CN" w:bidi="zh-CN"/>
        </w:rPr>
      </w:pPr>
      <w:r>
        <w:rPr>
          <w:rFonts w:ascii="宋体" w:hAnsi="宋体" w:eastAsia="宋体" w:cs="宋体"/>
          <w:sz w:val="21"/>
          <w:szCs w:val="21"/>
          <w:lang w:val="zh-CN" w:eastAsia="zh-CN" w:bidi="zh-CN"/>
        </w:rPr>
        <w:t>招标文件的澄清（澄清的内容可能影响投标文件编制的）将在投标人须知前附表规定的投标截止时间 15 日前以答疑澄清文件形式上传到电子交易系统，各投标人需要在规定时间内进行下载，但不指明澄清问题的来源。如果澄清发出的时间距投标截止时间不足15 天，相应延长投标截止时间。</w:t>
      </w:r>
    </w:p>
    <w:p>
      <w:pPr>
        <w:pStyle w:val="20"/>
        <w:numPr>
          <w:ilvl w:val="2"/>
          <w:numId w:val="15"/>
        </w:numPr>
        <w:tabs>
          <w:tab w:val="left" w:pos="1523"/>
        </w:tabs>
        <w:spacing w:before="0" w:after="0" w:line="348" w:lineRule="auto"/>
        <w:ind w:left="496" w:leftChars="0" w:right="266" w:firstLine="384" w:firstLineChars="0"/>
        <w:jc w:val="both"/>
        <w:rPr>
          <w:rFonts w:ascii="宋体" w:hAnsi="宋体" w:eastAsia="宋体" w:cs="宋体"/>
          <w:sz w:val="21"/>
          <w:szCs w:val="21"/>
          <w:lang w:val="zh-CN" w:eastAsia="zh-CN" w:bidi="zh-CN"/>
        </w:rPr>
      </w:pPr>
      <w:r>
        <w:rPr>
          <w:rFonts w:ascii="宋体" w:hAnsi="宋体" w:eastAsia="宋体" w:cs="宋体"/>
          <w:sz w:val="21"/>
          <w:szCs w:val="21"/>
          <w:lang w:val="zh-CN" w:eastAsia="zh-CN" w:bidi="zh-CN"/>
        </w:rPr>
        <w:t>投标人在收到澄清后，应在投标人须知前附表规定的时间内在系统中确认已收到该澄清文件，确认已收到该澄清。</w:t>
      </w:r>
    </w:p>
    <w:p>
      <w:pPr>
        <w:numPr>
          <w:ilvl w:val="1"/>
          <w:numId w:val="10"/>
        </w:numPr>
        <w:tabs>
          <w:tab w:val="left" w:pos="856"/>
        </w:tabs>
        <w:spacing w:before="0" w:line="269" w:lineRule="exact"/>
        <w:ind w:left="855" w:right="0" w:hanging="385"/>
        <w:jc w:val="both"/>
        <w:outlineLvl w:val="2"/>
        <w:rPr>
          <w:b/>
          <w:sz w:val="21"/>
        </w:rPr>
      </w:pPr>
      <w:bookmarkStart w:id="67" w:name="2.3 招标文件的修改"/>
      <w:bookmarkEnd w:id="67"/>
      <w:bookmarkStart w:id="68" w:name="2.3 招标文件的修改"/>
      <w:bookmarkEnd w:id="68"/>
      <w:bookmarkStart w:id="69" w:name="_Toc13421"/>
      <w:r>
        <w:rPr>
          <w:b/>
          <w:spacing w:val="-18"/>
          <w:sz w:val="21"/>
        </w:rPr>
        <w:t>招标文件的修改</w:t>
      </w:r>
      <w:bookmarkEnd w:id="69"/>
    </w:p>
    <w:p>
      <w:pPr>
        <w:pStyle w:val="20"/>
        <w:numPr>
          <w:ilvl w:val="2"/>
          <w:numId w:val="16"/>
        </w:numPr>
        <w:tabs>
          <w:tab w:val="left" w:pos="1430"/>
        </w:tabs>
        <w:spacing w:before="121" w:after="0" w:line="348" w:lineRule="auto"/>
        <w:ind w:left="471" w:right="266" w:firstLine="384"/>
        <w:jc w:val="both"/>
        <w:rPr>
          <w:sz w:val="21"/>
        </w:rPr>
      </w:pPr>
      <w:r>
        <w:rPr>
          <w:spacing w:val="-20"/>
          <w:sz w:val="21"/>
        </w:rPr>
        <w:t>招标文件的修改（修改的内容可能影响投标文件编制的）</w:t>
      </w:r>
      <w:r>
        <w:rPr>
          <w:spacing w:val="-19"/>
          <w:sz w:val="21"/>
        </w:rPr>
        <w:t>在投标人须知前附表规定的投标截止时</w:t>
      </w:r>
      <w:r>
        <w:rPr>
          <w:spacing w:val="28"/>
          <w:sz w:val="21"/>
        </w:rPr>
        <w:t>间</w:t>
      </w:r>
      <w:r>
        <w:rPr>
          <w:spacing w:val="-5"/>
          <w:sz w:val="21"/>
        </w:rPr>
        <w:t>15</w:t>
      </w:r>
      <w:r>
        <w:rPr>
          <w:spacing w:val="-26"/>
          <w:sz w:val="21"/>
        </w:rPr>
        <w:t xml:space="preserve"> 天前，招标人可以答疑澄清文件形式修改招标文件，并上传到电子交易系统。如果修改招标文件的时间</w:t>
      </w:r>
      <w:r>
        <w:rPr>
          <w:spacing w:val="-17"/>
          <w:sz w:val="21"/>
        </w:rPr>
        <w:t>距投标截止时间不足</w:t>
      </w:r>
      <w:r>
        <w:rPr>
          <w:spacing w:val="-5"/>
          <w:sz w:val="21"/>
        </w:rPr>
        <w:t>15</w:t>
      </w:r>
      <w:r>
        <w:rPr>
          <w:spacing w:val="-26"/>
          <w:sz w:val="21"/>
        </w:rPr>
        <w:t xml:space="preserve"> 天，相应延长投标截止时间。</w:t>
      </w:r>
    </w:p>
    <w:p>
      <w:pPr>
        <w:pStyle w:val="20"/>
        <w:numPr>
          <w:ilvl w:val="2"/>
          <w:numId w:val="16"/>
        </w:numPr>
        <w:tabs>
          <w:tab w:val="left" w:pos="1523"/>
        </w:tabs>
        <w:spacing w:before="0" w:after="0" w:line="348" w:lineRule="auto"/>
        <w:ind w:left="471" w:right="264" w:firstLine="384"/>
        <w:jc w:val="both"/>
        <w:rPr>
          <w:sz w:val="21"/>
        </w:rPr>
      </w:pPr>
      <w:r>
        <w:rPr>
          <w:spacing w:val="-23"/>
          <w:sz w:val="21"/>
        </w:rPr>
        <w:t>投标人收到修改内容后，应在投标人须知前附表规定的时间内到电子交易系统中下载电子答疑澄</w:t>
      </w:r>
      <w:r>
        <w:rPr>
          <w:spacing w:val="-21"/>
          <w:sz w:val="21"/>
        </w:rPr>
        <w:t>清文件，并在系统中确认已收到该修改。</w:t>
      </w:r>
    </w:p>
    <w:p>
      <w:pPr>
        <w:numPr>
          <w:ilvl w:val="0"/>
          <w:numId w:val="10"/>
        </w:numPr>
        <w:tabs>
          <w:tab w:val="left" w:pos="675"/>
        </w:tabs>
        <w:spacing w:before="0" w:line="269" w:lineRule="exact"/>
        <w:ind w:left="674" w:right="0" w:hanging="204"/>
        <w:jc w:val="left"/>
        <w:outlineLvl w:val="1"/>
        <w:rPr>
          <w:b/>
          <w:sz w:val="21"/>
        </w:rPr>
      </w:pPr>
      <w:bookmarkStart w:id="70" w:name="3.投标文件"/>
      <w:bookmarkEnd w:id="70"/>
      <w:bookmarkStart w:id="71" w:name="_bookmark4"/>
      <w:bookmarkEnd w:id="71"/>
      <w:bookmarkStart w:id="72" w:name="_Toc27672"/>
      <w:r>
        <w:rPr>
          <w:b/>
          <w:spacing w:val="-20"/>
          <w:sz w:val="21"/>
        </w:rPr>
        <w:t>投标文件</w:t>
      </w:r>
      <w:bookmarkEnd w:id="72"/>
    </w:p>
    <w:p>
      <w:pPr>
        <w:pStyle w:val="20"/>
        <w:numPr>
          <w:ilvl w:val="1"/>
          <w:numId w:val="10"/>
        </w:numPr>
        <w:tabs>
          <w:tab w:val="left" w:pos="856"/>
        </w:tabs>
        <w:spacing w:before="120" w:after="0" w:line="240" w:lineRule="auto"/>
        <w:ind w:left="855" w:right="0" w:hanging="385"/>
        <w:jc w:val="left"/>
        <w:outlineLvl w:val="2"/>
        <w:rPr>
          <w:b/>
          <w:sz w:val="21"/>
        </w:rPr>
      </w:pPr>
      <w:bookmarkStart w:id="73" w:name="3.1 投标文件的组成"/>
      <w:bookmarkEnd w:id="73"/>
      <w:bookmarkStart w:id="74" w:name="3.1 投标文件的组成"/>
      <w:bookmarkEnd w:id="74"/>
      <w:bookmarkStart w:id="75" w:name="_Toc19910"/>
      <w:r>
        <w:rPr>
          <w:b/>
          <w:spacing w:val="-18"/>
          <w:sz w:val="21"/>
        </w:rPr>
        <w:t>投标文件的组成</w:t>
      </w:r>
      <w:bookmarkEnd w:id="75"/>
    </w:p>
    <w:p>
      <w:pPr>
        <w:pStyle w:val="11"/>
        <w:spacing w:before="121" w:line="348" w:lineRule="auto"/>
        <w:ind w:left="855" w:right="6070" w:hanging="3"/>
        <w:rPr>
          <w:b/>
        </w:rPr>
      </w:pPr>
      <w:r>
        <w:rPr>
          <w:spacing w:val="-8"/>
        </w:rPr>
        <w:t>3.1.1</w:t>
      </w:r>
      <w:r>
        <w:rPr>
          <w:spacing w:val="-21"/>
        </w:rPr>
        <w:t xml:space="preserve"> 投标文件应包括下列内容： </w:t>
      </w:r>
      <w:r>
        <w:rPr>
          <w:b/>
          <w:spacing w:val="-20"/>
        </w:rPr>
        <w:t>商务标：</w:t>
      </w:r>
    </w:p>
    <w:p>
      <w:pPr>
        <w:pStyle w:val="20"/>
        <w:numPr>
          <w:ilvl w:val="0"/>
          <w:numId w:val="0"/>
        </w:numPr>
        <w:tabs>
          <w:tab w:val="left" w:pos="1430"/>
        </w:tabs>
        <w:spacing w:before="1" w:after="0" w:line="348" w:lineRule="auto"/>
        <w:ind w:left="880" w:leftChars="0" w:right="268" w:rightChars="0"/>
        <w:jc w:val="both"/>
        <w:rPr>
          <w:spacing w:val="-20"/>
          <w:sz w:val="21"/>
        </w:rPr>
      </w:pPr>
      <w:r>
        <w:rPr>
          <w:rFonts w:hint="eastAsia"/>
          <w:spacing w:val="-20"/>
          <w:sz w:val="21"/>
          <w:lang w:eastAsia="zh-CN"/>
        </w:rPr>
        <w:t>（</w:t>
      </w:r>
      <w:r>
        <w:rPr>
          <w:rFonts w:hint="eastAsia"/>
          <w:spacing w:val="-20"/>
          <w:sz w:val="21"/>
          <w:lang w:val="en-US" w:eastAsia="zh-CN"/>
        </w:rPr>
        <w:t>1</w:t>
      </w:r>
      <w:r>
        <w:rPr>
          <w:rFonts w:hint="eastAsia"/>
          <w:spacing w:val="-20"/>
          <w:sz w:val="21"/>
          <w:lang w:eastAsia="zh-CN"/>
        </w:rPr>
        <w:t>）</w:t>
      </w:r>
      <w:r>
        <w:rPr>
          <w:spacing w:val="-20"/>
          <w:sz w:val="21"/>
        </w:rPr>
        <w:t>投标函</w:t>
      </w:r>
    </w:p>
    <w:p>
      <w:pPr>
        <w:pStyle w:val="20"/>
        <w:numPr>
          <w:ilvl w:val="0"/>
          <w:numId w:val="0"/>
        </w:numPr>
        <w:tabs>
          <w:tab w:val="left" w:pos="1430"/>
        </w:tabs>
        <w:spacing w:before="1" w:after="0" w:line="348" w:lineRule="auto"/>
        <w:ind w:left="880" w:leftChars="0" w:right="268" w:rightChars="0"/>
        <w:jc w:val="both"/>
        <w:rPr>
          <w:b/>
          <w:sz w:val="21"/>
        </w:rPr>
      </w:pPr>
      <w:r>
        <w:rPr>
          <w:rFonts w:hint="eastAsia"/>
          <w:spacing w:val="-20"/>
          <w:sz w:val="21"/>
          <w:lang w:eastAsia="zh-CN"/>
        </w:rPr>
        <w:t>（</w:t>
      </w:r>
      <w:r>
        <w:rPr>
          <w:rFonts w:hint="eastAsia"/>
          <w:spacing w:val="-20"/>
          <w:sz w:val="21"/>
          <w:lang w:val="en-US" w:eastAsia="zh-CN"/>
        </w:rPr>
        <w:t>2</w:t>
      </w:r>
      <w:r>
        <w:rPr>
          <w:rFonts w:hint="eastAsia"/>
          <w:spacing w:val="-20"/>
          <w:sz w:val="21"/>
          <w:lang w:eastAsia="zh-CN"/>
        </w:rPr>
        <w:t>）</w:t>
      </w:r>
      <w:r>
        <w:rPr>
          <w:spacing w:val="-20"/>
          <w:sz w:val="21"/>
        </w:rPr>
        <w:t>投标函附</w:t>
      </w:r>
      <w:r>
        <w:rPr>
          <w:spacing w:val="-43"/>
          <w:sz w:val="21"/>
        </w:rPr>
        <w:t>录</w:t>
      </w:r>
    </w:p>
    <w:p>
      <w:pPr>
        <w:pStyle w:val="20"/>
        <w:numPr>
          <w:ilvl w:val="0"/>
          <w:numId w:val="0"/>
        </w:numPr>
        <w:tabs>
          <w:tab w:val="left" w:pos="1430"/>
        </w:tabs>
        <w:spacing w:before="1" w:after="0" w:line="348" w:lineRule="auto"/>
        <w:ind w:left="855" w:leftChars="0" w:right="268" w:rightChars="0"/>
        <w:jc w:val="both"/>
        <w:rPr>
          <w:b/>
          <w:sz w:val="21"/>
        </w:rPr>
      </w:pPr>
      <w:r>
        <w:rPr>
          <w:b/>
          <w:spacing w:val="-29"/>
          <w:sz w:val="21"/>
        </w:rPr>
        <w:t>资格审查资料</w:t>
      </w:r>
      <w:r>
        <w:rPr>
          <w:b/>
          <w:sz w:val="21"/>
        </w:rPr>
        <w:t>：</w:t>
      </w:r>
    </w:p>
    <w:p>
      <w:pPr>
        <w:pStyle w:val="20"/>
        <w:numPr>
          <w:ilvl w:val="0"/>
          <w:numId w:val="17"/>
        </w:numPr>
        <w:tabs>
          <w:tab w:val="left" w:pos="1323"/>
        </w:tabs>
        <w:spacing w:before="0" w:after="0" w:line="240" w:lineRule="auto"/>
        <w:ind w:left="1322" w:right="0" w:hanging="487"/>
        <w:jc w:val="left"/>
        <w:rPr>
          <w:sz w:val="21"/>
        </w:rPr>
      </w:pPr>
      <w:r>
        <w:rPr>
          <w:spacing w:val="-29"/>
          <w:sz w:val="21"/>
        </w:rPr>
        <w:t>法定代表人身份证明</w:t>
      </w:r>
    </w:p>
    <w:p>
      <w:pPr>
        <w:pStyle w:val="20"/>
        <w:numPr>
          <w:ilvl w:val="0"/>
          <w:numId w:val="17"/>
        </w:numPr>
        <w:tabs>
          <w:tab w:val="left" w:pos="1323"/>
        </w:tabs>
        <w:spacing w:before="119" w:after="0" w:line="240" w:lineRule="auto"/>
        <w:ind w:left="1322" w:right="0" w:hanging="487"/>
        <w:jc w:val="left"/>
        <w:rPr>
          <w:sz w:val="21"/>
        </w:rPr>
      </w:pPr>
      <w:r>
        <w:rPr>
          <w:spacing w:val="-29"/>
          <w:sz w:val="21"/>
        </w:rPr>
        <w:t>授权（项目负责人）</w:t>
      </w:r>
      <w:r>
        <w:rPr>
          <w:spacing w:val="-19"/>
          <w:sz w:val="21"/>
        </w:rPr>
        <w:t>委托书</w:t>
      </w:r>
    </w:p>
    <w:p>
      <w:pPr>
        <w:pStyle w:val="20"/>
        <w:numPr>
          <w:ilvl w:val="0"/>
          <w:numId w:val="17"/>
        </w:numPr>
        <w:tabs>
          <w:tab w:val="left" w:pos="1323"/>
        </w:tabs>
        <w:spacing w:before="123" w:after="0" w:line="240" w:lineRule="auto"/>
        <w:ind w:left="1322" w:right="0" w:hanging="487"/>
        <w:jc w:val="left"/>
        <w:rPr>
          <w:sz w:val="21"/>
        </w:rPr>
      </w:pPr>
      <w:r>
        <w:rPr>
          <w:spacing w:val="-29"/>
          <w:sz w:val="21"/>
        </w:rPr>
        <w:t>投标保证金</w:t>
      </w:r>
      <w:r>
        <w:rPr>
          <w:spacing w:val="-20"/>
          <w:sz w:val="21"/>
        </w:rPr>
        <w:t>（</w:t>
      </w:r>
      <w:r>
        <w:rPr>
          <w:spacing w:val="-22"/>
          <w:sz w:val="21"/>
        </w:rPr>
        <w:t>附缴费凭证复印件，并加盖单位公章，电子保函的由招标代理机构提供缴纳凭证</w:t>
      </w:r>
      <w:r>
        <w:rPr>
          <w:sz w:val="21"/>
        </w:rPr>
        <w:t>）</w:t>
      </w:r>
    </w:p>
    <w:p>
      <w:pPr>
        <w:pStyle w:val="20"/>
        <w:numPr>
          <w:ilvl w:val="0"/>
          <w:numId w:val="17"/>
        </w:numPr>
        <w:tabs>
          <w:tab w:val="left" w:pos="1323"/>
        </w:tabs>
        <w:spacing w:before="119" w:after="0" w:line="240" w:lineRule="auto"/>
        <w:ind w:left="1322" w:right="0" w:hanging="487"/>
        <w:jc w:val="left"/>
        <w:rPr>
          <w:sz w:val="21"/>
        </w:rPr>
      </w:pPr>
      <w:r>
        <w:rPr>
          <w:spacing w:val="-29"/>
          <w:sz w:val="21"/>
        </w:rPr>
        <w:t>投标人基本情况表</w:t>
      </w:r>
    </w:p>
    <w:p>
      <w:pPr>
        <w:pStyle w:val="20"/>
        <w:numPr>
          <w:ilvl w:val="0"/>
          <w:numId w:val="17"/>
        </w:numPr>
        <w:tabs>
          <w:tab w:val="left" w:pos="1323"/>
        </w:tabs>
        <w:spacing w:before="122" w:after="0" w:line="240" w:lineRule="auto"/>
        <w:ind w:left="1322" w:right="0" w:hanging="487"/>
        <w:jc w:val="left"/>
        <w:rPr>
          <w:sz w:val="21"/>
        </w:rPr>
      </w:pPr>
      <w:r>
        <w:rPr>
          <w:spacing w:val="-29"/>
          <w:sz w:val="21"/>
        </w:rPr>
        <w:t>项目管理机构</w:t>
      </w:r>
    </w:p>
    <w:p>
      <w:pPr>
        <w:pStyle w:val="20"/>
        <w:numPr>
          <w:ilvl w:val="0"/>
          <w:numId w:val="17"/>
        </w:numPr>
        <w:tabs>
          <w:tab w:val="left" w:pos="1323"/>
        </w:tabs>
        <w:spacing w:before="121" w:after="0" w:line="240" w:lineRule="auto"/>
        <w:ind w:left="1322" w:right="0" w:hanging="487"/>
        <w:jc w:val="left"/>
        <w:rPr>
          <w:sz w:val="21"/>
        </w:rPr>
      </w:pPr>
      <w:r>
        <w:rPr>
          <w:spacing w:val="-29"/>
          <w:sz w:val="21"/>
        </w:rPr>
        <w:t>承诺书</w:t>
      </w:r>
    </w:p>
    <w:p>
      <w:pPr>
        <w:pStyle w:val="20"/>
        <w:numPr>
          <w:ilvl w:val="0"/>
          <w:numId w:val="17"/>
        </w:numPr>
        <w:tabs>
          <w:tab w:val="left" w:pos="1323"/>
        </w:tabs>
        <w:spacing w:before="122" w:after="0" w:line="240" w:lineRule="auto"/>
        <w:ind w:left="1322" w:right="0" w:hanging="487"/>
        <w:jc w:val="left"/>
        <w:rPr>
          <w:sz w:val="21"/>
        </w:rPr>
      </w:pPr>
      <w:r>
        <w:rPr>
          <w:spacing w:val="-29"/>
          <w:sz w:val="21"/>
        </w:rPr>
        <w:t>近年来信誉及不良行为承诺书</w:t>
      </w:r>
    </w:p>
    <w:p>
      <w:pPr>
        <w:pStyle w:val="20"/>
        <w:numPr>
          <w:ilvl w:val="0"/>
          <w:numId w:val="17"/>
        </w:numPr>
        <w:tabs>
          <w:tab w:val="left" w:pos="1323"/>
        </w:tabs>
        <w:spacing w:before="120" w:after="0" w:line="240" w:lineRule="auto"/>
        <w:ind w:left="1322" w:right="0" w:hanging="487"/>
        <w:jc w:val="left"/>
        <w:rPr>
          <w:sz w:val="21"/>
        </w:rPr>
      </w:pPr>
      <w:r>
        <w:rPr>
          <w:spacing w:val="-29"/>
          <w:sz w:val="21"/>
        </w:rPr>
        <w:t>网上查询凭证(查询时间从公告发布之日起至投标截止之日止)</w:t>
      </w:r>
    </w:p>
    <w:p>
      <w:pPr>
        <w:pStyle w:val="20"/>
        <w:numPr>
          <w:ilvl w:val="0"/>
          <w:numId w:val="17"/>
        </w:numPr>
        <w:tabs>
          <w:tab w:val="left" w:pos="1323"/>
        </w:tabs>
        <w:spacing w:before="122" w:after="0" w:line="240" w:lineRule="auto"/>
        <w:ind w:left="1322" w:right="0" w:hanging="487"/>
        <w:jc w:val="left"/>
        <w:rPr>
          <w:sz w:val="21"/>
        </w:rPr>
      </w:pPr>
      <w:r>
        <w:rPr>
          <w:spacing w:val="-29"/>
          <w:sz w:val="21"/>
        </w:rPr>
        <w:t>其他资料</w:t>
      </w:r>
    </w:p>
    <w:p>
      <w:pPr>
        <w:numPr>
          <w:ilvl w:val="1"/>
          <w:numId w:val="10"/>
        </w:numPr>
        <w:tabs>
          <w:tab w:val="left" w:pos="856"/>
        </w:tabs>
        <w:spacing w:before="119"/>
        <w:ind w:left="855" w:right="0" w:hanging="385"/>
        <w:jc w:val="left"/>
        <w:outlineLvl w:val="2"/>
        <w:rPr>
          <w:b/>
          <w:sz w:val="21"/>
        </w:rPr>
      </w:pPr>
      <w:bookmarkStart w:id="76" w:name="3.2 投标报价"/>
      <w:bookmarkEnd w:id="76"/>
      <w:bookmarkStart w:id="77" w:name="3.2 投标报价"/>
      <w:bookmarkEnd w:id="77"/>
      <w:bookmarkStart w:id="78" w:name="_Toc15453"/>
      <w:r>
        <w:rPr>
          <w:b/>
          <w:spacing w:val="-20"/>
          <w:sz w:val="21"/>
        </w:rPr>
        <w:t>投标报价</w:t>
      </w:r>
      <w:bookmarkEnd w:id="78"/>
    </w:p>
    <w:p>
      <w:pPr>
        <w:pStyle w:val="11"/>
        <w:spacing w:before="123"/>
        <w:ind w:left="853"/>
      </w:pPr>
      <w:r>
        <w:rPr>
          <w:spacing w:val="-8"/>
        </w:rPr>
        <w:t>3.2.1</w:t>
      </w:r>
      <w:r>
        <w:rPr>
          <w:spacing w:val="-20"/>
        </w:rPr>
        <w:t xml:space="preserve"> 投标人无需按第五章“工程量清单”内容提交工程量清单报价</w:t>
      </w:r>
      <w:r>
        <w:rPr>
          <w:b/>
          <w:spacing w:val="-17"/>
        </w:rPr>
        <w:t>。</w:t>
      </w:r>
      <w:r>
        <w:rPr>
          <w:spacing w:val="-19"/>
        </w:rPr>
        <w:t>各投标人以审定预算造价作为造</w:t>
      </w:r>
    </w:p>
    <w:p>
      <w:pPr>
        <w:pStyle w:val="11"/>
        <w:spacing w:before="145"/>
        <w:ind w:firstLine="420" w:firstLineChars="200"/>
      </w:pPr>
      <w:r>
        <w:t>价下浮区间的基准造价，以现场随机抽取的方式确定各自的下浮率报价。</w:t>
      </w:r>
    </w:p>
    <w:p>
      <w:pPr>
        <w:numPr>
          <w:ilvl w:val="1"/>
          <w:numId w:val="10"/>
        </w:numPr>
        <w:tabs>
          <w:tab w:val="left" w:pos="856"/>
        </w:tabs>
        <w:spacing w:before="122"/>
        <w:ind w:left="855" w:right="0" w:hanging="385"/>
        <w:jc w:val="left"/>
        <w:outlineLvl w:val="2"/>
        <w:rPr>
          <w:b/>
          <w:sz w:val="21"/>
        </w:rPr>
      </w:pPr>
      <w:bookmarkStart w:id="79" w:name="3.3 投标有效期"/>
      <w:bookmarkEnd w:id="79"/>
      <w:bookmarkStart w:id="80" w:name="3.3 投标有效期"/>
      <w:bookmarkEnd w:id="80"/>
      <w:bookmarkStart w:id="81" w:name="_Toc27814"/>
      <w:r>
        <w:rPr>
          <w:b/>
          <w:spacing w:val="-20"/>
          <w:sz w:val="21"/>
        </w:rPr>
        <w:t>投标有效期</w:t>
      </w:r>
      <w:bookmarkEnd w:id="81"/>
    </w:p>
    <w:p>
      <w:pPr>
        <w:pStyle w:val="20"/>
        <w:numPr>
          <w:ilvl w:val="2"/>
          <w:numId w:val="18"/>
        </w:numPr>
        <w:tabs>
          <w:tab w:val="left" w:pos="1427"/>
        </w:tabs>
        <w:spacing w:before="120" w:after="0" w:line="240" w:lineRule="auto"/>
        <w:ind w:left="1426" w:right="0" w:hanging="574"/>
        <w:jc w:val="left"/>
        <w:rPr>
          <w:sz w:val="21"/>
        </w:rPr>
      </w:pPr>
      <w:r>
        <w:rPr>
          <w:spacing w:val="-29"/>
          <w:sz w:val="21"/>
        </w:rPr>
        <w:t>在投标人须知前附表规定的投标有效期内，投标人不得要求撤销或修改其投标文件。</w:t>
      </w:r>
    </w:p>
    <w:p>
      <w:pPr>
        <w:pStyle w:val="20"/>
        <w:numPr>
          <w:ilvl w:val="2"/>
          <w:numId w:val="18"/>
        </w:numPr>
        <w:tabs>
          <w:tab w:val="left" w:pos="1427"/>
        </w:tabs>
        <w:spacing w:before="122" w:after="0" w:line="348" w:lineRule="auto"/>
        <w:ind w:left="471" w:right="168" w:firstLine="381"/>
        <w:jc w:val="left"/>
        <w:rPr>
          <w:sz w:val="21"/>
        </w:rPr>
      </w:pPr>
      <w:r>
        <w:rPr>
          <w:spacing w:val="-23"/>
          <w:sz w:val="21"/>
        </w:rPr>
        <w:t>出现特殊情况需要延长投标有效期的，招标人以变更公告的形式通知所有投标人延长投标有效期。</w:t>
      </w:r>
      <w:r>
        <w:rPr>
          <w:spacing w:val="-20"/>
          <w:sz w:val="21"/>
        </w:rPr>
        <w:t xml:space="preserve">投标人同意延长的，应相应延长其投标保证金的有效期，但不得要求或被允许修改或撤销其投标文件；投标 </w:t>
      </w:r>
      <w:r>
        <w:rPr>
          <w:spacing w:val="-22"/>
          <w:sz w:val="21"/>
        </w:rPr>
        <w:t>人拒绝延长的，其投标失效，但投标人有权收回其投标保证金（包括年度投标保证金）</w:t>
      </w:r>
      <w:r>
        <w:rPr>
          <w:sz w:val="21"/>
        </w:rPr>
        <w:t>。</w:t>
      </w:r>
    </w:p>
    <w:p>
      <w:pPr>
        <w:numPr>
          <w:ilvl w:val="1"/>
          <w:numId w:val="10"/>
        </w:numPr>
        <w:tabs>
          <w:tab w:val="left" w:pos="856"/>
        </w:tabs>
        <w:spacing w:before="0" w:line="267" w:lineRule="exact"/>
        <w:ind w:left="855" w:right="0" w:hanging="385"/>
        <w:jc w:val="left"/>
        <w:outlineLvl w:val="2"/>
        <w:rPr>
          <w:b/>
          <w:sz w:val="21"/>
        </w:rPr>
      </w:pPr>
      <w:bookmarkStart w:id="82" w:name="3.4 投标保证金"/>
      <w:bookmarkEnd w:id="82"/>
      <w:bookmarkStart w:id="83" w:name="3.4 投标保证金"/>
      <w:bookmarkEnd w:id="83"/>
      <w:bookmarkStart w:id="84" w:name="_Toc723"/>
      <w:r>
        <w:rPr>
          <w:b/>
          <w:spacing w:val="-20"/>
          <w:sz w:val="21"/>
        </w:rPr>
        <w:t>投标保证金</w:t>
      </w:r>
      <w:bookmarkEnd w:id="84"/>
    </w:p>
    <w:p>
      <w:pPr>
        <w:pStyle w:val="20"/>
        <w:numPr>
          <w:ilvl w:val="2"/>
          <w:numId w:val="19"/>
        </w:numPr>
        <w:tabs>
          <w:tab w:val="left" w:pos="1521"/>
        </w:tabs>
        <w:spacing w:before="122" w:after="0" w:line="348" w:lineRule="auto"/>
        <w:ind w:left="471" w:right="264" w:firstLine="381"/>
        <w:jc w:val="both"/>
        <w:rPr>
          <w:sz w:val="21"/>
        </w:rPr>
      </w:pPr>
      <w:r>
        <w:rPr>
          <w:color w:val="FF0000"/>
          <w:spacing w:val="-11"/>
          <w:sz w:val="21"/>
        </w:rPr>
        <w:t>投标人应在</w:t>
      </w:r>
      <w:r>
        <w:rPr>
          <w:color w:val="FF0000"/>
          <w:spacing w:val="-9"/>
          <w:sz w:val="21"/>
        </w:rPr>
        <w:t>2021年</w:t>
      </w:r>
      <w:r>
        <w:rPr>
          <w:rFonts w:hint="eastAsia"/>
          <w:color w:val="FF0000"/>
          <w:spacing w:val="-9"/>
          <w:sz w:val="21"/>
          <w:lang w:val="en-US" w:eastAsia="zh-CN"/>
        </w:rPr>
        <w:t xml:space="preserve"> 10  </w:t>
      </w:r>
      <w:r>
        <w:rPr>
          <w:color w:val="FF0000"/>
          <w:spacing w:val="-9"/>
          <w:sz w:val="21"/>
        </w:rPr>
        <w:t>月</w:t>
      </w:r>
      <w:r>
        <w:rPr>
          <w:rFonts w:hint="eastAsia"/>
          <w:color w:val="FF0000"/>
          <w:spacing w:val="-9"/>
          <w:sz w:val="21"/>
          <w:lang w:val="en-US" w:eastAsia="zh-CN"/>
        </w:rPr>
        <w:t xml:space="preserve">  17 </w:t>
      </w:r>
      <w:r>
        <w:rPr>
          <w:color w:val="FF0000"/>
          <w:spacing w:val="-3"/>
          <w:sz w:val="21"/>
        </w:rPr>
        <w:t>日</w:t>
      </w:r>
      <w:r>
        <w:rPr>
          <w:color w:val="FF0000"/>
          <w:spacing w:val="-5"/>
          <w:sz w:val="21"/>
          <w:u w:val="single"/>
        </w:rPr>
        <w:t>16</w:t>
      </w:r>
      <w:r>
        <w:rPr>
          <w:color w:val="FF0000"/>
          <w:spacing w:val="-3"/>
          <w:sz w:val="21"/>
        </w:rPr>
        <w:t xml:space="preserve"> 时</w:t>
      </w:r>
      <w:r>
        <w:rPr>
          <w:color w:val="FF0000"/>
          <w:spacing w:val="-5"/>
          <w:sz w:val="21"/>
          <w:u w:val="single"/>
        </w:rPr>
        <w:t>00</w:t>
      </w:r>
      <w:r>
        <w:rPr>
          <w:color w:val="FF0000"/>
          <w:spacing w:val="-24"/>
          <w:sz w:val="21"/>
        </w:rPr>
        <w:t xml:space="preserve"> 分前按规定的金额交纳投标保证金，</w:t>
      </w:r>
      <w:r>
        <w:rPr>
          <w:spacing w:val="-24"/>
          <w:sz w:val="21"/>
        </w:rPr>
        <w:t xml:space="preserve"> 并作为其投标文件</w:t>
      </w:r>
      <w:r>
        <w:rPr>
          <w:spacing w:val="-19"/>
          <w:sz w:val="21"/>
        </w:rPr>
        <w:t>的组成部分。</w:t>
      </w:r>
    </w:p>
    <w:p>
      <w:pPr>
        <w:pStyle w:val="11"/>
        <w:spacing w:before="12" w:line="439" w:lineRule="auto"/>
        <w:ind w:left="471" w:right="353" w:firstLine="381"/>
        <w:jc w:val="both"/>
      </w:pPr>
      <w:r>
        <w:rPr>
          <w:spacing w:val="-22"/>
        </w:rPr>
        <w:t>投标保证金形式：电子保函、转账（</w:t>
      </w:r>
      <w:r>
        <w:rPr>
          <w:spacing w:val="-21"/>
        </w:rPr>
        <w:t>电汇</w:t>
      </w:r>
      <w:r>
        <w:rPr>
          <w:spacing w:val="-22"/>
        </w:rPr>
        <w:t>）、网银支付、年度保证金，使用电子保函方式缴纳的，具体操作流程详见《嵊州市公共资源交易电子交易平台电子保函操作手册（</w:t>
      </w:r>
      <w:r>
        <w:rPr>
          <w:spacing w:val="-21"/>
        </w:rPr>
        <w:t>试行</w:t>
      </w:r>
      <w:r>
        <w:rPr>
          <w:spacing w:val="-22"/>
        </w:rPr>
        <w:t>）</w:t>
      </w:r>
      <w:r>
        <w:rPr>
          <w:spacing w:val="-21"/>
        </w:rPr>
        <w:t>》，电子保函的保证期限必须</w:t>
      </w:r>
      <w:r>
        <w:rPr>
          <w:spacing w:val="-20"/>
        </w:rPr>
        <w:t>不少于投标有效期。</w:t>
      </w:r>
    </w:p>
    <w:p>
      <w:pPr>
        <w:pStyle w:val="20"/>
        <w:numPr>
          <w:ilvl w:val="2"/>
          <w:numId w:val="19"/>
        </w:numPr>
        <w:tabs>
          <w:tab w:val="left" w:pos="1521"/>
        </w:tabs>
        <w:spacing w:before="0" w:after="0" w:line="259" w:lineRule="exact"/>
        <w:ind w:left="1520" w:right="0" w:hanging="668"/>
        <w:jc w:val="left"/>
        <w:rPr>
          <w:sz w:val="21"/>
        </w:rPr>
      </w:pPr>
      <w:r>
        <w:rPr>
          <w:spacing w:val="-16"/>
          <w:sz w:val="21"/>
        </w:rPr>
        <w:t>投标人不按本章第</w:t>
      </w:r>
      <w:r>
        <w:rPr>
          <w:spacing w:val="-10"/>
          <w:sz w:val="21"/>
        </w:rPr>
        <w:t>3.4.1</w:t>
      </w:r>
      <w:r>
        <w:rPr>
          <w:spacing w:val="-27"/>
          <w:sz w:val="21"/>
        </w:rPr>
        <w:t xml:space="preserve"> 项要求提交投标保证金的，其投标文件不予接受。</w:t>
      </w:r>
    </w:p>
    <w:p>
      <w:pPr>
        <w:pStyle w:val="20"/>
        <w:numPr>
          <w:ilvl w:val="2"/>
          <w:numId w:val="19"/>
        </w:numPr>
        <w:tabs>
          <w:tab w:val="left" w:pos="1521"/>
        </w:tabs>
        <w:spacing w:before="134" w:after="0" w:line="439" w:lineRule="auto"/>
        <w:ind w:left="471" w:right="264" w:firstLine="381"/>
        <w:jc w:val="left"/>
        <w:rPr>
          <w:sz w:val="21"/>
        </w:rPr>
      </w:pPr>
      <w:r>
        <w:rPr>
          <w:spacing w:val="-20"/>
          <w:sz w:val="21"/>
        </w:rPr>
        <w:t>未中标的投标人的投标保证金将在中标通知书发出之日起</w:t>
      </w:r>
      <w:r>
        <w:rPr>
          <w:sz w:val="21"/>
        </w:rPr>
        <w:t>3</w:t>
      </w:r>
      <w:r>
        <w:rPr>
          <w:spacing w:val="-26"/>
          <w:sz w:val="21"/>
        </w:rPr>
        <w:t xml:space="preserve"> 个工作日内退还。中标人的投标保证</w:t>
      </w:r>
      <w:r>
        <w:rPr>
          <w:spacing w:val="-22"/>
          <w:sz w:val="21"/>
        </w:rPr>
        <w:t>金在签订合同后退还。中标人缴纳履约保证金或提供基本银行保函，待竣工验收合格后凭相关证明到嵊州市</w:t>
      </w:r>
      <w:r>
        <w:rPr>
          <w:spacing w:val="-20"/>
          <w:sz w:val="21"/>
        </w:rPr>
        <w:t>公共资源交易中心退还。</w:t>
      </w:r>
    </w:p>
    <w:p>
      <w:pPr>
        <w:pStyle w:val="20"/>
        <w:numPr>
          <w:ilvl w:val="2"/>
          <w:numId w:val="19"/>
        </w:numPr>
        <w:tabs>
          <w:tab w:val="left" w:pos="1521"/>
        </w:tabs>
        <w:spacing w:before="0" w:after="0" w:line="258" w:lineRule="exact"/>
        <w:ind w:left="1520" w:right="0" w:hanging="668"/>
        <w:jc w:val="left"/>
        <w:rPr>
          <w:color w:val="auto"/>
          <w:sz w:val="21"/>
        </w:rPr>
      </w:pPr>
      <w:r>
        <w:rPr>
          <w:color w:val="auto"/>
          <w:spacing w:val="-22"/>
          <w:sz w:val="21"/>
        </w:rPr>
        <w:t>有下列情形之一的，投标保证金(或</w:t>
      </w:r>
      <w:r>
        <w:rPr>
          <w:rFonts w:hint="eastAsia"/>
          <w:color w:val="auto"/>
          <w:spacing w:val="-22"/>
          <w:sz w:val="21"/>
          <w:lang w:eastAsia="zh-CN"/>
        </w:rPr>
        <w:t>等额</w:t>
      </w:r>
      <w:r>
        <w:rPr>
          <w:color w:val="auto"/>
          <w:spacing w:val="-22"/>
          <w:sz w:val="21"/>
        </w:rPr>
        <w:t>年度保证金)将不予退还：</w:t>
      </w:r>
    </w:p>
    <w:p>
      <w:pPr>
        <w:pStyle w:val="20"/>
        <w:numPr>
          <w:ilvl w:val="0"/>
          <w:numId w:val="20"/>
        </w:numPr>
        <w:tabs>
          <w:tab w:val="left" w:pos="1354"/>
        </w:tabs>
        <w:spacing w:before="120" w:after="0" w:line="240" w:lineRule="auto"/>
        <w:ind w:left="1353" w:right="0" w:hanging="501"/>
        <w:jc w:val="left"/>
        <w:rPr>
          <w:color w:val="auto"/>
          <w:sz w:val="21"/>
        </w:rPr>
      </w:pPr>
      <w:r>
        <w:rPr>
          <w:color w:val="auto"/>
          <w:spacing w:val="-21"/>
          <w:sz w:val="21"/>
        </w:rPr>
        <w:t>投标截止后投标人撤销投标文件的；</w:t>
      </w:r>
    </w:p>
    <w:p>
      <w:pPr>
        <w:pStyle w:val="20"/>
        <w:numPr>
          <w:ilvl w:val="0"/>
          <w:numId w:val="20"/>
        </w:numPr>
        <w:tabs>
          <w:tab w:val="left" w:pos="1351"/>
        </w:tabs>
        <w:spacing w:before="123" w:after="0" w:line="348" w:lineRule="auto"/>
        <w:ind w:left="471" w:right="264" w:firstLine="381"/>
        <w:jc w:val="left"/>
        <w:rPr>
          <w:sz w:val="21"/>
        </w:rPr>
      </w:pPr>
      <w:r>
        <w:rPr>
          <w:spacing w:val="-22"/>
          <w:sz w:val="21"/>
        </w:rPr>
        <w:t>中标人无正当理由不与招标人订立合同，在签订合同时向招标人提出附加条件，或者不按照招标文</w:t>
      </w:r>
      <w:r>
        <w:rPr>
          <w:spacing w:val="-21"/>
          <w:sz w:val="21"/>
        </w:rPr>
        <w:t>件要求提交履约保证金的。</w:t>
      </w:r>
    </w:p>
    <w:p>
      <w:pPr>
        <w:pStyle w:val="20"/>
        <w:numPr>
          <w:ilvl w:val="0"/>
          <w:numId w:val="20"/>
        </w:numPr>
        <w:tabs>
          <w:tab w:val="left" w:pos="1354"/>
        </w:tabs>
        <w:spacing w:before="0" w:after="0" w:line="269" w:lineRule="exact"/>
        <w:ind w:left="1353" w:right="0" w:hanging="501"/>
        <w:jc w:val="left"/>
        <w:rPr>
          <w:sz w:val="21"/>
        </w:rPr>
      </w:pPr>
      <w:r>
        <w:rPr>
          <w:spacing w:val="-22"/>
          <w:sz w:val="21"/>
        </w:rPr>
        <w:t>发生投标人规定的其他可以不予退还投标保证金的情形。</w:t>
      </w:r>
    </w:p>
    <w:p>
      <w:pPr>
        <w:numPr>
          <w:ilvl w:val="1"/>
          <w:numId w:val="10"/>
        </w:numPr>
        <w:tabs>
          <w:tab w:val="left" w:pos="856"/>
        </w:tabs>
        <w:spacing w:before="119"/>
        <w:ind w:left="855" w:right="0" w:hanging="385"/>
        <w:jc w:val="left"/>
        <w:outlineLvl w:val="2"/>
        <w:rPr>
          <w:b/>
          <w:sz w:val="21"/>
        </w:rPr>
      </w:pPr>
      <w:bookmarkStart w:id="85" w:name="3.5 资格审查资料"/>
      <w:bookmarkEnd w:id="85"/>
      <w:bookmarkStart w:id="86" w:name="3.5 资格审查资料"/>
      <w:bookmarkEnd w:id="86"/>
      <w:bookmarkStart w:id="87" w:name="_Toc14752"/>
      <w:r>
        <w:rPr>
          <w:b/>
          <w:spacing w:val="-18"/>
          <w:sz w:val="21"/>
        </w:rPr>
        <w:t>资格审查资料</w:t>
      </w:r>
      <w:bookmarkEnd w:id="87"/>
    </w:p>
    <w:p>
      <w:pPr>
        <w:pStyle w:val="11"/>
        <w:spacing w:before="122"/>
        <w:ind w:left="853"/>
      </w:pPr>
      <w:r>
        <w:t>按第二章投标人须知前附表需提交的内容：</w:t>
      </w:r>
    </w:p>
    <w:p>
      <w:pPr>
        <w:pStyle w:val="11"/>
        <w:spacing w:before="120" w:line="348" w:lineRule="auto"/>
        <w:ind w:left="471" w:right="266" w:firstLine="381"/>
      </w:pPr>
      <w:r>
        <w:rPr>
          <w:spacing w:val="-8"/>
        </w:rPr>
        <w:t>3.5.1</w:t>
      </w:r>
      <w:r>
        <w:rPr>
          <w:spacing w:val="-20"/>
        </w:rPr>
        <w:t xml:space="preserve"> “投标人基本情况表”应附投标人企业法人营业执照、资质证书、安全生产许可证、《省外企业</w:t>
      </w:r>
      <w:r>
        <w:rPr>
          <w:spacing w:val="-22"/>
        </w:rPr>
        <w:t>进浙承接业务备案证明》（</w:t>
      </w:r>
      <w:r>
        <w:rPr>
          <w:spacing w:val="-21"/>
        </w:rPr>
        <w:t>如有</w:t>
      </w:r>
      <w:r>
        <w:rPr>
          <w:spacing w:val="-20"/>
        </w:rPr>
        <w:t>）</w:t>
      </w:r>
      <w:r>
        <w:rPr>
          <w:spacing w:val="-21"/>
        </w:rPr>
        <w:t>等材料的复印件并加盖单位公章。</w:t>
      </w:r>
    </w:p>
    <w:p>
      <w:pPr>
        <w:pStyle w:val="11"/>
        <w:spacing w:line="348" w:lineRule="auto"/>
        <w:ind w:left="471" w:right="285" w:firstLine="381"/>
      </w:pPr>
      <w:r>
        <w:rPr>
          <w:spacing w:val="-22"/>
        </w:rPr>
        <w:t>“项目经理简历表” 应附建造师注册证书、项目负责人安全生产考核合格证</w:t>
      </w:r>
      <w:r>
        <w:rPr>
          <w:spacing w:val="-10"/>
        </w:rPr>
        <w:t>（B</w:t>
      </w:r>
      <w:r>
        <w:rPr>
          <w:spacing w:val="-15"/>
        </w:rPr>
        <w:t xml:space="preserve"> 证</w:t>
      </w:r>
      <w:r>
        <w:rPr>
          <w:spacing w:val="-20"/>
        </w:rPr>
        <w:t>）</w:t>
      </w:r>
      <w:r>
        <w:rPr>
          <w:spacing w:val="-22"/>
        </w:rPr>
        <w:t>、身份证及开标前三个月社保证明等复印件并加盖单位公章及承诺书。</w:t>
      </w:r>
    </w:p>
    <w:p>
      <w:pPr>
        <w:spacing w:before="0" w:line="350" w:lineRule="auto"/>
        <w:ind w:left="752" w:right="542" w:firstLine="100"/>
        <w:jc w:val="left"/>
        <w:rPr>
          <w:b/>
          <w:sz w:val="21"/>
        </w:rPr>
      </w:pPr>
      <w:r>
        <w:rPr>
          <w:spacing w:val="-22"/>
          <w:sz w:val="21"/>
        </w:rPr>
        <w:t>“主要项目管理人员简历表”指项目技术负责人，应附身份证、职称证书等复印件并加盖单位公章。</w:t>
      </w:r>
      <w:r>
        <w:rPr>
          <w:b/>
          <w:spacing w:val="-22"/>
          <w:sz w:val="21"/>
        </w:rPr>
        <w:t>注：评标专家在评标过程中有需求时投标人应提供原件备查。</w:t>
      </w:r>
    </w:p>
    <w:p>
      <w:pPr>
        <w:numPr>
          <w:ilvl w:val="1"/>
          <w:numId w:val="10"/>
        </w:numPr>
        <w:tabs>
          <w:tab w:val="left" w:pos="856"/>
        </w:tabs>
        <w:spacing w:before="0" w:line="264" w:lineRule="exact"/>
        <w:ind w:left="855" w:right="0" w:hanging="385"/>
        <w:jc w:val="left"/>
        <w:outlineLvl w:val="2"/>
        <w:rPr>
          <w:b/>
          <w:sz w:val="21"/>
        </w:rPr>
      </w:pPr>
      <w:bookmarkStart w:id="88" w:name="3.6 备选投标方案"/>
      <w:bookmarkEnd w:id="88"/>
      <w:bookmarkStart w:id="89" w:name="3.6 备选投标方案"/>
      <w:bookmarkEnd w:id="89"/>
      <w:bookmarkStart w:id="90" w:name="_Toc7658"/>
      <w:r>
        <w:rPr>
          <w:b/>
          <w:spacing w:val="-18"/>
          <w:sz w:val="21"/>
        </w:rPr>
        <w:t>备选投标方案</w:t>
      </w:r>
      <w:bookmarkEnd w:id="90"/>
    </w:p>
    <w:p>
      <w:pPr>
        <w:pStyle w:val="11"/>
        <w:spacing w:before="122" w:line="348" w:lineRule="auto"/>
        <w:ind w:left="471" w:right="267" w:firstLine="381"/>
        <w:jc w:val="both"/>
      </w:pPr>
      <w:r>
        <w:rPr>
          <w:spacing w:val="-20"/>
        </w:rPr>
        <w:t>除投标人须知前附表另有规定外，投标人不得递交备选投标方案。允许投标人递交备选投标方案的，只有中标人所递交的备选投标方案方可予以考虑。评标委员会认为中标人的备选投标方案优于其按照招标文件</w:t>
      </w:r>
      <w:r>
        <w:rPr>
          <w:spacing w:val="-22"/>
        </w:rPr>
        <w:t>要求编制的投标方案的，招标人可以接受该备选投标方案。</w:t>
      </w:r>
    </w:p>
    <w:p>
      <w:pPr>
        <w:numPr>
          <w:ilvl w:val="1"/>
          <w:numId w:val="10"/>
        </w:numPr>
        <w:tabs>
          <w:tab w:val="left" w:pos="856"/>
        </w:tabs>
        <w:spacing w:before="0" w:line="267" w:lineRule="exact"/>
        <w:ind w:left="855" w:right="0" w:hanging="385"/>
        <w:jc w:val="both"/>
        <w:outlineLvl w:val="2"/>
        <w:rPr>
          <w:sz w:val="21"/>
        </w:rPr>
      </w:pPr>
      <w:bookmarkStart w:id="91" w:name="3.7 投标文件的编制"/>
      <w:bookmarkEnd w:id="91"/>
      <w:bookmarkStart w:id="92" w:name="3.7 投标文件的编制"/>
      <w:bookmarkEnd w:id="92"/>
      <w:bookmarkStart w:id="93" w:name="_Toc14573"/>
      <w:r>
        <w:rPr>
          <w:b/>
          <w:spacing w:val="-18"/>
          <w:sz w:val="21"/>
        </w:rPr>
        <w:t>投标文件的编制</w:t>
      </w:r>
      <w:bookmarkEnd w:id="93"/>
    </w:p>
    <w:p>
      <w:pPr>
        <w:pStyle w:val="20"/>
        <w:numPr>
          <w:ilvl w:val="2"/>
          <w:numId w:val="21"/>
        </w:numPr>
        <w:tabs>
          <w:tab w:val="left" w:pos="1427"/>
        </w:tabs>
        <w:spacing w:before="145" w:after="0" w:line="348" w:lineRule="auto"/>
        <w:ind w:left="471" w:right="268" w:firstLine="381"/>
        <w:jc w:val="both"/>
        <w:rPr>
          <w:sz w:val="21"/>
        </w:rPr>
      </w:pPr>
      <w:r>
        <w:rPr>
          <w:spacing w:val="-20"/>
          <w:sz w:val="21"/>
        </w:rPr>
        <w:t>投标文件应按第八章“投标文件格式”进行编写，如有必要，可以增加附页，作为投标文件的组成部分。其中，投标函附录在满足招标文件实质性要求的基础上，可以提出比招标文件要求更有利于招标人</w:t>
      </w:r>
      <w:r>
        <w:rPr>
          <w:spacing w:val="-16"/>
          <w:sz w:val="21"/>
        </w:rPr>
        <w:t>的承诺。</w:t>
      </w:r>
    </w:p>
    <w:p>
      <w:pPr>
        <w:pStyle w:val="20"/>
        <w:numPr>
          <w:ilvl w:val="2"/>
          <w:numId w:val="21"/>
        </w:numPr>
        <w:tabs>
          <w:tab w:val="left" w:pos="1418"/>
        </w:tabs>
        <w:spacing w:before="1" w:after="0" w:line="348" w:lineRule="auto"/>
        <w:ind w:left="471" w:right="264" w:firstLine="381"/>
        <w:jc w:val="both"/>
        <w:rPr>
          <w:sz w:val="21"/>
        </w:rPr>
      </w:pPr>
      <w:r>
        <w:rPr>
          <w:spacing w:val="-22"/>
          <w:sz w:val="21"/>
        </w:rPr>
        <w:t>投标人应通过“浙江省投标文件制作工具（</w:t>
      </w:r>
      <w:r>
        <w:rPr>
          <w:spacing w:val="-21"/>
          <w:sz w:val="21"/>
        </w:rPr>
        <w:t>嵊州版</w:t>
      </w:r>
      <w:r>
        <w:rPr>
          <w:sz w:val="21"/>
        </w:rPr>
        <w:t>）</w:t>
      </w:r>
      <w:r>
        <w:rPr>
          <w:spacing w:val="-21"/>
          <w:sz w:val="21"/>
        </w:rPr>
        <w:t xml:space="preserve"> ”根据电子招标文件的要求规范制作投标文</w:t>
      </w:r>
      <w:r>
        <w:rPr>
          <w:spacing w:val="-20"/>
          <w:sz w:val="21"/>
        </w:rPr>
        <w:t>件。</w:t>
      </w:r>
    </w:p>
    <w:p>
      <w:pPr>
        <w:pStyle w:val="20"/>
        <w:numPr>
          <w:ilvl w:val="2"/>
          <w:numId w:val="21"/>
        </w:numPr>
        <w:tabs>
          <w:tab w:val="left" w:pos="1427"/>
        </w:tabs>
        <w:spacing w:before="0" w:after="0" w:line="348" w:lineRule="auto"/>
        <w:ind w:left="471" w:right="269" w:firstLine="381"/>
        <w:jc w:val="both"/>
        <w:rPr>
          <w:sz w:val="21"/>
        </w:rPr>
      </w:pPr>
      <w:r>
        <w:rPr>
          <w:spacing w:val="-20"/>
          <w:sz w:val="21"/>
        </w:rPr>
        <w:t>投标文件应当对招标文件有关工期、投标有效期、质量要求、技术标准和要求、招标范围等实质性内容作出响应。</w:t>
      </w:r>
    </w:p>
    <w:p>
      <w:pPr>
        <w:numPr>
          <w:ilvl w:val="0"/>
          <w:numId w:val="10"/>
        </w:numPr>
        <w:tabs>
          <w:tab w:val="left" w:pos="675"/>
        </w:tabs>
        <w:spacing w:before="0" w:line="269" w:lineRule="exact"/>
        <w:ind w:left="674" w:right="0" w:hanging="204"/>
        <w:jc w:val="left"/>
        <w:outlineLvl w:val="1"/>
        <w:rPr>
          <w:b/>
          <w:sz w:val="21"/>
        </w:rPr>
      </w:pPr>
      <w:bookmarkStart w:id="94" w:name="4.投标"/>
      <w:bookmarkEnd w:id="94"/>
      <w:bookmarkStart w:id="95" w:name="_bookmark5"/>
      <w:bookmarkEnd w:id="95"/>
      <w:bookmarkStart w:id="96" w:name="_Toc10866"/>
      <w:r>
        <w:rPr>
          <w:b/>
          <w:spacing w:val="-20"/>
          <w:sz w:val="21"/>
        </w:rPr>
        <w:t>投标</w:t>
      </w:r>
      <w:bookmarkEnd w:id="96"/>
    </w:p>
    <w:p>
      <w:pPr>
        <w:pStyle w:val="20"/>
        <w:numPr>
          <w:ilvl w:val="1"/>
          <w:numId w:val="10"/>
        </w:numPr>
        <w:tabs>
          <w:tab w:val="left" w:pos="830"/>
        </w:tabs>
        <w:spacing w:before="120" w:after="0" w:line="240" w:lineRule="auto"/>
        <w:ind w:left="829" w:right="0" w:hanging="359"/>
        <w:jc w:val="left"/>
        <w:outlineLvl w:val="2"/>
        <w:rPr>
          <w:rFonts w:ascii="Arial" w:eastAsia="Arial"/>
          <w:b/>
          <w:sz w:val="21"/>
        </w:rPr>
      </w:pPr>
      <w:bookmarkStart w:id="97" w:name="_Toc32681"/>
      <w:r>
        <w:rPr>
          <w:rFonts w:hint="eastAsia" w:ascii="黑体" w:eastAsia="黑体"/>
          <w:b/>
          <w:spacing w:val="-19"/>
          <w:sz w:val="21"/>
        </w:rPr>
        <w:t>投标文件的密封和标记</w:t>
      </w:r>
      <w:bookmarkEnd w:id="97"/>
    </w:p>
    <w:p>
      <w:pPr>
        <w:pStyle w:val="20"/>
        <w:numPr>
          <w:ilvl w:val="2"/>
          <w:numId w:val="22"/>
        </w:numPr>
        <w:tabs>
          <w:tab w:val="left" w:pos="1427"/>
        </w:tabs>
        <w:spacing w:before="122" w:after="0" w:line="348" w:lineRule="auto"/>
        <w:ind w:left="471" w:right="266" w:firstLine="381"/>
        <w:jc w:val="left"/>
        <w:rPr>
          <w:sz w:val="21"/>
        </w:rPr>
      </w:pPr>
      <w:r>
        <w:rPr>
          <w:spacing w:val="-20"/>
          <w:sz w:val="21"/>
        </w:rPr>
        <w:t>投标人递交的电子投标文件即为投标文件正本，不再要求投标人在投标时提交副本和纸质投标文件。</w:t>
      </w:r>
    </w:p>
    <w:p>
      <w:pPr>
        <w:pStyle w:val="20"/>
        <w:numPr>
          <w:ilvl w:val="2"/>
          <w:numId w:val="22"/>
        </w:numPr>
        <w:tabs>
          <w:tab w:val="left" w:pos="1530"/>
        </w:tabs>
        <w:spacing w:before="0" w:after="0" w:line="240" w:lineRule="auto"/>
        <w:ind w:left="1530" w:right="0" w:hanging="677"/>
        <w:jc w:val="left"/>
        <w:rPr>
          <w:sz w:val="21"/>
        </w:rPr>
      </w:pPr>
      <w:r>
        <w:rPr>
          <w:spacing w:val="-21"/>
          <w:sz w:val="21"/>
        </w:rPr>
        <w:t>投标人应按以下要求加盖电子印章投标文件:</w:t>
      </w:r>
    </w:p>
    <w:p>
      <w:pPr>
        <w:pStyle w:val="20"/>
        <w:numPr>
          <w:ilvl w:val="0"/>
          <w:numId w:val="23"/>
        </w:numPr>
        <w:tabs>
          <w:tab w:val="left" w:pos="1354"/>
        </w:tabs>
        <w:spacing w:before="120" w:after="0" w:line="240" w:lineRule="auto"/>
        <w:ind w:left="1353" w:right="0" w:hanging="501"/>
        <w:jc w:val="left"/>
        <w:rPr>
          <w:sz w:val="21"/>
        </w:rPr>
      </w:pPr>
      <w:r>
        <w:rPr>
          <w:spacing w:val="-22"/>
          <w:sz w:val="21"/>
        </w:rPr>
        <w:t>要求为“盖章”、“签字”和“签字或者盖章”之处的，统一加盖电子印章；</w:t>
      </w:r>
    </w:p>
    <w:p>
      <w:pPr>
        <w:pStyle w:val="20"/>
        <w:numPr>
          <w:ilvl w:val="0"/>
          <w:numId w:val="23"/>
        </w:numPr>
        <w:tabs>
          <w:tab w:val="left" w:pos="1354"/>
        </w:tabs>
        <w:spacing w:before="122" w:after="0" w:line="348" w:lineRule="auto"/>
        <w:ind w:left="471" w:right="264" w:firstLine="381"/>
        <w:jc w:val="left"/>
        <w:rPr>
          <w:sz w:val="21"/>
        </w:rPr>
      </w:pPr>
      <w:r>
        <w:rPr>
          <w:spacing w:val="-23"/>
          <w:sz w:val="21"/>
        </w:rPr>
        <w:t>要求盖章或者签字的主体为“法定代表人”的，统一加盖投标人法定代表人电子印章，如有授权委</w:t>
      </w:r>
      <w:r>
        <w:rPr>
          <w:spacing w:val="-21"/>
          <w:sz w:val="21"/>
        </w:rPr>
        <w:t>托书的委托人代理人签字以打印代替电子印章。</w:t>
      </w:r>
    </w:p>
    <w:p>
      <w:pPr>
        <w:pStyle w:val="20"/>
        <w:numPr>
          <w:ilvl w:val="0"/>
          <w:numId w:val="23"/>
        </w:numPr>
        <w:tabs>
          <w:tab w:val="left" w:pos="1354"/>
        </w:tabs>
        <w:spacing w:before="0" w:after="0" w:line="348" w:lineRule="auto"/>
        <w:ind w:left="471" w:right="264" w:firstLine="381"/>
        <w:jc w:val="left"/>
        <w:rPr>
          <w:sz w:val="21"/>
        </w:rPr>
      </w:pPr>
      <w:r>
        <w:rPr>
          <w:spacing w:val="-24"/>
          <w:sz w:val="21"/>
        </w:rPr>
        <w:t>要求盖章或者签字的主体为投标人的，应加盖投标人电子印章；联合体投标的，应按照盖章规范加</w:t>
      </w:r>
      <w:r>
        <w:rPr>
          <w:spacing w:val="-21"/>
          <w:sz w:val="21"/>
        </w:rPr>
        <w:t>盖相关联合成员单位的电子印章。</w:t>
      </w:r>
    </w:p>
    <w:p>
      <w:pPr>
        <w:pStyle w:val="20"/>
        <w:numPr>
          <w:ilvl w:val="2"/>
          <w:numId w:val="22"/>
        </w:numPr>
        <w:tabs>
          <w:tab w:val="left" w:pos="1530"/>
        </w:tabs>
        <w:spacing w:before="0" w:after="0" w:line="269" w:lineRule="exact"/>
        <w:ind w:left="1530" w:right="0" w:hanging="675"/>
        <w:jc w:val="left"/>
        <w:rPr>
          <w:sz w:val="21"/>
        </w:rPr>
      </w:pPr>
      <w:r>
        <w:rPr>
          <w:spacing w:val="-13"/>
          <w:sz w:val="21"/>
        </w:rPr>
        <w:t>未按本章第</w:t>
      </w:r>
      <w:r>
        <w:rPr>
          <w:spacing w:val="-10"/>
          <w:sz w:val="21"/>
        </w:rPr>
        <w:t>4.1.2</w:t>
      </w:r>
      <w:r>
        <w:rPr>
          <w:spacing w:val="-29"/>
          <w:sz w:val="21"/>
        </w:rPr>
        <w:t xml:space="preserve"> 项要求加盖电子章的电子投标文件，招标人不予接受。</w:t>
      </w:r>
    </w:p>
    <w:p>
      <w:pPr>
        <w:numPr>
          <w:ilvl w:val="1"/>
          <w:numId w:val="10"/>
        </w:numPr>
        <w:tabs>
          <w:tab w:val="left" w:pos="830"/>
        </w:tabs>
        <w:spacing w:before="119"/>
        <w:ind w:left="829" w:right="0" w:hanging="359"/>
        <w:jc w:val="left"/>
        <w:outlineLvl w:val="2"/>
        <w:rPr>
          <w:rFonts w:ascii="Arial" w:eastAsia="Arial"/>
          <w:b/>
          <w:sz w:val="21"/>
        </w:rPr>
      </w:pPr>
      <w:bookmarkStart w:id="98" w:name="_Toc28256"/>
      <w:r>
        <w:rPr>
          <w:rFonts w:hint="eastAsia" w:ascii="黑体" w:eastAsia="黑体"/>
          <w:b/>
          <w:spacing w:val="-20"/>
          <w:sz w:val="21"/>
        </w:rPr>
        <w:t>投标文件的递交</w:t>
      </w:r>
      <w:bookmarkEnd w:id="98"/>
    </w:p>
    <w:p>
      <w:pPr>
        <w:pStyle w:val="20"/>
        <w:numPr>
          <w:ilvl w:val="2"/>
          <w:numId w:val="24"/>
        </w:numPr>
        <w:tabs>
          <w:tab w:val="left" w:pos="1379"/>
        </w:tabs>
        <w:spacing w:before="122" w:after="0" w:line="240" w:lineRule="auto"/>
        <w:ind w:left="1378" w:right="0" w:hanging="526"/>
        <w:jc w:val="left"/>
        <w:rPr>
          <w:sz w:val="21"/>
        </w:rPr>
      </w:pPr>
      <w:r>
        <w:rPr>
          <w:spacing w:val="-22"/>
          <w:sz w:val="21"/>
        </w:rPr>
        <w:t xml:space="preserve">投标人应在投标人须知前附表第 </w:t>
      </w:r>
      <w:r>
        <w:rPr>
          <w:spacing w:val="-9"/>
          <w:sz w:val="21"/>
        </w:rPr>
        <w:t>2.2.2</w:t>
      </w:r>
      <w:r>
        <w:rPr>
          <w:spacing w:val="-21"/>
          <w:sz w:val="21"/>
        </w:rPr>
        <w:t xml:space="preserve"> 项规定的时间传输投标文件。</w:t>
      </w:r>
    </w:p>
    <w:p>
      <w:pPr>
        <w:pStyle w:val="20"/>
        <w:numPr>
          <w:ilvl w:val="2"/>
          <w:numId w:val="24"/>
        </w:numPr>
        <w:tabs>
          <w:tab w:val="left" w:pos="1427"/>
        </w:tabs>
        <w:spacing w:before="121" w:after="0" w:line="240" w:lineRule="auto"/>
        <w:ind w:left="1426" w:right="0" w:hanging="574"/>
        <w:jc w:val="left"/>
        <w:rPr>
          <w:sz w:val="21"/>
        </w:rPr>
      </w:pPr>
      <w:r>
        <w:rPr>
          <w:spacing w:val="-22"/>
          <w:sz w:val="21"/>
        </w:rPr>
        <w:t>投标人递交投标文件的地点：见投标人须知前附表。</w:t>
      </w:r>
    </w:p>
    <w:p>
      <w:pPr>
        <w:pStyle w:val="20"/>
        <w:numPr>
          <w:ilvl w:val="2"/>
          <w:numId w:val="24"/>
        </w:numPr>
        <w:tabs>
          <w:tab w:val="left" w:pos="1427"/>
        </w:tabs>
        <w:spacing w:before="122" w:after="0" w:line="240" w:lineRule="auto"/>
        <w:ind w:left="1426" w:right="0" w:hanging="574"/>
        <w:jc w:val="left"/>
        <w:rPr>
          <w:sz w:val="21"/>
        </w:rPr>
      </w:pPr>
      <w:r>
        <w:rPr>
          <w:spacing w:val="-22"/>
          <w:sz w:val="21"/>
        </w:rPr>
        <w:t>除投标人须知前附表另有规定外，投标人所递交的投标文件不予退还。</w:t>
      </w:r>
    </w:p>
    <w:p>
      <w:pPr>
        <w:pStyle w:val="20"/>
        <w:numPr>
          <w:ilvl w:val="2"/>
          <w:numId w:val="24"/>
        </w:numPr>
        <w:tabs>
          <w:tab w:val="left" w:pos="1379"/>
        </w:tabs>
        <w:spacing w:before="119" w:after="0" w:line="240" w:lineRule="auto"/>
        <w:ind w:left="1378" w:right="0" w:hanging="526"/>
        <w:jc w:val="left"/>
        <w:rPr>
          <w:sz w:val="21"/>
        </w:rPr>
      </w:pPr>
      <w:r>
        <w:rPr>
          <w:spacing w:val="-28"/>
          <w:sz w:val="21"/>
        </w:rPr>
        <w:t>逾期送达的或者未送达指定地点的投标文件，招标人不予接受。</w:t>
      </w:r>
    </w:p>
    <w:p>
      <w:pPr>
        <w:numPr>
          <w:ilvl w:val="1"/>
          <w:numId w:val="10"/>
        </w:numPr>
        <w:tabs>
          <w:tab w:val="left" w:pos="782"/>
        </w:tabs>
        <w:spacing w:before="123"/>
        <w:ind w:left="781" w:right="0" w:hanging="311"/>
        <w:jc w:val="left"/>
        <w:outlineLvl w:val="2"/>
        <w:rPr>
          <w:rFonts w:ascii="Arial" w:eastAsia="Arial"/>
          <w:b/>
          <w:sz w:val="21"/>
        </w:rPr>
      </w:pPr>
      <w:bookmarkStart w:id="99" w:name="_Toc21531"/>
      <w:r>
        <w:rPr>
          <w:rFonts w:hint="eastAsia" w:ascii="黑体" w:eastAsia="黑体"/>
          <w:b/>
          <w:spacing w:val="-19"/>
          <w:sz w:val="21"/>
        </w:rPr>
        <w:t>投标文件的修改和撤回</w:t>
      </w:r>
      <w:bookmarkEnd w:id="99"/>
    </w:p>
    <w:p>
      <w:pPr>
        <w:pStyle w:val="20"/>
        <w:numPr>
          <w:ilvl w:val="2"/>
          <w:numId w:val="25"/>
        </w:numPr>
        <w:tabs>
          <w:tab w:val="left" w:pos="1427"/>
        </w:tabs>
        <w:spacing w:before="134" w:after="0" w:line="367" w:lineRule="auto"/>
        <w:ind w:left="471" w:right="264" w:firstLine="381"/>
        <w:jc w:val="left"/>
        <w:rPr>
          <w:sz w:val="21"/>
        </w:rPr>
      </w:pPr>
      <w:r>
        <w:rPr>
          <w:spacing w:val="-21"/>
          <w:sz w:val="21"/>
        </w:rPr>
        <w:t xml:space="preserve">在本章投标人须知前附表第 </w:t>
      </w:r>
      <w:r>
        <w:rPr>
          <w:spacing w:val="-9"/>
          <w:sz w:val="21"/>
        </w:rPr>
        <w:t>2.2.2</w:t>
      </w:r>
      <w:r>
        <w:rPr>
          <w:spacing w:val="-22"/>
          <w:sz w:val="21"/>
        </w:rPr>
        <w:t xml:space="preserve"> 项规定的投标截止时间前，投标人可以修改或撤回已递交的投</w:t>
      </w:r>
      <w:r>
        <w:rPr>
          <w:spacing w:val="-16"/>
          <w:sz w:val="21"/>
        </w:rPr>
        <w:t>标文件。</w:t>
      </w:r>
    </w:p>
    <w:p>
      <w:pPr>
        <w:pStyle w:val="20"/>
        <w:numPr>
          <w:ilvl w:val="2"/>
          <w:numId w:val="25"/>
        </w:numPr>
        <w:tabs>
          <w:tab w:val="left" w:pos="1379"/>
        </w:tabs>
        <w:spacing w:before="0" w:after="0" w:line="338" w:lineRule="auto"/>
        <w:ind w:left="471" w:right="264" w:firstLine="381"/>
        <w:jc w:val="left"/>
        <w:rPr>
          <w:sz w:val="24"/>
        </w:rPr>
      </w:pPr>
      <w:r>
        <w:rPr>
          <w:spacing w:val="-26"/>
          <w:sz w:val="21"/>
        </w:rPr>
        <w:t>投标人修改已递交投标文件时，应先在交易平台对原投标文件进行撤回操作，修改后再重新上传投</w:t>
      </w:r>
      <w:r>
        <w:rPr>
          <w:spacing w:val="-22"/>
          <w:sz w:val="21"/>
        </w:rPr>
        <w:t>标文件，交易平台将以最后上传的投标文件为准，并记录投标人的撤回修改情况</w:t>
      </w:r>
      <w:r>
        <w:rPr>
          <w:sz w:val="24"/>
        </w:rPr>
        <w:t>。</w:t>
      </w:r>
    </w:p>
    <w:p>
      <w:pPr>
        <w:numPr>
          <w:ilvl w:val="0"/>
          <w:numId w:val="10"/>
        </w:numPr>
        <w:tabs>
          <w:tab w:val="left" w:pos="675"/>
        </w:tabs>
        <w:spacing w:before="0" w:line="263" w:lineRule="exact"/>
        <w:ind w:left="674" w:right="0" w:hanging="204"/>
        <w:jc w:val="left"/>
        <w:outlineLvl w:val="1"/>
        <w:rPr>
          <w:b/>
          <w:sz w:val="21"/>
        </w:rPr>
      </w:pPr>
      <w:bookmarkStart w:id="100" w:name="5.开标"/>
      <w:bookmarkEnd w:id="100"/>
      <w:bookmarkStart w:id="101" w:name="_bookmark6"/>
      <w:bookmarkEnd w:id="101"/>
      <w:bookmarkStart w:id="102" w:name="_Toc22135"/>
      <w:r>
        <w:rPr>
          <w:b/>
          <w:spacing w:val="-20"/>
          <w:sz w:val="21"/>
        </w:rPr>
        <w:t>开标</w:t>
      </w:r>
      <w:bookmarkEnd w:id="102"/>
    </w:p>
    <w:p>
      <w:pPr>
        <w:pStyle w:val="20"/>
        <w:numPr>
          <w:ilvl w:val="1"/>
          <w:numId w:val="10"/>
        </w:numPr>
        <w:tabs>
          <w:tab w:val="left" w:pos="859"/>
        </w:tabs>
        <w:spacing w:before="102" w:after="0" w:line="240" w:lineRule="auto"/>
        <w:ind w:left="858" w:right="0" w:hanging="388"/>
        <w:jc w:val="left"/>
        <w:outlineLvl w:val="2"/>
        <w:rPr>
          <w:sz w:val="24"/>
        </w:rPr>
      </w:pPr>
      <w:bookmarkStart w:id="103" w:name="_Toc6440"/>
      <w:r>
        <w:rPr>
          <w:rFonts w:hint="eastAsia" w:ascii="黑体" w:eastAsia="黑体"/>
          <w:spacing w:val="-21"/>
          <w:sz w:val="24"/>
        </w:rPr>
        <w:t>不见面开标系统及开标相关要求</w:t>
      </w:r>
      <w:bookmarkEnd w:id="103"/>
    </w:p>
    <w:p>
      <w:pPr>
        <w:pStyle w:val="20"/>
        <w:numPr>
          <w:ilvl w:val="2"/>
          <w:numId w:val="26"/>
        </w:numPr>
        <w:tabs>
          <w:tab w:val="left" w:pos="1379"/>
        </w:tabs>
        <w:spacing w:before="118" w:after="0" w:line="348" w:lineRule="auto"/>
        <w:ind w:left="471" w:right="264" w:firstLine="381"/>
        <w:jc w:val="left"/>
        <w:rPr>
          <w:sz w:val="21"/>
        </w:rPr>
      </w:pPr>
      <w:r>
        <w:rPr>
          <w:spacing w:val="-27"/>
          <w:sz w:val="21"/>
        </w:rPr>
        <w:t>本项目开标时间为：同投标文件递交截止时间；投标人解密开始时间为：企业入围完毕，系统提示</w:t>
      </w:r>
      <w:r>
        <w:rPr>
          <w:spacing w:val="-20"/>
          <w:sz w:val="21"/>
        </w:rPr>
        <w:t>的开始解密时间。投标人解密截止时间为：开始解密的</w:t>
      </w:r>
      <w:r>
        <w:rPr>
          <w:spacing w:val="-6"/>
          <w:sz w:val="21"/>
        </w:rPr>
        <w:t>30</w:t>
      </w:r>
      <w:r>
        <w:rPr>
          <w:spacing w:val="-27"/>
          <w:sz w:val="21"/>
        </w:rPr>
        <w:t xml:space="preserve"> 分钟内，具体以系统提示的截止时间为准。</w:t>
      </w:r>
    </w:p>
    <w:p>
      <w:pPr>
        <w:pStyle w:val="20"/>
        <w:numPr>
          <w:ilvl w:val="2"/>
          <w:numId w:val="26"/>
        </w:numPr>
        <w:tabs>
          <w:tab w:val="left" w:pos="1427"/>
        </w:tabs>
        <w:spacing w:before="0" w:after="0" w:line="269" w:lineRule="exact"/>
        <w:ind w:left="1426" w:right="-88" w:rightChars="-40" w:hanging="574"/>
        <w:jc w:val="left"/>
        <w:rPr>
          <w:sz w:val="21"/>
        </w:rPr>
      </w:pPr>
      <w:r>
        <w:rPr>
          <w:spacing w:val="-22"/>
          <w:sz w:val="21"/>
        </w:rPr>
        <w:t>投标人现场开标观摩地点：因疫情原因，投标人不能现场观摩。</w:t>
      </w:r>
    </w:p>
    <w:p>
      <w:pPr>
        <w:pStyle w:val="20"/>
        <w:numPr>
          <w:ilvl w:val="2"/>
          <w:numId w:val="26"/>
        </w:numPr>
        <w:tabs>
          <w:tab w:val="left" w:pos="1379"/>
        </w:tabs>
        <w:spacing w:before="123" w:after="0" w:line="345" w:lineRule="auto"/>
        <w:ind w:left="853" w:right="273" w:firstLine="0"/>
        <w:jc w:val="left"/>
        <w:rPr>
          <w:sz w:val="21"/>
        </w:rPr>
      </w:pPr>
      <w:r>
        <w:rPr>
          <w:spacing w:val="-22"/>
          <w:sz w:val="21"/>
        </w:rPr>
        <w:t xml:space="preserve">本 项 目 不 见 面 系 统 开 标 网 址 为 ： </w:t>
      </w:r>
    </w:p>
    <w:p>
      <w:pPr>
        <w:pStyle w:val="20"/>
        <w:numPr>
          <w:ilvl w:val="0"/>
          <w:numId w:val="0"/>
        </w:numPr>
        <w:tabs>
          <w:tab w:val="left" w:pos="1379"/>
        </w:tabs>
        <w:spacing w:before="123" w:after="0" w:line="345" w:lineRule="auto"/>
        <w:ind w:left="853" w:leftChars="0" w:right="273" w:rightChars="0"/>
        <w:jc w:val="left"/>
      </w:pPr>
      <w:r>
        <w:rPr>
          <w:spacing w:val="-11"/>
          <w:sz w:val="21"/>
        </w:rPr>
        <w:t>http://220.191.224.7:8088/BidOpening/bidopeninghallaction/hall/login</w:t>
      </w:r>
      <w:r>
        <w:rPr>
          <w:spacing w:val="-18"/>
          <w:sz w:val="21"/>
        </w:rPr>
        <w:t xml:space="preserve">, 请各投标单位使用 </w:t>
      </w:r>
      <w:r>
        <w:rPr>
          <w:spacing w:val="-9"/>
          <w:sz w:val="21"/>
        </w:rPr>
        <w:t>IE11</w:t>
      </w:r>
      <w:r>
        <w:t>浏览器访问嵊州网上不见面开标大厅使用CA 锁登录，完成远程开标。</w:t>
      </w:r>
    </w:p>
    <w:p>
      <w:pPr>
        <w:pStyle w:val="20"/>
        <w:numPr>
          <w:ilvl w:val="2"/>
          <w:numId w:val="26"/>
        </w:numPr>
        <w:tabs>
          <w:tab w:val="left" w:pos="1427"/>
        </w:tabs>
        <w:spacing w:before="122" w:after="0" w:line="240" w:lineRule="auto"/>
        <w:ind w:left="1426" w:right="0" w:hanging="574"/>
        <w:jc w:val="left"/>
        <w:rPr>
          <w:sz w:val="21"/>
        </w:rPr>
      </w:pPr>
      <w:r>
        <w:rPr>
          <w:spacing w:val="-22"/>
          <w:sz w:val="21"/>
        </w:rPr>
        <w:t>投标人可全程观看开标过程，不要求投标人到现场开标。</w:t>
      </w:r>
    </w:p>
    <w:p>
      <w:pPr>
        <w:pStyle w:val="20"/>
        <w:numPr>
          <w:ilvl w:val="2"/>
          <w:numId w:val="26"/>
        </w:numPr>
        <w:tabs>
          <w:tab w:val="left" w:pos="1379"/>
        </w:tabs>
        <w:spacing w:before="120" w:after="0" w:line="348" w:lineRule="auto"/>
        <w:ind w:left="471" w:right="266" w:firstLine="381"/>
        <w:jc w:val="left"/>
        <w:rPr>
          <w:sz w:val="21"/>
        </w:rPr>
      </w:pPr>
      <w:r>
        <w:rPr>
          <w:spacing w:val="-24"/>
          <w:sz w:val="21"/>
        </w:rPr>
        <w:t>投标人授权委托人在开标期间须及时关注电子招投标交易平台信息，并按要求在规定时间内予以回</w:t>
      </w:r>
      <w:r>
        <w:rPr>
          <w:spacing w:val="-20"/>
          <w:sz w:val="21"/>
        </w:rPr>
        <w:t>复。</w:t>
      </w:r>
    </w:p>
    <w:p>
      <w:pPr>
        <w:pStyle w:val="10"/>
        <w:numPr>
          <w:ilvl w:val="1"/>
          <w:numId w:val="10"/>
        </w:numPr>
        <w:tabs>
          <w:tab w:val="left" w:pos="859"/>
        </w:tabs>
        <w:spacing w:before="0" w:after="0" w:line="277" w:lineRule="exact"/>
        <w:ind w:left="858" w:right="0" w:hanging="388"/>
        <w:jc w:val="left"/>
        <w:outlineLvl w:val="2"/>
        <w:rPr>
          <w:rFonts w:hint="eastAsia" w:ascii="宋体" w:eastAsia="宋体"/>
        </w:rPr>
      </w:pPr>
      <w:bookmarkStart w:id="104" w:name="_Toc1654"/>
      <w:r>
        <w:rPr>
          <w:spacing w:val="-20"/>
        </w:rPr>
        <w:t>开标评标程序</w:t>
      </w:r>
      <w:bookmarkEnd w:id="104"/>
    </w:p>
    <w:p>
      <w:pPr>
        <w:pStyle w:val="11"/>
        <w:spacing w:before="215"/>
        <w:ind w:left="891"/>
        <w:rPr>
          <w:rFonts w:hint="eastAsia" w:ascii="黑体" w:eastAsia="黑体"/>
        </w:rPr>
      </w:pPr>
      <w:r>
        <w:rPr>
          <w:rFonts w:hint="eastAsia" w:ascii="黑体" w:eastAsia="黑体"/>
        </w:rPr>
        <w:t>按投标人须知前附表。</w:t>
      </w:r>
    </w:p>
    <w:p>
      <w:pPr>
        <w:pStyle w:val="10"/>
        <w:numPr>
          <w:ilvl w:val="1"/>
          <w:numId w:val="10"/>
        </w:numPr>
        <w:tabs>
          <w:tab w:val="left" w:pos="914"/>
        </w:tabs>
        <w:spacing w:before="89" w:after="0" w:line="240" w:lineRule="auto"/>
        <w:ind w:left="913" w:right="0" w:hanging="443"/>
        <w:jc w:val="left"/>
        <w:outlineLvl w:val="2"/>
        <w:rPr>
          <w:rFonts w:hint="eastAsia" w:ascii="宋体" w:eastAsia="宋体"/>
        </w:rPr>
      </w:pPr>
      <w:bookmarkStart w:id="105" w:name="_Toc9816"/>
      <w:r>
        <w:rPr>
          <w:spacing w:val="-20"/>
        </w:rPr>
        <w:t>评标入围办法：</w:t>
      </w:r>
      <w:bookmarkEnd w:id="105"/>
    </w:p>
    <w:p>
      <w:pPr>
        <w:pStyle w:val="11"/>
        <w:spacing w:before="114"/>
        <w:ind w:right="283"/>
        <w:jc w:val="right"/>
      </w:pPr>
      <w:r>
        <w:rPr>
          <w:spacing w:val="-28"/>
        </w:rPr>
        <w:t xml:space="preserve">参加开标并且投标文件被招标人接受的投标人多于 </w:t>
      </w:r>
      <w:r>
        <w:rPr>
          <w:rFonts w:ascii="Calibri" w:eastAsia="Calibri"/>
          <w:spacing w:val="-6"/>
        </w:rPr>
        <w:t>10</w:t>
      </w:r>
      <w:r>
        <w:rPr>
          <w:rFonts w:ascii="Calibri" w:eastAsia="Calibri"/>
          <w:spacing w:val="21"/>
        </w:rPr>
        <w:t xml:space="preserve"> </w:t>
      </w:r>
      <w:r>
        <w:rPr>
          <w:spacing w:val="-28"/>
        </w:rPr>
        <w:t xml:space="preserve">家的，招标人采用二轮抽签入围的方式确定 </w:t>
      </w:r>
      <w:r>
        <w:rPr>
          <w:rFonts w:ascii="Calibri" w:eastAsia="Calibri"/>
          <w:spacing w:val="-7"/>
        </w:rPr>
        <w:t>10</w:t>
      </w:r>
      <w:r>
        <w:rPr>
          <w:rFonts w:ascii="Calibri" w:eastAsia="Calibri"/>
          <w:spacing w:val="24"/>
        </w:rPr>
        <w:t xml:space="preserve"> </w:t>
      </w:r>
      <w:r>
        <w:rPr>
          <w:spacing w:val="-24"/>
        </w:rPr>
        <w:t>家进</w:t>
      </w:r>
    </w:p>
    <w:p>
      <w:pPr>
        <w:pStyle w:val="11"/>
        <w:spacing w:before="120"/>
        <w:ind w:right="260"/>
        <w:jc w:val="right"/>
      </w:pPr>
      <w:r>
        <w:rPr>
          <w:spacing w:val="-27"/>
        </w:rPr>
        <w:t>入评审，第一轮在市内企业（含享受市内企业政策待遇的市外企业</w:t>
      </w:r>
      <w:r>
        <w:rPr>
          <w:spacing w:val="-25"/>
        </w:rPr>
        <w:t>）</w:t>
      </w:r>
      <w:r>
        <w:rPr>
          <w:spacing w:val="-26"/>
        </w:rPr>
        <w:t xml:space="preserve">中抽取 </w:t>
      </w:r>
      <w:r>
        <w:rPr>
          <w:rFonts w:ascii="Calibri" w:eastAsia="Calibri"/>
        </w:rPr>
        <w:t>7</w:t>
      </w:r>
      <w:r>
        <w:rPr>
          <w:rFonts w:ascii="Calibri" w:eastAsia="Calibri"/>
          <w:spacing w:val="24"/>
        </w:rPr>
        <w:t xml:space="preserve"> </w:t>
      </w:r>
      <w:r>
        <w:rPr>
          <w:spacing w:val="-24"/>
        </w:rPr>
        <w:t>家（</w:t>
      </w:r>
      <w:r>
        <w:rPr>
          <w:spacing w:val="-26"/>
        </w:rPr>
        <w:t xml:space="preserve">不足 </w:t>
      </w:r>
      <w:r>
        <w:rPr>
          <w:rFonts w:ascii="Calibri" w:eastAsia="Calibri"/>
        </w:rPr>
        <w:t>7</w:t>
      </w:r>
      <w:r>
        <w:rPr>
          <w:rFonts w:ascii="Calibri" w:eastAsia="Calibri"/>
          <w:spacing w:val="24"/>
        </w:rPr>
        <w:t xml:space="preserve"> </w:t>
      </w:r>
      <w:r>
        <w:rPr>
          <w:spacing w:val="-24"/>
        </w:rPr>
        <w:t>家的按实际数全部入</w:t>
      </w:r>
    </w:p>
    <w:p>
      <w:pPr>
        <w:pStyle w:val="11"/>
        <w:spacing w:before="122" w:line="348" w:lineRule="auto"/>
        <w:ind w:left="471" w:right="260"/>
        <w:jc w:val="both"/>
      </w:pPr>
      <w:r>
        <w:rPr>
          <w:spacing w:val="-25"/>
        </w:rPr>
        <w:t>围），</w:t>
      </w:r>
      <w:r>
        <w:rPr>
          <w:spacing w:val="-28"/>
        </w:rPr>
        <w:t xml:space="preserve">第二轮在余下所有投标企业中抽取剩余名额。等于 </w:t>
      </w:r>
      <w:r>
        <w:rPr>
          <w:rFonts w:ascii="Calibri" w:eastAsia="Calibri"/>
          <w:spacing w:val="-7"/>
        </w:rPr>
        <w:t xml:space="preserve">10 </w:t>
      </w:r>
      <w:r>
        <w:rPr>
          <w:spacing w:val="-26"/>
        </w:rPr>
        <w:t xml:space="preserve">家或少于 </w:t>
      </w:r>
      <w:r>
        <w:rPr>
          <w:rFonts w:ascii="Calibri" w:eastAsia="Calibri"/>
          <w:spacing w:val="-6"/>
        </w:rPr>
        <w:t xml:space="preserve">10 </w:t>
      </w:r>
      <w:r>
        <w:rPr>
          <w:spacing w:val="-26"/>
        </w:rPr>
        <w:t>家的，所有投标人进入评审，进入评</w:t>
      </w:r>
      <w:r>
        <w:rPr>
          <w:spacing w:val="-25"/>
        </w:rPr>
        <w:t>审的有效标数量不足三家的，评标委员会认为投标明显缺乏竞争决定否决全部投标的，招标人应当依法重新招标。（</w:t>
      </w:r>
      <w:r>
        <w:rPr>
          <w:spacing w:val="-27"/>
        </w:rPr>
        <w:t>每次摇取的球码均不得放入摇号机的箱内</w:t>
      </w:r>
      <w:r>
        <w:t>）</w:t>
      </w:r>
    </w:p>
    <w:p>
      <w:pPr>
        <w:numPr>
          <w:ilvl w:val="0"/>
          <w:numId w:val="10"/>
        </w:numPr>
        <w:tabs>
          <w:tab w:val="left" w:pos="675"/>
        </w:tabs>
        <w:spacing w:before="0" w:line="268" w:lineRule="exact"/>
        <w:ind w:left="674" w:right="0" w:hanging="204"/>
        <w:jc w:val="left"/>
        <w:outlineLvl w:val="1"/>
        <w:rPr>
          <w:b/>
          <w:sz w:val="21"/>
        </w:rPr>
      </w:pPr>
      <w:bookmarkStart w:id="106" w:name="_bookmark7"/>
      <w:bookmarkEnd w:id="106"/>
      <w:bookmarkStart w:id="107" w:name="6.评标"/>
      <w:bookmarkEnd w:id="107"/>
      <w:bookmarkStart w:id="108" w:name="_Toc14205"/>
      <w:r>
        <w:rPr>
          <w:b/>
          <w:spacing w:val="-20"/>
          <w:sz w:val="21"/>
        </w:rPr>
        <w:t>评标</w:t>
      </w:r>
      <w:bookmarkEnd w:id="108"/>
    </w:p>
    <w:p>
      <w:pPr>
        <w:pStyle w:val="20"/>
        <w:numPr>
          <w:ilvl w:val="1"/>
          <w:numId w:val="10"/>
        </w:numPr>
        <w:tabs>
          <w:tab w:val="left" w:pos="856"/>
        </w:tabs>
        <w:spacing w:before="122" w:after="0" w:line="240" w:lineRule="auto"/>
        <w:ind w:left="855" w:right="0" w:hanging="385"/>
        <w:jc w:val="left"/>
        <w:outlineLvl w:val="2"/>
        <w:rPr>
          <w:b/>
          <w:sz w:val="21"/>
        </w:rPr>
      </w:pPr>
      <w:bookmarkStart w:id="109" w:name="6.1 评标委员会"/>
      <w:bookmarkEnd w:id="109"/>
      <w:bookmarkStart w:id="110" w:name="6.1 评标委员会"/>
      <w:bookmarkEnd w:id="110"/>
      <w:bookmarkStart w:id="111" w:name="_Toc31006"/>
      <w:r>
        <w:rPr>
          <w:b/>
          <w:spacing w:val="-20"/>
          <w:sz w:val="21"/>
        </w:rPr>
        <w:t>评标委员会</w:t>
      </w:r>
      <w:bookmarkEnd w:id="111"/>
    </w:p>
    <w:p>
      <w:pPr>
        <w:pStyle w:val="20"/>
        <w:numPr>
          <w:ilvl w:val="2"/>
          <w:numId w:val="27"/>
        </w:numPr>
        <w:tabs>
          <w:tab w:val="left" w:pos="1521"/>
        </w:tabs>
        <w:spacing w:before="120" w:after="0" w:line="348" w:lineRule="auto"/>
        <w:ind w:left="471" w:right="264" w:firstLine="381"/>
        <w:jc w:val="both"/>
        <w:rPr>
          <w:sz w:val="21"/>
        </w:rPr>
      </w:pPr>
      <w:r>
        <w:rPr>
          <w:spacing w:val="-23"/>
          <w:sz w:val="21"/>
        </w:rPr>
        <w:t>评标由招标人依法组建的评标委员会负责。评标委员会由招标人或其委托的招标代理机构熟悉相</w:t>
      </w:r>
      <w:r>
        <w:rPr>
          <w:spacing w:val="-20"/>
          <w:sz w:val="21"/>
        </w:rPr>
        <w:t>关业务的代表，以及有关技术、经济等方面的专家组成。评标委员会成员人数以及技术、经济等方面专家的</w:t>
      </w:r>
      <w:r>
        <w:rPr>
          <w:spacing w:val="-21"/>
          <w:sz w:val="21"/>
        </w:rPr>
        <w:t>确定方式见投标人须知前附表。</w:t>
      </w:r>
    </w:p>
    <w:p>
      <w:pPr>
        <w:pStyle w:val="20"/>
        <w:numPr>
          <w:ilvl w:val="2"/>
          <w:numId w:val="27"/>
        </w:numPr>
        <w:tabs>
          <w:tab w:val="left" w:pos="1521"/>
        </w:tabs>
        <w:spacing w:before="1" w:after="0" w:line="240" w:lineRule="auto"/>
        <w:ind w:left="1520" w:right="0" w:hanging="668"/>
        <w:jc w:val="both"/>
        <w:rPr>
          <w:sz w:val="21"/>
        </w:rPr>
      </w:pPr>
      <w:r>
        <w:rPr>
          <w:spacing w:val="-21"/>
          <w:sz w:val="21"/>
        </w:rPr>
        <w:t>评标委员会成员有下列情形之一的，应当回避：</w:t>
      </w:r>
    </w:p>
    <w:p>
      <w:pPr>
        <w:pStyle w:val="20"/>
        <w:numPr>
          <w:ilvl w:val="0"/>
          <w:numId w:val="28"/>
        </w:numPr>
        <w:tabs>
          <w:tab w:val="left" w:pos="1354"/>
        </w:tabs>
        <w:spacing w:before="119" w:after="0" w:line="240" w:lineRule="auto"/>
        <w:ind w:left="1353" w:right="0" w:hanging="501"/>
        <w:jc w:val="left"/>
        <w:rPr>
          <w:sz w:val="21"/>
        </w:rPr>
      </w:pPr>
      <w:r>
        <w:rPr>
          <w:spacing w:val="-21"/>
          <w:sz w:val="21"/>
        </w:rPr>
        <w:t>招标人或投标人的主要负责人的近亲属；</w:t>
      </w:r>
    </w:p>
    <w:p>
      <w:pPr>
        <w:pStyle w:val="20"/>
        <w:numPr>
          <w:ilvl w:val="0"/>
          <w:numId w:val="28"/>
        </w:numPr>
        <w:tabs>
          <w:tab w:val="left" w:pos="1354"/>
        </w:tabs>
        <w:spacing w:before="123" w:after="0" w:line="240" w:lineRule="auto"/>
        <w:ind w:left="1353" w:right="0" w:hanging="501"/>
        <w:jc w:val="left"/>
        <w:rPr>
          <w:sz w:val="21"/>
        </w:rPr>
      </w:pPr>
      <w:r>
        <w:rPr>
          <w:spacing w:val="-21"/>
          <w:sz w:val="21"/>
        </w:rPr>
        <w:t>项目主管部门或者行政监督部门的人员；</w:t>
      </w:r>
    </w:p>
    <w:p>
      <w:pPr>
        <w:pStyle w:val="20"/>
        <w:numPr>
          <w:ilvl w:val="0"/>
          <w:numId w:val="28"/>
        </w:numPr>
        <w:tabs>
          <w:tab w:val="left" w:pos="1354"/>
        </w:tabs>
        <w:spacing w:before="120" w:after="0" w:line="240" w:lineRule="auto"/>
        <w:ind w:left="1353" w:right="0" w:hanging="501"/>
        <w:jc w:val="left"/>
        <w:rPr>
          <w:sz w:val="21"/>
        </w:rPr>
      </w:pPr>
      <w:r>
        <w:rPr>
          <w:spacing w:val="-22"/>
          <w:sz w:val="21"/>
        </w:rPr>
        <w:t>与投标人有经济利益关系，可能影响对投标公正评标的；</w:t>
      </w:r>
    </w:p>
    <w:p>
      <w:pPr>
        <w:pStyle w:val="20"/>
        <w:numPr>
          <w:ilvl w:val="0"/>
          <w:numId w:val="28"/>
        </w:numPr>
        <w:tabs>
          <w:tab w:val="left" w:pos="1354"/>
        </w:tabs>
        <w:spacing w:before="122" w:after="0" w:line="240" w:lineRule="auto"/>
        <w:ind w:left="1353" w:right="0" w:hanging="501"/>
        <w:jc w:val="left"/>
        <w:rPr>
          <w:sz w:val="21"/>
        </w:rPr>
      </w:pPr>
      <w:r>
        <w:rPr>
          <w:spacing w:val="-22"/>
          <w:sz w:val="21"/>
        </w:rPr>
        <w:t>曾因在招标、评标以及其他与招标投标有关活动中从事违法行为而受过行政处罚或刑事处罚的。</w:t>
      </w:r>
    </w:p>
    <w:p>
      <w:pPr>
        <w:numPr>
          <w:ilvl w:val="1"/>
          <w:numId w:val="10"/>
        </w:numPr>
        <w:tabs>
          <w:tab w:val="left" w:pos="856"/>
        </w:tabs>
        <w:spacing w:before="120"/>
        <w:ind w:left="855" w:right="0" w:hanging="385"/>
        <w:jc w:val="left"/>
        <w:outlineLvl w:val="2"/>
        <w:rPr>
          <w:b/>
          <w:sz w:val="21"/>
        </w:rPr>
      </w:pPr>
      <w:bookmarkStart w:id="112" w:name="6.2 评标原则"/>
      <w:bookmarkEnd w:id="112"/>
      <w:bookmarkStart w:id="113" w:name="6.2 评标原则"/>
      <w:bookmarkEnd w:id="113"/>
      <w:bookmarkStart w:id="114" w:name="_Toc16064"/>
      <w:r>
        <w:rPr>
          <w:b/>
          <w:spacing w:val="-20"/>
          <w:sz w:val="21"/>
        </w:rPr>
        <w:t>评标原则</w:t>
      </w:r>
      <w:bookmarkEnd w:id="114"/>
    </w:p>
    <w:p>
      <w:pPr>
        <w:pStyle w:val="11"/>
        <w:spacing w:before="122"/>
        <w:ind w:left="853"/>
      </w:pPr>
      <w:r>
        <w:t>评标活动遵循公平、公正、科学和择优的原则。</w:t>
      </w:r>
    </w:p>
    <w:p>
      <w:pPr>
        <w:numPr>
          <w:ilvl w:val="1"/>
          <w:numId w:val="10"/>
        </w:numPr>
        <w:tabs>
          <w:tab w:val="left" w:pos="856"/>
        </w:tabs>
        <w:spacing w:before="119"/>
        <w:ind w:left="855" w:right="0" w:hanging="385"/>
        <w:jc w:val="left"/>
        <w:outlineLvl w:val="2"/>
        <w:rPr>
          <w:b/>
          <w:sz w:val="21"/>
        </w:rPr>
      </w:pPr>
      <w:bookmarkStart w:id="115" w:name="6.3 评标"/>
      <w:bookmarkEnd w:id="115"/>
      <w:bookmarkStart w:id="116" w:name="6.3 评标"/>
      <w:bookmarkEnd w:id="116"/>
      <w:bookmarkStart w:id="117" w:name="_Toc20796"/>
      <w:r>
        <w:rPr>
          <w:b/>
          <w:spacing w:val="-20"/>
          <w:sz w:val="21"/>
        </w:rPr>
        <w:t>评标</w:t>
      </w:r>
      <w:bookmarkEnd w:id="117"/>
    </w:p>
    <w:p>
      <w:pPr>
        <w:pStyle w:val="11"/>
        <w:spacing w:before="123" w:line="348" w:lineRule="auto"/>
        <w:ind w:left="471" w:right="264" w:firstLine="381"/>
      </w:pPr>
      <w:r>
        <w:rPr>
          <w:spacing w:val="-20"/>
        </w:rPr>
        <w:t>评标委员会按照第三章“评标办法”规定的方法、评审因素、标准和程序对投标文件进行评标。第三章</w:t>
      </w:r>
      <w:r>
        <w:rPr>
          <w:spacing w:val="-22"/>
        </w:rPr>
        <w:t>“评标办法”没有规定的方法、评审因素和标准，不作为评标依据。</w:t>
      </w:r>
    </w:p>
    <w:p>
      <w:pPr>
        <w:numPr>
          <w:ilvl w:val="0"/>
          <w:numId w:val="10"/>
        </w:numPr>
        <w:tabs>
          <w:tab w:val="left" w:pos="675"/>
        </w:tabs>
        <w:spacing w:before="0" w:line="269" w:lineRule="exact"/>
        <w:ind w:left="674" w:right="0" w:hanging="204"/>
        <w:jc w:val="left"/>
        <w:outlineLvl w:val="1"/>
        <w:rPr>
          <w:b/>
          <w:sz w:val="21"/>
        </w:rPr>
      </w:pPr>
      <w:bookmarkStart w:id="118" w:name="7.合同授予"/>
      <w:bookmarkEnd w:id="118"/>
      <w:bookmarkStart w:id="119" w:name="_bookmark8"/>
      <w:bookmarkEnd w:id="119"/>
      <w:bookmarkStart w:id="120" w:name="_Toc9931"/>
      <w:r>
        <w:rPr>
          <w:b/>
          <w:spacing w:val="-20"/>
          <w:sz w:val="21"/>
        </w:rPr>
        <w:t>合同授予</w:t>
      </w:r>
      <w:bookmarkEnd w:id="120"/>
    </w:p>
    <w:p>
      <w:pPr>
        <w:pStyle w:val="20"/>
        <w:numPr>
          <w:ilvl w:val="1"/>
          <w:numId w:val="10"/>
        </w:numPr>
        <w:tabs>
          <w:tab w:val="left" w:pos="856"/>
        </w:tabs>
        <w:spacing w:before="119" w:after="0" w:line="240" w:lineRule="auto"/>
        <w:ind w:left="855" w:right="0" w:hanging="385"/>
        <w:jc w:val="left"/>
        <w:outlineLvl w:val="2"/>
        <w:rPr>
          <w:b/>
          <w:sz w:val="21"/>
        </w:rPr>
      </w:pPr>
      <w:bookmarkStart w:id="121" w:name="7.1 定标方式"/>
      <w:bookmarkEnd w:id="121"/>
      <w:bookmarkStart w:id="122" w:name="7.1 定标方式"/>
      <w:bookmarkEnd w:id="122"/>
      <w:bookmarkStart w:id="123" w:name="_Toc6531"/>
      <w:r>
        <w:rPr>
          <w:b/>
          <w:spacing w:val="-20"/>
          <w:sz w:val="21"/>
        </w:rPr>
        <w:t>定标方式</w:t>
      </w:r>
      <w:bookmarkEnd w:id="123"/>
    </w:p>
    <w:p>
      <w:pPr>
        <w:pStyle w:val="11"/>
        <w:spacing w:before="123"/>
        <w:ind w:left="906"/>
      </w:pPr>
      <w:r>
        <w:t>1、本招标工程将确定中标候选人为中标人。</w:t>
      </w:r>
    </w:p>
    <w:p>
      <w:pPr>
        <w:pStyle w:val="11"/>
        <w:spacing w:before="120" w:line="348" w:lineRule="auto"/>
        <w:ind w:left="471" w:right="170" w:firstLine="434"/>
      </w:pPr>
      <w:r>
        <w:rPr>
          <w:spacing w:val="-10"/>
        </w:rPr>
        <w:t>2</w:t>
      </w:r>
      <w:r>
        <w:rPr>
          <w:spacing w:val="-29"/>
        </w:rPr>
        <w:t>、中标候选人在评标结束后、中标候选人公示前被查实存在弄虚作假、串通投标、以他人名义投标、向</w:t>
      </w:r>
      <w:r>
        <w:rPr>
          <w:spacing w:val="-24"/>
        </w:rPr>
        <w:t xml:space="preserve">招标人或者评标委员会成员行贿谋取中标等情形之一的，招标人可重新组织评标，由评标委员会否决其投标， </w:t>
      </w:r>
      <w:r>
        <w:rPr>
          <w:spacing w:val="-22"/>
        </w:rPr>
        <w:t>其投标保证金</w:t>
      </w:r>
      <w:r>
        <w:rPr>
          <w:color w:val="auto"/>
          <w:spacing w:val="-22"/>
        </w:rPr>
        <w:t>（或</w:t>
      </w:r>
      <w:r>
        <w:rPr>
          <w:rFonts w:hint="eastAsia"/>
          <w:color w:val="auto"/>
          <w:spacing w:val="-22"/>
          <w:lang w:eastAsia="zh-CN"/>
        </w:rPr>
        <w:t>等额</w:t>
      </w:r>
      <w:r>
        <w:rPr>
          <w:color w:val="auto"/>
          <w:spacing w:val="-22"/>
        </w:rPr>
        <w:t>年度保证金）</w:t>
      </w:r>
      <w:r>
        <w:rPr>
          <w:color w:val="auto"/>
          <w:spacing w:val="-21"/>
        </w:rPr>
        <w:t>不予</w:t>
      </w:r>
      <w:r>
        <w:rPr>
          <w:spacing w:val="-21"/>
        </w:rPr>
        <w:t>退还，归招标人所有。</w:t>
      </w:r>
    </w:p>
    <w:p>
      <w:pPr>
        <w:pStyle w:val="11"/>
        <w:spacing w:before="1" w:line="345" w:lineRule="auto"/>
        <w:ind w:left="471" w:right="266" w:firstLine="434"/>
      </w:pPr>
      <w:r>
        <w:rPr>
          <w:spacing w:val="-10"/>
        </w:rPr>
        <w:t>3</w:t>
      </w:r>
      <w:r>
        <w:rPr>
          <w:spacing w:val="-29"/>
        </w:rPr>
        <w:t>、中标候选人公示后，中标候选人放弃中标、因不可抗力不能履行合同、不按照招标文件要求提交履约</w:t>
      </w:r>
      <w:r>
        <w:rPr>
          <w:spacing w:val="-20"/>
        </w:rPr>
        <w:t>保证金，或者被查实存在影响中标结果的违法行为等情形，不符合中标条件的，取消其中标资格，招标人应重新招标。其投标保</w:t>
      </w:r>
      <w:r>
        <w:rPr>
          <w:color w:val="auto"/>
          <w:spacing w:val="-20"/>
        </w:rPr>
        <w:t>证金（或</w:t>
      </w:r>
      <w:r>
        <w:rPr>
          <w:rFonts w:hint="eastAsia"/>
          <w:color w:val="auto"/>
          <w:spacing w:val="-20"/>
          <w:lang w:eastAsia="zh-CN"/>
        </w:rPr>
        <w:t>等额</w:t>
      </w:r>
      <w:r>
        <w:rPr>
          <w:color w:val="auto"/>
          <w:spacing w:val="-20"/>
        </w:rPr>
        <w:t>年度保证金</w:t>
      </w:r>
      <w:r>
        <w:rPr>
          <w:color w:val="auto"/>
          <w:spacing w:val="-17"/>
        </w:rPr>
        <w:t>）</w:t>
      </w:r>
      <w:r>
        <w:rPr>
          <w:color w:val="auto"/>
          <w:spacing w:val="-20"/>
        </w:rPr>
        <w:t>不予</w:t>
      </w:r>
      <w:r>
        <w:rPr>
          <w:spacing w:val="-20"/>
        </w:rPr>
        <w:t>退还，归招标人所有，且当重新招标的中标人总报价大于原中标人总报价时，应承担二个报价差额部分的费用。招标人重新组织招标的所需费用由原中标人承担。如评</w:t>
      </w:r>
      <w:r>
        <w:rPr>
          <w:spacing w:val="-22"/>
        </w:rPr>
        <w:t>标委员会对客观评分范畴的评分存在差错的，招标人可重新组织评标，并重新公布评标结果。</w:t>
      </w:r>
    </w:p>
    <w:p>
      <w:pPr>
        <w:numPr>
          <w:ilvl w:val="1"/>
          <w:numId w:val="10"/>
        </w:numPr>
        <w:tabs>
          <w:tab w:val="left" w:pos="856"/>
        </w:tabs>
        <w:spacing w:before="1"/>
        <w:ind w:left="855" w:right="0" w:hanging="385"/>
        <w:jc w:val="both"/>
        <w:outlineLvl w:val="2"/>
        <w:rPr>
          <w:b/>
          <w:sz w:val="21"/>
        </w:rPr>
      </w:pPr>
      <w:bookmarkStart w:id="124" w:name="7.2 中标通知"/>
      <w:bookmarkEnd w:id="124"/>
      <w:bookmarkStart w:id="125" w:name="7.2 中标通知"/>
      <w:bookmarkEnd w:id="125"/>
      <w:bookmarkStart w:id="126" w:name="_Toc22494"/>
      <w:r>
        <w:rPr>
          <w:b/>
          <w:spacing w:val="-20"/>
          <w:sz w:val="21"/>
        </w:rPr>
        <w:t>中标通知</w:t>
      </w:r>
      <w:bookmarkEnd w:id="126"/>
    </w:p>
    <w:p>
      <w:pPr>
        <w:pStyle w:val="11"/>
        <w:spacing w:before="120" w:line="348" w:lineRule="auto"/>
        <w:ind w:left="471" w:right="266" w:firstLine="434"/>
        <w:jc w:val="both"/>
      </w:pPr>
      <w:r>
        <w:rPr>
          <w:spacing w:val="-22"/>
        </w:rPr>
        <w:t xml:space="preserve">工程开标后在嵊州市公共资源交易网站上公示 </w:t>
      </w:r>
      <w:r>
        <w:t>3</w:t>
      </w:r>
      <w:r>
        <w:rPr>
          <w:spacing w:val="-23"/>
        </w:rPr>
        <w:t xml:space="preserve"> 日,公示结束后在本章第 </w:t>
      </w:r>
      <w:r>
        <w:rPr>
          <w:spacing w:val="-8"/>
        </w:rPr>
        <w:t>3.3</w:t>
      </w:r>
      <w:r>
        <w:rPr>
          <w:spacing w:val="-21"/>
        </w:rPr>
        <w:t xml:space="preserve"> 款规定的投标有效期内， 招标人以书面形式向中标人发出中标通知书。</w:t>
      </w:r>
    </w:p>
    <w:p>
      <w:pPr>
        <w:numPr>
          <w:ilvl w:val="1"/>
          <w:numId w:val="10"/>
        </w:numPr>
        <w:tabs>
          <w:tab w:val="left" w:pos="856"/>
        </w:tabs>
        <w:spacing w:before="0" w:line="269" w:lineRule="exact"/>
        <w:ind w:left="855" w:right="0" w:hanging="385"/>
        <w:jc w:val="both"/>
        <w:outlineLvl w:val="2"/>
        <w:rPr>
          <w:b/>
          <w:sz w:val="21"/>
        </w:rPr>
      </w:pPr>
      <w:bookmarkStart w:id="127" w:name="7.3 履约担保"/>
      <w:bookmarkEnd w:id="127"/>
      <w:bookmarkStart w:id="128" w:name="7.3 履约担保"/>
      <w:bookmarkEnd w:id="128"/>
      <w:bookmarkStart w:id="129" w:name="_Toc18229"/>
      <w:r>
        <w:rPr>
          <w:b/>
          <w:spacing w:val="-20"/>
          <w:sz w:val="21"/>
        </w:rPr>
        <w:t>履约担保</w:t>
      </w:r>
      <w:bookmarkEnd w:id="129"/>
    </w:p>
    <w:p>
      <w:pPr>
        <w:pStyle w:val="20"/>
        <w:numPr>
          <w:ilvl w:val="2"/>
          <w:numId w:val="29"/>
        </w:numPr>
        <w:tabs>
          <w:tab w:val="left" w:pos="1427"/>
        </w:tabs>
        <w:spacing w:before="122" w:after="0" w:line="348" w:lineRule="auto"/>
        <w:ind w:left="471" w:right="171" w:firstLine="381"/>
        <w:jc w:val="both"/>
        <w:rPr>
          <w:sz w:val="21"/>
        </w:rPr>
      </w:pPr>
      <w:r>
        <w:rPr>
          <w:spacing w:val="-20"/>
          <w:sz w:val="21"/>
        </w:rPr>
        <w:t xml:space="preserve">在签订合同前，中标人应按投标人须知前附表规定的金额、担保形式和招标文件第四章“合同条款及格式”规定的履约担保格式向招标人提供履约担保。联合体中标的，其履约担保由牵头人递交，并应符 </w:t>
      </w:r>
      <w:r>
        <w:rPr>
          <w:spacing w:val="-25"/>
          <w:sz w:val="21"/>
        </w:rPr>
        <w:t>合投标人须知前附表规定的金额、担保形式和招标文件第四章“合同条款及格式”规定的履约担保格式要求。</w:t>
      </w:r>
    </w:p>
    <w:p>
      <w:pPr>
        <w:pStyle w:val="20"/>
        <w:numPr>
          <w:ilvl w:val="2"/>
          <w:numId w:val="29"/>
        </w:numPr>
        <w:tabs>
          <w:tab w:val="left" w:pos="1427"/>
        </w:tabs>
        <w:spacing w:before="0" w:after="0" w:line="348" w:lineRule="auto"/>
        <w:ind w:left="471" w:right="264" w:firstLine="381"/>
        <w:jc w:val="both"/>
        <w:rPr>
          <w:sz w:val="21"/>
        </w:rPr>
      </w:pPr>
      <w:r>
        <w:rPr>
          <w:spacing w:val="-21"/>
          <w:sz w:val="21"/>
        </w:rPr>
        <w:t xml:space="preserve">中标人不能按本章第 </w:t>
      </w:r>
      <w:r>
        <w:rPr>
          <w:spacing w:val="-8"/>
          <w:sz w:val="21"/>
        </w:rPr>
        <w:t>7.3.1</w:t>
      </w:r>
      <w:r>
        <w:rPr>
          <w:spacing w:val="-22"/>
          <w:sz w:val="21"/>
        </w:rPr>
        <w:t xml:space="preserve"> 项要求提交履约担保的，视为放弃中标，其投标保证金（</w:t>
      </w:r>
      <w:r>
        <w:rPr>
          <w:spacing w:val="-18"/>
          <w:sz w:val="21"/>
        </w:rPr>
        <w:t>包括年度投</w:t>
      </w:r>
      <w:r>
        <w:rPr>
          <w:spacing w:val="-22"/>
          <w:sz w:val="21"/>
        </w:rPr>
        <w:t>标保证金）不予退还，给招标人造成的损失超过投标保证金数额的，中标人还应当对超过部分予以赔偿。</w:t>
      </w:r>
    </w:p>
    <w:p>
      <w:pPr>
        <w:numPr>
          <w:ilvl w:val="1"/>
          <w:numId w:val="10"/>
        </w:numPr>
        <w:tabs>
          <w:tab w:val="left" w:pos="856"/>
        </w:tabs>
        <w:spacing w:before="0" w:line="269" w:lineRule="exact"/>
        <w:ind w:left="855" w:right="0" w:hanging="385"/>
        <w:jc w:val="both"/>
        <w:outlineLvl w:val="2"/>
        <w:rPr>
          <w:b/>
          <w:sz w:val="21"/>
        </w:rPr>
      </w:pPr>
      <w:bookmarkStart w:id="130" w:name="7.4 签订合同"/>
      <w:bookmarkEnd w:id="130"/>
      <w:bookmarkStart w:id="131" w:name="7.4 签订合同"/>
      <w:bookmarkEnd w:id="131"/>
      <w:bookmarkStart w:id="132" w:name="_Toc28713"/>
      <w:r>
        <w:rPr>
          <w:b/>
          <w:spacing w:val="-20"/>
          <w:sz w:val="21"/>
        </w:rPr>
        <w:t>签订合同</w:t>
      </w:r>
      <w:bookmarkEnd w:id="132"/>
    </w:p>
    <w:p>
      <w:pPr>
        <w:pStyle w:val="20"/>
        <w:numPr>
          <w:ilvl w:val="2"/>
          <w:numId w:val="30"/>
        </w:numPr>
        <w:tabs>
          <w:tab w:val="left" w:pos="1521"/>
        </w:tabs>
        <w:spacing w:before="121" w:after="0" w:line="348" w:lineRule="auto"/>
        <w:ind w:left="471" w:right="264" w:firstLine="477"/>
        <w:jc w:val="both"/>
        <w:rPr>
          <w:sz w:val="21"/>
        </w:rPr>
      </w:pPr>
      <w:r>
        <w:rPr>
          <w:spacing w:val="-21"/>
          <w:sz w:val="21"/>
        </w:rPr>
        <w:t xml:space="preserve">招标人和中标人应当自中标通知书发出之日起 </w:t>
      </w:r>
      <w:r>
        <w:rPr>
          <w:spacing w:val="-6"/>
          <w:sz w:val="21"/>
        </w:rPr>
        <w:t>30</w:t>
      </w:r>
      <w:r>
        <w:rPr>
          <w:spacing w:val="-21"/>
          <w:sz w:val="21"/>
        </w:rPr>
        <w:t xml:space="preserve"> 日内，根据招标文件和中标人的投标文件拟定</w:t>
      </w:r>
      <w:r>
        <w:rPr>
          <w:spacing w:val="-20"/>
          <w:sz w:val="21"/>
        </w:rPr>
        <w:t>合同并送指定部门审核修改后，正</w:t>
      </w:r>
      <w:r>
        <w:rPr>
          <w:color w:val="auto"/>
          <w:spacing w:val="-20"/>
          <w:sz w:val="21"/>
        </w:rPr>
        <w:t>式订立书面合同后报政务服务中心</w:t>
      </w:r>
      <w:r>
        <w:rPr>
          <w:color w:val="auto"/>
          <w:spacing w:val="-17"/>
          <w:sz w:val="21"/>
        </w:rPr>
        <w:t>（</w:t>
      </w:r>
      <w:r>
        <w:rPr>
          <w:color w:val="auto"/>
          <w:spacing w:val="-20"/>
          <w:sz w:val="21"/>
        </w:rPr>
        <w:t>公管办</w:t>
      </w:r>
      <w:r>
        <w:rPr>
          <w:color w:val="auto"/>
          <w:spacing w:val="-19"/>
          <w:sz w:val="21"/>
        </w:rPr>
        <w:t>）备案。中标人无正当理由拒</w:t>
      </w:r>
      <w:r>
        <w:rPr>
          <w:color w:val="auto"/>
          <w:spacing w:val="-20"/>
          <w:sz w:val="21"/>
        </w:rPr>
        <w:t>签合同的，招标人取消其中标资格，其</w:t>
      </w:r>
      <w:r>
        <w:rPr>
          <w:color w:val="FF0000"/>
          <w:spacing w:val="-20"/>
          <w:sz w:val="21"/>
        </w:rPr>
        <w:t>投标保证金（或</w:t>
      </w:r>
      <w:r>
        <w:rPr>
          <w:rFonts w:hint="eastAsia"/>
          <w:color w:val="FF0000"/>
          <w:spacing w:val="-20"/>
          <w:sz w:val="21"/>
          <w:lang w:eastAsia="zh-CN"/>
        </w:rPr>
        <w:t>等额</w:t>
      </w:r>
      <w:r>
        <w:rPr>
          <w:color w:val="FF0000"/>
          <w:spacing w:val="-20"/>
          <w:sz w:val="21"/>
        </w:rPr>
        <w:t>年度保证金</w:t>
      </w:r>
      <w:r>
        <w:rPr>
          <w:color w:val="FF0000"/>
          <w:spacing w:val="-19"/>
          <w:sz w:val="21"/>
        </w:rPr>
        <w:t>）</w:t>
      </w:r>
      <w:r>
        <w:rPr>
          <w:color w:val="auto"/>
          <w:spacing w:val="-19"/>
          <w:sz w:val="21"/>
        </w:rPr>
        <w:t>不予退还；给招标人造成的损失超过投</w:t>
      </w:r>
      <w:r>
        <w:rPr>
          <w:color w:val="auto"/>
          <w:spacing w:val="-22"/>
          <w:sz w:val="21"/>
        </w:rPr>
        <w:t>标保证金（或</w:t>
      </w:r>
      <w:r>
        <w:rPr>
          <w:rFonts w:hint="eastAsia"/>
          <w:color w:val="auto"/>
          <w:spacing w:val="-22"/>
          <w:sz w:val="21"/>
          <w:lang w:eastAsia="zh-CN"/>
        </w:rPr>
        <w:t>等额</w:t>
      </w:r>
      <w:r>
        <w:rPr>
          <w:color w:val="auto"/>
          <w:spacing w:val="-22"/>
          <w:sz w:val="21"/>
        </w:rPr>
        <w:t>年度保证金）</w:t>
      </w:r>
      <w:r>
        <w:rPr>
          <w:color w:val="auto"/>
          <w:spacing w:val="-21"/>
          <w:sz w:val="21"/>
        </w:rPr>
        <w:t>数额的，中标人还应当对超过部分予以赔偿</w:t>
      </w:r>
      <w:r>
        <w:rPr>
          <w:spacing w:val="-21"/>
          <w:sz w:val="21"/>
        </w:rPr>
        <w:t>。</w:t>
      </w:r>
    </w:p>
    <w:p>
      <w:pPr>
        <w:pStyle w:val="20"/>
        <w:numPr>
          <w:ilvl w:val="2"/>
          <w:numId w:val="30"/>
        </w:numPr>
        <w:tabs>
          <w:tab w:val="left" w:pos="1521"/>
        </w:tabs>
        <w:spacing w:before="0" w:after="0" w:line="348" w:lineRule="auto"/>
        <w:ind w:left="471" w:right="264" w:firstLine="477"/>
        <w:jc w:val="both"/>
        <w:rPr>
          <w:sz w:val="21"/>
        </w:rPr>
      </w:pPr>
      <w:r>
        <w:rPr>
          <w:spacing w:val="-25"/>
          <w:sz w:val="21"/>
        </w:rPr>
        <w:t>发出中标通知书后，招标人无正当理由拒签合同的，招标人向中标人退还投标保证金；给中标人</w:t>
      </w:r>
      <w:r>
        <w:rPr>
          <w:spacing w:val="-21"/>
          <w:sz w:val="21"/>
        </w:rPr>
        <w:t>造成损失的，还应当赔偿损失。</w:t>
      </w:r>
    </w:p>
    <w:p>
      <w:pPr>
        <w:numPr>
          <w:ilvl w:val="0"/>
          <w:numId w:val="10"/>
        </w:numPr>
        <w:tabs>
          <w:tab w:val="left" w:pos="675"/>
        </w:tabs>
        <w:spacing w:before="0" w:line="269" w:lineRule="exact"/>
        <w:ind w:left="674" w:right="0" w:hanging="204"/>
        <w:jc w:val="left"/>
        <w:outlineLvl w:val="1"/>
        <w:rPr>
          <w:b/>
          <w:sz w:val="21"/>
        </w:rPr>
      </w:pPr>
      <w:bookmarkStart w:id="133" w:name="8.重新招标和不再招标"/>
      <w:bookmarkEnd w:id="133"/>
      <w:bookmarkStart w:id="134" w:name="_bookmark9"/>
      <w:bookmarkEnd w:id="134"/>
      <w:bookmarkStart w:id="135" w:name="_Toc28115"/>
      <w:r>
        <w:rPr>
          <w:b/>
          <w:spacing w:val="-21"/>
          <w:sz w:val="21"/>
        </w:rPr>
        <w:t>重新招标和不再招标</w:t>
      </w:r>
      <w:bookmarkEnd w:id="135"/>
    </w:p>
    <w:p>
      <w:pPr>
        <w:pStyle w:val="20"/>
        <w:numPr>
          <w:ilvl w:val="1"/>
          <w:numId w:val="10"/>
        </w:numPr>
        <w:tabs>
          <w:tab w:val="left" w:pos="856"/>
        </w:tabs>
        <w:spacing w:before="120" w:after="0" w:line="240" w:lineRule="auto"/>
        <w:ind w:left="855" w:right="0" w:hanging="385"/>
        <w:jc w:val="left"/>
        <w:outlineLvl w:val="2"/>
        <w:rPr>
          <w:b/>
          <w:sz w:val="21"/>
        </w:rPr>
      </w:pPr>
      <w:bookmarkStart w:id="136" w:name="_Toc13044"/>
      <w:r>
        <w:rPr>
          <w:b/>
          <w:spacing w:val="-20"/>
          <w:sz w:val="21"/>
        </w:rPr>
        <w:t>重新招标</w:t>
      </w:r>
      <w:bookmarkEnd w:id="136"/>
    </w:p>
    <w:p>
      <w:pPr>
        <w:pStyle w:val="11"/>
        <w:spacing w:before="122"/>
        <w:ind w:left="846"/>
      </w:pPr>
      <w:r>
        <w:t>有下列情形之一的，招标人将重新招标：</w:t>
      </w:r>
    </w:p>
    <w:p>
      <w:pPr>
        <w:pStyle w:val="20"/>
        <w:numPr>
          <w:ilvl w:val="0"/>
          <w:numId w:val="31"/>
        </w:numPr>
        <w:tabs>
          <w:tab w:val="left" w:pos="1260"/>
        </w:tabs>
        <w:spacing w:before="120" w:after="0" w:line="240" w:lineRule="auto"/>
        <w:ind w:left="1259" w:right="0" w:hanging="501"/>
        <w:jc w:val="left"/>
        <w:rPr>
          <w:sz w:val="21"/>
        </w:rPr>
      </w:pPr>
      <w:r>
        <w:rPr>
          <w:spacing w:val="-19"/>
          <w:sz w:val="21"/>
        </w:rPr>
        <w:t>投标截止时间止，投标人少于</w:t>
      </w:r>
      <w:r>
        <w:rPr>
          <w:sz w:val="21"/>
        </w:rPr>
        <w:t>3</w:t>
      </w:r>
      <w:r>
        <w:rPr>
          <w:spacing w:val="-17"/>
          <w:sz w:val="21"/>
        </w:rPr>
        <w:t xml:space="preserve"> 个的；</w:t>
      </w:r>
    </w:p>
    <w:p>
      <w:pPr>
        <w:pStyle w:val="20"/>
        <w:numPr>
          <w:ilvl w:val="0"/>
          <w:numId w:val="31"/>
        </w:numPr>
        <w:tabs>
          <w:tab w:val="left" w:pos="1260"/>
        </w:tabs>
        <w:spacing w:before="122" w:after="0" w:line="240" w:lineRule="auto"/>
        <w:ind w:left="1259" w:right="0" w:hanging="501"/>
        <w:jc w:val="left"/>
        <w:rPr>
          <w:sz w:val="21"/>
        </w:rPr>
      </w:pPr>
      <w:r>
        <w:rPr>
          <w:spacing w:val="-21"/>
          <w:sz w:val="21"/>
        </w:rPr>
        <w:t>经评标委员会评标后否决所有投标的；</w:t>
      </w:r>
    </w:p>
    <w:p>
      <w:pPr>
        <w:pStyle w:val="20"/>
        <w:numPr>
          <w:ilvl w:val="0"/>
          <w:numId w:val="31"/>
        </w:numPr>
        <w:tabs>
          <w:tab w:val="left" w:pos="1260"/>
        </w:tabs>
        <w:spacing w:before="119" w:after="0" w:line="240" w:lineRule="auto"/>
        <w:ind w:left="1259" w:right="0" w:hanging="501"/>
        <w:jc w:val="left"/>
        <w:rPr>
          <w:sz w:val="21"/>
        </w:rPr>
      </w:pPr>
      <w:r>
        <w:rPr>
          <w:spacing w:val="-21"/>
          <w:sz w:val="21"/>
        </w:rPr>
        <w:t>中标候选人均未与招标人签订合同的；</w:t>
      </w:r>
    </w:p>
    <w:p>
      <w:pPr>
        <w:pStyle w:val="20"/>
        <w:numPr>
          <w:ilvl w:val="0"/>
          <w:numId w:val="31"/>
        </w:numPr>
        <w:tabs>
          <w:tab w:val="left" w:pos="1260"/>
        </w:tabs>
        <w:spacing w:before="123" w:after="0" w:line="240" w:lineRule="auto"/>
        <w:ind w:left="1259" w:right="0" w:hanging="501"/>
        <w:jc w:val="left"/>
        <w:rPr>
          <w:sz w:val="21"/>
        </w:rPr>
      </w:pPr>
      <w:r>
        <w:rPr>
          <w:spacing w:val="-21"/>
          <w:sz w:val="21"/>
        </w:rPr>
        <w:t>法律法规规定的其它情形。</w:t>
      </w:r>
    </w:p>
    <w:p>
      <w:pPr>
        <w:numPr>
          <w:ilvl w:val="1"/>
          <w:numId w:val="10"/>
        </w:numPr>
        <w:tabs>
          <w:tab w:val="left" w:pos="856"/>
        </w:tabs>
        <w:spacing w:before="119"/>
        <w:ind w:left="855" w:right="0" w:hanging="385"/>
        <w:jc w:val="left"/>
        <w:outlineLvl w:val="2"/>
        <w:rPr>
          <w:b/>
          <w:sz w:val="21"/>
        </w:rPr>
      </w:pPr>
      <w:bookmarkStart w:id="137" w:name="_Toc29225"/>
      <w:r>
        <w:rPr>
          <w:b/>
          <w:spacing w:val="-20"/>
          <w:sz w:val="21"/>
        </w:rPr>
        <w:t>不再招标</w:t>
      </w:r>
      <w:bookmarkEnd w:id="137"/>
    </w:p>
    <w:p>
      <w:pPr>
        <w:pStyle w:val="11"/>
        <w:spacing w:before="122" w:line="348" w:lineRule="auto"/>
        <w:ind w:left="471" w:right="264" w:firstLine="384"/>
      </w:pPr>
      <w:r>
        <w:rPr>
          <w:spacing w:val="-20"/>
        </w:rPr>
        <w:t xml:space="preserve">重新招标后投标人仍少于 </w:t>
      </w:r>
      <w:r>
        <w:t>3</w:t>
      </w:r>
      <w:r>
        <w:rPr>
          <w:spacing w:val="-22"/>
        </w:rPr>
        <w:t xml:space="preserve"> 个或者所有投标被否决的，属于必须审批或核准的工程建设项目，经原审批</w:t>
      </w:r>
      <w:r>
        <w:rPr>
          <w:spacing w:val="-21"/>
        </w:rPr>
        <w:t>或核准部门批准后不再进行招标。</w:t>
      </w:r>
    </w:p>
    <w:p>
      <w:pPr>
        <w:numPr>
          <w:ilvl w:val="0"/>
          <w:numId w:val="10"/>
        </w:numPr>
        <w:tabs>
          <w:tab w:val="left" w:pos="675"/>
        </w:tabs>
        <w:spacing w:before="0" w:line="269" w:lineRule="exact"/>
        <w:ind w:left="674" w:right="0" w:hanging="204"/>
        <w:jc w:val="left"/>
        <w:outlineLvl w:val="1"/>
        <w:rPr>
          <w:b/>
          <w:sz w:val="21"/>
        </w:rPr>
      </w:pPr>
      <w:bookmarkStart w:id="138" w:name="9.纪律和监督"/>
      <w:bookmarkEnd w:id="138"/>
      <w:bookmarkStart w:id="139" w:name="_bookmark10"/>
      <w:bookmarkEnd w:id="139"/>
      <w:bookmarkStart w:id="140" w:name="_Toc28147"/>
      <w:r>
        <w:rPr>
          <w:b/>
          <w:spacing w:val="-20"/>
          <w:sz w:val="21"/>
        </w:rPr>
        <w:t>纪律和监督</w:t>
      </w:r>
      <w:bookmarkEnd w:id="140"/>
    </w:p>
    <w:p>
      <w:pPr>
        <w:pStyle w:val="20"/>
        <w:numPr>
          <w:ilvl w:val="1"/>
          <w:numId w:val="10"/>
        </w:numPr>
        <w:tabs>
          <w:tab w:val="left" w:pos="856"/>
        </w:tabs>
        <w:spacing w:before="121" w:after="0" w:line="240" w:lineRule="auto"/>
        <w:ind w:left="855" w:right="0" w:hanging="385"/>
        <w:jc w:val="left"/>
        <w:outlineLvl w:val="2"/>
        <w:rPr>
          <w:b/>
          <w:sz w:val="21"/>
        </w:rPr>
      </w:pPr>
      <w:bookmarkStart w:id="141" w:name="_Toc24265"/>
      <w:r>
        <w:rPr>
          <w:b/>
          <w:spacing w:val="-19"/>
          <w:sz w:val="21"/>
        </w:rPr>
        <w:t>对招标人的纪律要求</w:t>
      </w:r>
      <w:bookmarkEnd w:id="141"/>
    </w:p>
    <w:p>
      <w:pPr>
        <w:pStyle w:val="11"/>
        <w:spacing w:before="122" w:line="348" w:lineRule="auto"/>
        <w:ind w:left="471" w:right="264" w:firstLine="384"/>
      </w:pPr>
      <w:r>
        <w:rPr>
          <w:spacing w:val="-20"/>
        </w:rPr>
        <w:t>招标人不得泄漏招标投标活动中应当保密的情况和资料，不得与投标人串通损害国家利益、社会公共利益或者他人合法权益。</w:t>
      </w:r>
    </w:p>
    <w:p>
      <w:pPr>
        <w:numPr>
          <w:ilvl w:val="1"/>
          <w:numId w:val="10"/>
        </w:numPr>
        <w:tabs>
          <w:tab w:val="left" w:pos="856"/>
        </w:tabs>
        <w:spacing w:before="0" w:line="269" w:lineRule="exact"/>
        <w:ind w:left="855" w:right="0" w:hanging="385"/>
        <w:jc w:val="left"/>
        <w:outlineLvl w:val="2"/>
        <w:rPr>
          <w:b/>
          <w:sz w:val="21"/>
        </w:rPr>
      </w:pPr>
      <w:bookmarkStart w:id="142" w:name="_Toc28250"/>
      <w:r>
        <w:rPr>
          <w:b/>
          <w:spacing w:val="-19"/>
          <w:sz w:val="21"/>
        </w:rPr>
        <w:t>对投标人的纪律要求</w:t>
      </w:r>
      <w:bookmarkEnd w:id="142"/>
    </w:p>
    <w:p>
      <w:pPr>
        <w:pStyle w:val="11"/>
        <w:spacing w:before="120" w:line="348" w:lineRule="auto"/>
        <w:ind w:left="471" w:right="267" w:firstLine="384"/>
        <w:rPr>
          <w:spacing w:val="-22"/>
        </w:rPr>
      </w:pPr>
      <w:r>
        <w:rPr>
          <w:spacing w:val="-20"/>
        </w:rPr>
        <w:t>投标人不得相互串通投标或者与招标人串通投标，不得向招标人或者评标委员会成员行贿谋取中标，不</w:t>
      </w:r>
      <w:r>
        <w:rPr>
          <w:spacing w:val="-22"/>
        </w:rPr>
        <w:t>得以他人名义投标或者以其他方式弄虚作假骗取中标；投标人不得以任何方式干扰、影响评标工作。</w:t>
      </w:r>
    </w:p>
    <w:p>
      <w:pPr>
        <w:pStyle w:val="11"/>
        <w:spacing w:before="120" w:line="348" w:lineRule="auto"/>
        <w:ind w:left="471" w:right="267" w:firstLine="384"/>
      </w:pPr>
      <w:r>
        <w:rPr>
          <w:spacing w:val="-24"/>
        </w:rPr>
        <w:t>投标人弄虚作假、串通投标或骗取中标的，取消其投标资格，已经中标的，中标无效，并承担以下责任：</w:t>
      </w:r>
    </w:p>
    <w:p>
      <w:pPr>
        <w:pStyle w:val="20"/>
        <w:numPr>
          <w:ilvl w:val="0"/>
          <w:numId w:val="32"/>
        </w:numPr>
        <w:tabs>
          <w:tab w:val="left" w:pos="1260"/>
        </w:tabs>
        <w:spacing w:before="122" w:after="0" w:line="240" w:lineRule="auto"/>
        <w:ind w:left="1259" w:right="0" w:hanging="501"/>
        <w:jc w:val="left"/>
        <w:rPr>
          <w:sz w:val="21"/>
        </w:rPr>
      </w:pPr>
      <w:r>
        <w:rPr>
          <w:spacing w:val="-22"/>
          <w:sz w:val="21"/>
        </w:rPr>
        <w:t>列入嵊州市公共资源交易市场黑名单，并予以公示。</w:t>
      </w:r>
    </w:p>
    <w:p>
      <w:pPr>
        <w:pStyle w:val="20"/>
        <w:numPr>
          <w:ilvl w:val="0"/>
          <w:numId w:val="32"/>
        </w:numPr>
        <w:tabs>
          <w:tab w:val="left" w:pos="1260"/>
        </w:tabs>
        <w:spacing w:before="120" w:after="0" w:line="240" w:lineRule="auto"/>
        <w:ind w:left="1259" w:right="0" w:hanging="501"/>
        <w:jc w:val="left"/>
        <w:rPr>
          <w:sz w:val="21"/>
        </w:rPr>
      </w:pPr>
      <w:r>
        <w:rPr>
          <w:spacing w:val="-22"/>
          <w:sz w:val="21"/>
        </w:rPr>
        <w:t>投标保证金（</w:t>
      </w:r>
      <w:r>
        <w:rPr>
          <w:color w:val="auto"/>
          <w:spacing w:val="-22"/>
          <w:sz w:val="21"/>
        </w:rPr>
        <w:t>包括</w:t>
      </w:r>
      <w:r>
        <w:rPr>
          <w:rFonts w:hint="eastAsia"/>
          <w:color w:val="auto"/>
          <w:spacing w:val="-22"/>
          <w:sz w:val="21"/>
          <w:lang w:eastAsia="zh-CN"/>
        </w:rPr>
        <w:t>等额</w:t>
      </w:r>
      <w:r>
        <w:rPr>
          <w:color w:val="auto"/>
          <w:spacing w:val="-22"/>
          <w:sz w:val="21"/>
        </w:rPr>
        <w:t>年度保证金）</w:t>
      </w:r>
      <w:r>
        <w:rPr>
          <w:color w:val="auto"/>
          <w:spacing w:val="-21"/>
          <w:sz w:val="21"/>
        </w:rPr>
        <w:t>不予退还，并</w:t>
      </w:r>
      <w:r>
        <w:rPr>
          <w:spacing w:val="-21"/>
          <w:sz w:val="21"/>
        </w:rPr>
        <w:t>承担相应赔偿责任。</w:t>
      </w:r>
    </w:p>
    <w:p>
      <w:pPr>
        <w:pStyle w:val="20"/>
        <w:numPr>
          <w:ilvl w:val="0"/>
          <w:numId w:val="32"/>
        </w:numPr>
        <w:tabs>
          <w:tab w:val="left" w:pos="1260"/>
        </w:tabs>
        <w:spacing w:before="122" w:after="0" w:line="240" w:lineRule="auto"/>
        <w:ind w:left="1259" w:right="0" w:hanging="501"/>
        <w:jc w:val="left"/>
        <w:rPr>
          <w:sz w:val="21"/>
        </w:rPr>
      </w:pPr>
      <w:r>
        <w:rPr>
          <w:spacing w:val="-21"/>
          <w:sz w:val="21"/>
        </w:rPr>
        <w:t>构成犯罪的，追究刑事责任。</w:t>
      </w:r>
    </w:p>
    <w:p>
      <w:pPr>
        <w:numPr>
          <w:ilvl w:val="1"/>
          <w:numId w:val="10"/>
        </w:numPr>
        <w:tabs>
          <w:tab w:val="left" w:pos="856"/>
        </w:tabs>
        <w:spacing w:before="120"/>
        <w:ind w:left="855" w:right="0" w:hanging="385"/>
        <w:jc w:val="left"/>
        <w:outlineLvl w:val="2"/>
        <w:rPr>
          <w:b/>
          <w:sz w:val="21"/>
        </w:rPr>
      </w:pPr>
      <w:bookmarkStart w:id="143" w:name="_Toc11612"/>
      <w:r>
        <w:rPr>
          <w:b/>
          <w:spacing w:val="-21"/>
          <w:sz w:val="21"/>
        </w:rPr>
        <w:t>对评标委员会成员的纪律要求</w:t>
      </w:r>
      <w:bookmarkEnd w:id="143"/>
    </w:p>
    <w:p>
      <w:pPr>
        <w:pStyle w:val="11"/>
        <w:spacing w:before="122" w:line="348" w:lineRule="auto"/>
        <w:ind w:left="471" w:right="260" w:firstLine="384"/>
        <w:jc w:val="both"/>
      </w:pPr>
      <w:r>
        <w:rPr>
          <w:spacing w:val="-25"/>
        </w:rPr>
        <w:t>评标委员会成员不得收受他人的财物或者其他好处，不得向他人透漏对投标文件的评审和比较、中标候选人的推荐情况以及评标有关的其他情况。在评标活动中，评标委员会成员不得擅离职守，影响评标程序正常进</w:t>
      </w:r>
      <w:r>
        <w:rPr>
          <w:spacing w:val="-27"/>
        </w:rPr>
        <w:t>行，不得使用第三章“评标办法”没有规定的评审因素和标准进行评标。</w:t>
      </w:r>
    </w:p>
    <w:p>
      <w:pPr>
        <w:numPr>
          <w:ilvl w:val="1"/>
          <w:numId w:val="10"/>
        </w:numPr>
        <w:tabs>
          <w:tab w:val="left" w:pos="856"/>
        </w:tabs>
        <w:spacing w:before="0" w:line="267" w:lineRule="exact"/>
        <w:ind w:left="855" w:right="0" w:hanging="385"/>
        <w:jc w:val="both"/>
        <w:outlineLvl w:val="2"/>
        <w:rPr>
          <w:b/>
          <w:sz w:val="21"/>
        </w:rPr>
      </w:pPr>
      <w:bookmarkStart w:id="144" w:name="_Toc11115"/>
      <w:r>
        <w:rPr>
          <w:b/>
          <w:spacing w:val="-21"/>
          <w:sz w:val="21"/>
        </w:rPr>
        <w:t>对与评标活动有关的工作人员的纪律要求</w:t>
      </w:r>
      <w:bookmarkEnd w:id="144"/>
    </w:p>
    <w:p>
      <w:pPr>
        <w:pStyle w:val="11"/>
        <w:spacing w:before="122" w:line="348" w:lineRule="auto"/>
        <w:ind w:left="471" w:right="267" w:firstLine="381"/>
        <w:jc w:val="both"/>
      </w:pPr>
      <w:r>
        <w:rPr>
          <w:spacing w:val="-20"/>
        </w:rPr>
        <w:t>与评标活动有关的工作人员不得收受他人的财物或者其他好处，不得向他人透漏对投标文件的评审和比较、中标候选人的推荐情况以及评标有关的其他情况。在评标活动中，与评标活动有关的工作人员不得擅离</w:t>
      </w:r>
      <w:r>
        <w:rPr>
          <w:spacing w:val="-21"/>
        </w:rPr>
        <w:t>职守，影响评标程序正常进行。</w:t>
      </w:r>
    </w:p>
    <w:p>
      <w:pPr>
        <w:numPr>
          <w:ilvl w:val="1"/>
          <w:numId w:val="10"/>
        </w:numPr>
        <w:tabs>
          <w:tab w:val="left" w:pos="856"/>
        </w:tabs>
        <w:spacing w:before="0" w:line="268" w:lineRule="exact"/>
        <w:ind w:left="855" w:right="0" w:hanging="385"/>
        <w:jc w:val="both"/>
        <w:outlineLvl w:val="2"/>
        <w:rPr>
          <w:b/>
          <w:sz w:val="21"/>
        </w:rPr>
      </w:pPr>
      <w:bookmarkStart w:id="145" w:name="_Toc13162"/>
      <w:r>
        <w:rPr>
          <w:b/>
          <w:spacing w:val="-20"/>
          <w:sz w:val="21"/>
        </w:rPr>
        <w:t>投诉</w:t>
      </w:r>
      <w:bookmarkEnd w:id="145"/>
    </w:p>
    <w:p>
      <w:pPr>
        <w:pStyle w:val="11"/>
        <w:spacing w:before="122" w:line="348" w:lineRule="auto"/>
        <w:ind w:left="471" w:right="267" w:firstLine="381"/>
      </w:pPr>
      <w:r>
        <w:rPr>
          <w:spacing w:val="-20"/>
        </w:rPr>
        <w:t>投标人和其他利害关系人认为本次招标活动违反法律、法规和规章规定的，有权向有关行政监督部门投诉。</w:t>
      </w:r>
    </w:p>
    <w:p>
      <w:pPr>
        <w:numPr>
          <w:ilvl w:val="0"/>
          <w:numId w:val="10"/>
        </w:numPr>
        <w:tabs>
          <w:tab w:val="left" w:pos="771"/>
        </w:tabs>
        <w:spacing w:before="0" w:line="269" w:lineRule="exact"/>
        <w:ind w:left="770" w:right="0" w:hanging="300"/>
        <w:jc w:val="left"/>
        <w:outlineLvl w:val="1"/>
        <w:rPr>
          <w:b/>
          <w:sz w:val="21"/>
        </w:rPr>
      </w:pPr>
      <w:bookmarkStart w:id="146" w:name="_bookmark11"/>
      <w:bookmarkEnd w:id="146"/>
      <w:bookmarkStart w:id="147" w:name="10.需要补充的其他内容"/>
      <w:bookmarkEnd w:id="147"/>
      <w:bookmarkStart w:id="148" w:name="_Toc14996"/>
      <w:r>
        <w:rPr>
          <w:b/>
          <w:spacing w:val="-19"/>
          <w:sz w:val="21"/>
        </w:rPr>
        <w:t>需要补充的其他内容</w:t>
      </w:r>
      <w:bookmarkEnd w:id="148"/>
    </w:p>
    <w:p>
      <w:pPr>
        <w:spacing w:after="0" w:line="348" w:lineRule="auto"/>
        <w:sectPr>
          <w:pgSz w:w="11910" w:h="16840"/>
          <w:pgMar w:top="1360" w:right="1040" w:bottom="1280" w:left="1060" w:header="1156" w:footer="1096" w:gutter="0"/>
          <w:cols w:space="720" w:num="1"/>
        </w:sectPr>
      </w:pPr>
    </w:p>
    <w:p>
      <w:pPr>
        <w:pStyle w:val="2"/>
        <w:spacing w:before="75"/>
        <w:ind w:left="468"/>
        <w:outlineLvl w:val="0"/>
      </w:pPr>
      <w:bookmarkStart w:id="149" w:name="_Toc5779"/>
      <w:r>
        <w:t>第三章 评标办法（经评审的最低投标价法）</w:t>
      </w:r>
      <w:bookmarkEnd w:id="149"/>
    </w:p>
    <w:p>
      <w:pPr>
        <w:pStyle w:val="11"/>
        <w:spacing w:before="11"/>
        <w:rPr>
          <w:b/>
          <w:sz w:val="27"/>
        </w:rPr>
      </w:pPr>
    </w:p>
    <w:p>
      <w:pPr>
        <w:spacing w:before="0"/>
        <w:ind w:left="582" w:right="0" w:firstLine="0"/>
        <w:jc w:val="left"/>
        <w:rPr>
          <w:rFonts w:hint="eastAsia" w:ascii="黑体" w:eastAsia="黑体"/>
          <w:sz w:val="24"/>
        </w:rPr>
      </w:pPr>
      <w:bookmarkStart w:id="150" w:name="评标办法前附表"/>
      <w:bookmarkEnd w:id="150"/>
      <w:r>
        <w:rPr>
          <w:rFonts w:hint="eastAsia" w:ascii="黑体" w:eastAsia="黑体"/>
          <w:sz w:val="24"/>
        </w:rPr>
        <w:t>评标办法前附表</w:t>
      </w:r>
    </w:p>
    <w:p>
      <w:pPr>
        <w:pStyle w:val="11"/>
        <w:spacing w:before="12"/>
        <w:rPr>
          <w:rFonts w:ascii="黑体"/>
          <w:sz w:val="8"/>
        </w:rPr>
      </w:pPr>
    </w:p>
    <w:tbl>
      <w:tblPr>
        <w:tblStyle w:val="15"/>
        <w:tblW w:w="0" w:type="auto"/>
        <w:tblInd w:w="2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2"/>
        <w:gridCol w:w="785"/>
        <w:gridCol w:w="1767"/>
        <w:gridCol w:w="59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637" w:type="dxa"/>
            <w:gridSpan w:val="2"/>
            <w:noWrap w:val="0"/>
            <w:vAlign w:val="top"/>
          </w:tcPr>
          <w:p>
            <w:pPr>
              <w:pStyle w:val="21"/>
              <w:spacing w:before="173"/>
              <w:ind w:left="434"/>
              <w:rPr>
                <w:b/>
                <w:sz w:val="21"/>
              </w:rPr>
            </w:pPr>
            <w:r>
              <w:rPr>
                <w:b/>
                <w:sz w:val="21"/>
              </w:rPr>
              <w:t>条 款 号</w:t>
            </w:r>
          </w:p>
        </w:tc>
        <w:tc>
          <w:tcPr>
            <w:tcW w:w="1767" w:type="dxa"/>
            <w:noWrap w:val="0"/>
            <w:vAlign w:val="top"/>
          </w:tcPr>
          <w:p>
            <w:pPr>
              <w:pStyle w:val="21"/>
              <w:spacing w:before="173"/>
              <w:ind w:left="354"/>
              <w:rPr>
                <w:b/>
                <w:sz w:val="21"/>
              </w:rPr>
            </w:pPr>
            <w:r>
              <w:rPr>
                <w:b/>
                <w:sz w:val="21"/>
              </w:rPr>
              <w:t>评 审 因 素</w:t>
            </w:r>
          </w:p>
        </w:tc>
        <w:tc>
          <w:tcPr>
            <w:tcW w:w="5958" w:type="dxa"/>
            <w:noWrap w:val="0"/>
            <w:vAlign w:val="top"/>
          </w:tcPr>
          <w:p>
            <w:pPr>
              <w:pStyle w:val="21"/>
              <w:spacing w:before="173"/>
              <w:ind w:left="2280" w:right="2255"/>
              <w:jc w:val="center"/>
              <w:rPr>
                <w:b/>
                <w:sz w:val="21"/>
              </w:rPr>
            </w:pPr>
            <w:r>
              <w:rPr>
                <w:b/>
                <w:sz w:val="21"/>
              </w:rPr>
              <w:t>评  审  标 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52" w:type="dxa"/>
            <w:vMerge w:val="restart"/>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162"/>
              <w:ind w:left="283"/>
              <w:rPr>
                <w:sz w:val="21"/>
              </w:rPr>
            </w:pPr>
            <w:r>
              <w:rPr>
                <w:sz w:val="21"/>
              </w:rPr>
              <w:t>2.1.1</w:t>
            </w:r>
          </w:p>
        </w:tc>
        <w:tc>
          <w:tcPr>
            <w:tcW w:w="785" w:type="dxa"/>
            <w:vMerge w:val="restart"/>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spacing w:before="3"/>
              <w:rPr>
                <w:rFonts w:ascii="黑体"/>
                <w:sz w:val="26"/>
              </w:rPr>
            </w:pPr>
          </w:p>
          <w:p>
            <w:pPr>
              <w:pStyle w:val="21"/>
              <w:spacing w:line="302" w:lineRule="auto"/>
              <w:ind w:left="198" w:right="190"/>
              <w:jc w:val="both"/>
              <w:rPr>
                <w:sz w:val="21"/>
              </w:rPr>
            </w:pPr>
            <w:r>
              <w:rPr>
                <w:spacing w:val="-28"/>
                <w:sz w:val="21"/>
              </w:rPr>
              <w:t>形式评审标准</w:t>
            </w:r>
          </w:p>
        </w:tc>
        <w:tc>
          <w:tcPr>
            <w:tcW w:w="1767" w:type="dxa"/>
            <w:noWrap w:val="0"/>
            <w:vAlign w:val="top"/>
          </w:tcPr>
          <w:p>
            <w:pPr>
              <w:pStyle w:val="21"/>
              <w:rPr>
                <w:rFonts w:ascii="黑体"/>
                <w:sz w:val="16"/>
              </w:rPr>
            </w:pPr>
          </w:p>
          <w:p>
            <w:pPr>
              <w:pStyle w:val="21"/>
              <w:ind w:left="405"/>
              <w:rPr>
                <w:sz w:val="21"/>
              </w:rPr>
            </w:pPr>
            <w:r>
              <w:rPr>
                <w:sz w:val="21"/>
              </w:rPr>
              <w:t>投标人名称</w:t>
            </w:r>
          </w:p>
        </w:tc>
        <w:tc>
          <w:tcPr>
            <w:tcW w:w="5958" w:type="dxa"/>
            <w:noWrap w:val="0"/>
            <w:vAlign w:val="top"/>
          </w:tcPr>
          <w:p>
            <w:pPr>
              <w:pStyle w:val="21"/>
              <w:rPr>
                <w:rFonts w:ascii="黑体"/>
                <w:sz w:val="16"/>
              </w:rPr>
            </w:pPr>
          </w:p>
          <w:p>
            <w:pPr>
              <w:pStyle w:val="21"/>
              <w:ind w:left="105"/>
              <w:rPr>
                <w:sz w:val="21"/>
              </w:rPr>
            </w:pPr>
            <w:r>
              <w:rPr>
                <w:sz w:val="21"/>
              </w:rPr>
              <w:t>与营业执照、资质证书、安全生产许可证一致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52" w:type="dxa"/>
            <w:vMerge w:val="continue"/>
            <w:tcBorders>
              <w:top w:val="nil"/>
            </w:tcBorders>
            <w:noWrap w:val="0"/>
            <w:vAlign w:val="top"/>
          </w:tcPr>
          <w:p>
            <w:pPr>
              <w:rPr>
                <w:sz w:val="2"/>
                <w:szCs w:val="2"/>
              </w:rPr>
            </w:pPr>
          </w:p>
        </w:tc>
        <w:tc>
          <w:tcPr>
            <w:tcW w:w="785" w:type="dxa"/>
            <w:vMerge w:val="continue"/>
            <w:tcBorders>
              <w:top w:val="nil"/>
            </w:tcBorders>
            <w:noWrap w:val="0"/>
            <w:vAlign w:val="top"/>
          </w:tcPr>
          <w:p>
            <w:pPr>
              <w:rPr>
                <w:sz w:val="2"/>
                <w:szCs w:val="2"/>
              </w:rPr>
            </w:pPr>
          </w:p>
        </w:tc>
        <w:tc>
          <w:tcPr>
            <w:tcW w:w="1767" w:type="dxa"/>
            <w:noWrap w:val="0"/>
            <w:vAlign w:val="top"/>
          </w:tcPr>
          <w:p>
            <w:pPr>
              <w:pStyle w:val="21"/>
              <w:spacing w:before="12"/>
              <w:rPr>
                <w:rFonts w:ascii="黑体"/>
                <w:sz w:val="15"/>
              </w:rPr>
            </w:pPr>
          </w:p>
          <w:p>
            <w:pPr>
              <w:pStyle w:val="21"/>
              <w:spacing w:before="1"/>
              <w:ind w:right="89"/>
              <w:jc w:val="right"/>
              <w:rPr>
                <w:sz w:val="21"/>
              </w:rPr>
            </w:pPr>
            <w:r>
              <w:rPr>
                <w:spacing w:val="-20"/>
                <w:sz w:val="21"/>
              </w:rPr>
              <w:t>投标文件签字盖章</w:t>
            </w:r>
          </w:p>
        </w:tc>
        <w:tc>
          <w:tcPr>
            <w:tcW w:w="5958" w:type="dxa"/>
            <w:noWrap w:val="0"/>
            <w:vAlign w:val="top"/>
          </w:tcPr>
          <w:p>
            <w:pPr>
              <w:pStyle w:val="21"/>
              <w:spacing w:before="12"/>
              <w:rPr>
                <w:rFonts w:ascii="黑体"/>
                <w:sz w:val="15"/>
              </w:rPr>
            </w:pPr>
          </w:p>
          <w:p>
            <w:pPr>
              <w:pStyle w:val="21"/>
              <w:spacing w:before="1"/>
              <w:ind w:left="105"/>
              <w:rPr>
                <w:sz w:val="21"/>
              </w:rPr>
            </w:pPr>
            <w:r>
              <w:rPr>
                <w:sz w:val="21"/>
              </w:rPr>
              <w:t>加盖法定代表人电子章和单位电子公章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52" w:type="dxa"/>
            <w:vMerge w:val="continue"/>
            <w:tcBorders>
              <w:top w:val="nil"/>
            </w:tcBorders>
            <w:noWrap w:val="0"/>
            <w:vAlign w:val="top"/>
          </w:tcPr>
          <w:p>
            <w:pPr>
              <w:rPr>
                <w:sz w:val="2"/>
                <w:szCs w:val="2"/>
              </w:rPr>
            </w:pPr>
          </w:p>
        </w:tc>
        <w:tc>
          <w:tcPr>
            <w:tcW w:w="785" w:type="dxa"/>
            <w:vMerge w:val="continue"/>
            <w:tcBorders>
              <w:top w:val="nil"/>
            </w:tcBorders>
            <w:noWrap w:val="0"/>
            <w:vAlign w:val="top"/>
          </w:tcPr>
          <w:p>
            <w:pPr>
              <w:rPr>
                <w:sz w:val="2"/>
                <w:szCs w:val="2"/>
              </w:rPr>
            </w:pPr>
          </w:p>
        </w:tc>
        <w:tc>
          <w:tcPr>
            <w:tcW w:w="1767" w:type="dxa"/>
            <w:noWrap w:val="0"/>
            <w:vAlign w:val="top"/>
          </w:tcPr>
          <w:p>
            <w:pPr>
              <w:pStyle w:val="21"/>
              <w:spacing w:before="12"/>
              <w:rPr>
                <w:rFonts w:ascii="黑体"/>
                <w:sz w:val="15"/>
              </w:rPr>
            </w:pPr>
          </w:p>
          <w:p>
            <w:pPr>
              <w:pStyle w:val="21"/>
              <w:spacing w:before="1"/>
              <w:ind w:right="89"/>
              <w:jc w:val="right"/>
              <w:rPr>
                <w:sz w:val="21"/>
              </w:rPr>
            </w:pPr>
            <w:r>
              <w:rPr>
                <w:sz w:val="21"/>
              </w:rPr>
              <w:t>投标文件格式</w:t>
            </w:r>
          </w:p>
        </w:tc>
        <w:tc>
          <w:tcPr>
            <w:tcW w:w="5958" w:type="dxa"/>
            <w:noWrap w:val="0"/>
            <w:vAlign w:val="top"/>
          </w:tcPr>
          <w:p>
            <w:pPr>
              <w:pStyle w:val="21"/>
              <w:spacing w:before="12"/>
              <w:rPr>
                <w:rFonts w:ascii="黑体"/>
                <w:sz w:val="15"/>
              </w:rPr>
            </w:pPr>
          </w:p>
          <w:p>
            <w:pPr>
              <w:pStyle w:val="21"/>
              <w:spacing w:before="1"/>
              <w:ind w:left="105"/>
              <w:rPr>
                <w:sz w:val="21"/>
              </w:rPr>
            </w:pPr>
            <w:r>
              <w:rPr>
                <w:sz w:val="21"/>
              </w:rPr>
              <w:t>符合第八章“投标文件格式”的要求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52" w:type="dxa"/>
            <w:vMerge w:val="continue"/>
            <w:tcBorders>
              <w:top w:val="nil"/>
            </w:tcBorders>
            <w:noWrap w:val="0"/>
            <w:vAlign w:val="top"/>
          </w:tcPr>
          <w:p>
            <w:pPr>
              <w:rPr>
                <w:sz w:val="2"/>
                <w:szCs w:val="2"/>
              </w:rPr>
            </w:pPr>
          </w:p>
        </w:tc>
        <w:tc>
          <w:tcPr>
            <w:tcW w:w="785" w:type="dxa"/>
            <w:vMerge w:val="continue"/>
            <w:tcBorders>
              <w:top w:val="nil"/>
            </w:tcBorders>
            <w:noWrap w:val="0"/>
            <w:vAlign w:val="top"/>
          </w:tcPr>
          <w:p>
            <w:pPr>
              <w:rPr>
                <w:sz w:val="2"/>
                <w:szCs w:val="2"/>
              </w:rPr>
            </w:pPr>
          </w:p>
        </w:tc>
        <w:tc>
          <w:tcPr>
            <w:tcW w:w="1767" w:type="dxa"/>
            <w:noWrap w:val="0"/>
            <w:vAlign w:val="top"/>
          </w:tcPr>
          <w:p>
            <w:pPr>
              <w:pStyle w:val="21"/>
              <w:rPr>
                <w:rFonts w:ascii="黑体"/>
                <w:sz w:val="16"/>
              </w:rPr>
            </w:pPr>
          </w:p>
          <w:p>
            <w:pPr>
              <w:pStyle w:val="21"/>
              <w:ind w:right="89"/>
              <w:jc w:val="right"/>
              <w:rPr>
                <w:sz w:val="21"/>
              </w:rPr>
            </w:pPr>
            <w:r>
              <w:rPr>
                <w:sz w:val="21"/>
              </w:rPr>
              <w:t>联合体投标人</w:t>
            </w:r>
          </w:p>
        </w:tc>
        <w:tc>
          <w:tcPr>
            <w:tcW w:w="5958" w:type="dxa"/>
            <w:noWrap w:val="0"/>
            <w:vAlign w:val="top"/>
          </w:tcPr>
          <w:p>
            <w:pPr>
              <w:pStyle w:val="21"/>
              <w:rPr>
                <w:rFonts w:ascii="黑体"/>
                <w:sz w:val="16"/>
              </w:rPr>
            </w:pPr>
          </w:p>
          <w:p>
            <w:pPr>
              <w:pStyle w:val="21"/>
              <w:ind w:left="105"/>
              <w:rPr>
                <w:sz w:val="21"/>
              </w:rPr>
            </w:pPr>
            <w:r>
              <w:rPr>
                <w:sz w:val="21"/>
              </w:rPr>
              <w:t>本项目不接受联合体投标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852" w:type="dxa"/>
            <w:vMerge w:val="continue"/>
            <w:tcBorders>
              <w:top w:val="nil"/>
            </w:tcBorders>
            <w:noWrap w:val="0"/>
            <w:vAlign w:val="top"/>
          </w:tcPr>
          <w:p>
            <w:pPr>
              <w:rPr>
                <w:sz w:val="2"/>
                <w:szCs w:val="2"/>
              </w:rPr>
            </w:pPr>
          </w:p>
        </w:tc>
        <w:tc>
          <w:tcPr>
            <w:tcW w:w="785" w:type="dxa"/>
            <w:vMerge w:val="continue"/>
            <w:tcBorders>
              <w:top w:val="nil"/>
            </w:tcBorders>
            <w:noWrap w:val="0"/>
            <w:vAlign w:val="top"/>
          </w:tcPr>
          <w:p>
            <w:pPr>
              <w:rPr>
                <w:sz w:val="2"/>
                <w:szCs w:val="2"/>
              </w:rPr>
            </w:pPr>
          </w:p>
        </w:tc>
        <w:tc>
          <w:tcPr>
            <w:tcW w:w="1767" w:type="dxa"/>
            <w:noWrap w:val="0"/>
            <w:vAlign w:val="top"/>
          </w:tcPr>
          <w:p>
            <w:pPr>
              <w:pStyle w:val="21"/>
              <w:rPr>
                <w:rFonts w:ascii="黑体"/>
                <w:sz w:val="16"/>
              </w:rPr>
            </w:pPr>
          </w:p>
          <w:p>
            <w:pPr>
              <w:pStyle w:val="21"/>
              <w:ind w:left="690"/>
              <w:rPr>
                <w:sz w:val="21"/>
              </w:rPr>
            </w:pPr>
            <w:r>
              <w:rPr>
                <w:sz w:val="21"/>
              </w:rPr>
              <w:t>报价唯一</w:t>
            </w:r>
          </w:p>
        </w:tc>
        <w:tc>
          <w:tcPr>
            <w:tcW w:w="5958" w:type="dxa"/>
            <w:noWrap w:val="0"/>
            <w:vAlign w:val="top"/>
          </w:tcPr>
          <w:p>
            <w:pPr>
              <w:pStyle w:val="21"/>
              <w:rPr>
                <w:rFonts w:ascii="黑体"/>
                <w:sz w:val="16"/>
              </w:rPr>
            </w:pPr>
          </w:p>
          <w:p>
            <w:pPr>
              <w:pStyle w:val="21"/>
              <w:ind w:left="105"/>
              <w:rPr>
                <w:sz w:val="21"/>
              </w:rPr>
            </w:pPr>
            <w:r>
              <w:rPr>
                <w:sz w:val="21"/>
              </w:rPr>
              <w:t>只能有一个有效报价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852" w:type="dxa"/>
            <w:vMerge w:val="continue"/>
            <w:tcBorders>
              <w:top w:val="nil"/>
            </w:tcBorders>
            <w:noWrap w:val="0"/>
            <w:vAlign w:val="top"/>
          </w:tcPr>
          <w:p>
            <w:pPr>
              <w:rPr>
                <w:sz w:val="2"/>
                <w:szCs w:val="2"/>
              </w:rPr>
            </w:pPr>
          </w:p>
        </w:tc>
        <w:tc>
          <w:tcPr>
            <w:tcW w:w="785" w:type="dxa"/>
            <w:vMerge w:val="continue"/>
            <w:tcBorders>
              <w:top w:val="nil"/>
            </w:tcBorders>
            <w:noWrap w:val="0"/>
            <w:vAlign w:val="top"/>
          </w:tcPr>
          <w:p>
            <w:pPr>
              <w:rPr>
                <w:sz w:val="2"/>
                <w:szCs w:val="2"/>
              </w:rPr>
            </w:pPr>
          </w:p>
        </w:tc>
        <w:tc>
          <w:tcPr>
            <w:tcW w:w="1767" w:type="dxa"/>
            <w:noWrap w:val="0"/>
            <w:vAlign w:val="top"/>
          </w:tcPr>
          <w:p>
            <w:pPr>
              <w:pStyle w:val="21"/>
              <w:spacing w:before="118"/>
              <w:ind w:left="116" w:right="108"/>
              <w:jc w:val="center"/>
              <w:rPr>
                <w:sz w:val="21"/>
              </w:rPr>
            </w:pPr>
            <w:r>
              <w:rPr>
                <w:sz w:val="21"/>
              </w:rPr>
              <w:t>……</w:t>
            </w:r>
          </w:p>
        </w:tc>
        <w:tc>
          <w:tcPr>
            <w:tcW w:w="5958" w:type="dxa"/>
            <w:noWrap w:val="0"/>
            <w:vAlign w:val="top"/>
          </w:tcPr>
          <w:p>
            <w:pPr>
              <w:pStyle w:val="21"/>
              <w:spacing w:before="118"/>
              <w:ind w:left="105"/>
              <w:rPr>
                <w:sz w:val="21"/>
              </w:rPr>
            </w:pPr>
            <w:r>
              <w:rPr>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52" w:type="dxa"/>
            <w:vMerge w:val="restart"/>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171"/>
              <w:ind w:left="283"/>
              <w:rPr>
                <w:sz w:val="21"/>
              </w:rPr>
            </w:pPr>
            <w:r>
              <w:rPr>
                <w:sz w:val="21"/>
              </w:rPr>
              <w:t>2.1.2</w:t>
            </w:r>
          </w:p>
        </w:tc>
        <w:tc>
          <w:tcPr>
            <w:tcW w:w="785" w:type="dxa"/>
            <w:vMerge w:val="restart"/>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10"/>
              <w:rPr>
                <w:rFonts w:ascii="黑体"/>
                <w:sz w:val="26"/>
              </w:rPr>
            </w:pPr>
          </w:p>
          <w:p>
            <w:pPr>
              <w:pStyle w:val="21"/>
              <w:spacing w:line="304" w:lineRule="auto"/>
              <w:ind w:left="198" w:right="190"/>
              <w:jc w:val="both"/>
              <w:rPr>
                <w:sz w:val="21"/>
              </w:rPr>
            </w:pPr>
            <w:r>
              <w:rPr>
                <w:spacing w:val="-28"/>
                <w:sz w:val="21"/>
              </w:rPr>
              <w:t>资格评审标准</w:t>
            </w:r>
          </w:p>
        </w:tc>
        <w:tc>
          <w:tcPr>
            <w:tcW w:w="1767" w:type="dxa"/>
            <w:noWrap w:val="0"/>
            <w:vAlign w:val="top"/>
          </w:tcPr>
          <w:p>
            <w:pPr>
              <w:pStyle w:val="21"/>
              <w:spacing w:before="118"/>
              <w:ind w:left="501"/>
              <w:rPr>
                <w:sz w:val="21"/>
              </w:rPr>
            </w:pPr>
            <w:r>
              <w:rPr>
                <w:sz w:val="21"/>
              </w:rPr>
              <w:t>营业执照</w:t>
            </w:r>
          </w:p>
        </w:tc>
        <w:tc>
          <w:tcPr>
            <w:tcW w:w="5958" w:type="dxa"/>
            <w:noWrap w:val="0"/>
            <w:vAlign w:val="top"/>
          </w:tcPr>
          <w:p>
            <w:pPr>
              <w:pStyle w:val="21"/>
              <w:spacing w:before="118"/>
              <w:ind w:left="105"/>
              <w:rPr>
                <w:sz w:val="21"/>
              </w:rPr>
            </w:pPr>
            <w:r>
              <w:rPr>
                <w:sz w:val="21"/>
              </w:rPr>
              <w:t>具备有效的营业执照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52" w:type="dxa"/>
            <w:vMerge w:val="continue"/>
            <w:tcBorders>
              <w:top w:val="nil"/>
            </w:tcBorders>
            <w:noWrap w:val="0"/>
            <w:vAlign w:val="top"/>
          </w:tcPr>
          <w:p>
            <w:pPr>
              <w:rPr>
                <w:sz w:val="2"/>
                <w:szCs w:val="2"/>
              </w:rPr>
            </w:pPr>
          </w:p>
        </w:tc>
        <w:tc>
          <w:tcPr>
            <w:tcW w:w="785" w:type="dxa"/>
            <w:vMerge w:val="continue"/>
            <w:tcBorders>
              <w:top w:val="nil"/>
            </w:tcBorders>
            <w:noWrap w:val="0"/>
            <w:vAlign w:val="top"/>
          </w:tcPr>
          <w:p>
            <w:pPr>
              <w:rPr>
                <w:sz w:val="2"/>
                <w:szCs w:val="2"/>
              </w:rPr>
            </w:pPr>
          </w:p>
        </w:tc>
        <w:tc>
          <w:tcPr>
            <w:tcW w:w="1767" w:type="dxa"/>
            <w:noWrap w:val="0"/>
            <w:vAlign w:val="top"/>
          </w:tcPr>
          <w:p>
            <w:pPr>
              <w:pStyle w:val="21"/>
              <w:spacing w:before="118"/>
              <w:ind w:left="215"/>
              <w:rPr>
                <w:sz w:val="21"/>
              </w:rPr>
            </w:pPr>
            <w:r>
              <w:rPr>
                <w:sz w:val="21"/>
              </w:rPr>
              <w:t>安全生产许可证</w:t>
            </w:r>
          </w:p>
        </w:tc>
        <w:tc>
          <w:tcPr>
            <w:tcW w:w="5958" w:type="dxa"/>
            <w:noWrap w:val="0"/>
            <w:vAlign w:val="top"/>
          </w:tcPr>
          <w:p>
            <w:pPr>
              <w:pStyle w:val="21"/>
              <w:spacing w:before="118"/>
              <w:ind w:left="105"/>
              <w:rPr>
                <w:sz w:val="21"/>
              </w:rPr>
            </w:pPr>
            <w:r>
              <w:rPr>
                <w:sz w:val="21"/>
              </w:rPr>
              <w:t>具备有效的安全生产许可证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852" w:type="dxa"/>
            <w:vMerge w:val="continue"/>
            <w:tcBorders>
              <w:top w:val="nil"/>
            </w:tcBorders>
            <w:noWrap w:val="0"/>
            <w:vAlign w:val="top"/>
          </w:tcPr>
          <w:p>
            <w:pPr>
              <w:rPr>
                <w:sz w:val="2"/>
                <w:szCs w:val="2"/>
              </w:rPr>
            </w:pPr>
          </w:p>
        </w:tc>
        <w:tc>
          <w:tcPr>
            <w:tcW w:w="785" w:type="dxa"/>
            <w:vMerge w:val="continue"/>
            <w:tcBorders>
              <w:top w:val="nil"/>
            </w:tcBorders>
            <w:noWrap w:val="0"/>
            <w:vAlign w:val="top"/>
          </w:tcPr>
          <w:p>
            <w:pPr>
              <w:rPr>
                <w:sz w:val="2"/>
                <w:szCs w:val="2"/>
              </w:rPr>
            </w:pPr>
          </w:p>
        </w:tc>
        <w:tc>
          <w:tcPr>
            <w:tcW w:w="1767" w:type="dxa"/>
            <w:noWrap w:val="0"/>
            <w:vAlign w:val="top"/>
          </w:tcPr>
          <w:p>
            <w:pPr>
              <w:pStyle w:val="21"/>
              <w:spacing w:before="118"/>
              <w:ind w:left="501"/>
              <w:rPr>
                <w:sz w:val="21"/>
              </w:rPr>
            </w:pPr>
            <w:r>
              <w:rPr>
                <w:sz w:val="21"/>
              </w:rPr>
              <w:t>资质等级</w:t>
            </w:r>
          </w:p>
        </w:tc>
        <w:tc>
          <w:tcPr>
            <w:tcW w:w="5958" w:type="dxa"/>
            <w:noWrap w:val="0"/>
            <w:vAlign w:val="top"/>
          </w:tcPr>
          <w:p>
            <w:pPr>
              <w:pStyle w:val="21"/>
              <w:spacing w:before="118"/>
              <w:ind w:left="105"/>
              <w:rPr>
                <w:sz w:val="21"/>
              </w:rPr>
            </w:pPr>
            <w:r>
              <w:rPr>
                <w:sz w:val="21"/>
              </w:rPr>
              <w:t>市政公用工程施工总承包叁级及以上资质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52" w:type="dxa"/>
            <w:vMerge w:val="continue"/>
            <w:tcBorders>
              <w:top w:val="nil"/>
            </w:tcBorders>
            <w:noWrap w:val="0"/>
            <w:vAlign w:val="top"/>
          </w:tcPr>
          <w:p>
            <w:pPr>
              <w:rPr>
                <w:sz w:val="2"/>
                <w:szCs w:val="2"/>
              </w:rPr>
            </w:pPr>
          </w:p>
        </w:tc>
        <w:tc>
          <w:tcPr>
            <w:tcW w:w="785" w:type="dxa"/>
            <w:vMerge w:val="continue"/>
            <w:tcBorders>
              <w:top w:val="nil"/>
            </w:tcBorders>
            <w:noWrap w:val="0"/>
            <w:vAlign w:val="top"/>
          </w:tcPr>
          <w:p>
            <w:pPr>
              <w:rPr>
                <w:sz w:val="2"/>
                <w:szCs w:val="2"/>
              </w:rPr>
            </w:pPr>
          </w:p>
        </w:tc>
        <w:tc>
          <w:tcPr>
            <w:tcW w:w="1767" w:type="dxa"/>
            <w:noWrap w:val="0"/>
            <w:vAlign w:val="top"/>
          </w:tcPr>
          <w:p>
            <w:pPr>
              <w:pStyle w:val="21"/>
              <w:tabs>
                <w:tab w:val="left" w:pos="1075"/>
              </w:tabs>
              <w:spacing w:before="118"/>
              <w:ind w:left="501"/>
              <w:rPr>
                <w:sz w:val="21"/>
              </w:rPr>
            </w:pPr>
            <w:r>
              <w:rPr>
                <w:sz w:val="21"/>
              </w:rPr>
              <w:t>信</w:t>
            </w:r>
            <w:r>
              <w:rPr>
                <w:sz w:val="21"/>
              </w:rPr>
              <w:tab/>
            </w:r>
            <w:r>
              <w:rPr>
                <w:sz w:val="21"/>
              </w:rPr>
              <w:t>誉</w:t>
            </w:r>
          </w:p>
        </w:tc>
        <w:tc>
          <w:tcPr>
            <w:tcW w:w="5958" w:type="dxa"/>
            <w:noWrap w:val="0"/>
            <w:vAlign w:val="top"/>
          </w:tcPr>
          <w:p>
            <w:pPr>
              <w:pStyle w:val="21"/>
              <w:spacing w:before="118"/>
              <w:ind w:left="105"/>
              <w:rPr>
                <w:sz w:val="21"/>
              </w:rPr>
            </w:pPr>
            <w:r>
              <w:rPr>
                <w:sz w:val="21"/>
              </w:rPr>
              <w:t>符合第二章“投标人须知”第1.4.1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9" w:hRule="atLeast"/>
        </w:trPr>
        <w:tc>
          <w:tcPr>
            <w:tcW w:w="852" w:type="dxa"/>
            <w:vMerge w:val="continue"/>
            <w:tcBorders>
              <w:top w:val="nil"/>
            </w:tcBorders>
            <w:noWrap w:val="0"/>
            <w:vAlign w:val="top"/>
          </w:tcPr>
          <w:p>
            <w:pPr>
              <w:rPr>
                <w:sz w:val="2"/>
                <w:szCs w:val="2"/>
              </w:rPr>
            </w:pPr>
          </w:p>
        </w:tc>
        <w:tc>
          <w:tcPr>
            <w:tcW w:w="785" w:type="dxa"/>
            <w:vMerge w:val="continue"/>
            <w:tcBorders>
              <w:top w:val="nil"/>
            </w:tcBorders>
            <w:noWrap w:val="0"/>
            <w:vAlign w:val="top"/>
          </w:tcPr>
          <w:p>
            <w:pPr>
              <w:rPr>
                <w:sz w:val="2"/>
                <w:szCs w:val="2"/>
              </w:rPr>
            </w:pPr>
          </w:p>
        </w:tc>
        <w:tc>
          <w:tcPr>
            <w:tcW w:w="1767" w:type="dxa"/>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9"/>
              <w:rPr>
                <w:rFonts w:ascii="黑体"/>
                <w:sz w:val="24"/>
              </w:rPr>
            </w:pPr>
          </w:p>
          <w:p>
            <w:pPr>
              <w:pStyle w:val="21"/>
              <w:ind w:left="405"/>
              <w:rPr>
                <w:sz w:val="21"/>
              </w:rPr>
            </w:pPr>
            <w:r>
              <w:rPr>
                <w:sz w:val="21"/>
              </w:rPr>
              <w:t>项目负责人</w:t>
            </w:r>
          </w:p>
        </w:tc>
        <w:tc>
          <w:tcPr>
            <w:tcW w:w="5958" w:type="dxa"/>
            <w:noWrap w:val="0"/>
            <w:vAlign w:val="top"/>
          </w:tcPr>
          <w:p>
            <w:pPr>
              <w:pStyle w:val="21"/>
              <w:spacing w:before="94" w:line="338" w:lineRule="auto"/>
              <w:ind w:left="105" w:right="-29"/>
              <w:rPr>
                <w:sz w:val="21"/>
              </w:rPr>
            </w:pPr>
            <w:r>
              <w:rPr>
                <w:spacing w:val="-22"/>
                <w:sz w:val="21"/>
              </w:rPr>
              <w:t>须具备市政公用工程二级及以上注册建造师资格，具备有效的安全生</w:t>
            </w:r>
            <w:r>
              <w:rPr>
                <w:spacing w:val="-21"/>
                <w:sz w:val="21"/>
              </w:rPr>
              <w:t>产考核合格证书</w:t>
            </w:r>
            <w:r>
              <w:rPr>
                <w:spacing w:val="-10"/>
                <w:sz w:val="21"/>
              </w:rPr>
              <w:t>（B</w:t>
            </w:r>
            <w:r>
              <w:rPr>
                <w:spacing w:val="-14"/>
                <w:sz w:val="21"/>
              </w:rPr>
              <w:t xml:space="preserve"> 证</w:t>
            </w:r>
            <w:r>
              <w:rPr>
                <w:spacing w:val="-21"/>
                <w:sz w:val="21"/>
              </w:rPr>
              <w:t>），且不得担任其他未通过验收的建设工程项</w:t>
            </w:r>
            <w:r>
              <w:rPr>
                <w:spacing w:val="-22"/>
                <w:sz w:val="21"/>
              </w:rPr>
              <w:t>目的项目负责人；在省级诚信平台</w:t>
            </w:r>
            <w:r>
              <w:rPr>
                <w:spacing w:val="-19"/>
                <w:sz w:val="21"/>
              </w:rPr>
              <w:t>（</w:t>
            </w:r>
            <w:r>
              <w:rPr>
                <w:spacing w:val="-21"/>
                <w:sz w:val="21"/>
              </w:rPr>
              <w:t>如：浙江省建筑市场监管与诚信</w:t>
            </w:r>
            <w:r>
              <w:rPr>
                <w:spacing w:val="-22"/>
                <w:sz w:val="21"/>
              </w:rPr>
              <w:t>信息发布平台、浙江省交通运输厅建设市场诚信信息系统、浙江省水利建设市场信息平台</w:t>
            </w:r>
            <w:r>
              <w:rPr>
                <w:spacing w:val="-92"/>
                <w:sz w:val="21"/>
              </w:rPr>
              <w:t>）</w:t>
            </w:r>
            <w:r>
              <w:rPr>
                <w:spacing w:val="-21"/>
                <w:sz w:val="21"/>
              </w:rPr>
              <w:t xml:space="preserve">或全国建筑市场监管公共服务平台有在建记录， </w:t>
            </w:r>
            <w:r>
              <w:rPr>
                <w:spacing w:val="-22"/>
                <w:sz w:val="21"/>
              </w:rPr>
              <w:t>投标人在投标文件中提供了变更项目负责人的书面资料，没有在上述诚信平台及时变更，视同为有在建工程。同一投标人拟派同一项目负责人的，如已有项目被确定为中标候选人，参照有“在建工程”的规</w:t>
            </w:r>
            <w:r>
              <w:rPr>
                <w:spacing w:val="-16"/>
                <w:sz w:val="21"/>
              </w:rPr>
              <w:t>定执行。</w:t>
            </w:r>
          </w:p>
          <w:p>
            <w:pPr>
              <w:pStyle w:val="21"/>
              <w:spacing w:line="241" w:lineRule="exact"/>
              <w:ind w:left="105"/>
              <w:rPr>
                <w:sz w:val="21"/>
              </w:rPr>
            </w:pPr>
            <w:r>
              <w:rPr>
                <w:spacing w:val="-22"/>
                <w:sz w:val="21"/>
              </w:rPr>
              <w:t>拟派项目负责人为投标申请人在职职工的，须提供开标前三个月投标</w:t>
            </w:r>
          </w:p>
          <w:p>
            <w:pPr>
              <w:pStyle w:val="21"/>
              <w:spacing w:before="1" w:line="340" w:lineRule="atLeast"/>
              <w:ind w:left="105" w:right="78"/>
              <w:rPr>
                <w:sz w:val="21"/>
              </w:rPr>
            </w:pPr>
            <w:r>
              <w:rPr>
                <w:spacing w:val="-22"/>
                <w:sz w:val="21"/>
              </w:rPr>
              <w:t>申请人所属社保机构养老保险交纳清单或证明；拟派项目负责人为离退休返聘人员的，须提供退休证明及单位聘用证明。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52" w:type="dxa"/>
            <w:vMerge w:val="continue"/>
            <w:tcBorders>
              <w:top w:val="nil"/>
            </w:tcBorders>
            <w:noWrap w:val="0"/>
            <w:vAlign w:val="top"/>
          </w:tcPr>
          <w:p>
            <w:pPr>
              <w:rPr>
                <w:sz w:val="2"/>
                <w:szCs w:val="2"/>
              </w:rPr>
            </w:pPr>
          </w:p>
        </w:tc>
        <w:tc>
          <w:tcPr>
            <w:tcW w:w="785" w:type="dxa"/>
            <w:vMerge w:val="continue"/>
            <w:tcBorders>
              <w:top w:val="nil"/>
            </w:tcBorders>
            <w:noWrap w:val="0"/>
            <w:vAlign w:val="top"/>
          </w:tcPr>
          <w:p>
            <w:pPr>
              <w:rPr>
                <w:sz w:val="2"/>
                <w:szCs w:val="2"/>
              </w:rPr>
            </w:pPr>
          </w:p>
        </w:tc>
        <w:tc>
          <w:tcPr>
            <w:tcW w:w="1767" w:type="dxa"/>
            <w:noWrap w:val="0"/>
            <w:vAlign w:val="top"/>
          </w:tcPr>
          <w:p>
            <w:pPr>
              <w:pStyle w:val="21"/>
              <w:spacing w:before="118"/>
              <w:ind w:left="501"/>
              <w:rPr>
                <w:sz w:val="21"/>
              </w:rPr>
            </w:pPr>
            <w:r>
              <w:rPr>
                <w:sz w:val="21"/>
              </w:rPr>
              <w:t>其他要求</w:t>
            </w:r>
          </w:p>
        </w:tc>
        <w:tc>
          <w:tcPr>
            <w:tcW w:w="5958" w:type="dxa"/>
            <w:noWrap w:val="0"/>
            <w:vAlign w:val="top"/>
          </w:tcPr>
          <w:p>
            <w:pPr>
              <w:pStyle w:val="21"/>
              <w:spacing w:before="118"/>
              <w:ind w:left="105"/>
              <w:rPr>
                <w:sz w:val="21"/>
              </w:rPr>
            </w:pPr>
            <w:r>
              <w:rPr>
                <w:sz w:val="21"/>
              </w:rPr>
              <w:t>符合第二章“投标人须知”第1.4.1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852" w:type="dxa"/>
            <w:vMerge w:val="continue"/>
            <w:tcBorders>
              <w:top w:val="nil"/>
            </w:tcBorders>
            <w:noWrap w:val="0"/>
            <w:vAlign w:val="top"/>
          </w:tcPr>
          <w:p>
            <w:pPr>
              <w:rPr>
                <w:sz w:val="2"/>
                <w:szCs w:val="2"/>
              </w:rPr>
            </w:pPr>
          </w:p>
        </w:tc>
        <w:tc>
          <w:tcPr>
            <w:tcW w:w="785" w:type="dxa"/>
            <w:vMerge w:val="continue"/>
            <w:tcBorders>
              <w:top w:val="nil"/>
            </w:tcBorders>
            <w:noWrap w:val="0"/>
            <w:vAlign w:val="top"/>
          </w:tcPr>
          <w:p>
            <w:pPr>
              <w:rPr>
                <w:sz w:val="2"/>
                <w:szCs w:val="2"/>
              </w:rPr>
            </w:pPr>
          </w:p>
        </w:tc>
        <w:tc>
          <w:tcPr>
            <w:tcW w:w="1767" w:type="dxa"/>
            <w:noWrap w:val="0"/>
            <w:vAlign w:val="top"/>
          </w:tcPr>
          <w:p>
            <w:pPr>
              <w:pStyle w:val="21"/>
              <w:spacing w:before="118"/>
              <w:ind w:left="311"/>
              <w:rPr>
                <w:sz w:val="21"/>
              </w:rPr>
            </w:pPr>
            <w:r>
              <w:rPr>
                <w:sz w:val="21"/>
              </w:rPr>
              <w:t>联合体投标人</w:t>
            </w:r>
          </w:p>
        </w:tc>
        <w:tc>
          <w:tcPr>
            <w:tcW w:w="5958" w:type="dxa"/>
            <w:noWrap w:val="0"/>
            <w:vAlign w:val="top"/>
          </w:tcPr>
          <w:p>
            <w:pPr>
              <w:pStyle w:val="21"/>
              <w:spacing w:before="118"/>
              <w:ind w:left="105"/>
              <w:rPr>
                <w:sz w:val="21"/>
              </w:rPr>
            </w:pPr>
            <w:r>
              <w:rPr>
                <w:w w:val="100"/>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852" w:type="dxa"/>
            <w:vMerge w:val="restart"/>
            <w:noWrap w:val="0"/>
            <w:vAlign w:val="top"/>
          </w:tcPr>
          <w:p>
            <w:pPr>
              <w:pStyle w:val="21"/>
              <w:rPr>
                <w:rFonts w:ascii="黑体"/>
                <w:sz w:val="20"/>
              </w:rPr>
            </w:pPr>
          </w:p>
          <w:p>
            <w:pPr>
              <w:pStyle w:val="21"/>
              <w:spacing w:before="2"/>
              <w:rPr>
                <w:rFonts w:ascii="黑体"/>
                <w:sz w:val="25"/>
              </w:rPr>
            </w:pPr>
          </w:p>
          <w:p>
            <w:pPr>
              <w:pStyle w:val="21"/>
              <w:spacing w:before="1"/>
              <w:ind w:left="187"/>
              <w:rPr>
                <w:sz w:val="21"/>
              </w:rPr>
            </w:pPr>
            <w:r>
              <w:rPr>
                <w:sz w:val="21"/>
              </w:rPr>
              <w:t>2.1.3</w:t>
            </w:r>
          </w:p>
        </w:tc>
        <w:tc>
          <w:tcPr>
            <w:tcW w:w="785" w:type="dxa"/>
            <w:vMerge w:val="restart"/>
            <w:noWrap w:val="0"/>
            <w:vAlign w:val="top"/>
          </w:tcPr>
          <w:p>
            <w:pPr>
              <w:pStyle w:val="21"/>
              <w:rPr>
                <w:rFonts w:ascii="黑体"/>
                <w:sz w:val="20"/>
              </w:rPr>
            </w:pPr>
          </w:p>
          <w:p>
            <w:pPr>
              <w:pStyle w:val="21"/>
              <w:rPr>
                <w:rFonts w:ascii="黑体"/>
                <w:sz w:val="20"/>
              </w:rPr>
            </w:pPr>
          </w:p>
          <w:p>
            <w:pPr>
              <w:pStyle w:val="21"/>
              <w:spacing w:before="166" w:line="340" w:lineRule="atLeast"/>
              <w:ind w:left="198" w:right="133"/>
              <w:rPr>
                <w:sz w:val="21"/>
              </w:rPr>
            </w:pPr>
            <w:r>
              <w:rPr>
                <w:sz w:val="21"/>
              </w:rPr>
              <w:t>响应性评</w:t>
            </w:r>
          </w:p>
        </w:tc>
        <w:tc>
          <w:tcPr>
            <w:tcW w:w="1767" w:type="dxa"/>
            <w:noWrap w:val="0"/>
            <w:vAlign w:val="top"/>
          </w:tcPr>
          <w:p>
            <w:pPr>
              <w:pStyle w:val="21"/>
              <w:spacing w:before="128"/>
              <w:ind w:left="501"/>
              <w:rPr>
                <w:sz w:val="21"/>
              </w:rPr>
            </w:pPr>
            <w:r>
              <w:rPr>
                <w:sz w:val="21"/>
              </w:rPr>
              <w:t>投标内容</w:t>
            </w:r>
          </w:p>
        </w:tc>
        <w:tc>
          <w:tcPr>
            <w:tcW w:w="5958" w:type="dxa"/>
            <w:noWrap w:val="0"/>
            <w:vAlign w:val="top"/>
          </w:tcPr>
          <w:p>
            <w:pPr>
              <w:pStyle w:val="21"/>
              <w:spacing w:before="128"/>
              <w:ind w:left="105"/>
              <w:rPr>
                <w:sz w:val="21"/>
              </w:rPr>
            </w:pPr>
            <w:r>
              <w:rPr>
                <w:sz w:val="21"/>
              </w:rPr>
              <w:t>符合第二章“投标人须知”第1.3.1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52" w:type="dxa"/>
            <w:vMerge w:val="continue"/>
            <w:tcBorders>
              <w:top w:val="nil"/>
            </w:tcBorders>
            <w:noWrap w:val="0"/>
            <w:vAlign w:val="top"/>
          </w:tcPr>
          <w:p>
            <w:pPr>
              <w:rPr>
                <w:sz w:val="2"/>
                <w:szCs w:val="2"/>
              </w:rPr>
            </w:pPr>
          </w:p>
        </w:tc>
        <w:tc>
          <w:tcPr>
            <w:tcW w:w="785" w:type="dxa"/>
            <w:vMerge w:val="continue"/>
            <w:tcBorders>
              <w:top w:val="nil"/>
            </w:tcBorders>
            <w:noWrap w:val="0"/>
            <w:vAlign w:val="top"/>
          </w:tcPr>
          <w:p>
            <w:pPr>
              <w:rPr>
                <w:sz w:val="2"/>
                <w:szCs w:val="2"/>
              </w:rPr>
            </w:pPr>
          </w:p>
        </w:tc>
        <w:tc>
          <w:tcPr>
            <w:tcW w:w="1767" w:type="dxa"/>
            <w:noWrap w:val="0"/>
            <w:vAlign w:val="top"/>
          </w:tcPr>
          <w:p>
            <w:pPr>
              <w:pStyle w:val="21"/>
              <w:tabs>
                <w:tab w:val="left" w:pos="1075"/>
              </w:tabs>
              <w:spacing w:before="118"/>
              <w:ind w:left="501"/>
              <w:rPr>
                <w:sz w:val="21"/>
              </w:rPr>
            </w:pPr>
            <w:r>
              <w:rPr>
                <w:sz w:val="21"/>
              </w:rPr>
              <w:t>工</w:t>
            </w:r>
            <w:r>
              <w:rPr>
                <w:sz w:val="21"/>
              </w:rPr>
              <w:tab/>
            </w:r>
            <w:r>
              <w:rPr>
                <w:sz w:val="21"/>
              </w:rPr>
              <w:t>期</w:t>
            </w:r>
          </w:p>
        </w:tc>
        <w:tc>
          <w:tcPr>
            <w:tcW w:w="5958" w:type="dxa"/>
            <w:noWrap w:val="0"/>
            <w:vAlign w:val="top"/>
          </w:tcPr>
          <w:p>
            <w:pPr>
              <w:pStyle w:val="21"/>
              <w:spacing w:before="118"/>
              <w:ind w:left="105"/>
              <w:rPr>
                <w:rFonts w:hint="eastAsia" w:eastAsia="宋体"/>
                <w:sz w:val="21"/>
                <w:lang w:eastAsia="zh-CN"/>
              </w:rPr>
            </w:pPr>
            <w:r>
              <w:rPr>
                <w:rFonts w:hint="eastAsia"/>
                <w:sz w:val="21"/>
                <w:lang w:eastAsia="zh-CN"/>
              </w:rPr>
              <w:t>90日历天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852" w:type="dxa"/>
            <w:vMerge w:val="continue"/>
            <w:tcBorders>
              <w:top w:val="nil"/>
            </w:tcBorders>
            <w:noWrap w:val="0"/>
            <w:vAlign w:val="top"/>
          </w:tcPr>
          <w:p>
            <w:pPr>
              <w:rPr>
                <w:sz w:val="2"/>
                <w:szCs w:val="2"/>
              </w:rPr>
            </w:pPr>
          </w:p>
        </w:tc>
        <w:tc>
          <w:tcPr>
            <w:tcW w:w="785" w:type="dxa"/>
            <w:vMerge w:val="continue"/>
            <w:tcBorders>
              <w:top w:val="nil"/>
            </w:tcBorders>
            <w:noWrap w:val="0"/>
            <w:vAlign w:val="top"/>
          </w:tcPr>
          <w:p>
            <w:pPr>
              <w:rPr>
                <w:sz w:val="2"/>
                <w:szCs w:val="2"/>
              </w:rPr>
            </w:pPr>
          </w:p>
        </w:tc>
        <w:tc>
          <w:tcPr>
            <w:tcW w:w="1767" w:type="dxa"/>
            <w:noWrap w:val="0"/>
            <w:vAlign w:val="top"/>
          </w:tcPr>
          <w:p>
            <w:pPr>
              <w:pStyle w:val="21"/>
              <w:spacing w:before="106"/>
              <w:ind w:left="501"/>
              <w:rPr>
                <w:sz w:val="21"/>
              </w:rPr>
            </w:pPr>
            <w:r>
              <w:rPr>
                <w:sz w:val="21"/>
              </w:rPr>
              <w:t>工程质量</w:t>
            </w:r>
          </w:p>
        </w:tc>
        <w:tc>
          <w:tcPr>
            <w:tcW w:w="5958" w:type="dxa"/>
            <w:noWrap w:val="0"/>
            <w:vAlign w:val="top"/>
          </w:tcPr>
          <w:p>
            <w:pPr>
              <w:pStyle w:val="21"/>
              <w:spacing w:before="106"/>
              <w:ind w:left="105"/>
              <w:rPr>
                <w:sz w:val="21"/>
              </w:rPr>
            </w:pPr>
            <w:r>
              <w:rPr>
                <w:sz w:val="21"/>
              </w:rPr>
              <w:t>合格</w:t>
            </w:r>
          </w:p>
        </w:tc>
      </w:tr>
    </w:tbl>
    <w:p>
      <w:pPr>
        <w:spacing w:after="0" w:line="269" w:lineRule="exact"/>
        <w:jc w:val="left"/>
        <w:rPr>
          <w:sz w:val="21"/>
        </w:rPr>
        <w:sectPr>
          <w:pgSz w:w="11910" w:h="16840"/>
          <w:pgMar w:top="1360" w:right="1040" w:bottom="1280" w:left="1060" w:header="1156" w:footer="1096" w:gutter="0"/>
          <w:cols w:space="720" w:num="1"/>
        </w:sectPr>
      </w:pPr>
    </w:p>
    <w:tbl>
      <w:tblPr>
        <w:tblStyle w:val="15"/>
        <w:tblpPr w:leftFromText="180" w:rightFromText="180" w:vertAnchor="text" w:horzAnchor="page" w:tblpX="1308" w:tblpY="-104"/>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7"/>
        <w:gridCol w:w="781"/>
        <w:gridCol w:w="1758"/>
        <w:gridCol w:w="59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847" w:type="dxa"/>
            <w:vMerge w:val="restart"/>
            <w:noWrap w:val="0"/>
            <w:vAlign w:val="top"/>
          </w:tcPr>
          <w:p>
            <w:pPr>
              <w:pStyle w:val="21"/>
              <w:rPr>
                <w:rFonts w:ascii="Times New Roman"/>
                <w:sz w:val="20"/>
              </w:rPr>
            </w:pPr>
          </w:p>
        </w:tc>
        <w:tc>
          <w:tcPr>
            <w:tcW w:w="781" w:type="dxa"/>
            <w:vMerge w:val="restart"/>
            <w:noWrap w:val="0"/>
            <w:vAlign w:val="top"/>
          </w:tcPr>
          <w:p>
            <w:pPr>
              <w:pStyle w:val="21"/>
              <w:spacing w:before="63" w:line="302" w:lineRule="auto"/>
              <w:ind w:left="198" w:right="133" w:firstLine="96"/>
              <w:jc w:val="both"/>
              <w:rPr>
                <w:sz w:val="21"/>
              </w:rPr>
            </w:pPr>
            <w:r>
              <w:rPr>
                <w:sz w:val="21"/>
              </w:rPr>
              <w:t>审标准</w:t>
            </w:r>
          </w:p>
        </w:tc>
        <w:tc>
          <w:tcPr>
            <w:tcW w:w="1758" w:type="dxa"/>
            <w:noWrap w:val="0"/>
            <w:vAlign w:val="top"/>
          </w:tcPr>
          <w:p>
            <w:pPr>
              <w:pStyle w:val="21"/>
              <w:spacing w:before="113"/>
              <w:ind w:left="135" w:right="108"/>
              <w:jc w:val="center"/>
              <w:rPr>
                <w:sz w:val="21"/>
              </w:rPr>
            </w:pPr>
            <w:r>
              <w:rPr>
                <w:sz w:val="21"/>
              </w:rPr>
              <w:t>投标有效期</w:t>
            </w:r>
          </w:p>
        </w:tc>
        <w:tc>
          <w:tcPr>
            <w:tcW w:w="5932" w:type="dxa"/>
            <w:noWrap w:val="0"/>
            <w:vAlign w:val="top"/>
          </w:tcPr>
          <w:p>
            <w:pPr>
              <w:pStyle w:val="21"/>
              <w:spacing w:before="113"/>
              <w:ind w:left="105"/>
              <w:rPr>
                <w:sz w:val="21"/>
              </w:rPr>
            </w:pPr>
            <w:r>
              <w:rPr>
                <w:sz w:val="21"/>
              </w:rPr>
              <w:t>60 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847" w:type="dxa"/>
            <w:vMerge w:val="continue"/>
            <w:tcBorders>
              <w:top w:val="nil"/>
            </w:tcBorders>
            <w:noWrap w:val="0"/>
            <w:vAlign w:val="top"/>
          </w:tcPr>
          <w:p>
            <w:pPr>
              <w:rPr>
                <w:sz w:val="2"/>
                <w:szCs w:val="2"/>
              </w:rPr>
            </w:pPr>
          </w:p>
        </w:tc>
        <w:tc>
          <w:tcPr>
            <w:tcW w:w="781" w:type="dxa"/>
            <w:vMerge w:val="continue"/>
            <w:tcBorders>
              <w:top w:val="nil"/>
            </w:tcBorders>
            <w:noWrap w:val="0"/>
            <w:vAlign w:val="top"/>
          </w:tcPr>
          <w:p>
            <w:pPr>
              <w:rPr>
                <w:sz w:val="2"/>
                <w:szCs w:val="2"/>
              </w:rPr>
            </w:pPr>
          </w:p>
        </w:tc>
        <w:tc>
          <w:tcPr>
            <w:tcW w:w="1758" w:type="dxa"/>
            <w:noWrap w:val="0"/>
            <w:vAlign w:val="top"/>
          </w:tcPr>
          <w:p>
            <w:pPr>
              <w:pStyle w:val="21"/>
              <w:spacing w:before="116"/>
              <w:ind w:left="135" w:right="108"/>
              <w:jc w:val="center"/>
              <w:rPr>
                <w:sz w:val="21"/>
              </w:rPr>
            </w:pPr>
            <w:r>
              <w:rPr>
                <w:sz w:val="21"/>
              </w:rPr>
              <w:t>投标保证金</w:t>
            </w:r>
          </w:p>
        </w:tc>
        <w:tc>
          <w:tcPr>
            <w:tcW w:w="5932" w:type="dxa"/>
            <w:noWrap w:val="0"/>
            <w:vAlign w:val="top"/>
          </w:tcPr>
          <w:p>
            <w:pPr>
              <w:pStyle w:val="21"/>
              <w:spacing w:before="116"/>
              <w:ind w:left="105"/>
              <w:rPr>
                <w:sz w:val="21"/>
              </w:rPr>
            </w:pPr>
            <w:r>
              <w:rPr>
                <w:rFonts w:hint="eastAsia"/>
                <w:color w:val="FF0000"/>
                <w:sz w:val="21"/>
                <w:lang w:eastAsia="zh-CN"/>
              </w:rPr>
              <w:t>170000元</w:t>
            </w:r>
            <w:r>
              <w:rPr>
                <w:color w:val="FF0000"/>
                <w:sz w:val="21"/>
              </w:rPr>
              <w:t>或年度保证金或电子保函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47" w:type="dxa"/>
            <w:vMerge w:val="continue"/>
            <w:tcBorders>
              <w:top w:val="nil"/>
            </w:tcBorders>
            <w:noWrap w:val="0"/>
            <w:vAlign w:val="top"/>
          </w:tcPr>
          <w:p>
            <w:pPr>
              <w:rPr>
                <w:sz w:val="2"/>
                <w:szCs w:val="2"/>
              </w:rPr>
            </w:pPr>
          </w:p>
        </w:tc>
        <w:tc>
          <w:tcPr>
            <w:tcW w:w="781" w:type="dxa"/>
            <w:vMerge w:val="continue"/>
            <w:tcBorders>
              <w:top w:val="nil"/>
            </w:tcBorders>
            <w:noWrap w:val="0"/>
            <w:vAlign w:val="top"/>
          </w:tcPr>
          <w:p>
            <w:pPr>
              <w:rPr>
                <w:sz w:val="2"/>
                <w:szCs w:val="2"/>
              </w:rPr>
            </w:pPr>
          </w:p>
        </w:tc>
        <w:tc>
          <w:tcPr>
            <w:tcW w:w="1758" w:type="dxa"/>
            <w:noWrap w:val="0"/>
            <w:vAlign w:val="top"/>
          </w:tcPr>
          <w:p>
            <w:pPr>
              <w:pStyle w:val="21"/>
              <w:spacing w:before="121"/>
              <w:ind w:left="138" w:right="108"/>
              <w:jc w:val="center"/>
              <w:rPr>
                <w:sz w:val="21"/>
              </w:rPr>
            </w:pPr>
            <w:r>
              <w:rPr>
                <w:sz w:val="21"/>
              </w:rPr>
              <w:t>权利义务</w:t>
            </w:r>
          </w:p>
        </w:tc>
        <w:tc>
          <w:tcPr>
            <w:tcW w:w="5932" w:type="dxa"/>
            <w:noWrap w:val="0"/>
            <w:vAlign w:val="top"/>
          </w:tcPr>
          <w:p>
            <w:pPr>
              <w:pStyle w:val="21"/>
              <w:spacing w:before="121"/>
              <w:ind w:left="105"/>
              <w:rPr>
                <w:sz w:val="21"/>
              </w:rPr>
            </w:pPr>
            <w:r>
              <w:rPr>
                <w:sz w:val="21"/>
              </w:rPr>
              <w:t>符合第四章“合同条款及格式”规定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847" w:type="dxa"/>
            <w:vMerge w:val="continue"/>
            <w:tcBorders>
              <w:top w:val="nil"/>
            </w:tcBorders>
            <w:noWrap w:val="0"/>
            <w:vAlign w:val="top"/>
          </w:tcPr>
          <w:p>
            <w:pPr>
              <w:rPr>
                <w:sz w:val="2"/>
                <w:szCs w:val="2"/>
              </w:rPr>
            </w:pPr>
          </w:p>
        </w:tc>
        <w:tc>
          <w:tcPr>
            <w:tcW w:w="781" w:type="dxa"/>
            <w:vMerge w:val="continue"/>
            <w:tcBorders>
              <w:top w:val="nil"/>
            </w:tcBorders>
            <w:noWrap w:val="0"/>
            <w:vAlign w:val="top"/>
          </w:tcPr>
          <w:p>
            <w:pPr>
              <w:rPr>
                <w:sz w:val="2"/>
                <w:szCs w:val="2"/>
              </w:rPr>
            </w:pPr>
          </w:p>
        </w:tc>
        <w:tc>
          <w:tcPr>
            <w:tcW w:w="1758" w:type="dxa"/>
            <w:noWrap w:val="0"/>
            <w:vAlign w:val="top"/>
          </w:tcPr>
          <w:p>
            <w:pPr>
              <w:pStyle w:val="21"/>
              <w:spacing w:before="118"/>
              <w:ind w:left="138" w:right="108"/>
              <w:jc w:val="center"/>
              <w:rPr>
                <w:sz w:val="21"/>
              </w:rPr>
            </w:pPr>
            <w:r>
              <w:rPr>
                <w:sz w:val="21"/>
              </w:rPr>
              <w:t>技术标准和要求</w:t>
            </w:r>
          </w:p>
        </w:tc>
        <w:tc>
          <w:tcPr>
            <w:tcW w:w="5932" w:type="dxa"/>
            <w:noWrap w:val="0"/>
            <w:vAlign w:val="top"/>
          </w:tcPr>
          <w:p>
            <w:pPr>
              <w:pStyle w:val="21"/>
              <w:spacing w:before="118"/>
              <w:ind w:left="105"/>
              <w:rPr>
                <w:sz w:val="21"/>
              </w:rPr>
            </w:pPr>
            <w:r>
              <w:rPr>
                <w:sz w:val="21"/>
              </w:rPr>
              <w:t>符合第七章“技术标准和要求”规定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847" w:type="dxa"/>
            <w:noWrap w:val="0"/>
            <w:vAlign w:val="top"/>
          </w:tcPr>
          <w:p>
            <w:pPr>
              <w:pStyle w:val="21"/>
              <w:spacing w:before="102"/>
              <w:ind w:left="139"/>
              <w:rPr>
                <w:b/>
                <w:sz w:val="21"/>
              </w:rPr>
            </w:pPr>
            <w:r>
              <w:rPr>
                <w:b/>
                <w:sz w:val="21"/>
              </w:rPr>
              <w:t>条款号</w:t>
            </w:r>
          </w:p>
        </w:tc>
        <w:tc>
          <w:tcPr>
            <w:tcW w:w="8471" w:type="dxa"/>
            <w:gridSpan w:val="3"/>
            <w:noWrap w:val="0"/>
            <w:vAlign w:val="top"/>
          </w:tcPr>
          <w:p>
            <w:pPr>
              <w:pStyle w:val="21"/>
              <w:tabs>
                <w:tab w:val="left" w:pos="508"/>
                <w:tab w:val="left" w:pos="986"/>
                <w:tab w:val="left" w:pos="1466"/>
              </w:tabs>
              <w:spacing w:before="102"/>
              <w:ind w:left="28"/>
              <w:jc w:val="center"/>
              <w:rPr>
                <w:b/>
                <w:sz w:val="21"/>
              </w:rPr>
            </w:pPr>
            <w:r>
              <w:rPr>
                <w:b/>
                <w:sz w:val="21"/>
              </w:rPr>
              <w:t>条</w:t>
            </w:r>
            <w:r>
              <w:rPr>
                <w:b/>
                <w:sz w:val="21"/>
              </w:rPr>
              <w:tab/>
            </w:r>
            <w:r>
              <w:rPr>
                <w:b/>
                <w:sz w:val="21"/>
              </w:rPr>
              <w:t>款</w:t>
            </w:r>
            <w:r>
              <w:rPr>
                <w:b/>
                <w:sz w:val="21"/>
              </w:rPr>
              <w:tab/>
            </w:r>
            <w:r>
              <w:rPr>
                <w:b/>
                <w:sz w:val="21"/>
              </w:rPr>
              <w:t>内</w:t>
            </w:r>
            <w:r>
              <w:rPr>
                <w:b/>
                <w:sz w:val="21"/>
              </w:rPr>
              <w:tab/>
            </w:r>
            <w:r>
              <w:rPr>
                <w:b/>
                <w:sz w:val="21"/>
              </w:rPr>
              <w:t>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3" w:hRule="atLeast"/>
        </w:trPr>
        <w:tc>
          <w:tcPr>
            <w:tcW w:w="847" w:type="dxa"/>
            <w:noWrap w:val="0"/>
            <w:vAlign w:val="top"/>
          </w:tcPr>
          <w:p>
            <w:pPr>
              <w:pStyle w:val="21"/>
              <w:rPr>
                <w:rFonts w:ascii="黑体"/>
                <w:sz w:val="20"/>
              </w:rPr>
            </w:pPr>
          </w:p>
          <w:p>
            <w:pPr>
              <w:pStyle w:val="21"/>
              <w:spacing w:before="7"/>
              <w:rPr>
                <w:rFonts w:ascii="黑体"/>
                <w:sz w:val="19"/>
              </w:rPr>
            </w:pPr>
          </w:p>
          <w:p>
            <w:pPr>
              <w:pStyle w:val="21"/>
              <w:ind w:left="187"/>
              <w:rPr>
                <w:sz w:val="21"/>
              </w:rPr>
            </w:pPr>
            <w:r>
              <w:rPr>
                <w:sz w:val="21"/>
              </w:rPr>
              <w:t>2.2.1</w:t>
            </w:r>
          </w:p>
        </w:tc>
        <w:tc>
          <w:tcPr>
            <w:tcW w:w="8471" w:type="dxa"/>
            <w:gridSpan w:val="3"/>
            <w:noWrap w:val="0"/>
            <w:vAlign w:val="top"/>
          </w:tcPr>
          <w:p>
            <w:pPr>
              <w:pStyle w:val="21"/>
              <w:spacing w:line="267" w:lineRule="exact"/>
              <w:rPr>
                <w:sz w:val="21"/>
              </w:rPr>
            </w:pPr>
            <w:r>
              <w:rPr>
                <w:spacing w:val="-26"/>
                <w:sz w:val="21"/>
              </w:rPr>
              <w:t>本工程对投标人的资格审查资料和商务标作符合性审查，采用经评审的最低投标价法。</w:t>
            </w:r>
            <w:r>
              <w:rPr>
                <w:color w:val="auto"/>
                <w:spacing w:val="-26"/>
                <w:sz w:val="21"/>
              </w:rPr>
              <w:t>本工程审定预</w:t>
            </w:r>
            <w:r>
              <w:rPr>
                <w:color w:val="auto"/>
                <w:spacing w:val="-5"/>
                <w:sz w:val="21"/>
              </w:rPr>
              <w:t>算造价</w:t>
            </w:r>
            <w:r>
              <w:rPr>
                <w:rFonts w:hint="eastAsia"/>
                <w:color w:val="auto"/>
                <w:spacing w:val="-5"/>
                <w:sz w:val="21"/>
                <w:u w:val="single"/>
                <w:lang w:val="en-US" w:eastAsia="zh-CN"/>
              </w:rPr>
              <w:t xml:space="preserve"> 8757693 </w:t>
            </w:r>
            <w:r>
              <w:rPr>
                <w:color w:val="auto"/>
                <w:spacing w:val="-22"/>
                <w:sz w:val="21"/>
              </w:rPr>
              <w:t>元。其中：</w:t>
            </w:r>
            <w:r>
              <w:rPr>
                <w:color w:val="auto"/>
                <w:spacing w:val="-15"/>
              </w:rPr>
              <w:t>暂列金额为</w:t>
            </w:r>
            <w:r>
              <w:rPr>
                <w:rFonts w:hint="eastAsia"/>
                <w:color w:val="auto"/>
                <w:spacing w:val="-15"/>
                <w:u w:val="single"/>
                <w:lang w:val="en-US" w:eastAsia="zh-CN"/>
              </w:rPr>
              <w:t xml:space="preserve"> 3</w:t>
            </w:r>
            <w:r>
              <w:rPr>
                <w:rFonts w:hint="eastAsia"/>
                <w:color w:val="auto"/>
                <w:spacing w:val="-5"/>
                <w:sz w:val="21"/>
                <w:u w:val="single"/>
                <w:lang w:val="en-US" w:eastAsia="zh-CN"/>
              </w:rPr>
              <w:t xml:space="preserve">82599 </w:t>
            </w:r>
            <w:r>
              <w:rPr>
                <w:rFonts w:hint="eastAsia"/>
                <w:color w:val="auto"/>
                <w:spacing w:val="-15"/>
                <w:u w:val="single"/>
                <w:lang w:val="en-US" w:eastAsia="zh-CN"/>
              </w:rPr>
              <w:t xml:space="preserve"> </w:t>
            </w:r>
            <w:r>
              <w:rPr>
                <w:color w:val="auto"/>
                <w:spacing w:val="-16"/>
              </w:rPr>
              <w:t>元</w:t>
            </w:r>
            <w:r>
              <w:rPr>
                <w:rFonts w:hint="eastAsia"/>
                <w:color w:val="auto"/>
                <w:spacing w:val="-16"/>
                <w:lang w:eastAsia="zh-CN"/>
              </w:rPr>
              <w:t>，</w:t>
            </w:r>
            <w:r>
              <w:rPr>
                <w:color w:val="auto"/>
                <w:spacing w:val="-21"/>
                <w:sz w:val="21"/>
              </w:rPr>
              <w:t>专业暂估价</w:t>
            </w:r>
            <w:r>
              <w:rPr>
                <w:rFonts w:hint="eastAsia"/>
                <w:color w:val="auto"/>
                <w:spacing w:val="-5"/>
                <w:sz w:val="21"/>
                <w:u w:val="single"/>
                <w:lang w:val="en-US" w:eastAsia="zh-CN"/>
              </w:rPr>
              <w:t xml:space="preserve"> 53000 </w:t>
            </w:r>
            <w:r>
              <w:rPr>
                <w:color w:val="auto"/>
                <w:spacing w:val="-25"/>
                <w:sz w:val="21"/>
              </w:rPr>
              <w:t>元；</w:t>
            </w:r>
            <w:r>
              <w:rPr>
                <w:spacing w:val="-25"/>
                <w:sz w:val="21"/>
              </w:rPr>
              <w:t>本次招标适用的下浮区</w:t>
            </w:r>
            <w:r>
              <w:rPr>
                <w:sz w:val="21"/>
              </w:rPr>
              <w:t>间为工程审定预算造价的</w:t>
            </w:r>
            <w:r>
              <w:rPr>
                <w:sz w:val="21"/>
                <w:u w:val="single"/>
              </w:rPr>
              <w:t>8%-16%</w:t>
            </w:r>
            <w:r>
              <w:rPr>
                <w:sz w:val="21"/>
              </w:rPr>
              <w:t>（暂估价、暂列金额和发包人供应材料均不下浮）。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7" w:hRule="atLeast"/>
        </w:trPr>
        <w:tc>
          <w:tcPr>
            <w:tcW w:w="847" w:type="dxa"/>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6"/>
              <w:rPr>
                <w:rFonts w:ascii="黑体"/>
                <w:sz w:val="23"/>
              </w:rPr>
            </w:pPr>
          </w:p>
          <w:p>
            <w:pPr>
              <w:pStyle w:val="21"/>
              <w:ind w:left="187"/>
              <w:rPr>
                <w:rFonts w:hint="eastAsia" w:eastAsia="宋体"/>
                <w:sz w:val="21"/>
                <w:lang w:val="en-US" w:eastAsia="zh-CN"/>
              </w:rPr>
            </w:pPr>
            <w:r>
              <w:rPr>
                <w:sz w:val="21"/>
              </w:rPr>
              <w:t>2.2.</w:t>
            </w:r>
            <w:r>
              <w:rPr>
                <w:rFonts w:hint="eastAsia"/>
                <w:sz w:val="21"/>
                <w:lang w:val="en-US" w:eastAsia="zh-CN"/>
              </w:rPr>
              <w:t>2</w:t>
            </w:r>
          </w:p>
        </w:tc>
        <w:tc>
          <w:tcPr>
            <w:tcW w:w="2539" w:type="dxa"/>
            <w:gridSpan w:val="2"/>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bookmarkStart w:id="284" w:name="_GoBack"/>
            <w:bookmarkEnd w:id="284"/>
          </w:p>
          <w:p>
            <w:pPr>
              <w:pStyle w:val="21"/>
              <w:rPr>
                <w:rFonts w:ascii="黑体"/>
                <w:sz w:val="25"/>
              </w:rPr>
            </w:pPr>
          </w:p>
          <w:p>
            <w:pPr>
              <w:pStyle w:val="21"/>
              <w:ind w:left="700"/>
              <w:rPr>
                <w:b/>
                <w:sz w:val="21"/>
              </w:rPr>
            </w:pPr>
            <w:r>
              <w:rPr>
                <w:b/>
                <w:sz w:val="21"/>
              </w:rPr>
              <w:t>评标入围办法</w:t>
            </w:r>
          </w:p>
          <w:p>
            <w:pPr>
              <w:bidi w:val="0"/>
            </w:pPr>
          </w:p>
          <w:p>
            <w:pPr>
              <w:bidi w:val="0"/>
            </w:pPr>
          </w:p>
          <w:p>
            <w:pPr>
              <w:bidi w:val="0"/>
            </w:pPr>
          </w:p>
          <w:p>
            <w:pPr>
              <w:bidi w:val="0"/>
              <w:jc w:val="both"/>
            </w:pPr>
          </w:p>
        </w:tc>
        <w:tc>
          <w:tcPr>
            <w:tcW w:w="5932" w:type="dxa"/>
            <w:noWrap w:val="0"/>
            <w:vAlign w:val="top"/>
          </w:tcPr>
          <w:p>
            <w:pPr>
              <w:pStyle w:val="21"/>
              <w:spacing w:before="116"/>
              <w:ind w:left="105"/>
              <w:jc w:val="both"/>
              <w:rPr>
                <w:sz w:val="21"/>
              </w:rPr>
            </w:pPr>
            <w:r>
              <w:rPr>
                <w:spacing w:val="-27"/>
                <w:sz w:val="21"/>
              </w:rPr>
              <w:t xml:space="preserve">参加开标并且投标文件被招标人接受的投标人多于 </w:t>
            </w:r>
            <w:r>
              <w:rPr>
                <w:rFonts w:ascii="Calibri" w:eastAsia="Calibri"/>
                <w:spacing w:val="-7"/>
                <w:sz w:val="21"/>
              </w:rPr>
              <w:t xml:space="preserve">10  </w:t>
            </w:r>
            <w:r>
              <w:rPr>
                <w:spacing w:val="-23"/>
                <w:sz w:val="21"/>
              </w:rPr>
              <w:t>家的，招标人采</w:t>
            </w:r>
          </w:p>
          <w:p>
            <w:pPr>
              <w:pStyle w:val="21"/>
              <w:spacing w:before="142" w:line="364" w:lineRule="auto"/>
              <w:ind w:left="105" w:right="68"/>
              <w:jc w:val="both"/>
              <w:rPr>
                <w:sz w:val="21"/>
              </w:rPr>
            </w:pPr>
            <w:r>
              <w:rPr>
                <w:spacing w:val="-27"/>
                <w:sz w:val="21"/>
              </w:rPr>
              <w:t xml:space="preserve">用二轮抽签入围的方式确定 </w:t>
            </w:r>
            <w:r>
              <w:rPr>
                <w:rFonts w:ascii="Calibri" w:eastAsia="Calibri"/>
                <w:spacing w:val="-7"/>
                <w:sz w:val="21"/>
              </w:rPr>
              <w:t>10</w:t>
            </w:r>
            <w:r>
              <w:rPr>
                <w:rFonts w:ascii="Calibri" w:eastAsia="Calibri"/>
                <w:spacing w:val="28"/>
                <w:sz w:val="21"/>
              </w:rPr>
              <w:t xml:space="preserve"> </w:t>
            </w:r>
            <w:r>
              <w:rPr>
                <w:spacing w:val="-27"/>
                <w:sz w:val="21"/>
              </w:rPr>
              <w:t>家进入评审，第一轮在市内企业</w:t>
            </w:r>
            <w:r>
              <w:rPr>
                <w:spacing w:val="-25"/>
                <w:sz w:val="21"/>
              </w:rPr>
              <w:t>（</w:t>
            </w:r>
            <w:r>
              <w:rPr>
                <w:spacing w:val="-13"/>
                <w:sz w:val="21"/>
              </w:rPr>
              <w:t>含享</w:t>
            </w:r>
            <w:r>
              <w:rPr>
                <w:spacing w:val="-27"/>
                <w:sz w:val="21"/>
              </w:rPr>
              <w:t>受市内企业政策待遇的市外企业</w:t>
            </w:r>
            <w:r>
              <w:rPr>
                <w:spacing w:val="-46"/>
                <w:sz w:val="21"/>
              </w:rPr>
              <w:t>）</w:t>
            </w:r>
            <w:r>
              <w:rPr>
                <w:spacing w:val="-9"/>
                <w:sz w:val="21"/>
              </w:rPr>
              <w:t>中抽取</w:t>
            </w:r>
            <w:r>
              <w:rPr>
                <w:rFonts w:ascii="Calibri" w:eastAsia="Calibri"/>
                <w:sz w:val="21"/>
              </w:rPr>
              <w:t xml:space="preserve">7 </w:t>
            </w:r>
            <w:r>
              <w:rPr>
                <w:spacing w:val="-48"/>
                <w:sz w:val="21"/>
              </w:rPr>
              <w:t>家</w:t>
            </w:r>
            <w:r>
              <w:rPr>
                <w:spacing w:val="-25"/>
                <w:sz w:val="21"/>
              </w:rPr>
              <w:t>（</w:t>
            </w:r>
            <w:r>
              <w:rPr>
                <w:spacing w:val="-2"/>
                <w:sz w:val="21"/>
              </w:rPr>
              <w:t>不足</w:t>
            </w:r>
            <w:r>
              <w:rPr>
                <w:rFonts w:ascii="Calibri" w:eastAsia="Calibri"/>
                <w:sz w:val="21"/>
              </w:rPr>
              <w:t xml:space="preserve">7 </w:t>
            </w:r>
            <w:r>
              <w:rPr>
                <w:spacing w:val="-23"/>
                <w:sz w:val="21"/>
              </w:rPr>
              <w:t>家的按实际数全</w:t>
            </w:r>
            <w:r>
              <w:rPr>
                <w:spacing w:val="-25"/>
                <w:sz w:val="21"/>
              </w:rPr>
              <w:t>部入围</w:t>
            </w:r>
            <w:r>
              <w:rPr>
                <w:spacing w:val="-26"/>
                <w:sz w:val="21"/>
              </w:rPr>
              <w:t>）</w:t>
            </w:r>
            <w:r>
              <w:rPr>
                <w:spacing w:val="-27"/>
                <w:sz w:val="21"/>
              </w:rPr>
              <w:t xml:space="preserve">，第二轮在余下所有投标企业中抽取剩余名额。等于 </w:t>
            </w:r>
            <w:r>
              <w:rPr>
                <w:rFonts w:ascii="Calibri" w:eastAsia="Calibri"/>
                <w:spacing w:val="-7"/>
                <w:sz w:val="21"/>
              </w:rPr>
              <w:t>10</w:t>
            </w:r>
            <w:r>
              <w:rPr>
                <w:rFonts w:ascii="Calibri" w:eastAsia="Calibri"/>
                <w:spacing w:val="32"/>
                <w:sz w:val="21"/>
              </w:rPr>
              <w:t xml:space="preserve"> </w:t>
            </w:r>
            <w:r>
              <w:rPr>
                <w:spacing w:val="-24"/>
                <w:sz w:val="21"/>
              </w:rPr>
              <w:t>家或</w:t>
            </w:r>
          </w:p>
          <w:p>
            <w:pPr>
              <w:pStyle w:val="21"/>
              <w:spacing w:before="2"/>
              <w:ind w:left="105"/>
              <w:rPr>
                <w:sz w:val="21"/>
              </w:rPr>
            </w:pPr>
            <w:r>
              <w:rPr>
                <w:spacing w:val="-22"/>
                <w:sz w:val="21"/>
              </w:rPr>
              <w:t xml:space="preserve">少于 </w:t>
            </w:r>
            <w:r>
              <w:rPr>
                <w:rFonts w:ascii="Calibri" w:eastAsia="Calibri"/>
                <w:spacing w:val="-7"/>
                <w:sz w:val="21"/>
              </w:rPr>
              <w:t xml:space="preserve">10  </w:t>
            </w:r>
            <w:r>
              <w:rPr>
                <w:spacing w:val="-26"/>
                <w:sz w:val="21"/>
              </w:rPr>
              <w:t>家的，所有投标人进入评审，进入评审的有效标数量不足三家</w:t>
            </w:r>
          </w:p>
          <w:p>
            <w:pPr>
              <w:pStyle w:val="21"/>
              <w:spacing w:line="410" w:lineRule="atLeast"/>
              <w:ind w:left="105" w:right="73"/>
              <w:rPr>
                <w:sz w:val="21"/>
              </w:rPr>
            </w:pPr>
            <w:r>
              <w:rPr>
                <w:spacing w:val="-30"/>
                <w:sz w:val="21"/>
              </w:rPr>
              <w:t>的，评标委员会认为投标明显缺乏竞争决定否决全部投标的，招标人应</w:t>
            </w:r>
            <w:r>
              <w:rPr>
                <w:spacing w:val="-26"/>
                <w:sz w:val="21"/>
              </w:rPr>
              <w:t>当依法重新招标。</w:t>
            </w:r>
            <w:r>
              <w:rPr>
                <w:spacing w:val="-27"/>
                <w:sz w:val="21"/>
              </w:rPr>
              <w:t>（每次摇取的球码均不得放入摇号机的箱内</w:t>
            </w:r>
            <w:r>
              <w:rPr>
                <w:sz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6" w:hRule="atLeast"/>
        </w:trPr>
        <w:tc>
          <w:tcPr>
            <w:tcW w:w="847" w:type="dxa"/>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7"/>
              <w:rPr>
                <w:rFonts w:ascii="黑体"/>
                <w:sz w:val="19"/>
              </w:rPr>
            </w:pPr>
          </w:p>
          <w:p>
            <w:pPr>
              <w:pStyle w:val="21"/>
              <w:ind w:left="184"/>
              <w:rPr>
                <w:b/>
                <w:sz w:val="21"/>
              </w:rPr>
            </w:pPr>
            <w:r>
              <w:rPr>
                <w:b/>
                <w:sz w:val="21"/>
              </w:rPr>
              <w:t>2.2.3</w:t>
            </w:r>
          </w:p>
        </w:tc>
        <w:tc>
          <w:tcPr>
            <w:tcW w:w="2539" w:type="dxa"/>
            <w:gridSpan w:val="2"/>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1"/>
              <w:rPr>
                <w:rFonts w:ascii="黑体"/>
                <w:sz w:val="21"/>
              </w:rPr>
            </w:pPr>
          </w:p>
          <w:p>
            <w:pPr>
              <w:pStyle w:val="21"/>
              <w:ind w:left="107"/>
              <w:rPr>
                <w:b/>
                <w:sz w:val="21"/>
              </w:rPr>
            </w:pPr>
            <w:r>
              <w:rPr>
                <w:b/>
                <w:sz w:val="21"/>
              </w:rPr>
              <w:t>中标候选人及中标价确定</w:t>
            </w:r>
          </w:p>
        </w:tc>
        <w:tc>
          <w:tcPr>
            <w:tcW w:w="5932" w:type="dxa"/>
            <w:noWrap w:val="0"/>
            <w:vAlign w:val="top"/>
          </w:tcPr>
          <w:p>
            <w:pPr>
              <w:pStyle w:val="21"/>
              <w:numPr>
                <w:ilvl w:val="0"/>
                <w:numId w:val="33"/>
              </w:numPr>
              <w:tabs>
                <w:tab w:val="left" w:pos="987"/>
              </w:tabs>
              <w:spacing w:before="116" w:after="0" w:line="240" w:lineRule="auto"/>
              <w:ind w:left="986" w:right="0" w:hanging="501"/>
              <w:jc w:val="left"/>
              <w:rPr>
                <w:sz w:val="21"/>
              </w:rPr>
            </w:pPr>
            <w:r>
              <w:rPr>
                <w:spacing w:val="-10"/>
                <w:sz w:val="21"/>
              </w:rPr>
              <w:t>下浮率为</w:t>
            </w:r>
            <w:r>
              <w:rPr>
                <w:spacing w:val="-16"/>
                <w:sz w:val="21"/>
                <w:u w:val="single"/>
              </w:rPr>
              <w:t>8%-16%</w:t>
            </w:r>
            <w:r>
              <w:rPr>
                <w:spacing w:val="-16"/>
                <w:sz w:val="21"/>
              </w:rPr>
              <w:t>，各档之间步长为</w:t>
            </w:r>
            <w:r>
              <w:rPr>
                <w:spacing w:val="-18"/>
                <w:sz w:val="21"/>
              </w:rPr>
              <w:t>0.2</w:t>
            </w:r>
            <w:r>
              <w:rPr>
                <w:spacing w:val="-15"/>
                <w:sz w:val="21"/>
              </w:rPr>
              <w:t>%，保留小数点</w:t>
            </w:r>
            <w:r>
              <w:rPr>
                <w:sz w:val="21"/>
              </w:rPr>
              <w:t>1</w:t>
            </w:r>
            <w:r>
              <w:rPr>
                <w:spacing w:val="-42"/>
                <w:sz w:val="21"/>
              </w:rPr>
              <w:t xml:space="preserve"> </w:t>
            </w:r>
            <w:r>
              <w:rPr>
                <w:rFonts w:hint="eastAsia"/>
                <w:spacing w:val="-42"/>
                <w:sz w:val="21"/>
                <w:lang w:val="en-US" w:eastAsia="zh-CN"/>
              </w:rPr>
              <w:t>位。</w:t>
            </w:r>
          </w:p>
          <w:p>
            <w:pPr>
              <w:pStyle w:val="21"/>
              <w:numPr>
                <w:ilvl w:val="0"/>
                <w:numId w:val="33"/>
              </w:numPr>
              <w:tabs>
                <w:tab w:val="left" w:pos="987"/>
              </w:tabs>
              <w:spacing w:before="141" w:after="0" w:line="364" w:lineRule="auto"/>
              <w:ind w:left="105" w:right="-29" w:firstLine="381"/>
              <w:jc w:val="left"/>
              <w:rPr>
                <w:sz w:val="21"/>
              </w:rPr>
            </w:pPr>
            <w:r>
              <w:rPr>
                <w:spacing w:val="-22"/>
                <w:sz w:val="21"/>
              </w:rPr>
              <w:t>各投标人的商务报价由招标人按报名顺序以现场随机抽取的</w:t>
            </w:r>
            <w:r>
              <w:rPr>
                <w:spacing w:val="-26"/>
                <w:sz w:val="21"/>
              </w:rPr>
              <w:t xml:space="preserve">方式在下浮区间内确定各自的下浮率报价，并填写在下浮率登记表中， </w:t>
            </w:r>
            <w:r>
              <w:rPr>
                <w:spacing w:val="-22"/>
                <w:sz w:val="21"/>
              </w:rPr>
              <w:t>当众公布。摇取下浮率的方法：前一家摇取的数值码在后一家摇取前</w:t>
            </w:r>
            <w:r>
              <w:rPr>
                <w:spacing w:val="-20"/>
                <w:sz w:val="21"/>
              </w:rPr>
              <w:t>再放入摇号箱内。</w:t>
            </w:r>
          </w:p>
          <w:p>
            <w:pPr>
              <w:pStyle w:val="21"/>
              <w:numPr>
                <w:ilvl w:val="0"/>
                <w:numId w:val="33"/>
              </w:numPr>
              <w:tabs>
                <w:tab w:val="left" w:pos="987"/>
              </w:tabs>
              <w:spacing w:before="4" w:after="0" w:line="367" w:lineRule="auto"/>
              <w:ind w:left="105" w:right="-29" w:firstLine="381"/>
              <w:jc w:val="left"/>
              <w:rPr>
                <w:sz w:val="21"/>
              </w:rPr>
            </w:pPr>
            <w:r>
              <w:rPr>
                <w:spacing w:val="-32"/>
                <w:sz w:val="21"/>
              </w:rPr>
              <w:t>决标：下浮率最大者为中标候选人，若出现并列最大下浮率</w:t>
            </w:r>
            <w:r>
              <w:rPr>
                <w:spacing w:val="-22"/>
                <w:sz w:val="21"/>
              </w:rPr>
              <w:t>，并列的投标人由招标人按原抽取顺序再次现场随机抽取球码，以抽</w:t>
            </w:r>
            <w:r>
              <w:rPr>
                <w:spacing w:val="-26"/>
                <w:sz w:val="21"/>
              </w:rPr>
              <w:t>取的球码数值最大者为中标候选人,依次类推。中标下浮率以第一次摇</w:t>
            </w:r>
            <w:r>
              <w:rPr>
                <w:spacing w:val="-18"/>
                <w:sz w:val="21"/>
              </w:rPr>
              <w:t>取的数码值为准。</w:t>
            </w:r>
          </w:p>
          <w:p>
            <w:pPr>
              <w:pStyle w:val="21"/>
              <w:numPr>
                <w:ilvl w:val="0"/>
                <w:numId w:val="33"/>
              </w:numPr>
              <w:tabs>
                <w:tab w:val="left" w:pos="987"/>
              </w:tabs>
              <w:spacing w:before="0" w:after="0" w:line="364" w:lineRule="auto"/>
              <w:ind w:left="105" w:right="73" w:firstLine="381"/>
              <w:jc w:val="both"/>
              <w:rPr>
                <w:sz w:val="21"/>
              </w:rPr>
            </w:pPr>
            <w:r>
              <w:rPr>
                <w:spacing w:val="-22"/>
                <w:sz w:val="21"/>
              </w:rPr>
              <w:t>由评标委员会对投标人的资格审查资料和商务标进行符合</w:t>
            </w:r>
            <w:r>
              <w:rPr>
                <w:spacing w:val="-14"/>
                <w:sz w:val="21"/>
              </w:rPr>
              <w:t>性审查</w:t>
            </w:r>
            <w:r>
              <w:rPr>
                <w:spacing w:val="-20"/>
                <w:sz w:val="21"/>
              </w:rPr>
              <w:t>（</w:t>
            </w:r>
            <w:r>
              <w:rPr>
                <w:spacing w:val="-22"/>
                <w:sz w:val="21"/>
              </w:rPr>
              <w:t>包括对投标人拟任项目负责人是否有在建工程的审查</w:t>
            </w:r>
            <w:r>
              <w:rPr>
                <w:spacing w:val="-20"/>
                <w:sz w:val="21"/>
              </w:rPr>
              <w:t>）</w:t>
            </w:r>
            <w:r>
              <w:rPr>
                <w:spacing w:val="-21"/>
                <w:sz w:val="21"/>
              </w:rPr>
              <w:t>，最</w:t>
            </w:r>
            <w:r>
              <w:rPr>
                <w:spacing w:val="-22"/>
                <w:sz w:val="21"/>
              </w:rPr>
              <w:t>终推荐下浮率最大的投标人为中标候选人，并确定招标人抽取的该下浮率为中标下浮率。若排除否决投标后再次出现并列最大下浮率，由招标人按原抽取顺序再次现场随机抽取球码，以抽取的球码数值最大</w:t>
            </w:r>
            <w:r>
              <w:rPr>
                <w:spacing w:val="-26"/>
                <w:sz w:val="21"/>
              </w:rPr>
              <w:t xml:space="preserve">者为中标候选人,依次类推。中标下浮率以第一次摇取的数码值为准， </w:t>
            </w:r>
            <w:r>
              <w:rPr>
                <w:spacing w:val="-21"/>
                <w:sz w:val="21"/>
              </w:rPr>
              <w:t>并在评标报告中明确本招标项目的中标价。</w:t>
            </w:r>
          </w:p>
          <w:p>
            <w:pPr>
              <w:pStyle w:val="21"/>
              <w:numPr>
                <w:ilvl w:val="0"/>
                <w:numId w:val="33"/>
              </w:numPr>
              <w:tabs>
                <w:tab w:val="left" w:pos="987"/>
              </w:tabs>
              <w:spacing w:before="1" w:after="0" w:line="240" w:lineRule="auto"/>
              <w:ind w:left="986" w:right="0" w:hanging="501"/>
              <w:jc w:val="left"/>
              <w:rPr>
                <w:sz w:val="21"/>
              </w:rPr>
            </w:pPr>
            <w:r>
              <w:rPr>
                <w:spacing w:val="-21"/>
                <w:sz w:val="21"/>
              </w:rPr>
              <w:t>中标价：（</w:t>
            </w:r>
            <w:r>
              <w:rPr>
                <w:spacing w:val="-22"/>
                <w:sz w:val="21"/>
              </w:rPr>
              <w:t>审定预算造价一不下浮部分</w:t>
            </w:r>
            <w:r>
              <w:rPr>
                <w:spacing w:val="-17"/>
                <w:sz w:val="21"/>
              </w:rPr>
              <w:t>）×（1</w:t>
            </w:r>
            <w:r>
              <w:rPr>
                <w:spacing w:val="-16"/>
                <w:sz w:val="21"/>
              </w:rPr>
              <w:t>－中标下浮</w:t>
            </w:r>
          </w:p>
          <w:p>
            <w:pPr>
              <w:pStyle w:val="21"/>
              <w:spacing w:before="141"/>
              <w:ind w:left="105"/>
              <w:rPr>
                <w:sz w:val="21"/>
              </w:rPr>
            </w:pPr>
            <w:r>
              <w:rPr>
                <w:sz w:val="21"/>
              </w:rPr>
              <w:t>率）＋不下浮部分。</w:t>
            </w:r>
          </w:p>
        </w:tc>
      </w:tr>
    </w:tbl>
    <w:p>
      <w:pPr>
        <w:pStyle w:val="11"/>
        <w:spacing w:before="1"/>
        <w:rPr>
          <w:b/>
          <w:sz w:val="2"/>
        </w:rPr>
      </w:pPr>
    </w:p>
    <w:p>
      <w:pPr>
        <w:pStyle w:val="11"/>
        <w:spacing w:line="20" w:lineRule="exact"/>
        <w:ind w:left="437"/>
        <w:rPr>
          <w:sz w:val="2"/>
        </w:rPr>
      </w:pPr>
      <w:r>
        <w:rPr>
          <w:sz w:val="2"/>
        </w:rPr>
        <mc:AlternateContent>
          <mc:Choice Requires="wpg">
            <w:drawing>
              <wp:inline distT="0" distB="0" distL="114300" distR="114300">
                <wp:extent cx="5798185" cy="6350"/>
                <wp:effectExtent l="0" t="0" r="0" b="0"/>
                <wp:docPr id="19" name="组合 13"/>
                <wp:cNvGraphicFramePr/>
                <a:graphic xmlns:a="http://schemas.openxmlformats.org/drawingml/2006/main">
                  <a:graphicData uri="http://schemas.microsoft.com/office/word/2010/wordprocessingGroup">
                    <wpg:wgp>
                      <wpg:cNvGrpSpPr/>
                      <wpg:grpSpPr>
                        <a:xfrm>
                          <a:off x="0" y="0"/>
                          <a:ext cx="5798185" cy="6350"/>
                          <a:chOff x="0" y="0"/>
                          <a:chExt cx="9131" cy="10"/>
                        </a:xfrm>
                      </wpg:grpSpPr>
                      <wps:wsp>
                        <wps:cNvPr id="18" name="直线 14"/>
                        <wps:cNvCnPr/>
                        <wps:spPr>
                          <a:xfrm>
                            <a:off x="0" y="5"/>
                            <a:ext cx="9131"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13" o:spid="_x0000_s1026" o:spt="203" style="height:0.5pt;width:456.55pt;" coordsize="9131,10" o:gfxdata="UEsDBAoAAAAAAIdO4kAAAAAAAAAAAAAAAAAEAAAAZHJzL1BLAwQUAAAACACHTuJAuk4zG9MAAAAD&#10;AQAADwAAAGRycy9kb3ducmV2LnhtbE2PQUvDQBCF74L/YRnBm92sRdGYTZGinopgK4i3aXaahGZn&#10;Q3abtP/e0Yu9PBje471visXRd2qkIbaBLZhZBoq4Cq7l2sLn5vXmAVRMyA67wGThRBEW5eVFgbkL&#10;E3/QuE61khKOOVpoUupzrWPVkMc4Cz2xeLsweExyDrV2A05S7jt9m2X32mPLstBgT8uGqv364C28&#10;TTg9z83LuNrvlqfvzd3718qQtddXJnsCleiY/sPwiy/oUArTNhzYRdVZkEfSn4r3aOYG1FZCGeiy&#10;0Ofs5Q9QSwMEFAAAAAgAh07iQHqkUilPAgAAAgUAAA4AAABkcnMvZTJvRG9jLnhtbKWUvY4TMRDH&#10;eyTewXJPNnshIVllc8XlLg2Ckw4ewLG9u5b8JdvJJj0FJT2vQQUFT4PuNRh7NwmXE1IEKTb+mBnP&#10;/zcez693SqItd14YXeJ8MMSIa2qY0HWJP364ezXFyAeiGZFG8xLvucfXi5cv5q0t+JVpjGTcIQii&#10;fdHaEjch2CLLPG24In5gLNewWRmnSICpqzPmSAvRlcyuhsNJ1hrHrDOUew+ry24T9xHdJQFNVQnK&#10;l4ZuFNehi+q4JAEk+UZYjxcp26riNLyvKs8DkiUGpSF94RAYr+M3W8xJUTtiG0H7FMglKZxpUkRo&#10;OPQYakkCQRsnnoVSgjrjTRUG1KisE5KIgIp8eMZm5czGJi110db2CB0KdUb9n8PSd9t7hwSDmzDD&#10;SBMFFX/88enXl88oH0U6ra0LMFo5+2DvXb9Qd7MoeFc5Ff9BCtolrvsjV74LiMLi+M1smk/HGFHY&#10;m4zGPXbaQG2eOdHmtneb5aO888mTR3Y4LYtJHXNoLVxEf6Lj/4/OQ0MsT9B9FH6gA13R0/n67fH7&#10;T5S/7ugkoxvdo/GFB0p/5TLu7tuBy0ngU32ksM6HFTcKxUGJpdAxJVKQ7VsfoAiA4mASl6VGLZAd&#10;zibAi0BTVtAMMFQWCut1nXy9kYLdCSmjh3f1+kY6tCWxMdIv5gZxn5jFQ5bEN51d2uokNJywW81Q&#10;2Fu4MRpeChxTUJxhJDk8LHEEAUkRiJCXWMLRUkMGsZwdxDhaG7aHEmysE3UDJPKUZV/yZJ1aI2Xe&#10;t3HsvT/nyer0dC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LpOMxvTAAAAAwEAAA8AAAAAAAAA&#10;AQAgAAAAIgAAAGRycy9kb3ducmV2LnhtbFBLAQIUABQAAAAIAIdO4kB6pFIpTwIAAAIFAAAOAAAA&#10;AAAAAAEAIAAAACIBAABkcnMvZTJvRG9jLnhtbFBLBQYAAAAABgAGAFkBAADjBQAAAAA=&#10;">
                <o:lock v:ext="edit" aspectratio="f"/>
                <v:line id="直线 14" o:spid="_x0000_s1026" o:spt="20" style="position:absolute;left:0;top:5;height:0;width:9131;" filled="f" stroked="t"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w10:wrap type="none"/>
                <w10:anchorlock/>
              </v:group>
            </w:pict>
          </mc:Fallback>
        </mc:AlternateContent>
      </w:r>
    </w:p>
    <w:p>
      <w:pPr>
        <w:spacing w:after="0"/>
        <w:rPr>
          <w:sz w:val="21"/>
        </w:rPr>
        <w:sectPr>
          <w:headerReference r:id="rId9" w:type="default"/>
          <w:pgSz w:w="11910" w:h="16840"/>
          <w:pgMar w:top="1320" w:right="1040" w:bottom="1280" w:left="1060" w:header="1136" w:footer="1096" w:gutter="0"/>
          <w:cols w:space="720" w:num="1"/>
        </w:sectPr>
      </w:pPr>
      <w:bookmarkStart w:id="151" w:name="第三章 评标办法（经评审的最低投标价法）"/>
      <w:bookmarkEnd w:id="151"/>
    </w:p>
    <w:p>
      <w:pPr>
        <w:spacing w:after="0"/>
        <w:rPr>
          <w:sz w:val="21"/>
        </w:rPr>
      </w:pPr>
    </w:p>
    <w:p>
      <w:pPr>
        <w:pStyle w:val="11"/>
        <w:spacing w:before="72"/>
        <w:ind w:left="200" w:right="8677"/>
        <w:jc w:val="center"/>
        <w:rPr>
          <w:rFonts w:hint="eastAsia" w:ascii="仿宋" w:eastAsia="仿宋"/>
        </w:rPr>
      </w:pPr>
      <w:r>
        <w:rPr>
          <w:rFonts w:hint="eastAsia" w:ascii="仿宋" w:eastAsia="仿宋"/>
        </w:rPr>
        <w:t>附表</w:t>
      </w:r>
    </w:p>
    <w:p>
      <w:pPr>
        <w:pStyle w:val="10"/>
        <w:spacing w:before="1"/>
        <w:ind w:right="264"/>
        <w:jc w:val="center"/>
        <w:rPr>
          <w:rFonts w:hint="eastAsia" w:ascii="仿宋" w:eastAsia="仿宋"/>
        </w:rPr>
      </w:pPr>
      <w:r>
        <w:rPr>
          <w:rFonts w:hint="eastAsia" w:ascii="仿宋" w:eastAsia="仿宋"/>
        </w:rPr>
        <w:t>现场专业管理岗位人员最低要求</w:t>
      </w:r>
    </w:p>
    <w:p>
      <w:pPr>
        <w:pStyle w:val="11"/>
        <w:spacing w:before="10"/>
        <w:rPr>
          <w:rFonts w:ascii="仿宋"/>
          <w:sz w:val="22"/>
        </w:rPr>
      </w:pPr>
    </w:p>
    <w:tbl>
      <w:tblPr>
        <w:tblStyle w:val="15"/>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84"/>
        <w:gridCol w:w="814"/>
        <w:gridCol w:w="72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84" w:type="dxa"/>
            <w:noWrap w:val="0"/>
            <w:vAlign w:val="top"/>
          </w:tcPr>
          <w:p>
            <w:pPr>
              <w:pStyle w:val="21"/>
              <w:spacing w:before="114"/>
              <w:ind w:left="186" w:right="177"/>
              <w:jc w:val="center"/>
              <w:rPr>
                <w:b/>
                <w:sz w:val="21"/>
              </w:rPr>
            </w:pPr>
            <w:r>
              <w:rPr>
                <w:b/>
                <w:sz w:val="21"/>
              </w:rPr>
              <w:t>岗位人员</w:t>
            </w:r>
          </w:p>
        </w:tc>
        <w:tc>
          <w:tcPr>
            <w:tcW w:w="814" w:type="dxa"/>
            <w:noWrap w:val="0"/>
            <w:vAlign w:val="top"/>
          </w:tcPr>
          <w:p>
            <w:pPr>
              <w:pStyle w:val="21"/>
              <w:spacing w:before="114"/>
              <w:ind w:left="174" w:right="168"/>
              <w:jc w:val="center"/>
              <w:rPr>
                <w:b/>
                <w:sz w:val="21"/>
              </w:rPr>
            </w:pPr>
            <w:r>
              <w:rPr>
                <w:b/>
                <w:sz w:val="21"/>
              </w:rPr>
              <w:t>人数</w:t>
            </w:r>
          </w:p>
        </w:tc>
        <w:tc>
          <w:tcPr>
            <w:tcW w:w="7272" w:type="dxa"/>
            <w:noWrap w:val="0"/>
            <w:vAlign w:val="top"/>
          </w:tcPr>
          <w:p>
            <w:pPr>
              <w:pStyle w:val="21"/>
              <w:spacing w:before="114"/>
              <w:ind w:left="3194" w:right="3184"/>
              <w:jc w:val="center"/>
              <w:rPr>
                <w:b/>
                <w:sz w:val="21"/>
              </w:rPr>
            </w:pPr>
            <w:r>
              <w:rPr>
                <w:b/>
                <w:sz w:val="21"/>
              </w:rPr>
              <w:t>资格要求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484" w:type="dxa"/>
            <w:noWrap w:val="0"/>
            <w:vAlign w:val="top"/>
          </w:tcPr>
          <w:p>
            <w:pPr>
              <w:pStyle w:val="21"/>
              <w:spacing w:before="109"/>
              <w:ind w:left="206" w:right="177"/>
              <w:jc w:val="center"/>
              <w:rPr>
                <w:sz w:val="21"/>
              </w:rPr>
            </w:pPr>
            <w:r>
              <w:rPr>
                <w:sz w:val="21"/>
              </w:rPr>
              <w:t>技术负责人</w:t>
            </w:r>
          </w:p>
        </w:tc>
        <w:tc>
          <w:tcPr>
            <w:tcW w:w="814" w:type="dxa"/>
            <w:noWrap w:val="0"/>
            <w:vAlign w:val="top"/>
          </w:tcPr>
          <w:p>
            <w:pPr>
              <w:pStyle w:val="21"/>
              <w:spacing w:before="109"/>
              <w:ind w:left="15"/>
              <w:jc w:val="center"/>
              <w:rPr>
                <w:sz w:val="21"/>
              </w:rPr>
            </w:pPr>
            <w:r>
              <w:rPr>
                <w:w w:val="100"/>
                <w:sz w:val="21"/>
              </w:rPr>
              <w:t>1</w:t>
            </w:r>
          </w:p>
        </w:tc>
        <w:tc>
          <w:tcPr>
            <w:tcW w:w="7272" w:type="dxa"/>
            <w:noWrap w:val="0"/>
            <w:vAlign w:val="top"/>
          </w:tcPr>
          <w:p>
            <w:pPr>
              <w:pStyle w:val="21"/>
              <w:spacing w:before="109"/>
              <w:ind w:left="106" w:right="-29"/>
              <w:rPr>
                <w:sz w:val="21"/>
              </w:rPr>
            </w:pPr>
            <w:r>
              <w:rPr>
                <w:spacing w:val="-31"/>
                <w:sz w:val="21"/>
              </w:rPr>
              <w:t>工程师</w:t>
            </w:r>
            <w:r>
              <w:rPr>
                <w:spacing w:val="-22"/>
                <w:sz w:val="21"/>
              </w:rPr>
              <w:t>（市政相关专业</w:t>
            </w:r>
            <w:r>
              <w:rPr>
                <w:spacing w:val="-53"/>
                <w:sz w:val="21"/>
              </w:rPr>
              <w:t>）</w:t>
            </w:r>
            <w:r>
              <w:rPr>
                <w:spacing w:val="-21"/>
                <w:sz w:val="21"/>
              </w:rPr>
              <w:t>及以上技术职称，具有</w:t>
            </w:r>
            <w:r>
              <w:rPr>
                <w:sz w:val="21"/>
                <w:u w:val="single"/>
              </w:rPr>
              <w:t>2</w:t>
            </w:r>
            <w:r>
              <w:rPr>
                <w:spacing w:val="-25"/>
                <w:sz w:val="21"/>
              </w:rPr>
              <w:t xml:space="preserve"> 年以上市政工程施工管理工作经验。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484" w:type="dxa"/>
            <w:noWrap w:val="0"/>
            <w:vAlign w:val="top"/>
          </w:tcPr>
          <w:p>
            <w:pPr>
              <w:pStyle w:val="21"/>
              <w:spacing w:before="111"/>
              <w:ind w:left="206" w:right="175"/>
              <w:jc w:val="center"/>
              <w:rPr>
                <w:sz w:val="21"/>
              </w:rPr>
            </w:pPr>
            <w:r>
              <w:rPr>
                <w:sz w:val="21"/>
              </w:rPr>
              <w:t>施工员</w:t>
            </w:r>
          </w:p>
        </w:tc>
        <w:tc>
          <w:tcPr>
            <w:tcW w:w="814" w:type="dxa"/>
            <w:noWrap w:val="0"/>
            <w:vAlign w:val="top"/>
          </w:tcPr>
          <w:p>
            <w:pPr>
              <w:pStyle w:val="21"/>
              <w:spacing w:before="111"/>
              <w:ind w:left="15"/>
              <w:jc w:val="center"/>
              <w:rPr>
                <w:sz w:val="21"/>
              </w:rPr>
            </w:pPr>
            <w:r>
              <w:rPr>
                <w:w w:val="100"/>
                <w:sz w:val="21"/>
              </w:rPr>
              <w:t>1</w:t>
            </w:r>
          </w:p>
        </w:tc>
        <w:tc>
          <w:tcPr>
            <w:tcW w:w="7272" w:type="dxa"/>
            <w:noWrap w:val="0"/>
            <w:vAlign w:val="top"/>
          </w:tcPr>
          <w:p>
            <w:pPr>
              <w:pStyle w:val="21"/>
              <w:spacing w:before="111"/>
              <w:ind w:left="106"/>
              <w:rPr>
                <w:sz w:val="21"/>
              </w:rPr>
            </w:pPr>
            <w:r>
              <w:rPr>
                <w:sz w:val="21"/>
              </w:rPr>
              <w:t>具有市政工程施工员岗位证书，并有</w:t>
            </w:r>
            <w:r>
              <w:rPr>
                <w:sz w:val="21"/>
                <w:u w:val="single"/>
              </w:rPr>
              <w:t xml:space="preserve"> 1</w:t>
            </w:r>
            <w:r>
              <w:rPr>
                <w:sz w:val="21"/>
              </w:rPr>
              <w:t xml:space="preserve"> 年以上市政工程施工管理工作经验。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484" w:type="dxa"/>
            <w:noWrap w:val="0"/>
            <w:vAlign w:val="top"/>
          </w:tcPr>
          <w:p>
            <w:pPr>
              <w:pStyle w:val="21"/>
              <w:spacing w:before="109"/>
              <w:ind w:left="206" w:right="175"/>
              <w:jc w:val="center"/>
              <w:rPr>
                <w:sz w:val="21"/>
              </w:rPr>
            </w:pPr>
            <w:r>
              <w:rPr>
                <w:sz w:val="21"/>
              </w:rPr>
              <w:t>质检员</w:t>
            </w:r>
          </w:p>
        </w:tc>
        <w:tc>
          <w:tcPr>
            <w:tcW w:w="814" w:type="dxa"/>
            <w:noWrap w:val="0"/>
            <w:vAlign w:val="top"/>
          </w:tcPr>
          <w:p>
            <w:pPr>
              <w:pStyle w:val="21"/>
              <w:spacing w:before="109"/>
              <w:ind w:left="15"/>
              <w:jc w:val="center"/>
              <w:rPr>
                <w:sz w:val="21"/>
              </w:rPr>
            </w:pPr>
            <w:r>
              <w:rPr>
                <w:w w:val="100"/>
                <w:sz w:val="21"/>
              </w:rPr>
              <w:t>1</w:t>
            </w:r>
          </w:p>
        </w:tc>
        <w:tc>
          <w:tcPr>
            <w:tcW w:w="7272" w:type="dxa"/>
            <w:noWrap w:val="0"/>
            <w:vAlign w:val="top"/>
          </w:tcPr>
          <w:p>
            <w:pPr>
              <w:pStyle w:val="21"/>
              <w:spacing w:before="109"/>
              <w:ind w:left="106"/>
              <w:rPr>
                <w:sz w:val="21"/>
              </w:rPr>
            </w:pPr>
            <w:r>
              <w:rPr>
                <w:sz w:val="21"/>
              </w:rPr>
              <w:t>具有市政工程质量员岗位证书，并有</w:t>
            </w:r>
            <w:r>
              <w:rPr>
                <w:sz w:val="21"/>
                <w:u w:val="single"/>
              </w:rPr>
              <w:t xml:space="preserve"> 1</w:t>
            </w:r>
            <w:r>
              <w:rPr>
                <w:sz w:val="21"/>
              </w:rPr>
              <w:t xml:space="preserve"> 年以上市政工程质量检验工作经验。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484" w:type="dxa"/>
            <w:noWrap w:val="0"/>
            <w:vAlign w:val="top"/>
          </w:tcPr>
          <w:p>
            <w:pPr>
              <w:pStyle w:val="21"/>
              <w:spacing w:before="111"/>
              <w:ind w:left="206" w:right="175"/>
              <w:jc w:val="center"/>
              <w:rPr>
                <w:sz w:val="21"/>
              </w:rPr>
            </w:pPr>
            <w:r>
              <w:rPr>
                <w:sz w:val="21"/>
              </w:rPr>
              <w:t>材料员</w:t>
            </w:r>
          </w:p>
        </w:tc>
        <w:tc>
          <w:tcPr>
            <w:tcW w:w="814" w:type="dxa"/>
            <w:noWrap w:val="0"/>
            <w:vAlign w:val="top"/>
          </w:tcPr>
          <w:p>
            <w:pPr>
              <w:pStyle w:val="21"/>
              <w:spacing w:before="111"/>
              <w:ind w:left="15"/>
              <w:jc w:val="center"/>
              <w:rPr>
                <w:sz w:val="21"/>
              </w:rPr>
            </w:pPr>
            <w:r>
              <w:rPr>
                <w:w w:val="100"/>
                <w:sz w:val="21"/>
              </w:rPr>
              <w:t>1</w:t>
            </w:r>
          </w:p>
        </w:tc>
        <w:tc>
          <w:tcPr>
            <w:tcW w:w="7272" w:type="dxa"/>
            <w:noWrap w:val="0"/>
            <w:vAlign w:val="top"/>
          </w:tcPr>
          <w:p>
            <w:pPr>
              <w:pStyle w:val="21"/>
              <w:spacing w:before="111"/>
              <w:ind w:left="106"/>
              <w:rPr>
                <w:sz w:val="21"/>
              </w:rPr>
            </w:pPr>
            <w:r>
              <w:rPr>
                <w:sz w:val="21"/>
              </w:rPr>
              <w:t>具有材料员岗位证书，并有</w:t>
            </w:r>
            <w:r>
              <w:rPr>
                <w:sz w:val="21"/>
                <w:u w:val="single"/>
              </w:rPr>
              <w:t xml:space="preserve"> 1</w:t>
            </w:r>
            <w:r>
              <w:rPr>
                <w:sz w:val="21"/>
              </w:rPr>
              <w:t xml:space="preserve"> 年以上市政工程材料管理工作经验。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484" w:type="dxa"/>
            <w:noWrap w:val="0"/>
            <w:vAlign w:val="top"/>
          </w:tcPr>
          <w:p>
            <w:pPr>
              <w:pStyle w:val="21"/>
              <w:spacing w:before="109"/>
              <w:ind w:left="206" w:right="175"/>
              <w:jc w:val="center"/>
              <w:rPr>
                <w:sz w:val="21"/>
              </w:rPr>
            </w:pPr>
            <w:r>
              <w:rPr>
                <w:sz w:val="21"/>
              </w:rPr>
              <w:t>资料员</w:t>
            </w:r>
          </w:p>
        </w:tc>
        <w:tc>
          <w:tcPr>
            <w:tcW w:w="814" w:type="dxa"/>
            <w:noWrap w:val="0"/>
            <w:vAlign w:val="top"/>
          </w:tcPr>
          <w:p>
            <w:pPr>
              <w:pStyle w:val="21"/>
              <w:spacing w:before="109"/>
              <w:ind w:left="15"/>
              <w:jc w:val="center"/>
              <w:rPr>
                <w:sz w:val="21"/>
              </w:rPr>
            </w:pPr>
            <w:r>
              <w:rPr>
                <w:w w:val="100"/>
                <w:sz w:val="21"/>
              </w:rPr>
              <w:t>1</w:t>
            </w:r>
          </w:p>
        </w:tc>
        <w:tc>
          <w:tcPr>
            <w:tcW w:w="7272" w:type="dxa"/>
            <w:noWrap w:val="0"/>
            <w:vAlign w:val="top"/>
          </w:tcPr>
          <w:p>
            <w:pPr>
              <w:pStyle w:val="21"/>
              <w:spacing w:before="109"/>
              <w:ind w:left="106"/>
              <w:rPr>
                <w:sz w:val="21"/>
              </w:rPr>
            </w:pPr>
            <w:r>
              <w:rPr>
                <w:sz w:val="21"/>
              </w:rPr>
              <w:t>具有资料员岗位证书，并有</w:t>
            </w:r>
            <w:r>
              <w:rPr>
                <w:sz w:val="21"/>
                <w:u w:val="single"/>
              </w:rPr>
              <w:t xml:space="preserve"> 1</w:t>
            </w:r>
            <w:r>
              <w:rPr>
                <w:sz w:val="21"/>
              </w:rPr>
              <w:t xml:space="preserve"> 年以上市政工程资料整理工作经验。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484" w:type="dxa"/>
            <w:noWrap w:val="0"/>
            <w:vAlign w:val="top"/>
          </w:tcPr>
          <w:p>
            <w:pPr>
              <w:pStyle w:val="21"/>
              <w:spacing w:before="1"/>
              <w:rPr>
                <w:rFonts w:ascii="仿宋"/>
                <w:sz w:val="24"/>
              </w:rPr>
            </w:pPr>
          </w:p>
          <w:p>
            <w:pPr>
              <w:pStyle w:val="21"/>
              <w:ind w:left="206" w:right="175"/>
              <w:jc w:val="center"/>
              <w:rPr>
                <w:sz w:val="21"/>
              </w:rPr>
            </w:pPr>
            <w:r>
              <w:rPr>
                <w:sz w:val="21"/>
              </w:rPr>
              <w:t>安全员</w:t>
            </w:r>
          </w:p>
        </w:tc>
        <w:tc>
          <w:tcPr>
            <w:tcW w:w="814" w:type="dxa"/>
            <w:noWrap w:val="0"/>
            <w:vAlign w:val="top"/>
          </w:tcPr>
          <w:p>
            <w:pPr>
              <w:pStyle w:val="21"/>
              <w:spacing w:before="1"/>
              <w:rPr>
                <w:rFonts w:ascii="仿宋"/>
                <w:sz w:val="24"/>
              </w:rPr>
            </w:pPr>
          </w:p>
          <w:p>
            <w:pPr>
              <w:pStyle w:val="21"/>
              <w:ind w:left="15"/>
              <w:jc w:val="center"/>
              <w:rPr>
                <w:sz w:val="21"/>
              </w:rPr>
            </w:pPr>
            <w:r>
              <w:rPr>
                <w:w w:val="100"/>
                <w:sz w:val="21"/>
              </w:rPr>
              <w:t>1</w:t>
            </w:r>
          </w:p>
        </w:tc>
        <w:tc>
          <w:tcPr>
            <w:tcW w:w="7272" w:type="dxa"/>
            <w:noWrap w:val="0"/>
            <w:vAlign w:val="top"/>
          </w:tcPr>
          <w:p>
            <w:pPr>
              <w:pStyle w:val="21"/>
              <w:spacing w:before="109"/>
              <w:ind w:left="106"/>
              <w:rPr>
                <w:sz w:val="21"/>
              </w:rPr>
            </w:pPr>
            <w:r>
              <w:rPr>
                <w:spacing w:val="-22"/>
                <w:sz w:val="21"/>
              </w:rPr>
              <w:t>从事市政施工安全管理经验</w:t>
            </w:r>
            <w:r>
              <w:rPr>
                <w:spacing w:val="-22"/>
                <w:sz w:val="21"/>
                <w:u w:val="single"/>
              </w:rPr>
              <w:t xml:space="preserve"> </w:t>
            </w:r>
            <w:r>
              <w:rPr>
                <w:sz w:val="21"/>
                <w:u w:val="single"/>
              </w:rPr>
              <w:t>1</w:t>
            </w:r>
            <w:r>
              <w:rPr>
                <w:spacing w:val="-29"/>
                <w:sz w:val="21"/>
              </w:rPr>
              <w:t xml:space="preserve"> 年以上，具有施工企业专职安全生产管理人员安全生产</w:t>
            </w:r>
          </w:p>
          <w:p>
            <w:pPr>
              <w:pStyle w:val="21"/>
              <w:spacing w:before="130"/>
              <w:ind w:left="106"/>
              <w:rPr>
                <w:sz w:val="21"/>
              </w:rPr>
            </w:pPr>
            <w:r>
              <w:rPr>
                <w:sz w:val="21"/>
              </w:rPr>
              <w:t>考核合格证书（C 证）。</w:t>
            </w:r>
          </w:p>
        </w:tc>
      </w:tr>
    </w:tbl>
    <w:p>
      <w:pPr>
        <w:pStyle w:val="11"/>
        <w:spacing w:before="95"/>
        <w:ind w:left="567"/>
      </w:pPr>
      <w:r>
        <w:t>注：由招标人填写所需要求，投标人在投标文件中对要求进行相应的承诺。</w:t>
      </w:r>
    </w:p>
    <w:p>
      <w:pPr>
        <w:pStyle w:val="20"/>
        <w:numPr>
          <w:ilvl w:val="0"/>
          <w:numId w:val="34"/>
        </w:numPr>
        <w:tabs>
          <w:tab w:val="left" w:pos="706"/>
        </w:tabs>
        <w:spacing w:before="58" w:after="0" w:line="240" w:lineRule="auto"/>
        <w:ind w:left="705" w:right="0" w:hanging="235"/>
        <w:jc w:val="left"/>
        <w:rPr>
          <w:b/>
          <w:sz w:val="24"/>
        </w:rPr>
      </w:pPr>
      <w:r>
        <w:rPr>
          <w:b/>
          <w:spacing w:val="-15"/>
          <w:sz w:val="24"/>
        </w:rPr>
        <w:t>评标方法</w:t>
      </w:r>
    </w:p>
    <w:p>
      <w:pPr>
        <w:pStyle w:val="11"/>
        <w:spacing w:before="73" w:line="314" w:lineRule="auto"/>
        <w:ind w:left="471" w:right="299" w:firstLine="372"/>
        <w:jc w:val="both"/>
      </w:pPr>
      <w:r>
        <w:rPr>
          <w:spacing w:val="-20"/>
        </w:rPr>
        <w:t>本次评标采用“经评审的最低投标价法”，只对投标人的资格审查资料和商务标作符合性审查，投标人</w:t>
      </w:r>
      <w:r>
        <w:rPr>
          <w:spacing w:val="-22"/>
        </w:rPr>
        <w:t>无需提交资信标和技术标，以经评审的最低投标价格作为中标价。各投标人的商务报价由招标人按报名顺序以现场随机抽取的方式在下浮区间内确定各自的下浮率报价。然后由评标委员会按照招标文件的要求对投标文件进行符合性审查（包括对投标人拟任项目负责人是否有在建工程的审查</w:t>
      </w:r>
      <w:r>
        <w:rPr>
          <w:spacing w:val="-20"/>
        </w:rPr>
        <w:t>），</w:t>
      </w:r>
      <w:r>
        <w:rPr>
          <w:spacing w:val="-21"/>
        </w:rPr>
        <w:t>最终推荐下浮率最大的有效</w:t>
      </w:r>
      <w:r>
        <w:rPr>
          <w:spacing w:val="-22"/>
        </w:rPr>
        <w:t>投标人为中标候选人，并确定招标人抽取的该下浮率为中标下浮率。</w:t>
      </w:r>
    </w:p>
    <w:p>
      <w:pPr>
        <w:pStyle w:val="9"/>
        <w:numPr>
          <w:ilvl w:val="0"/>
          <w:numId w:val="34"/>
        </w:numPr>
        <w:tabs>
          <w:tab w:val="left" w:pos="706"/>
        </w:tabs>
        <w:spacing w:before="0" w:after="0" w:line="277" w:lineRule="exact"/>
        <w:ind w:left="705" w:right="0" w:hanging="235"/>
        <w:jc w:val="left"/>
      </w:pPr>
      <w:r>
        <w:rPr>
          <w:spacing w:val="-15"/>
        </w:rPr>
        <w:t>评审标准</w:t>
      </w:r>
    </w:p>
    <w:p>
      <w:pPr>
        <w:pStyle w:val="20"/>
        <w:numPr>
          <w:ilvl w:val="1"/>
          <w:numId w:val="34"/>
        </w:numPr>
        <w:tabs>
          <w:tab w:val="left" w:pos="861"/>
        </w:tabs>
        <w:spacing w:before="43" w:after="0" w:line="240" w:lineRule="auto"/>
        <w:ind w:left="860" w:right="0" w:hanging="390"/>
        <w:jc w:val="left"/>
        <w:rPr>
          <w:b/>
          <w:sz w:val="24"/>
        </w:rPr>
      </w:pPr>
      <w:r>
        <w:rPr>
          <w:b/>
          <w:spacing w:val="-18"/>
          <w:sz w:val="24"/>
        </w:rPr>
        <w:t>符合性评审标准</w:t>
      </w:r>
    </w:p>
    <w:p>
      <w:pPr>
        <w:pStyle w:val="20"/>
        <w:numPr>
          <w:ilvl w:val="2"/>
          <w:numId w:val="34"/>
        </w:numPr>
        <w:tabs>
          <w:tab w:val="left" w:pos="1425"/>
        </w:tabs>
        <w:spacing w:before="76" w:after="0" w:line="240" w:lineRule="auto"/>
        <w:ind w:left="1424" w:right="0" w:hanging="570"/>
        <w:jc w:val="left"/>
        <w:rPr>
          <w:sz w:val="21"/>
        </w:rPr>
      </w:pPr>
      <w:r>
        <w:rPr>
          <w:spacing w:val="-21"/>
          <w:sz w:val="21"/>
        </w:rPr>
        <w:t>形式评审标准：见评标办法前附表。</w:t>
      </w:r>
    </w:p>
    <w:p>
      <w:pPr>
        <w:pStyle w:val="20"/>
        <w:numPr>
          <w:ilvl w:val="2"/>
          <w:numId w:val="34"/>
        </w:numPr>
        <w:tabs>
          <w:tab w:val="left" w:pos="1427"/>
        </w:tabs>
        <w:spacing w:before="83" w:after="0" w:line="240" w:lineRule="auto"/>
        <w:ind w:left="1426" w:right="0" w:hanging="574"/>
        <w:jc w:val="left"/>
        <w:rPr>
          <w:sz w:val="21"/>
        </w:rPr>
      </w:pPr>
      <w:r>
        <w:rPr>
          <w:spacing w:val="-21"/>
          <w:sz w:val="21"/>
        </w:rPr>
        <w:t>资格评审标准：见评标办法前附表。</w:t>
      </w:r>
    </w:p>
    <w:p>
      <w:pPr>
        <w:pStyle w:val="20"/>
        <w:numPr>
          <w:ilvl w:val="2"/>
          <w:numId w:val="34"/>
        </w:numPr>
        <w:tabs>
          <w:tab w:val="left" w:pos="1427"/>
        </w:tabs>
        <w:spacing w:before="82" w:after="0" w:line="240" w:lineRule="auto"/>
        <w:ind w:left="1426" w:right="0" w:hanging="574"/>
        <w:jc w:val="left"/>
        <w:rPr>
          <w:sz w:val="21"/>
        </w:rPr>
      </w:pPr>
      <w:r>
        <w:rPr>
          <w:spacing w:val="-21"/>
          <w:sz w:val="21"/>
        </w:rPr>
        <w:t>响应性评审标准：见评标办法前附表。</w:t>
      </w:r>
    </w:p>
    <w:p>
      <w:pPr>
        <w:pStyle w:val="9"/>
        <w:numPr>
          <w:ilvl w:val="1"/>
          <w:numId w:val="34"/>
        </w:numPr>
        <w:tabs>
          <w:tab w:val="left" w:pos="916"/>
        </w:tabs>
        <w:spacing w:before="53" w:after="0" w:line="240" w:lineRule="auto"/>
        <w:ind w:left="915" w:right="0" w:hanging="445"/>
        <w:jc w:val="left"/>
      </w:pPr>
      <w:r>
        <w:rPr>
          <w:spacing w:val="-17"/>
        </w:rPr>
        <w:t>详细评审标准</w:t>
      </w:r>
    </w:p>
    <w:p>
      <w:pPr>
        <w:pStyle w:val="11"/>
        <w:spacing w:before="76"/>
        <w:ind w:left="843"/>
      </w:pPr>
      <w:r>
        <w:t>详细评审标准：见评标办法前附表。</w:t>
      </w:r>
    </w:p>
    <w:p>
      <w:pPr>
        <w:pStyle w:val="9"/>
        <w:numPr>
          <w:ilvl w:val="0"/>
          <w:numId w:val="34"/>
        </w:numPr>
        <w:tabs>
          <w:tab w:val="left" w:pos="706"/>
        </w:tabs>
        <w:spacing w:before="51" w:after="0" w:line="240" w:lineRule="auto"/>
        <w:ind w:left="705" w:right="0" w:hanging="235"/>
        <w:jc w:val="left"/>
      </w:pPr>
      <w:r>
        <w:rPr>
          <w:spacing w:val="-15"/>
        </w:rPr>
        <w:t>评标程序</w:t>
      </w:r>
    </w:p>
    <w:p>
      <w:pPr>
        <w:pStyle w:val="20"/>
        <w:numPr>
          <w:ilvl w:val="1"/>
          <w:numId w:val="34"/>
        </w:numPr>
        <w:tabs>
          <w:tab w:val="left" w:pos="861"/>
        </w:tabs>
        <w:spacing w:before="45" w:after="0" w:line="240" w:lineRule="auto"/>
        <w:ind w:left="860" w:right="0" w:hanging="390"/>
        <w:jc w:val="left"/>
        <w:rPr>
          <w:b/>
          <w:sz w:val="24"/>
        </w:rPr>
      </w:pPr>
      <w:r>
        <w:rPr>
          <w:b/>
          <w:spacing w:val="-16"/>
          <w:sz w:val="24"/>
        </w:rPr>
        <w:t>符合性评审</w:t>
      </w:r>
    </w:p>
    <w:p>
      <w:pPr>
        <w:pStyle w:val="20"/>
        <w:numPr>
          <w:ilvl w:val="2"/>
          <w:numId w:val="34"/>
        </w:numPr>
        <w:tabs>
          <w:tab w:val="left" w:pos="1425"/>
        </w:tabs>
        <w:spacing w:before="76" w:after="0" w:line="314" w:lineRule="auto"/>
        <w:ind w:left="471" w:right="266" w:firstLine="384"/>
        <w:jc w:val="both"/>
        <w:rPr>
          <w:sz w:val="21"/>
        </w:rPr>
      </w:pPr>
      <w:r>
        <w:rPr>
          <w:spacing w:val="-22"/>
          <w:sz w:val="21"/>
        </w:rPr>
        <w:t xml:space="preserve">评标委员会可以要求投标人提交第二章“投标人须知”前附表第 </w:t>
      </w:r>
      <w:r>
        <w:rPr>
          <w:spacing w:val="-9"/>
          <w:sz w:val="21"/>
        </w:rPr>
        <w:t>3.5.1</w:t>
      </w:r>
      <w:r>
        <w:rPr>
          <w:spacing w:val="-21"/>
          <w:sz w:val="21"/>
        </w:rPr>
        <w:t xml:space="preserve"> 项规定的有关证明和证件的原件，以便核验。评标委员会依据本章前附表第 </w:t>
      </w:r>
      <w:r>
        <w:rPr>
          <w:spacing w:val="-8"/>
          <w:sz w:val="21"/>
        </w:rPr>
        <w:t>2.1</w:t>
      </w:r>
      <w:r>
        <w:rPr>
          <w:spacing w:val="-22"/>
          <w:sz w:val="21"/>
        </w:rPr>
        <w:t xml:space="preserve"> 款规定的标准对投标文件进行符合性评审。有一项不</w:t>
      </w:r>
      <w:r>
        <w:rPr>
          <w:spacing w:val="-21"/>
          <w:sz w:val="21"/>
        </w:rPr>
        <w:t>符合评审标准的，否决其投标。</w:t>
      </w:r>
    </w:p>
    <w:p>
      <w:pPr>
        <w:pStyle w:val="20"/>
        <w:numPr>
          <w:ilvl w:val="2"/>
          <w:numId w:val="34"/>
        </w:numPr>
        <w:tabs>
          <w:tab w:val="left" w:pos="1331"/>
        </w:tabs>
        <w:spacing w:before="0" w:after="0" w:line="268" w:lineRule="exact"/>
        <w:ind w:left="1330" w:right="0" w:hanging="572"/>
        <w:jc w:val="both"/>
        <w:rPr>
          <w:sz w:val="21"/>
        </w:rPr>
      </w:pPr>
      <w:r>
        <w:rPr>
          <w:spacing w:val="-21"/>
          <w:sz w:val="21"/>
        </w:rPr>
        <w:t>投标人有以下情形之一的，否决其投标：</w:t>
      </w:r>
    </w:p>
    <w:p>
      <w:pPr>
        <w:pStyle w:val="20"/>
        <w:numPr>
          <w:ilvl w:val="3"/>
          <w:numId w:val="34"/>
        </w:numPr>
        <w:tabs>
          <w:tab w:val="left" w:pos="1354"/>
        </w:tabs>
        <w:spacing w:before="82" w:after="0" w:line="240" w:lineRule="auto"/>
        <w:ind w:left="1353" w:right="0" w:hanging="501"/>
        <w:jc w:val="left"/>
        <w:rPr>
          <w:sz w:val="21"/>
        </w:rPr>
      </w:pPr>
      <w:r>
        <w:rPr>
          <w:spacing w:val="-22"/>
          <w:sz w:val="21"/>
        </w:rPr>
        <w:t>为招标人不具有独立法人资格的附属机构（</w:t>
      </w:r>
      <w:r>
        <w:rPr>
          <w:spacing w:val="-21"/>
          <w:sz w:val="21"/>
        </w:rPr>
        <w:t>单位</w:t>
      </w:r>
      <w:r>
        <w:rPr>
          <w:spacing w:val="-11"/>
          <w:sz w:val="21"/>
        </w:rPr>
        <w:t>）；</w:t>
      </w:r>
    </w:p>
    <w:p>
      <w:pPr>
        <w:pStyle w:val="20"/>
        <w:numPr>
          <w:ilvl w:val="3"/>
          <w:numId w:val="34"/>
        </w:numPr>
        <w:tabs>
          <w:tab w:val="left" w:pos="1354"/>
        </w:tabs>
        <w:spacing w:before="83" w:after="0" w:line="240" w:lineRule="auto"/>
        <w:ind w:left="1353" w:right="0" w:hanging="501"/>
        <w:jc w:val="left"/>
        <w:rPr>
          <w:sz w:val="21"/>
        </w:rPr>
      </w:pPr>
      <w:r>
        <w:rPr>
          <w:spacing w:val="-22"/>
          <w:sz w:val="21"/>
        </w:rPr>
        <w:t>为本工程前期准备提供设计或咨询服务的，但设计施工总承包的除外；</w:t>
      </w:r>
    </w:p>
    <w:p>
      <w:pPr>
        <w:pStyle w:val="20"/>
        <w:numPr>
          <w:ilvl w:val="3"/>
          <w:numId w:val="34"/>
        </w:numPr>
        <w:tabs>
          <w:tab w:val="left" w:pos="1354"/>
        </w:tabs>
        <w:spacing w:before="84" w:after="0" w:line="240" w:lineRule="auto"/>
        <w:ind w:left="1353" w:right="0" w:hanging="501"/>
        <w:jc w:val="left"/>
        <w:rPr>
          <w:sz w:val="21"/>
        </w:rPr>
      </w:pPr>
      <w:r>
        <w:rPr>
          <w:spacing w:val="-20"/>
          <w:sz w:val="21"/>
        </w:rPr>
        <w:t>为本工程的监理人；</w:t>
      </w:r>
    </w:p>
    <w:p>
      <w:pPr>
        <w:pStyle w:val="20"/>
        <w:numPr>
          <w:ilvl w:val="3"/>
          <w:numId w:val="34"/>
        </w:numPr>
        <w:tabs>
          <w:tab w:val="left" w:pos="1354"/>
        </w:tabs>
        <w:spacing w:before="81" w:after="0" w:line="240" w:lineRule="auto"/>
        <w:ind w:left="1353" w:right="0" w:hanging="501"/>
        <w:jc w:val="left"/>
        <w:rPr>
          <w:sz w:val="21"/>
        </w:rPr>
      </w:pPr>
      <w:r>
        <w:rPr>
          <w:spacing w:val="-20"/>
          <w:sz w:val="21"/>
        </w:rPr>
        <w:t>为本工程的代建人；</w:t>
      </w:r>
    </w:p>
    <w:p>
      <w:pPr>
        <w:pStyle w:val="20"/>
        <w:numPr>
          <w:ilvl w:val="3"/>
          <w:numId w:val="34"/>
        </w:numPr>
        <w:tabs>
          <w:tab w:val="left" w:pos="1354"/>
        </w:tabs>
        <w:spacing w:before="84" w:after="0" w:line="240" w:lineRule="auto"/>
        <w:ind w:left="1353" w:right="0" w:hanging="501"/>
        <w:jc w:val="left"/>
        <w:rPr>
          <w:sz w:val="21"/>
        </w:rPr>
      </w:pPr>
      <w:r>
        <w:rPr>
          <w:spacing w:val="-21"/>
          <w:sz w:val="21"/>
        </w:rPr>
        <w:t>为本工程提供招标代理服务的；</w:t>
      </w:r>
    </w:p>
    <w:p>
      <w:pPr>
        <w:pStyle w:val="20"/>
        <w:numPr>
          <w:ilvl w:val="3"/>
          <w:numId w:val="34"/>
        </w:numPr>
        <w:tabs>
          <w:tab w:val="left" w:pos="1354"/>
        </w:tabs>
        <w:spacing w:before="84" w:after="0" w:line="240" w:lineRule="auto"/>
        <w:ind w:left="1353" w:right="0" w:hanging="501"/>
        <w:jc w:val="left"/>
        <w:rPr>
          <w:sz w:val="21"/>
        </w:rPr>
      </w:pPr>
      <w:r>
        <w:rPr>
          <w:spacing w:val="-22"/>
          <w:sz w:val="21"/>
        </w:rPr>
        <w:t>与本工程的监理人或代建人或招标代理机构同为一个法定代表人的；</w:t>
      </w:r>
    </w:p>
    <w:p>
      <w:pPr>
        <w:pStyle w:val="20"/>
        <w:numPr>
          <w:ilvl w:val="3"/>
          <w:numId w:val="34"/>
        </w:numPr>
        <w:tabs>
          <w:tab w:val="left" w:pos="1354"/>
        </w:tabs>
        <w:spacing w:before="81" w:after="0" w:line="240" w:lineRule="auto"/>
        <w:ind w:left="1353" w:right="0" w:hanging="501"/>
        <w:jc w:val="left"/>
        <w:rPr>
          <w:sz w:val="21"/>
        </w:rPr>
      </w:pPr>
      <w:r>
        <w:rPr>
          <w:spacing w:val="-22"/>
          <w:sz w:val="21"/>
        </w:rPr>
        <w:t>与本工程的监理人或代建人或招标代理机构相互控股或参股的；</w:t>
      </w:r>
    </w:p>
    <w:p>
      <w:pPr>
        <w:spacing w:after="0" w:line="240" w:lineRule="auto"/>
        <w:jc w:val="left"/>
        <w:rPr>
          <w:sz w:val="21"/>
        </w:rPr>
        <w:sectPr>
          <w:pgSz w:w="11910" w:h="16840"/>
          <w:pgMar w:top="1360" w:right="1040" w:bottom="1280" w:left="1060" w:header="1156" w:footer="1096" w:gutter="0"/>
          <w:cols w:space="720" w:num="1"/>
        </w:sectPr>
      </w:pPr>
    </w:p>
    <w:p>
      <w:pPr>
        <w:pStyle w:val="20"/>
        <w:numPr>
          <w:ilvl w:val="3"/>
          <w:numId w:val="34"/>
        </w:numPr>
        <w:tabs>
          <w:tab w:val="left" w:pos="1354"/>
        </w:tabs>
        <w:spacing w:before="114" w:after="0" w:line="240" w:lineRule="auto"/>
        <w:ind w:left="1353" w:right="0" w:hanging="501"/>
        <w:jc w:val="left"/>
        <w:rPr>
          <w:sz w:val="21"/>
        </w:rPr>
      </w:pPr>
      <w:r>
        <w:rPr>
          <w:spacing w:val="-22"/>
          <w:sz w:val="21"/>
        </w:rPr>
        <w:t>与本工程的监理人或代建人或招标代理机构相互任职或工作的；</w:t>
      </w:r>
    </w:p>
    <w:p>
      <w:pPr>
        <w:pStyle w:val="20"/>
        <w:numPr>
          <w:ilvl w:val="3"/>
          <w:numId w:val="34"/>
        </w:numPr>
        <w:tabs>
          <w:tab w:val="left" w:pos="1354"/>
        </w:tabs>
        <w:spacing w:before="84" w:after="0" w:line="240" w:lineRule="auto"/>
        <w:ind w:left="1353" w:right="0" w:hanging="501"/>
        <w:jc w:val="left"/>
        <w:rPr>
          <w:sz w:val="21"/>
        </w:rPr>
      </w:pPr>
      <w:r>
        <w:rPr>
          <w:spacing w:val="-22"/>
          <w:sz w:val="21"/>
        </w:rPr>
        <w:t>本标段的投标人相互控股、参股或其负责人为同一人或存在管理关系的。</w:t>
      </w:r>
    </w:p>
    <w:p>
      <w:pPr>
        <w:pStyle w:val="20"/>
        <w:numPr>
          <w:ilvl w:val="3"/>
          <w:numId w:val="34"/>
        </w:numPr>
        <w:tabs>
          <w:tab w:val="left" w:pos="1447"/>
        </w:tabs>
        <w:spacing w:before="84" w:after="0" w:line="240" w:lineRule="auto"/>
        <w:ind w:left="1447" w:right="0" w:hanging="594"/>
        <w:jc w:val="left"/>
        <w:rPr>
          <w:sz w:val="21"/>
        </w:rPr>
      </w:pPr>
      <w:r>
        <w:rPr>
          <w:spacing w:val="-22"/>
          <w:sz w:val="21"/>
        </w:rPr>
        <w:t>不同投标人但单位负责人为同一人或者存在控股、管理关系的；</w:t>
      </w:r>
    </w:p>
    <w:p>
      <w:pPr>
        <w:pStyle w:val="20"/>
        <w:numPr>
          <w:ilvl w:val="3"/>
          <w:numId w:val="34"/>
        </w:numPr>
        <w:tabs>
          <w:tab w:val="left" w:pos="1447"/>
        </w:tabs>
        <w:spacing w:before="81" w:after="0" w:line="240" w:lineRule="auto"/>
        <w:ind w:left="1447" w:right="0" w:hanging="594"/>
        <w:jc w:val="left"/>
        <w:rPr>
          <w:sz w:val="21"/>
        </w:rPr>
      </w:pPr>
      <w:r>
        <w:rPr>
          <w:spacing w:val="-19"/>
          <w:sz w:val="21"/>
        </w:rPr>
        <w:t>被责令停业的；</w:t>
      </w:r>
    </w:p>
    <w:p>
      <w:pPr>
        <w:pStyle w:val="20"/>
        <w:numPr>
          <w:ilvl w:val="3"/>
          <w:numId w:val="34"/>
        </w:numPr>
        <w:tabs>
          <w:tab w:val="left" w:pos="1447"/>
        </w:tabs>
        <w:spacing w:before="84" w:after="0" w:line="240" w:lineRule="auto"/>
        <w:ind w:left="1447" w:right="0" w:hanging="594"/>
        <w:jc w:val="left"/>
        <w:rPr>
          <w:sz w:val="21"/>
        </w:rPr>
      </w:pPr>
      <w:r>
        <w:rPr>
          <w:spacing w:val="-21"/>
          <w:sz w:val="21"/>
        </w:rPr>
        <w:t>被暂停或取消投标资格的；</w:t>
      </w:r>
    </w:p>
    <w:p>
      <w:pPr>
        <w:pStyle w:val="20"/>
        <w:numPr>
          <w:ilvl w:val="3"/>
          <w:numId w:val="34"/>
        </w:numPr>
        <w:tabs>
          <w:tab w:val="left" w:pos="1447"/>
        </w:tabs>
        <w:spacing w:before="83" w:after="0" w:line="240" w:lineRule="auto"/>
        <w:ind w:left="1447" w:right="0" w:hanging="594"/>
        <w:jc w:val="left"/>
        <w:rPr>
          <w:sz w:val="21"/>
        </w:rPr>
      </w:pPr>
      <w:r>
        <w:rPr>
          <w:spacing w:val="-22"/>
          <w:sz w:val="21"/>
        </w:rPr>
        <w:t>进入清算程序，或被宣告破产，或其他丧失履约能力的情形；</w:t>
      </w:r>
    </w:p>
    <w:p>
      <w:pPr>
        <w:pStyle w:val="20"/>
        <w:numPr>
          <w:ilvl w:val="3"/>
          <w:numId w:val="34"/>
        </w:numPr>
        <w:tabs>
          <w:tab w:val="left" w:pos="1452"/>
        </w:tabs>
        <w:spacing w:before="82" w:after="0" w:line="314" w:lineRule="auto"/>
        <w:ind w:left="471" w:right="267" w:firstLine="381"/>
        <w:jc w:val="left"/>
        <w:rPr>
          <w:sz w:val="21"/>
        </w:rPr>
      </w:pPr>
      <w:r>
        <w:rPr>
          <w:spacing w:val="-20"/>
          <w:sz w:val="21"/>
        </w:rPr>
        <w:t>在最近三年内有骗取中标或严重违约或重大工程质量问题的</w:t>
      </w:r>
      <w:r>
        <w:rPr>
          <w:spacing w:val="-17"/>
          <w:sz w:val="21"/>
        </w:rPr>
        <w:t>（</w:t>
      </w:r>
      <w:r>
        <w:rPr>
          <w:spacing w:val="-19"/>
          <w:sz w:val="21"/>
        </w:rPr>
        <w:t>具体时间以监管部门规定的时限为</w:t>
      </w:r>
      <w:r>
        <w:rPr>
          <w:spacing w:val="-20"/>
          <w:sz w:val="21"/>
        </w:rPr>
        <w:t>准</w:t>
      </w:r>
      <w:r>
        <w:rPr>
          <w:spacing w:val="-11"/>
          <w:sz w:val="21"/>
        </w:rPr>
        <w:t>）；</w:t>
      </w:r>
    </w:p>
    <w:p>
      <w:pPr>
        <w:pStyle w:val="20"/>
        <w:numPr>
          <w:ilvl w:val="3"/>
          <w:numId w:val="34"/>
        </w:numPr>
        <w:tabs>
          <w:tab w:val="left" w:pos="1447"/>
        </w:tabs>
        <w:spacing w:before="120" w:after="0" w:line="240" w:lineRule="auto"/>
        <w:ind w:left="1447" w:right="0" w:hanging="594"/>
        <w:jc w:val="left"/>
        <w:rPr>
          <w:sz w:val="21"/>
        </w:rPr>
      </w:pPr>
      <w:r>
        <w:rPr>
          <w:spacing w:val="-20"/>
          <w:sz w:val="21"/>
        </w:rPr>
        <w:t>不符合招标文件第二章投标人须知前附表</w:t>
      </w:r>
      <w:r>
        <w:rPr>
          <w:spacing w:val="-12"/>
          <w:sz w:val="21"/>
        </w:rPr>
        <w:t>10.13</w:t>
      </w:r>
      <w:r>
        <w:rPr>
          <w:spacing w:val="-21"/>
          <w:sz w:val="21"/>
        </w:rPr>
        <w:t>《电子投标文件编制及要求》的；</w:t>
      </w:r>
    </w:p>
    <w:p>
      <w:pPr>
        <w:pStyle w:val="20"/>
        <w:numPr>
          <w:ilvl w:val="3"/>
          <w:numId w:val="34"/>
        </w:numPr>
        <w:tabs>
          <w:tab w:val="left" w:pos="1452"/>
        </w:tabs>
        <w:spacing w:before="82" w:after="0" w:line="314" w:lineRule="auto"/>
        <w:ind w:left="471" w:right="267" w:firstLine="381"/>
        <w:jc w:val="left"/>
        <w:rPr>
          <w:sz w:val="21"/>
        </w:rPr>
      </w:pPr>
      <w:r>
        <w:rPr>
          <w:spacing w:val="-20"/>
          <w:sz w:val="21"/>
        </w:rPr>
        <w:t>投标人不符合国家或者招标文件规定的资格条件，或者投标人名称或组织机构与资格预审时不一</w:t>
      </w:r>
      <w:r>
        <w:rPr>
          <w:spacing w:val="-15"/>
          <w:sz w:val="21"/>
        </w:rPr>
        <w:t>致的；</w:t>
      </w:r>
    </w:p>
    <w:p>
      <w:pPr>
        <w:pStyle w:val="20"/>
        <w:numPr>
          <w:ilvl w:val="3"/>
          <w:numId w:val="34"/>
        </w:numPr>
        <w:tabs>
          <w:tab w:val="left" w:pos="1447"/>
        </w:tabs>
        <w:spacing w:before="1" w:after="0" w:line="240" w:lineRule="auto"/>
        <w:ind w:left="1447" w:right="0" w:hanging="594"/>
        <w:jc w:val="left"/>
        <w:rPr>
          <w:sz w:val="21"/>
        </w:rPr>
      </w:pPr>
      <w:r>
        <w:rPr>
          <w:spacing w:val="-22"/>
          <w:sz w:val="21"/>
        </w:rPr>
        <w:t>投标人有以他人名义投标、串通投标、弄虚作假、行贿等违法违规行为的；</w:t>
      </w:r>
    </w:p>
    <w:p>
      <w:pPr>
        <w:pStyle w:val="20"/>
        <w:numPr>
          <w:ilvl w:val="3"/>
          <w:numId w:val="34"/>
        </w:numPr>
        <w:tabs>
          <w:tab w:val="left" w:pos="1447"/>
        </w:tabs>
        <w:spacing w:before="81" w:after="0" w:line="240" w:lineRule="auto"/>
        <w:ind w:left="1447" w:right="0" w:hanging="594"/>
        <w:jc w:val="left"/>
        <w:rPr>
          <w:sz w:val="21"/>
        </w:rPr>
      </w:pPr>
      <w:r>
        <w:rPr>
          <w:spacing w:val="-22"/>
          <w:sz w:val="21"/>
        </w:rPr>
        <w:t>不同投标人制作或上传投标文件的 机器码相同的，或者投标文件高度相似的；</w:t>
      </w:r>
    </w:p>
    <w:p>
      <w:pPr>
        <w:pStyle w:val="20"/>
        <w:numPr>
          <w:ilvl w:val="3"/>
          <w:numId w:val="34"/>
        </w:numPr>
        <w:tabs>
          <w:tab w:val="left" w:pos="1447"/>
        </w:tabs>
        <w:spacing w:before="84" w:after="0" w:line="240" w:lineRule="auto"/>
        <w:ind w:left="1447" w:right="0" w:hanging="594"/>
        <w:jc w:val="left"/>
        <w:rPr>
          <w:sz w:val="21"/>
        </w:rPr>
      </w:pPr>
      <w:r>
        <w:rPr>
          <w:spacing w:val="-22"/>
          <w:sz w:val="21"/>
        </w:rPr>
        <w:t>投标人拒不按照要求对投标文件进行澄清、说明或者补正的；</w:t>
      </w:r>
    </w:p>
    <w:p>
      <w:pPr>
        <w:pStyle w:val="20"/>
        <w:numPr>
          <w:ilvl w:val="0"/>
          <w:numId w:val="35"/>
        </w:numPr>
        <w:tabs>
          <w:tab w:val="left" w:pos="1447"/>
        </w:tabs>
        <w:spacing w:before="84" w:after="0" w:line="240" w:lineRule="auto"/>
        <w:ind w:left="1447" w:right="0" w:hanging="594"/>
        <w:jc w:val="left"/>
        <w:rPr>
          <w:sz w:val="21"/>
        </w:rPr>
      </w:pPr>
      <w:r>
        <w:rPr>
          <w:spacing w:val="-22"/>
          <w:sz w:val="21"/>
        </w:rPr>
        <w:t>投标文件没有对招标文件的实质性要求和条件作出响应的；</w:t>
      </w:r>
    </w:p>
    <w:p>
      <w:pPr>
        <w:pStyle w:val="20"/>
        <w:numPr>
          <w:ilvl w:val="0"/>
          <w:numId w:val="35"/>
        </w:numPr>
        <w:tabs>
          <w:tab w:val="left" w:pos="1447"/>
        </w:tabs>
        <w:spacing w:before="81" w:after="0" w:line="240" w:lineRule="auto"/>
        <w:ind w:left="1447" w:right="0" w:hanging="594"/>
        <w:jc w:val="left"/>
        <w:rPr>
          <w:sz w:val="21"/>
        </w:rPr>
      </w:pPr>
      <w:r>
        <w:rPr>
          <w:spacing w:val="-21"/>
          <w:sz w:val="21"/>
        </w:rPr>
        <w:t>投标文件附有招标人不能接受的条件的；</w:t>
      </w:r>
    </w:p>
    <w:p>
      <w:pPr>
        <w:pStyle w:val="20"/>
        <w:numPr>
          <w:ilvl w:val="0"/>
          <w:numId w:val="35"/>
        </w:numPr>
        <w:tabs>
          <w:tab w:val="left" w:pos="1447"/>
        </w:tabs>
        <w:spacing w:before="84" w:after="0" w:line="240" w:lineRule="auto"/>
        <w:ind w:left="1447" w:right="0" w:hanging="594"/>
        <w:jc w:val="left"/>
        <w:rPr>
          <w:sz w:val="21"/>
        </w:rPr>
      </w:pPr>
      <w:r>
        <w:rPr>
          <w:spacing w:val="-20"/>
          <w:sz w:val="21"/>
        </w:rPr>
        <w:t>未按要求加盖电子章的；</w:t>
      </w:r>
    </w:p>
    <w:p>
      <w:pPr>
        <w:pStyle w:val="20"/>
        <w:numPr>
          <w:ilvl w:val="0"/>
          <w:numId w:val="35"/>
        </w:numPr>
        <w:tabs>
          <w:tab w:val="left" w:pos="1447"/>
        </w:tabs>
        <w:spacing w:before="84" w:after="0" w:line="240" w:lineRule="auto"/>
        <w:ind w:left="1447" w:right="0" w:hanging="594"/>
        <w:jc w:val="left"/>
        <w:rPr>
          <w:sz w:val="21"/>
        </w:rPr>
      </w:pPr>
      <w:r>
        <w:rPr>
          <w:spacing w:val="-22"/>
          <w:sz w:val="21"/>
        </w:rPr>
        <w:t>投标人开标前确认的项目负责人、投标文件中所确定的项目负责人二者不一致；</w:t>
      </w:r>
    </w:p>
    <w:p>
      <w:pPr>
        <w:pStyle w:val="20"/>
        <w:numPr>
          <w:ilvl w:val="0"/>
          <w:numId w:val="35"/>
        </w:numPr>
        <w:tabs>
          <w:tab w:val="left" w:pos="1450"/>
        </w:tabs>
        <w:spacing w:before="81" w:after="0" w:line="240" w:lineRule="auto"/>
        <w:ind w:left="1449" w:right="0" w:hanging="595"/>
        <w:jc w:val="left"/>
        <w:rPr>
          <w:sz w:val="21"/>
        </w:rPr>
      </w:pPr>
      <w:r>
        <w:rPr>
          <w:spacing w:val="-21"/>
          <w:sz w:val="21"/>
        </w:rPr>
        <w:t>投标人拟任项目负责人有在建工程的；</w:t>
      </w:r>
    </w:p>
    <w:p>
      <w:pPr>
        <w:pStyle w:val="20"/>
        <w:numPr>
          <w:ilvl w:val="0"/>
          <w:numId w:val="35"/>
        </w:numPr>
        <w:tabs>
          <w:tab w:val="left" w:pos="1450"/>
        </w:tabs>
        <w:spacing w:before="84" w:after="0" w:line="240" w:lineRule="auto"/>
        <w:ind w:left="1449" w:right="0" w:hanging="595"/>
        <w:jc w:val="left"/>
        <w:rPr>
          <w:sz w:val="21"/>
        </w:rPr>
      </w:pPr>
      <w:r>
        <w:rPr>
          <w:spacing w:val="-22"/>
          <w:sz w:val="21"/>
        </w:rPr>
        <w:t>企业和法定代表人及项目负责人三年内有行贿犯罪记录的；</w:t>
      </w:r>
    </w:p>
    <w:p>
      <w:pPr>
        <w:pStyle w:val="20"/>
        <w:numPr>
          <w:ilvl w:val="0"/>
          <w:numId w:val="35"/>
        </w:numPr>
        <w:tabs>
          <w:tab w:val="left" w:pos="1452"/>
        </w:tabs>
        <w:spacing w:before="83" w:after="0" w:line="240" w:lineRule="auto"/>
        <w:ind w:left="1451" w:right="0" w:hanging="599"/>
        <w:jc w:val="left"/>
        <w:rPr>
          <w:sz w:val="21"/>
        </w:rPr>
      </w:pPr>
      <w:r>
        <w:rPr>
          <w:spacing w:val="-20"/>
          <w:sz w:val="21"/>
        </w:rPr>
        <w:t>企业和项目负责人被相关监管部门（行业主管部门、招投标监管部门</w:t>
      </w:r>
      <w:r>
        <w:rPr>
          <w:spacing w:val="-17"/>
          <w:sz w:val="21"/>
        </w:rPr>
        <w:t>）</w:t>
      </w:r>
      <w:r>
        <w:rPr>
          <w:spacing w:val="-19"/>
          <w:sz w:val="21"/>
        </w:rPr>
        <w:t>限制或清出本地市场记录</w:t>
      </w:r>
    </w:p>
    <w:p>
      <w:pPr>
        <w:pStyle w:val="11"/>
        <w:spacing w:before="82"/>
        <w:ind w:left="471"/>
      </w:pPr>
      <w:r>
        <w:t>（具体时间以监管部门规定时限为准）；</w:t>
      </w:r>
    </w:p>
    <w:p>
      <w:pPr>
        <w:pStyle w:val="20"/>
        <w:numPr>
          <w:ilvl w:val="0"/>
          <w:numId w:val="35"/>
        </w:numPr>
        <w:tabs>
          <w:tab w:val="left" w:pos="1447"/>
        </w:tabs>
        <w:spacing w:before="84" w:after="0" w:line="314" w:lineRule="auto"/>
        <w:ind w:left="471" w:right="170" w:firstLine="381"/>
        <w:jc w:val="left"/>
        <w:rPr>
          <w:sz w:val="21"/>
        </w:rPr>
      </w:pPr>
      <w:r>
        <w:rPr>
          <w:spacing w:val="-22"/>
          <w:sz w:val="21"/>
        </w:rPr>
        <w:t>企业和其法定代表人被人民法院纳入失信被执行人名单（</w:t>
      </w:r>
      <w:r>
        <w:rPr>
          <w:spacing w:val="-21"/>
          <w:sz w:val="21"/>
        </w:rPr>
        <w:t xml:space="preserve">以最高人民法院“中国执行信息公开网” </w:t>
      </w:r>
      <w:r>
        <w:rPr>
          <w:spacing w:val="-22"/>
          <w:sz w:val="21"/>
        </w:rPr>
        <w:t>公布名单为准）</w:t>
      </w:r>
      <w:r>
        <w:rPr>
          <w:sz w:val="21"/>
        </w:rPr>
        <w:t>。</w:t>
      </w:r>
    </w:p>
    <w:p>
      <w:pPr>
        <w:pStyle w:val="9"/>
        <w:numPr>
          <w:ilvl w:val="1"/>
          <w:numId w:val="34"/>
        </w:numPr>
        <w:tabs>
          <w:tab w:val="left" w:pos="916"/>
        </w:tabs>
        <w:spacing w:before="0" w:after="0" w:line="276" w:lineRule="exact"/>
        <w:ind w:left="915" w:right="0" w:hanging="445"/>
        <w:jc w:val="left"/>
      </w:pPr>
      <w:r>
        <w:rPr>
          <w:spacing w:val="-15"/>
        </w:rPr>
        <w:t>详细评审</w:t>
      </w:r>
    </w:p>
    <w:p>
      <w:pPr>
        <w:pStyle w:val="20"/>
        <w:numPr>
          <w:ilvl w:val="2"/>
          <w:numId w:val="34"/>
        </w:numPr>
        <w:tabs>
          <w:tab w:val="left" w:pos="1427"/>
        </w:tabs>
        <w:spacing w:before="75" w:after="0" w:line="240" w:lineRule="auto"/>
        <w:ind w:left="1426" w:right="0" w:hanging="574"/>
        <w:jc w:val="left"/>
        <w:rPr>
          <w:sz w:val="21"/>
        </w:rPr>
      </w:pPr>
      <w:r>
        <w:rPr>
          <w:spacing w:val="-22"/>
          <w:sz w:val="21"/>
        </w:rPr>
        <w:t xml:space="preserve">评标委员会按评标办法前附表第 </w:t>
      </w:r>
      <w:r>
        <w:rPr>
          <w:spacing w:val="-9"/>
          <w:sz w:val="21"/>
        </w:rPr>
        <w:t>2.2.3</w:t>
      </w:r>
      <w:r>
        <w:rPr>
          <w:spacing w:val="-26"/>
          <w:sz w:val="21"/>
        </w:rPr>
        <w:t xml:space="preserve"> 款规定评审。</w:t>
      </w:r>
    </w:p>
    <w:p>
      <w:pPr>
        <w:pStyle w:val="20"/>
        <w:numPr>
          <w:ilvl w:val="2"/>
          <w:numId w:val="34"/>
        </w:numPr>
        <w:tabs>
          <w:tab w:val="left" w:pos="1379"/>
        </w:tabs>
        <w:spacing w:before="84" w:after="0" w:line="240" w:lineRule="auto"/>
        <w:ind w:left="1378" w:right="0" w:hanging="526"/>
        <w:jc w:val="left"/>
        <w:rPr>
          <w:sz w:val="21"/>
        </w:rPr>
      </w:pPr>
      <w:r>
        <w:rPr>
          <w:spacing w:val="-29"/>
          <w:sz w:val="21"/>
        </w:rPr>
        <w:t>评标委员会发现投标人拟任项目负责人有在建工程的，否决其投标。</w:t>
      </w:r>
    </w:p>
    <w:p>
      <w:pPr>
        <w:pStyle w:val="9"/>
        <w:numPr>
          <w:ilvl w:val="1"/>
          <w:numId w:val="34"/>
        </w:numPr>
        <w:tabs>
          <w:tab w:val="left" w:pos="861"/>
        </w:tabs>
        <w:spacing w:before="51" w:after="0" w:line="240" w:lineRule="auto"/>
        <w:ind w:left="860" w:right="0" w:hanging="390"/>
        <w:jc w:val="left"/>
      </w:pPr>
      <w:r>
        <w:rPr>
          <w:spacing w:val="-18"/>
        </w:rPr>
        <w:t>投标文件的澄清和补正</w:t>
      </w:r>
    </w:p>
    <w:p>
      <w:pPr>
        <w:pStyle w:val="20"/>
        <w:numPr>
          <w:ilvl w:val="2"/>
          <w:numId w:val="34"/>
        </w:numPr>
        <w:tabs>
          <w:tab w:val="left" w:pos="1449"/>
        </w:tabs>
        <w:spacing w:before="76" w:after="0" w:line="314" w:lineRule="auto"/>
        <w:ind w:left="471" w:right="265" w:firstLine="381"/>
        <w:jc w:val="both"/>
        <w:rPr>
          <w:sz w:val="21"/>
        </w:rPr>
      </w:pPr>
      <w:r>
        <w:rPr>
          <w:sz w:val="21"/>
        </w:rPr>
        <w:t>在评标过程中，评标委员会要求投标人进行澄清、说明或者补正的，须通过电子邮箱：</w:t>
      </w:r>
      <w:r>
        <w:fldChar w:fldCharType="begin"/>
      </w:r>
      <w:r>
        <w:instrText xml:space="preserve"> HYPERLINK "mailto:190700382@qq.com" \h </w:instrText>
      </w:r>
      <w:r>
        <w:fldChar w:fldCharType="separate"/>
      </w:r>
      <w:r>
        <w:rPr>
          <w:sz w:val="21"/>
        </w:rPr>
        <w:t xml:space="preserve"> </w:t>
      </w:r>
      <w:r>
        <w:rPr>
          <w:spacing w:val="-11"/>
          <w:sz w:val="21"/>
        </w:rPr>
        <w:t>190700382@qq.com</w:t>
      </w:r>
      <w:r>
        <w:rPr>
          <w:spacing w:val="24"/>
          <w:sz w:val="21"/>
        </w:rPr>
        <w:t xml:space="preserve"> </w:t>
      </w:r>
      <w:r>
        <w:rPr>
          <w:spacing w:val="24"/>
          <w:sz w:val="21"/>
        </w:rPr>
        <w:fldChar w:fldCharType="end"/>
      </w:r>
      <w:r>
        <w:rPr>
          <w:spacing w:val="-25"/>
          <w:sz w:val="21"/>
        </w:rPr>
        <w:t>的方式作出澄清、说明或者补正，提交澄清、说明或补正的时间为通知后一小时内。投标</w:t>
      </w:r>
      <w:r>
        <w:rPr>
          <w:spacing w:val="-21"/>
          <w:sz w:val="21"/>
        </w:rPr>
        <w:t>单位的报名人在评标过程中，应要保持手机畅通。</w:t>
      </w:r>
    </w:p>
    <w:p>
      <w:pPr>
        <w:pStyle w:val="20"/>
        <w:numPr>
          <w:ilvl w:val="2"/>
          <w:numId w:val="34"/>
        </w:numPr>
        <w:tabs>
          <w:tab w:val="left" w:pos="1427"/>
        </w:tabs>
        <w:spacing w:before="0" w:after="0" w:line="314" w:lineRule="auto"/>
        <w:ind w:left="471" w:right="268" w:firstLine="381"/>
        <w:jc w:val="both"/>
        <w:rPr>
          <w:sz w:val="21"/>
        </w:rPr>
      </w:pPr>
      <w:r>
        <w:rPr>
          <w:spacing w:val="-20"/>
          <w:sz w:val="21"/>
        </w:rPr>
        <w:t>澄清、说明和补正不得改变投标文件的实质性内容。投标人的书面澄清、说明和补正属于投标文</w:t>
      </w:r>
      <w:r>
        <w:rPr>
          <w:spacing w:val="-19"/>
          <w:sz w:val="21"/>
        </w:rPr>
        <w:t>件的组成部分。</w:t>
      </w:r>
    </w:p>
    <w:p>
      <w:pPr>
        <w:pStyle w:val="20"/>
        <w:numPr>
          <w:ilvl w:val="2"/>
          <w:numId w:val="34"/>
        </w:numPr>
        <w:tabs>
          <w:tab w:val="left" w:pos="1427"/>
        </w:tabs>
        <w:spacing w:before="0" w:after="0" w:line="314" w:lineRule="auto"/>
        <w:ind w:left="471" w:right="269" w:firstLine="381"/>
        <w:jc w:val="both"/>
        <w:rPr>
          <w:sz w:val="21"/>
        </w:rPr>
      </w:pPr>
      <w:r>
        <w:rPr>
          <w:spacing w:val="-20"/>
          <w:sz w:val="21"/>
        </w:rPr>
        <w:t>评标委员会对投标人提交的澄清、说明或补正有疑问的，可以要求投标人进一步澄清、说明或补</w:t>
      </w:r>
      <w:r>
        <w:rPr>
          <w:spacing w:val="-21"/>
          <w:sz w:val="21"/>
        </w:rPr>
        <w:t>正，直至满足评标委员会的要求。</w:t>
      </w:r>
    </w:p>
    <w:p>
      <w:pPr>
        <w:pStyle w:val="9"/>
        <w:numPr>
          <w:ilvl w:val="1"/>
          <w:numId w:val="34"/>
        </w:numPr>
        <w:tabs>
          <w:tab w:val="left" w:pos="861"/>
        </w:tabs>
        <w:spacing w:before="0" w:after="0" w:line="278" w:lineRule="exact"/>
        <w:ind w:left="860" w:right="0" w:hanging="390"/>
        <w:jc w:val="both"/>
      </w:pPr>
      <w:r>
        <w:rPr>
          <w:spacing w:val="-15"/>
        </w:rPr>
        <w:t>评标结果</w:t>
      </w:r>
    </w:p>
    <w:p>
      <w:pPr>
        <w:pStyle w:val="20"/>
        <w:numPr>
          <w:ilvl w:val="2"/>
          <w:numId w:val="34"/>
        </w:numPr>
        <w:tabs>
          <w:tab w:val="left" w:pos="1427"/>
        </w:tabs>
        <w:spacing w:before="70" w:after="0" w:line="314" w:lineRule="auto"/>
        <w:ind w:left="471" w:right="269" w:firstLine="381"/>
        <w:jc w:val="both"/>
        <w:rPr>
          <w:sz w:val="21"/>
        </w:rPr>
      </w:pPr>
      <w:r>
        <w:rPr>
          <w:spacing w:val="-20"/>
          <w:sz w:val="21"/>
        </w:rPr>
        <w:t>除第二章“投标人须知”前附表授权直接确定中标人外，评标委员会推荐下浮率最大的投标人为</w:t>
      </w:r>
      <w:r>
        <w:rPr>
          <w:spacing w:val="-19"/>
          <w:sz w:val="21"/>
        </w:rPr>
        <w:t>中标候选人。</w:t>
      </w:r>
    </w:p>
    <w:p>
      <w:pPr>
        <w:pStyle w:val="20"/>
        <w:numPr>
          <w:ilvl w:val="2"/>
          <w:numId w:val="34"/>
        </w:numPr>
        <w:tabs>
          <w:tab w:val="left" w:pos="1427"/>
        </w:tabs>
        <w:spacing w:before="0" w:after="0" w:line="240" w:lineRule="auto"/>
        <w:ind w:left="1426" w:right="0" w:hanging="574"/>
        <w:jc w:val="both"/>
        <w:rPr>
          <w:sz w:val="21"/>
        </w:rPr>
      </w:pPr>
      <w:r>
        <w:rPr>
          <w:spacing w:val="-22"/>
          <w:sz w:val="21"/>
        </w:rPr>
        <w:t>评标委员会完成评标后，应当向招标人提交书面评标报告。</w:t>
      </w:r>
    </w:p>
    <w:p>
      <w:pPr>
        <w:spacing w:after="0" w:line="240" w:lineRule="auto"/>
        <w:jc w:val="both"/>
        <w:rPr>
          <w:sz w:val="21"/>
        </w:rPr>
        <w:sectPr>
          <w:pgSz w:w="11910" w:h="16840"/>
          <w:pgMar w:top="1360" w:right="1040" w:bottom="1280" w:left="1060" w:header="1156" w:footer="1096" w:gutter="0"/>
          <w:cols w:space="720" w:num="1"/>
        </w:sectPr>
      </w:pPr>
    </w:p>
    <w:p>
      <w:pPr>
        <w:pStyle w:val="2"/>
        <w:spacing w:before="0"/>
        <w:ind w:left="469"/>
        <w:outlineLvl w:val="0"/>
      </w:pPr>
      <w:bookmarkStart w:id="152" w:name="_Toc339"/>
      <w:r>
        <w:t>第四章 合同条款及格式</w:t>
      </w:r>
      <w:bookmarkEnd w:id="152"/>
    </w:p>
    <w:p>
      <w:pPr>
        <w:pStyle w:val="11"/>
        <w:spacing w:before="4"/>
        <w:rPr>
          <w:b/>
          <w:sz w:val="27"/>
        </w:rPr>
      </w:pPr>
    </w:p>
    <w:p>
      <w:pPr>
        <w:pStyle w:val="10"/>
        <w:ind w:left="450" w:right="269"/>
        <w:jc w:val="center"/>
      </w:pPr>
      <w:bookmarkStart w:id="153" w:name="第一节 合同协议书"/>
      <w:bookmarkEnd w:id="153"/>
      <w:r>
        <w:t>第一节 合同协议书</w:t>
      </w:r>
    </w:p>
    <w:p>
      <w:pPr>
        <w:pStyle w:val="11"/>
        <w:spacing w:before="11"/>
        <w:rPr>
          <w:rFonts w:ascii="黑体"/>
          <w:sz w:val="19"/>
        </w:rPr>
      </w:pPr>
    </w:p>
    <w:p>
      <w:pPr>
        <w:tabs>
          <w:tab w:val="left" w:pos="5305"/>
        </w:tabs>
        <w:spacing w:before="1" w:line="374" w:lineRule="auto"/>
        <w:ind w:left="471" w:right="4499" w:firstLine="0"/>
        <w:jc w:val="both"/>
        <w:rPr>
          <w:rFonts w:hint="eastAsia"/>
          <w:b/>
          <w:spacing w:val="-20"/>
          <w:sz w:val="21"/>
          <w:u w:val="single"/>
          <w:lang w:val="en-US" w:eastAsia="zh-CN"/>
        </w:rPr>
      </w:pPr>
      <w:r>
        <w:rPr>
          <w:b/>
          <w:spacing w:val="-20"/>
          <w:sz w:val="21"/>
        </w:rPr>
        <w:t>发包人（</w:t>
      </w:r>
      <w:r>
        <w:rPr>
          <w:b/>
          <w:spacing w:val="-22"/>
          <w:sz w:val="21"/>
        </w:rPr>
        <w:t>全</w:t>
      </w:r>
      <w:r>
        <w:rPr>
          <w:b/>
          <w:spacing w:val="-20"/>
          <w:sz w:val="21"/>
        </w:rPr>
        <w:t>称）：</w:t>
      </w:r>
      <w:r>
        <w:rPr>
          <w:b/>
          <w:spacing w:val="-20"/>
          <w:sz w:val="21"/>
          <w:u w:val="single"/>
        </w:rPr>
        <w:t xml:space="preserve"> </w:t>
      </w:r>
      <w:r>
        <w:rPr>
          <w:b/>
          <w:spacing w:val="-10"/>
          <w:sz w:val="21"/>
          <w:u w:val="single"/>
        </w:rPr>
        <w:t xml:space="preserve"> </w:t>
      </w:r>
      <w:r>
        <w:rPr>
          <w:rFonts w:hint="eastAsia"/>
          <w:b/>
          <w:spacing w:val="-20"/>
          <w:sz w:val="21"/>
          <w:u w:val="single"/>
          <w:lang w:eastAsia="zh-CN"/>
        </w:rPr>
        <w:t>嵊州市黄泽镇人民政府</w:t>
      </w:r>
    </w:p>
    <w:p>
      <w:pPr>
        <w:tabs>
          <w:tab w:val="left" w:pos="5305"/>
        </w:tabs>
        <w:spacing w:before="1" w:line="374" w:lineRule="auto"/>
        <w:ind w:left="471" w:right="4499" w:firstLine="0"/>
        <w:jc w:val="both"/>
        <w:rPr>
          <w:rFonts w:ascii="Times New Roman" w:eastAsia="Times New Roman"/>
          <w:b/>
          <w:sz w:val="21"/>
        </w:rPr>
      </w:pPr>
      <w:r>
        <w:rPr>
          <w:rFonts w:hint="eastAsia"/>
          <w:b/>
          <w:spacing w:val="-20"/>
          <w:sz w:val="21"/>
          <w:u w:val="none"/>
          <w:lang w:eastAsia="zh-CN"/>
        </w:rPr>
        <w:t>承包人</w:t>
      </w:r>
      <w:r>
        <w:rPr>
          <w:b/>
          <w:spacing w:val="-20"/>
          <w:sz w:val="21"/>
          <w:u w:val="none"/>
        </w:rPr>
        <w:t>（</w:t>
      </w:r>
      <w:r>
        <w:rPr>
          <w:b/>
          <w:spacing w:val="-22"/>
          <w:sz w:val="21"/>
        </w:rPr>
        <w:t>全</w:t>
      </w:r>
      <w:r>
        <w:rPr>
          <w:b/>
          <w:spacing w:val="-20"/>
          <w:sz w:val="21"/>
        </w:rPr>
        <w:t>称）：</w:t>
      </w:r>
      <w:r>
        <w:rPr>
          <w:rFonts w:ascii="Times New Roman" w:eastAsia="Times New Roman"/>
          <w:b/>
          <w:w w:val="100"/>
          <w:sz w:val="21"/>
          <w:u w:val="single"/>
        </w:rPr>
        <w:t xml:space="preserve"> </w:t>
      </w:r>
      <w:r>
        <w:rPr>
          <w:rFonts w:ascii="Times New Roman" w:eastAsia="Times New Roman"/>
          <w:b/>
          <w:sz w:val="21"/>
          <w:u w:val="single"/>
        </w:rPr>
        <w:tab/>
      </w:r>
    </w:p>
    <w:p>
      <w:pPr>
        <w:pStyle w:val="11"/>
        <w:spacing w:line="374" w:lineRule="auto"/>
        <w:ind w:left="471" w:right="266" w:firstLine="381"/>
        <w:jc w:val="both"/>
        <w:rPr>
          <w:spacing w:val="-20"/>
        </w:rPr>
      </w:pPr>
      <w:r>
        <w:rPr>
          <w:spacing w:val="-20"/>
        </w:rPr>
        <w:t>根据</w:t>
      </w:r>
      <w:r>
        <w:rPr>
          <w:color w:val="auto"/>
          <w:spacing w:val="-20"/>
        </w:rPr>
        <w:t>《中华人民</w:t>
      </w:r>
      <w:r>
        <w:rPr>
          <w:spacing w:val="-20"/>
        </w:rPr>
        <w:t>共和国合同法》、《中华人民共和国建筑法》及有关法律规定，遵循平等、自愿、公平和诚实信用的原则，双方就</w:t>
      </w:r>
      <w:r>
        <w:rPr>
          <w:rFonts w:hint="eastAsia"/>
          <w:spacing w:val="-20"/>
          <w:u w:val="single"/>
          <w:lang w:eastAsia="zh-CN"/>
        </w:rPr>
        <w:t>嵊州市黄泽镇滨江路综合提升改造工程（一期）</w:t>
      </w:r>
      <w:r>
        <w:rPr>
          <w:spacing w:val="-20"/>
        </w:rPr>
        <w:t>施工及有关事项协商一致，共同达成如下协议：</w:t>
      </w:r>
    </w:p>
    <w:p>
      <w:pPr>
        <w:spacing w:before="1"/>
        <w:ind w:left="853" w:right="0" w:firstLine="0"/>
        <w:jc w:val="left"/>
        <w:rPr>
          <w:b/>
          <w:sz w:val="21"/>
        </w:rPr>
      </w:pPr>
      <w:bookmarkStart w:id="154" w:name="一、工程概况"/>
      <w:bookmarkEnd w:id="154"/>
      <w:r>
        <w:rPr>
          <w:b/>
          <w:sz w:val="21"/>
        </w:rPr>
        <w:t>一、工程概况</w:t>
      </w:r>
    </w:p>
    <w:p>
      <w:pPr>
        <w:pStyle w:val="20"/>
        <w:numPr>
          <w:ilvl w:val="0"/>
          <w:numId w:val="36"/>
        </w:numPr>
        <w:tabs>
          <w:tab w:val="left" w:pos="1047"/>
        </w:tabs>
        <w:spacing w:before="152" w:after="0" w:line="240" w:lineRule="auto"/>
        <w:ind w:left="1046" w:right="0" w:hanging="204"/>
        <w:jc w:val="left"/>
        <w:rPr>
          <w:sz w:val="21"/>
        </w:rPr>
      </w:pPr>
      <w:r>
        <w:rPr>
          <w:spacing w:val="-22"/>
          <w:sz w:val="21"/>
        </w:rPr>
        <w:t>工程名称：</w:t>
      </w:r>
      <w:r>
        <w:rPr>
          <w:rFonts w:hint="eastAsia"/>
          <w:spacing w:val="-20"/>
          <w:sz w:val="21"/>
          <w:u w:val="single"/>
          <w:lang w:eastAsia="zh-CN"/>
        </w:rPr>
        <w:t>嵊州市黄泽镇滨江路综合提升改造工程（一期）。</w:t>
      </w:r>
    </w:p>
    <w:p>
      <w:pPr>
        <w:pStyle w:val="20"/>
        <w:numPr>
          <w:ilvl w:val="0"/>
          <w:numId w:val="36"/>
        </w:numPr>
        <w:tabs>
          <w:tab w:val="left" w:pos="1047"/>
        </w:tabs>
        <w:spacing w:before="150" w:after="0" w:line="240" w:lineRule="auto"/>
        <w:ind w:left="1046" w:right="0" w:hanging="204"/>
        <w:jc w:val="left"/>
        <w:rPr>
          <w:sz w:val="21"/>
        </w:rPr>
      </w:pPr>
      <w:r>
        <w:rPr>
          <w:spacing w:val="-22"/>
          <w:sz w:val="21"/>
        </w:rPr>
        <w:t>工程地点：</w:t>
      </w:r>
      <w:r>
        <w:rPr>
          <w:rFonts w:hint="eastAsia"/>
          <w:spacing w:val="-20"/>
          <w:sz w:val="21"/>
          <w:u w:val="single"/>
          <w:lang w:eastAsia="zh-CN"/>
        </w:rPr>
        <w:t>嵊州市黄泽镇滨江路。</w:t>
      </w:r>
    </w:p>
    <w:p>
      <w:pPr>
        <w:pStyle w:val="20"/>
        <w:numPr>
          <w:ilvl w:val="0"/>
          <w:numId w:val="36"/>
        </w:numPr>
        <w:tabs>
          <w:tab w:val="left" w:pos="1047"/>
          <w:tab w:val="left" w:pos="5276"/>
        </w:tabs>
        <w:spacing w:before="151" w:after="0" w:line="240" w:lineRule="auto"/>
        <w:ind w:left="1046" w:right="0" w:hanging="204"/>
        <w:jc w:val="left"/>
        <w:rPr>
          <w:sz w:val="21"/>
        </w:rPr>
      </w:pPr>
      <w:r>
        <w:rPr>
          <w:spacing w:val="-22"/>
          <w:sz w:val="21"/>
        </w:rPr>
        <w:t>工</w:t>
      </w:r>
      <w:r>
        <w:rPr>
          <w:spacing w:val="-20"/>
          <w:sz w:val="21"/>
        </w:rPr>
        <w:t>程</w:t>
      </w:r>
      <w:r>
        <w:rPr>
          <w:spacing w:val="-22"/>
          <w:sz w:val="21"/>
        </w:rPr>
        <w:t>立项</w:t>
      </w:r>
      <w:r>
        <w:rPr>
          <w:spacing w:val="-20"/>
          <w:sz w:val="21"/>
        </w:rPr>
        <w:t>批</w:t>
      </w:r>
      <w:r>
        <w:rPr>
          <w:spacing w:val="-22"/>
          <w:sz w:val="21"/>
        </w:rPr>
        <w:t>准</w:t>
      </w:r>
      <w:r>
        <w:rPr>
          <w:spacing w:val="-20"/>
          <w:sz w:val="21"/>
        </w:rPr>
        <w:t>文</w:t>
      </w:r>
      <w:r>
        <w:rPr>
          <w:spacing w:val="-22"/>
          <w:sz w:val="21"/>
        </w:rPr>
        <w:t>号：</w:t>
      </w:r>
      <w:r>
        <w:rPr>
          <w:spacing w:val="-20"/>
          <w:sz w:val="21"/>
          <w:u w:val="single"/>
        </w:rPr>
        <w:t>嵊</w:t>
      </w:r>
      <w:r>
        <w:rPr>
          <w:spacing w:val="-22"/>
          <w:sz w:val="21"/>
          <w:u w:val="single"/>
        </w:rPr>
        <w:t>发</w:t>
      </w:r>
      <w:r>
        <w:rPr>
          <w:spacing w:val="-19"/>
          <w:sz w:val="21"/>
          <w:u w:val="single"/>
        </w:rPr>
        <w:t>改</w:t>
      </w:r>
      <w:r>
        <w:rPr>
          <w:rFonts w:hint="eastAsia"/>
          <w:spacing w:val="-22"/>
          <w:sz w:val="21"/>
          <w:u w:val="single"/>
          <w:lang w:eastAsia="zh-CN"/>
        </w:rPr>
        <w:t>中</w:t>
      </w:r>
      <w:r>
        <w:rPr>
          <w:spacing w:val="-20"/>
          <w:sz w:val="21"/>
          <w:u w:val="single"/>
        </w:rPr>
        <w:t>投</w:t>
      </w:r>
      <w:r>
        <w:rPr>
          <w:spacing w:val="-10"/>
          <w:sz w:val="21"/>
          <w:u w:val="single"/>
        </w:rPr>
        <w:t>[2021]</w:t>
      </w:r>
      <w:r>
        <w:rPr>
          <w:rFonts w:hint="eastAsia"/>
          <w:spacing w:val="-10"/>
          <w:sz w:val="21"/>
          <w:u w:val="single"/>
          <w:lang w:val="en-US" w:eastAsia="zh-CN"/>
        </w:rPr>
        <w:t>92</w:t>
      </w:r>
      <w:r>
        <w:rPr>
          <w:spacing w:val="-46"/>
          <w:sz w:val="21"/>
          <w:u w:val="single"/>
        </w:rPr>
        <w:t xml:space="preserve"> </w:t>
      </w:r>
      <w:r>
        <w:rPr>
          <w:sz w:val="21"/>
          <w:u w:val="single"/>
        </w:rPr>
        <w:t>号</w:t>
      </w:r>
      <w:r>
        <w:rPr>
          <w:sz w:val="21"/>
          <w:u w:val="single"/>
        </w:rPr>
        <w:tab/>
      </w:r>
      <w:r>
        <w:rPr>
          <w:sz w:val="21"/>
        </w:rPr>
        <w:t>。</w:t>
      </w:r>
    </w:p>
    <w:p>
      <w:pPr>
        <w:pStyle w:val="20"/>
        <w:numPr>
          <w:ilvl w:val="0"/>
          <w:numId w:val="36"/>
        </w:numPr>
        <w:tabs>
          <w:tab w:val="left" w:pos="1047"/>
          <w:tab w:val="left" w:pos="2749"/>
          <w:tab w:val="left" w:pos="5324"/>
        </w:tabs>
        <w:spacing w:before="151" w:after="0" w:line="240" w:lineRule="auto"/>
        <w:ind w:left="1046" w:right="0" w:hanging="204"/>
        <w:jc w:val="left"/>
        <w:rPr>
          <w:sz w:val="21"/>
        </w:rPr>
      </w:pPr>
      <w:r>
        <w:rPr>
          <w:spacing w:val="-22"/>
          <w:sz w:val="21"/>
        </w:rPr>
        <w:t>资</w:t>
      </w:r>
      <w:r>
        <w:rPr>
          <w:spacing w:val="-20"/>
          <w:sz w:val="21"/>
        </w:rPr>
        <w:t>金</w:t>
      </w:r>
      <w:r>
        <w:rPr>
          <w:spacing w:val="-22"/>
          <w:sz w:val="21"/>
        </w:rPr>
        <w:t>来源</w:t>
      </w:r>
      <w:r>
        <w:rPr>
          <w:spacing w:val="-20"/>
          <w:sz w:val="21"/>
        </w:rPr>
        <w:t>：</w:t>
      </w:r>
      <w:r>
        <w:rPr>
          <w:spacing w:val="-20"/>
          <w:sz w:val="21"/>
          <w:u w:val="single"/>
        </w:rPr>
        <w:t xml:space="preserve"> </w:t>
      </w:r>
      <w:r>
        <w:rPr>
          <w:spacing w:val="-20"/>
          <w:sz w:val="21"/>
          <w:u w:val="single"/>
        </w:rPr>
        <w:tab/>
      </w:r>
      <w:r>
        <w:rPr>
          <w:rFonts w:hint="eastAsia"/>
          <w:spacing w:val="-20"/>
          <w:sz w:val="21"/>
          <w:u w:val="single"/>
          <w:lang w:eastAsia="zh-CN"/>
        </w:rPr>
        <w:t>国有资金</w:t>
      </w:r>
      <w:r>
        <w:rPr>
          <w:sz w:val="21"/>
          <w:u w:val="single"/>
        </w:rPr>
        <w:tab/>
      </w:r>
      <w:r>
        <w:rPr>
          <w:sz w:val="21"/>
        </w:rPr>
        <w:t>。</w:t>
      </w:r>
    </w:p>
    <w:p>
      <w:pPr>
        <w:pStyle w:val="20"/>
        <w:numPr>
          <w:ilvl w:val="0"/>
          <w:numId w:val="0"/>
        </w:numPr>
        <w:tabs>
          <w:tab w:val="left" w:pos="1187"/>
        </w:tabs>
        <w:autoSpaceDE w:val="0"/>
        <w:autoSpaceDN w:val="0"/>
        <w:spacing w:before="0" w:after="0" w:line="355" w:lineRule="auto"/>
        <w:ind w:left="418" w:leftChars="190" w:right="211" w:rightChars="0" w:firstLine="332" w:firstLineChars="200"/>
        <w:jc w:val="left"/>
        <w:rPr>
          <w:rFonts w:hint="eastAsia"/>
          <w:spacing w:val="-20"/>
          <w:sz w:val="21"/>
          <w:lang w:val="en-US" w:eastAsia="zh-CN"/>
        </w:rPr>
      </w:pPr>
      <w:r>
        <w:rPr>
          <w:rFonts w:hint="eastAsia"/>
          <w:spacing w:val="-22"/>
          <w:sz w:val="21"/>
          <w:lang w:val="en-US" w:eastAsia="zh-CN"/>
        </w:rPr>
        <w:t>5.</w:t>
      </w:r>
      <w:r>
        <w:rPr>
          <w:spacing w:val="-22"/>
          <w:sz w:val="21"/>
        </w:rPr>
        <w:t>工</w:t>
      </w:r>
      <w:r>
        <w:rPr>
          <w:spacing w:val="-20"/>
          <w:sz w:val="21"/>
        </w:rPr>
        <w:t>程承包范围及内容：</w:t>
      </w:r>
      <w:r>
        <w:rPr>
          <w:rFonts w:hint="eastAsia"/>
          <w:spacing w:val="-20"/>
          <w:sz w:val="21"/>
          <w:lang w:eastAsia="zh-CN"/>
        </w:rPr>
        <w:t>嵊州市黄泽镇滨江路。</w:t>
      </w:r>
      <w:r>
        <w:rPr>
          <w:spacing w:val="-20"/>
          <w:sz w:val="21"/>
          <w:lang w:val="zh-CN" w:eastAsia="zh-CN"/>
        </w:rPr>
        <w:t>建设内容</w:t>
      </w:r>
      <w:r>
        <w:rPr>
          <w:rFonts w:hint="eastAsia"/>
          <w:spacing w:val="-20"/>
          <w:sz w:val="21"/>
          <w:lang w:val="zh-CN" w:eastAsia="zh-CN"/>
        </w:rPr>
        <w:t>：本项目对滨江路西段（含镇北路）约1.287公里道路进行白改黑，改造面积约8696㎡；对镇政府东侧江滨路东段约1.47公里堤岸进行绿道改造，总设计增设塑胶跑道及铺装、亲水平台、观景廊架、绿化、照明等景观配套，垃圾箱、标识标牌等相应附属设施。</w:t>
      </w:r>
      <w:r>
        <w:rPr>
          <w:spacing w:val="-20"/>
          <w:sz w:val="21"/>
          <w:lang w:val="zh-CN" w:eastAsia="zh-CN"/>
        </w:rPr>
        <w:t>（具体招标范围以工程量清单为准）</w:t>
      </w:r>
      <w:r>
        <w:rPr>
          <w:rFonts w:hint="eastAsia"/>
          <w:spacing w:val="-20"/>
          <w:sz w:val="21"/>
          <w:lang w:val="zh-CN" w:eastAsia="zh-CN"/>
        </w:rPr>
        <w:t>。</w:t>
      </w:r>
    </w:p>
    <w:p>
      <w:pPr>
        <w:pStyle w:val="11"/>
        <w:numPr>
          <w:ilvl w:val="0"/>
          <w:numId w:val="36"/>
        </w:numPr>
        <w:spacing w:before="132" w:line="372" w:lineRule="auto"/>
        <w:ind w:left="1046" w:leftChars="0" w:right="2448" w:hanging="204" w:firstLineChars="0"/>
        <w:rPr>
          <w:b/>
        </w:rPr>
      </w:pPr>
      <w:r>
        <w:t xml:space="preserve"> </w:t>
      </w:r>
      <w:bookmarkStart w:id="155" w:name="二、合同工期"/>
      <w:bookmarkEnd w:id="155"/>
      <w:r>
        <w:rPr>
          <w:b/>
          <w:spacing w:val="-18"/>
        </w:rPr>
        <w:t>二、合同工期</w:t>
      </w:r>
    </w:p>
    <w:p>
      <w:pPr>
        <w:pStyle w:val="11"/>
        <w:tabs>
          <w:tab w:val="left" w:pos="3265"/>
          <w:tab w:val="left" w:pos="3839"/>
        </w:tabs>
        <w:spacing w:before="4" w:line="374" w:lineRule="auto"/>
        <w:ind w:left="930" w:right="5585"/>
      </w:pPr>
      <w:r>
        <w:rPr>
          <w:spacing w:val="-20"/>
        </w:rPr>
        <w:t>计</w:t>
      </w:r>
      <w:r>
        <w:rPr>
          <w:spacing w:val="-22"/>
        </w:rPr>
        <w:t>划</w:t>
      </w:r>
      <w:r>
        <w:rPr>
          <w:spacing w:val="-20"/>
        </w:rPr>
        <w:t>开</w:t>
      </w:r>
      <w:r>
        <w:rPr>
          <w:spacing w:val="-22"/>
        </w:rPr>
        <w:t>工日</w:t>
      </w:r>
      <w:r>
        <w:rPr>
          <w:spacing w:val="-20"/>
        </w:rPr>
        <w:t>期</w:t>
      </w:r>
      <w:r>
        <w:rPr>
          <w:spacing w:val="-12"/>
        </w:rPr>
        <w:t>：</w:t>
      </w:r>
      <w:r>
        <w:rPr>
          <w:spacing w:val="-12"/>
          <w:u w:val="single"/>
        </w:rPr>
        <w:t>2021</w:t>
      </w:r>
      <w:r>
        <w:rPr>
          <w:spacing w:val="-64"/>
        </w:rPr>
        <w:t xml:space="preserve"> </w:t>
      </w:r>
      <w:r>
        <w:rPr>
          <w:spacing w:val="-19"/>
        </w:rPr>
        <w:t>年</w:t>
      </w:r>
      <w:r>
        <w:rPr>
          <w:spacing w:val="-19"/>
          <w:u w:val="single"/>
        </w:rPr>
        <w:t xml:space="preserve"> </w:t>
      </w:r>
      <w:r>
        <w:rPr>
          <w:spacing w:val="-19"/>
          <w:u w:val="single"/>
        </w:rPr>
        <w:tab/>
      </w:r>
      <w:r>
        <w:rPr>
          <w:spacing w:val="-20"/>
        </w:rPr>
        <w:t>月</w:t>
      </w:r>
      <w:r>
        <w:rPr>
          <w:spacing w:val="-20"/>
          <w:u w:val="single"/>
        </w:rPr>
        <w:t xml:space="preserve"> </w:t>
      </w:r>
      <w:r>
        <w:rPr>
          <w:spacing w:val="-20"/>
          <w:u w:val="single"/>
        </w:rPr>
        <w:tab/>
      </w:r>
      <w:r>
        <w:rPr>
          <w:spacing w:val="-22"/>
        </w:rPr>
        <w:t>日</w:t>
      </w:r>
      <w:r>
        <w:rPr>
          <w:spacing w:val="-38"/>
        </w:rPr>
        <w:t>。</w:t>
      </w:r>
      <w:r>
        <w:rPr>
          <w:spacing w:val="-20"/>
        </w:rPr>
        <w:t>计</w:t>
      </w:r>
      <w:r>
        <w:rPr>
          <w:spacing w:val="-22"/>
        </w:rPr>
        <w:t>划</w:t>
      </w:r>
      <w:r>
        <w:rPr>
          <w:spacing w:val="-20"/>
        </w:rPr>
        <w:t>竣</w:t>
      </w:r>
      <w:r>
        <w:rPr>
          <w:spacing w:val="-22"/>
        </w:rPr>
        <w:t>工日</w:t>
      </w:r>
      <w:r>
        <w:rPr>
          <w:spacing w:val="-20"/>
        </w:rPr>
        <w:t>期</w:t>
      </w:r>
      <w:r>
        <w:rPr>
          <w:spacing w:val="-12"/>
        </w:rPr>
        <w:t>：</w:t>
      </w:r>
      <w:r>
        <w:rPr>
          <w:spacing w:val="-12"/>
          <w:u w:val="single"/>
        </w:rPr>
        <w:t>2021</w:t>
      </w:r>
      <w:r>
        <w:rPr>
          <w:spacing w:val="-64"/>
        </w:rPr>
        <w:t xml:space="preserve"> </w:t>
      </w:r>
      <w:r>
        <w:rPr>
          <w:spacing w:val="-19"/>
        </w:rPr>
        <w:t>年</w:t>
      </w:r>
      <w:r>
        <w:rPr>
          <w:spacing w:val="-19"/>
          <w:u w:val="single"/>
        </w:rPr>
        <w:t xml:space="preserve"> </w:t>
      </w:r>
      <w:r>
        <w:rPr>
          <w:spacing w:val="-19"/>
          <w:u w:val="single"/>
        </w:rPr>
        <w:tab/>
      </w:r>
      <w:r>
        <w:rPr>
          <w:spacing w:val="-20"/>
        </w:rPr>
        <w:t>月</w:t>
      </w:r>
      <w:r>
        <w:rPr>
          <w:spacing w:val="-20"/>
          <w:u w:val="single"/>
        </w:rPr>
        <w:t xml:space="preserve"> </w:t>
      </w:r>
      <w:r>
        <w:rPr>
          <w:spacing w:val="-20"/>
          <w:u w:val="single"/>
        </w:rPr>
        <w:tab/>
      </w:r>
      <w:r>
        <w:rPr>
          <w:spacing w:val="-22"/>
        </w:rPr>
        <w:t>日</w:t>
      </w:r>
      <w:r>
        <w:rPr>
          <w:spacing w:val="-38"/>
        </w:rPr>
        <w:t>。</w:t>
      </w:r>
    </w:p>
    <w:p>
      <w:pPr>
        <w:pStyle w:val="11"/>
        <w:spacing w:before="1" w:line="374" w:lineRule="auto"/>
        <w:ind w:left="471" w:right="264" w:firstLine="458"/>
        <w:jc w:val="both"/>
      </w:pPr>
      <w:r>
        <w:rPr>
          <w:spacing w:val="-21"/>
        </w:rPr>
        <w:t>工期总日历天数：</w:t>
      </w:r>
      <w:r>
        <w:rPr>
          <w:spacing w:val="-11"/>
          <w:u w:val="single"/>
        </w:rPr>
        <w:t>2021</w:t>
      </w:r>
      <w:r>
        <w:rPr>
          <w:spacing w:val="8"/>
          <w:u w:val="single"/>
        </w:rPr>
        <w:t xml:space="preserve"> 年  月  日至   年  月  日，共</w:t>
      </w:r>
      <w:r>
        <w:rPr>
          <w:rFonts w:hint="eastAsia"/>
          <w:spacing w:val="-8"/>
          <w:u w:val="single"/>
          <w:lang w:eastAsia="zh-CN"/>
        </w:rPr>
        <w:t>90日历天</w:t>
      </w:r>
      <w:r>
        <w:rPr>
          <w:spacing w:val="-21"/>
        </w:rPr>
        <w:t>。工期总日历天数与根据前</w:t>
      </w:r>
      <w:r>
        <w:rPr>
          <w:spacing w:val="-20"/>
        </w:rPr>
        <w:t>述计划开竣工日期计算的工期天数不一致的，以工期总日历天数为准。具体开工日期以监理人发出的开工通</w:t>
      </w:r>
      <w:r>
        <w:rPr>
          <w:spacing w:val="-16"/>
        </w:rPr>
        <w:t>知为准。</w:t>
      </w:r>
    </w:p>
    <w:p>
      <w:pPr>
        <w:spacing w:before="0"/>
        <w:ind w:left="853" w:right="0" w:firstLine="0"/>
        <w:jc w:val="left"/>
        <w:rPr>
          <w:b/>
          <w:sz w:val="21"/>
        </w:rPr>
      </w:pPr>
      <w:bookmarkStart w:id="156" w:name="三、质量标准"/>
      <w:bookmarkEnd w:id="156"/>
      <w:r>
        <w:rPr>
          <w:b/>
          <w:sz w:val="21"/>
        </w:rPr>
        <w:t>三、质量标准</w:t>
      </w:r>
    </w:p>
    <w:p>
      <w:pPr>
        <w:spacing w:before="151" w:line="374" w:lineRule="auto"/>
        <w:ind w:left="853" w:right="6251" w:firstLine="76"/>
        <w:jc w:val="left"/>
        <w:rPr>
          <w:sz w:val="21"/>
        </w:rPr>
      </w:pPr>
      <w:r>
        <w:rPr>
          <w:spacing w:val="-22"/>
          <w:sz w:val="21"/>
        </w:rPr>
        <w:t>工程质量符合</w:t>
      </w:r>
      <w:r>
        <w:rPr>
          <w:spacing w:val="6"/>
          <w:sz w:val="21"/>
          <w:u w:val="single"/>
        </w:rPr>
        <w:t xml:space="preserve">  合格 </w:t>
      </w:r>
      <w:r>
        <w:rPr>
          <w:spacing w:val="-14"/>
          <w:sz w:val="21"/>
        </w:rPr>
        <w:t>标准。</w:t>
      </w:r>
      <w:bookmarkStart w:id="157" w:name="四、签约合同价与合同价格形式"/>
      <w:bookmarkEnd w:id="157"/>
      <w:r>
        <w:rPr>
          <w:b/>
          <w:spacing w:val="-21"/>
          <w:sz w:val="21"/>
        </w:rPr>
        <w:t>四、签约合同价与合同价格形式</w:t>
      </w:r>
      <w:r>
        <w:rPr>
          <w:spacing w:val="-10"/>
          <w:sz w:val="21"/>
        </w:rPr>
        <w:t>1.</w:t>
      </w:r>
      <w:r>
        <w:rPr>
          <w:spacing w:val="-19"/>
          <w:sz w:val="21"/>
        </w:rPr>
        <w:t>签约合同价为：</w:t>
      </w:r>
    </w:p>
    <w:p>
      <w:pPr>
        <w:pStyle w:val="11"/>
        <w:tabs>
          <w:tab w:val="left" w:pos="3904"/>
          <w:tab w:val="left" w:pos="5236"/>
        </w:tabs>
        <w:spacing w:before="1" w:line="374" w:lineRule="auto"/>
        <w:ind w:left="853" w:right="4068" w:firstLine="93"/>
      </w:pPr>
      <w:r>
        <w:rPr>
          <w:spacing w:val="-20"/>
        </w:rPr>
        <w:t>人</w:t>
      </w:r>
      <w:r>
        <w:rPr>
          <w:spacing w:val="-22"/>
        </w:rPr>
        <w:t>民</w:t>
      </w:r>
      <w:r>
        <w:rPr>
          <w:spacing w:val="-20"/>
        </w:rPr>
        <w:t>币</w:t>
      </w:r>
      <w:r>
        <w:rPr>
          <w:spacing w:val="-22"/>
        </w:rPr>
        <w:t>（大</w:t>
      </w:r>
      <w:r>
        <w:rPr>
          <w:spacing w:val="-20"/>
        </w:rPr>
        <w:t>写）</w:t>
      </w:r>
      <w:r>
        <w:rPr>
          <w:spacing w:val="-20"/>
          <w:u w:val="single"/>
        </w:rPr>
        <w:t xml:space="preserve"> </w:t>
      </w:r>
      <w:r>
        <w:rPr>
          <w:spacing w:val="-20"/>
          <w:u w:val="single"/>
        </w:rPr>
        <w:tab/>
      </w:r>
      <w:r>
        <w:rPr>
          <w:spacing w:val="-11"/>
        </w:rPr>
        <w:t>(¥</w:t>
      </w:r>
      <w:r>
        <w:rPr>
          <w:spacing w:val="-11"/>
          <w:u w:val="single"/>
        </w:rPr>
        <w:t xml:space="preserve"> </w:t>
      </w:r>
      <w:r>
        <w:rPr>
          <w:spacing w:val="-11"/>
          <w:u w:val="single"/>
        </w:rPr>
        <w:tab/>
      </w:r>
      <w:r>
        <w:rPr>
          <w:spacing w:val="-20"/>
        </w:rPr>
        <w:t>元</w:t>
      </w:r>
      <w:r>
        <w:rPr>
          <w:spacing w:val="-13"/>
        </w:rPr>
        <w:t xml:space="preserve">)； </w:t>
      </w:r>
      <w:r>
        <w:rPr>
          <w:spacing w:val="-20"/>
        </w:rPr>
        <w:t>其</w:t>
      </w:r>
      <w:r>
        <w:rPr>
          <w:spacing w:val="-22"/>
        </w:rPr>
        <w:t>中</w:t>
      </w:r>
      <w:r>
        <w:t>：</w:t>
      </w:r>
    </w:p>
    <w:p>
      <w:pPr>
        <w:pStyle w:val="20"/>
        <w:numPr>
          <w:ilvl w:val="0"/>
          <w:numId w:val="37"/>
        </w:numPr>
        <w:tabs>
          <w:tab w:val="left" w:pos="1354"/>
        </w:tabs>
        <w:spacing w:before="1" w:after="0" w:line="240" w:lineRule="auto"/>
        <w:ind w:left="1353" w:right="0" w:hanging="501"/>
        <w:jc w:val="left"/>
        <w:rPr>
          <w:sz w:val="21"/>
        </w:rPr>
      </w:pPr>
      <w:r>
        <w:rPr>
          <w:spacing w:val="-20"/>
          <w:sz w:val="21"/>
        </w:rPr>
        <w:t>安全文明施工费：</w:t>
      </w:r>
    </w:p>
    <w:p>
      <w:pPr>
        <w:pStyle w:val="11"/>
        <w:tabs>
          <w:tab w:val="left" w:pos="4047"/>
          <w:tab w:val="left" w:pos="5238"/>
        </w:tabs>
        <w:spacing w:before="151"/>
        <w:ind w:left="1328"/>
      </w:pPr>
      <w:r>
        <w:rPr>
          <w:spacing w:val="-20"/>
        </w:rPr>
        <w:t>人</w:t>
      </w:r>
      <w:r>
        <w:rPr>
          <w:spacing w:val="-22"/>
        </w:rPr>
        <w:t>民</w:t>
      </w:r>
      <w:r>
        <w:rPr>
          <w:spacing w:val="-20"/>
        </w:rPr>
        <w:t>币</w:t>
      </w:r>
      <w:r>
        <w:rPr>
          <w:spacing w:val="-22"/>
        </w:rPr>
        <w:t>（大</w:t>
      </w:r>
      <w:r>
        <w:rPr>
          <w:spacing w:val="-20"/>
        </w:rPr>
        <w:t>写）</w:t>
      </w:r>
      <w:r>
        <w:rPr>
          <w:spacing w:val="-20"/>
          <w:u w:val="single"/>
        </w:rPr>
        <w:t xml:space="preserve"> </w:t>
      </w:r>
      <w:r>
        <w:rPr>
          <w:spacing w:val="-20"/>
          <w:u w:val="single"/>
        </w:rPr>
        <w:tab/>
      </w:r>
      <w:r>
        <w:rPr>
          <w:spacing w:val="-11"/>
        </w:rPr>
        <w:t>(¥</w:t>
      </w:r>
      <w:r>
        <w:rPr>
          <w:spacing w:val="-11"/>
          <w:u w:val="single"/>
        </w:rPr>
        <w:t xml:space="preserve"> </w:t>
      </w:r>
      <w:r>
        <w:rPr>
          <w:spacing w:val="-11"/>
          <w:u w:val="single"/>
        </w:rPr>
        <w:tab/>
      </w:r>
      <w:r>
        <w:rPr>
          <w:spacing w:val="-22"/>
        </w:rPr>
        <w:t>元</w:t>
      </w:r>
      <w:r>
        <w:rPr>
          <w:spacing w:val="-5"/>
        </w:rPr>
        <w:t>)；</w:t>
      </w:r>
    </w:p>
    <w:p>
      <w:pPr>
        <w:pStyle w:val="20"/>
        <w:numPr>
          <w:ilvl w:val="0"/>
          <w:numId w:val="37"/>
        </w:numPr>
        <w:tabs>
          <w:tab w:val="left" w:pos="1354"/>
        </w:tabs>
        <w:spacing w:before="151" w:after="0" w:line="240" w:lineRule="auto"/>
        <w:ind w:left="1353" w:right="0" w:hanging="501"/>
        <w:jc w:val="left"/>
        <w:rPr>
          <w:sz w:val="21"/>
        </w:rPr>
      </w:pPr>
      <w:r>
        <w:rPr>
          <w:spacing w:val="-21"/>
          <w:sz w:val="21"/>
        </w:rPr>
        <w:t>材料和工程设备暂估价金额：</w:t>
      </w:r>
    </w:p>
    <w:p>
      <w:pPr>
        <w:pStyle w:val="11"/>
        <w:tabs>
          <w:tab w:val="left" w:pos="4047"/>
          <w:tab w:val="left" w:pos="5238"/>
        </w:tabs>
        <w:spacing w:before="151"/>
        <w:ind w:left="1328"/>
      </w:pPr>
      <w:r>
        <w:rPr>
          <w:spacing w:val="-20"/>
        </w:rPr>
        <w:t>人</w:t>
      </w:r>
      <w:r>
        <w:rPr>
          <w:spacing w:val="-22"/>
        </w:rPr>
        <w:t>民</w:t>
      </w:r>
      <w:r>
        <w:rPr>
          <w:spacing w:val="-20"/>
        </w:rPr>
        <w:t>币</w:t>
      </w:r>
      <w:r>
        <w:rPr>
          <w:spacing w:val="-22"/>
        </w:rPr>
        <w:t>（大</w:t>
      </w:r>
      <w:r>
        <w:rPr>
          <w:spacing w:val="-20"/>
        </w:rPr>
        <w:t>写）</w:t>
      </w:r>
      <w:r>
        <w:rPr>
          <w:spacing w:val="-20"/>
          <w:u w:val="single"/>
        </w:rPr>
        <w:t xml:space="preserve"> </w:t>
      </w:r>
      <w:r>
        <w:rPr>
          <w:spacing w:val="-20"/>
          <w:u w:val="single"/>
        </w:rPr>
        <w:tab/>
      </w:r>
      <w:r>
        <w:rPr>
          <w:spacing w:val="-11"/>
        </w:rPr>
        <w:t>(¥</w:t>
      </w:r>
      <w:r>
        <w:rPr>
          <w:spacing w:val="-11"/>
          <w:u w:val="single"/>
        </w:rPr>
        <w:t xml:space="preserve"> </w:t>
      </w:r>
      <w:r>
        <w:rPr>
          <w:spacing w:val="-11"/>
          <w:u w:val="single"/>
        </w:rPr>
        <w:tab/>
      </w:r>
      <w:r>
        <w:rPr>
          <w:spacing w:val="-22"/>
        </w:rPr>
        <w:t>元</w:t>
      </w:r>
      <w:r>
        <w:rPr>
          <w:spacing w:val="-5"/>
        </w:rPr>
        <w:t>)；</w:t>
      </w:r>
    </w:p>
    <w:p>
      <w:pPr>
        <w:pStyle w:val="20"/>
        <w:numPr>
          <w:ilvl w:val="0"/>
          <w:numId w:val="37"/>
        </w:numPr>
        <w:tabs>
          <w:tab w:val="left" w:pos="1354"/>
        </w:tabs>
        <w:spacing w:before="151" w:after="0" w:line="240" w:lineRule="auto"/>
        <w:ind w:left="1353" w:right="0" w:hanging="501"/>
        <w:jc w:val="left"/>
        <w:rPr>
          <w:sz w:val="21"/>
        </w:rPr>
      </w:pPr>
      <w:r>
        <w:rPr>
          <w:spacing w:val="-20"/>
          <w:sz w:val="21"/>
        </w:rPr>
        <w:t>专业工程暂估价金额：</w:t>
      </w:r>
    </w:p>
    <w:p>
      <w:pPr>
        <w:pStyle w:val="11"/>
        <w:tabs>
          <w:tab w:val="left" w:pos="3759"/>
          <w:tab w:val="left" w:pos="4856"/>
        </w:tabs>
        <w:spacing w:before="169"/>
        <w:ind w:firstLine="1360" w:firstLineChars="800"/>
      </w:pPr>
      <w:r>
        <w:rPr>
          <w:spacing w:val="-20"/>
        </w:rPr>
        <w:t>人</w:t>
      </w:r>
      <w:r>
        <w:rPr>
          <w:spacing w:val="-22"/>
        </w:rPr>
        <w:t>民</w:t>
      </w:r>
      <w:r>
        <w:rPr>
          <w:spacing w:val="-20"/>
        </w:rPr>
        <w:t>币</w:t>
      </w:r>
      <w:r>
        <w:rPr>
          <w:spacing w:val="-22"/>
        </w:rPr>
        <w:t>（大</w:t>
      </w:r>
      <w:r>
        <w:rPr>
          <w:spacing w:val="-20"/>
        </w:rPr>
        <w:t>写）</w:t>
      </w:r>
      <w:r>
        <w:rPr>
          <w:spacing w:val="-20"/>
          <w:u w:val="single"/>
        </w:rPr>
        <w:t xml:space="preserve"> </w:t>
      </w:r>
      <w:r>
        <w:rPr>
          <w:spacing w:val="-20"/>
          <w:u w:val="single"/>
        </w:rPr>
        <w:tab/>
      </w:r>
      <w:r>
        <w:rPr>
          <w:spacing w:val="-10"/>
        </w:rPr>
        <w:t>(¥</w:t>
      </w:r>
      <w:r>
        <w:rPr>
          <w:spacing w:val="-10"/>
          <w:u w:val="single"/>
        </w:rPr>
        <w:t xml:space="preserve"> </w:t>
      </w:r>
      <w:r>
        <w:rPr>
          <w:spacing w:val="-10"/>
          <w:u w:val="single"/>
        </w:rPr>
        <w:tab/>
      </w:r>
      <w:r>
        <w:rPr>
          <w:spacing w:val="-20"/>
        </w:rPr>
        <w:t>元</w:t>
      </w:r>
      <w:r>
        <w:rPr>
          <w:spacing w:val="-6"/>
        </w:rPr>
        <w:t>)；</w:t>
      </w:r>
    </w:p>
    <w:p>
      <w:pPr>
        <w:pStyle w:val="20"/>
        <w:numPr>
          <w:ilvl w:val="0"/>
          <w:numId w:val="37"/>
        </w:numPr>
        <w:tabs>
          <w:tab w:val="left" w:pos="1354"/>
        </w:tabs>
        <w:spacing w:before="151" w:after="0" w:line="240" w:lineRule="auto"/>
        <w:ind w:left="1353" w:right="0" w:hanging="501"/>
        <w:jc w:val="left"/>
        <w:rPr>
          <w:sz w:val="21"/>
        </w:rPr>
      </w:pPr>
      <w:r>
        <w:rPr>
          <w:spacing w:val="-18"/>
          <w:sz w:val="21"/>
        </w:rPr>
        <w:t>暂列金额：</w:t>
      </w:r>
    </w:p>
    <w:p>
      <w:pPr>
        <w:pStyle w:val="11"/>
        <w:tabs>
          <w:tab w:val="left" w:pos="3808"/>
          <w:tab w:val="left" w:pos="4856"/>
        </w:tabs>
        <w:spacing w:before="151" w:line="374" w:lineRule="auto"/>
        <w:ind w:left="853" w:right="4450" w:firstLine="475"/>
      </w:pPr>
      <w:r>
        <w:rPr>
          <w:spacing w:val="-20"/>
        </w:rPr>
        <w:t>人</w:t>
      </w:r>
      <w:r>
        <w:rPr>
          <w:spacing w:val="-22"/>
        </w:rPr>
        <w:t>民</w:t>
      </w:r>
      <w:r>
        <w:rPr>
          <w:spacing w:val="-20"/>
        </w:rPr>
        <w:t>币</w:t>
      </w:r>
      <w:r>
        <w:rPr>
          <w:spacing w:val="-22"/>
        </w:rPr>
        <w:t>（大</w:t>
      </w:r>
      <w:r>
        <w:rPr>
          <w:spacing w:val="-20"/>
        </w:rPr>
        <w:t>写）</w:t>
      </w:r>
      <w:r>
        <w:rPr>
          <w:spacing w:val="-20"/>
          <w:u w:val="single"/>
        </w:rPr>
        <w:t xml:space="preserve"> </w:t>
      </w:r>
      <w:r>
        <w:rPr>
          <w:spacing w:val="-20"/>
          <w:u w:val="single"/>
        </w:rPr>
        <w:tab/>
      </w:r>
      <w:r>
        <w:rPr>
          <w:spacing w:val="-10"/>
        </w:rPr>
        <w:t>(¥</w:t>
      </w:r>
      <w:r>
        <w:rPr>
          <w:spacing w:val="-10"/>
          <w:u w:val="single"/>
        </w:rPr>
        <w:t xml:space="preserve"> </w:t>
      </w:r>
      <w:r>
        <w:rPr>
          <w:spacing w:val="-10"/>
          <w:u w:val="single"/>
        </w:rPr>
        <w:tab/>
      </w:r>
      <w:r>
        <w:rPr>
          <w:spacing w:val="-20"/>
        </w:rPr>
        <w:t>元</w:t>
      </w:r>
      <w:r>
        <w:rPr>
          <w:spacing w:val="-12"/>
        </w:rPr>
        <w:t>)</w:t>
      </w:r>
      <w:r>
        <w:rPr>
          <w:spacing w:val="-16"/>
        </w:rPr>
        <w:t>。</w:t>
      </w:r>
      <w:r>
        <w:rPr>
          <w:spacing w:val="-10"/>
        </w:rPr>
        <w:t>2.</w:t>
      </w:r>
      <w:r>
        <w:rPr>
          <w:spacing w:val="-22"/>
        </w:rPr>
        <w:t>合</w:t>
      </w:r>
      <w:r>
        <w:rPr>
          <w:spacing w:val="-20"/>
        </w:rPr>
        <w:t>同</w:t>
      </w:r>
      <w:r>
        <w:rPr>
          <w:spacing w:val="-22"/>
        </w:rPr>
        <w:t>价格</w:t>
      </w:r>
      <w:r>
        <w:rPr>
          <w:spacing w:val="-20"/>
        </w:rPr>
        <w:t>形</w:t>
      </w:r>
      <w:r>
        <w:rPr>
          <w:spacing w:val="-22"/>
        </w:rPr>
        <w:t>式</w:t>
      </w:r>
      <w:r>
        <w:rPr>
          <w:spacing w:val="-20"/>
        </w:rPr>
        <w:t>：</w:t>
      </w:r>
      <w:r>
        <w:rPr>
          <w:spacing w:val="-20"/>
          <w:u w:val="single"/>
        </w:rPr>
        <w:t xml:space="preserve"> </w:t>
      </w:r>
      <w:r>
        <w:rPr>
          <w:spacing w:val="-20"/>
          <w:u w:val="single"/>
        </w:rPr>
        <w:tab/>
      </w:r>
      <w:r>
        <w:t>。</w:t>
      </w:r>
    </w:p>
    <w:p>
      <w:pPr>
        <w:spacing w:before="1"/>
        <w:ind w:left="853" w:right="0" w:firstLine="0"/>
        <w:jc w:val="left"/>
        <w:rPr>
          <w:b/>
          <w:sz w:val="21"/>
        </w:rPr>
      </w:pPr>
      <w:bookmarkStart w:id="158" w:name="五、项目经理"/>
      <w:bookmarkEnd w:id="158"/>
      <w:r>
        <w:rPr>
          <w:b/>
          <w:sz w:val="21"/>
        </w:rPr>
        <w:t>五、项目经理</w:t>
      </w:r>
    </w:p>
    <w:p>
      <w:pPr>
        <w:tabs>
          <w:tab w:val="left" w:pos="3904"/>
        </w:tabs>
        <w:spacing w:before="151" w:line="374" w:lineRule="auto"/>
        <w:ind w:left="853" w:right="5689" w:firstLine="0"/>
        <w:jc w:val="left"/>
        <w:rPr>
          <w:b/>
          <w:sz w:val="21"/>
        </w:rPr>
      </w:pPr>
      <w:r>
        <w:rPr>
          <w:spacing w:val="-20"/>
          <w:sz w:val="21"/>
        </w:rPr>
        <w:t>承</w:t>
      </w:r>
      <w:r>
        <w:rPr>
          <w:spacing w:val="-22"/>
          <w:sz w:val="21"/>
        </w:rPr>
        <w:t>包</w:t>
      </w:r>
      <w:r>
        <w:rPr>
          <w:spacing w:val="-20"/>
          <w:sz w:val="21"/>
        </w:rPr>
        <w:t>人</w:t>
      </w:r>
      <w:r>
        <w:rPr>
          <w:spacing w:val="-22"/>
          <w:sz w:val="21"/>
        </w:rPr>
        <w:t>项目</w:t>
      </w:r>
      <w:r>
        <w:rPr>
          <w:spacing w:val="-20"/>
          <w:sz w:val="21"/>
        </w:rPr>
        <w:t>经</w:t>
      </w:r>
      <w:r>
        <w:rPr>
          <w:spacing w:val="-22"/>
          <w:sz w:val="21"/>
        </w:rPr>
        <w:t>理</w:t>
      </w:r>
      <w:r>
        <w:rPr>
          <w:spacing w:val="-20"/>
          <w:sz w:val="21"/>
        </w:rPr>
        <w:t>：</w:t>
      </w:r>
      <w:r>
        <w:rPr>
          <w:spacing w:val="-20"/>
          <w:sz w:val="21"/>
          <w:u w:val="single"/>
        </w:rPr>
        <w:t xml:space="preserve"> </w:t>
      </w:r>
      <w:r>
        <w:rPr>
          <w:spacing w:val="-20"/>
          <w:sz w:val="21"/>
          <w:u w:val="single"/>
        </w:rPr>
        <w:tab/>
      </w:r>
      <w:r>
        <w:rPr>
          <w:spacing w:val="-18"/>
          <w:sz w:val="21"/>
        </w:rPr>
        <w:t>。</w:t>
      </w:r>
      <w:bookmarkStart w:id="159" w:name="六、合同文件构成"/>
      <w:bookmarkEnd w:id="159"/>
      <w:r>
        <w:rPr>
          <w:b/>
          <w:spacing w:val="-20"/>
          <w:sz w:val="21"/>
        </w:rPr>
        <w:t>六、合同</w:t>
      </w:r>
      <w:r>
        <w:rPr>
          <w:b/>
          <w:spacing w:val="-22"/>
          <w:sz w:val="21"/>
        </w:rPr>
        <w:t>文</w:t>
      </w:r>
      <w:r>
        <w:rPr>
          <w:b/>
          <w:spacing w:val="-20"/>
          <w:sz w:val="21"/>
        </w:rPr>
        <w:t>件构</w:t>
      </w:r>
      <w:r>
        <w:rPr>
          <w:b/>
          <w:sz w:val="21"/>
        </w:rPr>
        <w:t>成</w:t>
      </w:r>
    </w:p>
    <w:p>
      <w:pPr>
        <w:pStyle w:val="11"/>
        <w:ind w:left="853"/>
      </w:pPr>
      <w:r>
        <w:t>本协议书与下列文件一起构成合同文件：</w:t>
      </w:r>
    </w:p>
    <w:p>
      <w:pPr>
        <w:pStyle w:val="20"/>
        <w:numPr>
          <w:ilvl w:val="0"/>
          <w:numId w:val="38"/>
        </w:numPr>
        <w:tabs>
          <w:tab w:val="left" w:pos="1354"/>
        </w:tabs>
        <w:spacing w:before="151" w:after="0" w:line="240" w:lineRule="auto"/>
        <w:ind w:left="1353" w:right="0" w:hanging="501"/>
        <w:jc w:val="left"/>
        <w:rPr>
          <w:sz w:val="21"/>
        </w:rPr>
      </w:pPr>
      <w:r>
        <w:rPr>
          <w:spacing w:val="-19"/>
          <w:sz w:val="21"/>
        </w:rPr>
        <w:t>中标通知书；</w:t>
      </w:r>
    </w:p>
    <w:p>
      <w:pPr>
        <w:pStyle w:val="20"/>
        <w:numPr>
          <w:ilvl w:val="0"/>
          <w:numId w:val="38"/>
        </w:numPr>
        <w:tabs>
          <w:tab w:val="left" w:pos="1354"/>
        </w:tabs>
        <w:spacing w:before="151" w:after="0" w:line="240" w:lineRule="auto"/>
        <w:ind w:left="1353" w:right="0" w:hanging="501"/>
        <w:jc w:val="left"/>
        <w:rPr>
          <w:sz w:val="21"/>
        </w:rPr>
      </w:pPr>
      <w:r>
        <w:rPr>
          <w:spacing w:val="-20"/>
          <w:sz w:val="21"/>
        </w:rPr>
        <w:t>投标函及其附录；</w:t>
      </w:r>
    </w:p>
    <w:p>
      <w:pPr>
        <w:pStyle w:val="20"/>
        <w:numPr>
          <w:ilvl w:val="0"/>
          <w:numId w:val="38"/>
        </w:numPr>
        <w:tabs>
          <w:tab w:val="left" w:pos="1354"/>
        </w:tabs>
        <w:spacing w:before="152" w:after="0" w:line="240" w:lineRule="auto"/>
        <w:ind w:left="1353" w:right="0" w:hanging="501"/>
        <w:jc w:val="left"/>
        <w:rPr>
          <w:sz w:val="21"/>
        </w:rPr>
      </w:pPr>
      <w:r>
        <w:rPr>
          <w:spacing w:val="-20"/>
          <w:sz w:val="21"/>
        </w:rPr>
        <w:t>专用合同条款及其附件；</w:t>
      </w:r>
    </w:p>
    <w:p>
      <w:pPr>
        <w:pStyle w:val="20"/>
        <w:numPr>
          <w:ilvl w:val="0"/>
          <w:numId w:val="38"/>
        </w:numPr>
        <w:tabs>
          <w:tab w:val="left" w:pos="1354"/>
        </w:tabs>
        <w:spacing w:before="151" w:after="0" w:line="240" w:lineRule="auto"/>
        <w:ind w:left="1353" w:right="0" w:hanging="501"/>
        <w:jc w:val="left"/>
        <w:rPr>
          <w:sz w:val="21"/>
        </w:rPr>
      </w:pPr>
      <w:r>
        <w:rPr>
          <w:spacing w:val="-19"/>
          <w:sz w:val="21"/>
        </w:rPr>
        <w:t>通用合同条款；</w:t>
      </w:r>
    </w:p>
    <w:p>
      <w:pPr>
        <w:pStyle w:val="20"/>
        <w:numPr>
          <w:ilvl w:val="0"/>
          <w:numId w:val="38"/>
        </w:numPr>
        <w:tabs>
          <w:tab w:val="left" w:pos="1354"/>
        </w:tabs>
        <w:spacing w:before="150" w:after="0" w:line="240" w:lineRule="auto"/>
        <w:ind w:left="1353" w:right="0" w:hanging="501"/>
        <w:jc w:val="left"/>
        <w:rPr>
          <w:sz w:val="21"/>
        </w:rPr>
      </w:pPr>
      <w:r>
        <w:rPr>
          <w:spacing w:val="-20"/>
          <w:sz w:val="21"/>
        </w:rPr>
        <w:t>技术标准和要求；</w:t>
      </w:r>
    </w:p>
    <w:p>
      <w:pPr>
        <w:pStyle w:val="20"/>
        <w:numPr>
          <w:ilvl w:val="0"/>
          <w:numId w:val="38"/>
        </w:numPr>
        <w:tabs>
          <w:tab w:val="left" w:pos="1354"/>
        </w:tabs>
        <w:spacing w:before="151" w:after="0" w:line="240" w:lineRule="auto"/>
        <w:ind w:left="1353" w:right="0" w:hanging="501"/>
        <w:jc w:val="left"/>
        <w:rPr>
          <w:sz w:val="21"/>
        </w:rPr>
      </w:pPr>
      <w:r>
        <w:rPr>
          <w:spacing w:val="-15"/>
          <w:sz w:val="21"/>
        </w:rPr>
        <w:t>图纸；</w:t>
      </w:r>
    </w:p>
    <w:p>
      <w:pPr>
        <w:pStyle w:val="20"/>
        <w:numPr>
          <w:ilvl w:val="0"/>
          <w:numId w:val="38"/>
        </w:numPr>
        <w:tabs>
          <w:tab w:val="left" w:pos="1354"/>
        </w:tabs>
        <w:spacing w:before="151" w:after="0" w:line="240" w:lineRule="auto"/>
        <w:ind w:left="1353" w:right="0" w:hanging="501"/>
        <w:jc w:val="left"/>
        <w:rPr>
          <w:sz w:val="21"/>
        </w:rPr>
      </w:pPr>
      <w:r>
        <w:rPr>
          <w:spacing w:val="-21"/>
          <w:sz w:val="21"/>
        </w:rPr>
        <w:t>已标价工程量清单或预算书；</w:t>
      </w:r>
    </w:p>
    <w:p>
      <w:pPr>
        <w:pStyle w:val="20"/>
        <w:numPr>
          <w:ilvl w:val="0"/>
          <w:numId w:val="38"/>
        </w:numPr>
        <w:tabs>
          <w:tab w:val="left" w:pos="1354"/>
        </w:tabs>
        <w:spacing w:before="151" w:after="0" w:line="240" w:lineRule="auto"/>
        <w:ind w:left="1353" w:right="0" w:hanging="501"/>
        <w:jc w:val="left"/>
        <w:rPr>
          <w:sz w:val="21"/>
        </w:rPr>
      </w:pPr>
      <w:r>
        <w:rPr>
          <w:spacing w:val="-19"/>
          <w:sz w:val="21"/>
        </w:rPr>
        <w:t>其他合同文件。</w:t>
      </w:r>
    </w:p>
    <w:p>
      <w:pPr>
        <w:pStyle w:val="11"/>
        <w:spacing w:before="151"/>
        <w:ind w:left="853"/>
      </w:pPr>
      <w:r>
        <w:t>在合同订立及履行过程中形成的与合同有关的文件均构成合同文件组成部分。</w:t>
      </w:r>
    </w:p>
    <w:p>
      <w:pPr>
        <w:pStyle w:val="11"/>
        <w:spacing w:before="151" w:line="374" w:lineRule="auto"/>
        <w:ind w:left="471" w:right="235" w:firstLine="381"/>
      </w:pPr>
      <w:r>
        <w:rPr>
          <w:spacing w:val="-25"/>
        </w:rPr>
        <w:t>上述各项合同文件包括合同当事人就该项合同文件所作出的补充和修改，属于同一类内容的文件，应以最</w:t>
      </w:r>
      <w:r>
        <w:rPr>
          <w:spacing w:val="-22"/>
        </w:rPr>
        <w:t>新签署的为准。专用合同条款及其附件须经合同当事人签字或盖章。</w:t>
      </w:r>
    </w:p>
    <w:p>
      <w:pPr>
        <w:spacing w:before="1"/>
        <w:ind w:left="855" w:right="0" w:firstLine="0"/>
        <w:jc w:val="left"/>
        <w:rPr>
          <w:b/>
          <w:sz w:val="21"/>
        </w:rPr>
      </w:pPr>
      <w:bookmarkStart w:id="160" w:name="七、承诺"/>
      <w:bookmarkEnd w:id="160"/>
      <w:r>
        <w:rPr>
          <w:b/>
          <w:sz w:val="21"/>
        </w:rPr>
        <w:t>七、承诺</w:t>
      </w:r>
    </w:p>
    <w:p>
      <w:pPr>
        <w:pStyle w:val="20"/>
        <w:numPr>
          <w:ilvl w:val="0"/>
          <w:numId w:val="39"/>
        </w:numPr>
        <w:tabs>
          <w:tab w:val="left" w:pos="1056"/>
        </w:tabs>
        <w:spacing w:before="151" w:after="0" w:line="374" w:lineRule="auto"/>
        <w:ind w:left="471" w:right="267" w:firstLine="381"/>
        <w:jc w:val="left"/>
        <w:rPr>
          <w:sz w:val="21"/>
        </w:rPr>
      </w:pPr>
      <w:r>
        <w:rPr>
          <w:spacing w:val="-20"/>
          <w:sz w:val="21"/>
        </w:rPr>
        <w:t>发包人承诺按照法律规定履行项目审批手续、筹集工程建设资金并按照合同约定的期限和方式支付合</w:t>
      </w:r>
      <w:r>
        <w:rPr>
          <w:spacing w:val="-16"/>
          <w:sz w:val="21"/>
        </w:rPr>
        <w:t>同价款。</w:t>
      </w:r>
    </w:p>
    <w:p>
      <w:pPr>
        <w:pStyle w:val="20"/>
        <w:numPr>
          <w:ilvl w:val="0"/>
          <w:numId w:val="39"/>
        </w:numPr>
        <w:tabs>
          <w:tab w:val="left" w:pos="1056"/>
        </w:tabs>
        <w:spacing w:before="1" w:after="0" w:line="374" w:lineRule="auto"/>
        <w:ind w:left="471" w:right="267" w:firstLine="381"/>
        <w:jc w:val="left"/>
        <w:rPr>
          <w:sz w:val="21"/>
        </w:rPr>
      </w:pPr>
      <w:r>
        <w:rPr>
          <w:spacing w:val="-20"/>
          <w:sz w:val="21"/>
        </w:rPr>
        <w:t>承包人承诺按照法律规定及合同约定组织完成工程施工，确保工程质量和安全，不进行转包及违法分</w:t>
      </w:r>
      <w:r>
        <w:rPr>
          <w:spacing w:val="-22"/>
          <w:sz w:val="21"/>
        </w:rPr>
        <w:t>包，并在缺陷责任期及保修期内承担相应的工程维修责任。</w:t>
      </w:r>
    </w:p>
    <w:p>
      <w:pPr>
        <w:pStyle w:val="20"/>
        <w:numPr>
          <w:ilvl w:val="0"/>
          <w:numId w:val="39"/>
        </w:numPr>
        <w:tabs>
          <w:tab w:val="left" w:pos="1056"/>
        </w:tabs>
        <w:spacing w:before="0" w:after="0" w:line="374" w:lineRule="auto"/>
        <w:ind w:left="471" w:right="267" w:firstLine="381"/>
        <w:jc w:val="left"/>
        <w:rPr>
          <w:sz w:val="21"/>
        </w:rPr>
      </w:pPr>
      <w:r>
        <w:rPr>
          <w:spacing w:val="-20"/>
          <w:sz w:val="21"/>
        </w:rPr>
        <w:t>发包人和承包人通过招投标形式签订合同的，双方理解并承诺不再就同一工程另行签订与合同实质性内容相背离的协议。</w:t>
      </w:r>
    </w:p>
    <w:p>
      <w:pPr>
        <w:spacing w:before="1"/>
        <w:ind w:left="855" w:right="0" w:firstLine="0"/>
        <w:jc w:val="left"/>
        <w:rPr>
          <w:b/>
          <w:sz w:val="21"/>
        </w:rPr>
      </w:pPr>
      <w:r>
        <w:rPr>
          <w:b/>
          <w:spacing w:val="-18"/>
          <w:sz w:val="21"/>
        </w:rPr>
        <w:t>八、词语含义</w:t>
      </w:r>
    </w:p>
    <w:p>
      <w:pPr>
        <w:pStyle w:val="11"/>
        <w:spacing w:before="151" w:line="374" w:lineRule="auto"/>
        <w:ind w:left="853" w:right="3401"/>
        <w:rPr>
          <w:b/>
        </w:rPr>
      </w:pPr>
      <w:r>
        <w:rPr>
          <w:spacing w:val="-22"/>
        </w:rPr>
        <w:t>本协议书中词语含义与第二部分通用合同条款中赋予的含义相同。</w:t>
      </w:r>
      <w:bookmarkStart w:id="161" w:name="九、签订时间"/>
      <w:bookmarkEnd w:id="161"/>
      <w:r>
        <w:rPr>
          <w:b/>
          <w:spacing w:val="-20"/>
        </w:rPr>
        <w:t>九、签订时间</w:t>
      </w:r>
    </w:p>
    <w:p>
      <w:pPr>
        <w:tabs>
          <w:tab w:val="left" w:pos="2665"/>
          <w:tab w:val="left" w:pos="3236"/>
        </w:tabs>
        <w:spacing w:before="1" w:line="374" w:lineRule="auto"/>
        <w:ind w:left="853" w:right="5782" w:firstLine="0"/>
        <w:jc w:val="left"/>
        <w:rPr>
          <w:b/>
          <w:sz w:val="21"/>
        </w:rPr>
      </w:pPr>
      <w:r>
        <w:rPr>
          <w:spacing w:val="-20"/>
          <w:sz w:val="21"/>
        </w:rPr>
        <w:t>本</w:t>
      </w:r>
      <w:r>
        <w:rPr>
          <w:spacing w:val="-22"/>
          <w:sz w:val="21"/>
        </w:rPr>
        <w:t>合同</w:t>
      </w:r>
      <w:r>
        <w:rPr>
          <w:spacing w:val="28"/>
          <w:sz w:val="21"/>
        </w:rPr>
        <w:t>于</w:t>
      </w:r>
      <w:r>
        <w:rPr>
          <w:spacing w:val="-9"/>
          <w:sz w:val="21"/>
          <w:u w:val="single"/>
        </w:rPr>
        <w:t>2021</w:t>
      </w:r>
      <w:r>
        <w:rPr>
          <w:spacing w:val="-65"/>
          <w:sz w:val="21"/>
        </w:rPr>
        <w:t xml:space="preserve"> </w:t>
      </w:r>
      <w:r>
        <w:rPr>
          <w:spacing w:val="-22"/>
          <w:sz w:val="21"/>
        </w:rPr>
        <w:t>年</w:t>
      </w:r>
      <w:r>
        <w:rPr>
          <w:spacing w:val="-22"/>
          <w:sz w:val="21"/>
          <w:u w:val="single"/>
        </w:rPr>
        <w:t xml:space="preserve"> </w:t>
      </w:r>
      <w:r>
        <w:rPr>
          <w:spacing w:val="-22"/>
          <w:sz w:val="21"/>
          <w:u w:val="single"/>
        </w:rPr>
        <w:tab/>
      </w:r>
      <w:r>
        <w:rPr>
          <w:rFonts w:hint="eastAsia"/>
          <w:spacing w:val="-22"/>
          <w:sz w:val="21"/>
          <w:u w:val="single"/>
          <w:lang w:val="en-US" w:eastAsia="zh-CN"/>
        </w:rPr>
        <w:t xml:space="preserve"> </w:t>
      </w:r>
      <w:r>
        <w:rPr>
          <w:spacing w:val="-21"/>
          <w:sz w:val="21"/>
        </w:rPr>
        <w:t>月</w:t>
      </w:r>
      <w:r>
        <w:rPr>
          <w:spacing w:val="-21"/>
          <w:sz w:val="21"/>
          <w:u w:val="single"/>
        </w:rPr>
        <w:t xml:space="preserve"> </w:t>
      </w:r>
      <w:r>
        <w:rPr>
          <w:spacing w:val="-21"/>
          <w:sz w:val="21"/>
          <w:u w:val="single"/>
        </w:rPr>
        <w:tab/>
      </w:r>
      <w:r>
        <w:rPr>
          <w:rFonts w:hint="eastAsia"/>
          <w:spacing w:val="-21"/>
          <w:sz w:val="21"/>
          <w:u w:val="single"/>
          <w:lang w:val="en-US" w:eastAsia="zh-CN"/>
        </w:rPr>
        <w:t xml:space="preserve">  </w:t>
      </w:r>
      <w:r>
        <w:rPr>
          <w:spacing w:val="-20"/>
          <w:sz w:val="21"/>
        </w:rPr>
        <w:t>日</w:t>
      </w:r>
      <w:r>
        <w:rPr>
          <w:spacing w:val="-22"/>
          <w:sz w:val="21"/>
        </w:rPr>
        <w:t>签</w:t>
      </w:r>
      <w:r>
        <w:rPr>
          <w:spacing w:val="-20"/>
          <w:sz w:val="21"/>
        </w:rPr>
        <w:t>订</w:t>
      </w:r>
      <w:r>
        <w:rPr>
          <w:spacing w:val="-15"/>
          <w:sz w:val="21"/>
        </w:rPr>
        <w:t>。</w:t>
      </w:r>
      <w:bookmarkStart w:id="162" w:name="十、签订地点"/>
      <w:bookmarkEnd w:id="162"/>
      <w:r>
        <w:rPr>
          <w:b/>
          <w:spacing w:val="-20"/>
          <w:sz w:val="21"/>
        </w:rPr>
        <w:t>十、签订</w:t>
      </w:r>
      <w:r>
        <w:rPr>
          <w:b/>
          <w:spacing w:val="-22"/>
          <w:sz w:val="21"/>
        </w:rPr>
        <w:t>地</w:t>
      </w:r>
      <w:r>
        <w:rPr>
          <w:b/>
          <w:sz w:val="21"/>
        </w:rPr>
        <w:t>点</w:t>
      </w:r>
    </w:p>
    <w:p>
      <w:pPr>
        <w:pStyle w:val="11"/>
        <w:tabs>
          <w:tab w:val="left" w:pos="3428"/>
        </w:tabs>
        <w:ind w:left="853"/>
      </w:pPr>
      <w:r>
        <w:rPr>
          <w:spacing w:val="-20"/>
        </w:rPr>
        <w:t>本</w:t>
      </w:r>
      <w:r>
        <w:rPr>
          <w:spacing w:val="-22"/>
        </w:rPr>
        <w:t>合</w:t>
      </w:r>
      <w:r>
        <w:rPr>
          <w:spacing w:val="-20"/>
        </w:rPr>
        <w:t>同</w:t>
      </w:r>
      <w:r>
        <w:rPr>
          <w:spacing w:val="-22"/>
        </w:rPr>
        <w:t>在</w:t>
      </w:r>
      <w:r>
        <w:rPr>
          <w:spacing w:val="-22"/>
          <w:u w:val="single"/>
        </w:rPr>
        <w:t xml:space="preserve"> </w:t>
      </w:r>
      <w:r>
        <w:rPr>
          <w:spacing w:val="-22"/>
          <w:u w:val="single"/>
        </w:rPr>
        <w:tab/>
      </w:r>
      <w:r>
        <w:rPr>
          <w:spacing w:val="-22"/>
        </w:rPr>
        <w:t>签</w:t>
      </w:r>
      <w:r>
        <w:rPr>
          <w:spacing w:val="-20"/>
        </w:rPr>
        <w:t>订</w:t>
      </w:r>
      <w:r>
        <w:t>。</w:t>
      </w:r>
    </w:p>
    <w:p>
      <w:pPr>
        <w:spacing w:before="169"/>
        <w:ind w:right="0" w:firstLine="874" w:firstLineChars="500"/>
        <w:jc w:val="left"/>
        <w:rPr>
          <w:b/>
          <w:sz w:val="21"/>
        </w:rPr>
      </w:pPr>
      <w:r>
        <w:rPr>
          <w:b/>
          <w:spacing w:val="-18"/>
          <w:sz w:val="21"/>
        </w:rPr>
        <w:t>十一、补充协议</w:t>
      </w:r>
    </w:p>
    <w:p>
      <w:pPr>
        <w:pStyle w:val="11"/>
        <w:spacing w:before="151" w:line="374" w:lineRule="auto"/>
        <w:ind w:left="853" w:right="2448"/>
        <w:rPr>
          <w:b/>
        </w:rPr>
      </w:pPr>
      <w:r>
        <w:rPr>
          <w:spacing w:val="-22"/>
        </w:rPr>
        <w:t>合同未尽事宜，合同当事人另行签订补充协议，补充协议是合同的组成部分。</w:t>
      </w:r>
      <w:bookmarkStart w:id="163" w:name="十二、合同生效"/>
      <w:bookmarkEnd w:id="163"/>
      <w:r>
        <w:rPr>
          <w:b/>
          <w:spacing w:val="-18"/>
        </w:rPr>
        <w:t>十二、合同生效</w:t>
      </w:r>
    </w:p>
    <w:p>
      <w:pPr>
        <w:pStyle w:val="11"/>
        <w:spacing w:before="1" w:line="374" w:lineRule="auto"/>
        <w:ind w:left="853" w:right="539"/>
        <w:rPr>
          <w:b/>
        </w:rPr>
      </w:pPr>
      <w:r>
        <w:rPr>
          <w:spacing w:val="-22"/>
        </w:rPr>
        <w:t>本合同自</w:t>
      </w:r>
      <w:r>
        <w:rPr>
          <w:spacing w:val="-22"/>
          <w:u w:val="single"/>
        </w:rPr>
        <w:t xml:space="preserve"> 发包方和承包方的法定代表人或其授权代理人在协议书上签字并盖单位章后本合同</w:t>
      </w:r>
      <w:r>
        <w:rPr>
          <w:spacing w:val="-14"/>
        </w:rPr>
        <w:t xml:space="preserve"> 生效。</w:t>
      </w:r>
      <w:bookmarkStart w:id="164" w:name="十三、合同份数"/>
      <w:bookmarkEnd w:id="164"/>
      <w:r>
        <w:rPr>
          <w:b/>
          <w:spacing w:val="-18"/>
        </w:rPr>
        <w:t>十三、合同份数</w:t>
      </w:r>
    </w:p>
    <w:p>
      <w:pPr>
        <w:pStyle w:val="11"/>
        <w:tabs>
          <w:tab w:val="left" w:pos="2187"/>
          <w:tab w:val="left" w:pos="5620"/>
          <w:tab w:val="left" w:pos="7144"/>
        </w:tabs>
        <w:ind w:left="853"/>
      </w:pPr>
      <w:r>
        <w:rPr>
          <w:spacing w:val="-20"/>
        </w:rPr>
        <w:t>本</w:t>
      </w:r>
      <w:r>
        <w:rPr>
          <w:spacing w:val="-22"/>
        </w:rPr>
        <w:t>合</w:t>
      </w:r>
      <w:r>
        <w:rPr>
          <w:spacing w:val="-20"/>
        </w:rPr>
        <w:t>同</w:t>
      </w:r>
      <w:r>
        <w:rPr>
          <w:spacing w:val="-22"/>
        </w:rPr>
        <w:t>一</w:t>
      </w:r>
      <w:r>
        <w:rPr>
          <w:spacing w:val="-20"/>
        </w:rPr>
        <w:t>式</w:t>
      </w:r>
      <w:r>
        <w:rPr>
          <w:spacing w:val="-20"/>
          <w:u w:val="single"/>
        </w:rPr>
        <w:t xml:space="preserve"> </w:t>
      </w:r>
      <w:r>
        <w:rPr>
          <w:spacing w:val="-20"/>
          <w:u w:val="single"/>
        </w:rPr>
        <w:tab/>
      </w:r>
      <w:r>
        <w:rPr>
          <w:spacing w:val="-20"/>
        </w:rPr>
        <w:t>份</w:t>
      </w:r>
      <w:r>
        <w:rPr>
          <w:spacing w:val="-22"/>
        </w:rPr>
        <w:t>，均</w:t>
      </w:r>
      <w:r>
        <w:rPr>
          <w:spacing w:val="-20"/>
        </w:rPr>
        <w:t>具</w:t>
      </w:r>
      <w:r>
        <w:rPr>
          <w:spacing w:val="-22"/>
        </w:rPr>
        <w:t>有</w:t>
      </w:r>
      <w:r>
        <w:rPr>
          <w:spacing w:val="-20"/>
        </w:rPr>
        <w:t>同</w:t>
      </w:r>
      <w:r>
        <w:rPr>
          <w:spacing w:val="-22"/>
        </w:rPr>
        <w:t>等</w:t>
      </w:r>
      <w:r>
        <w:rPr>
          <w:spacing w:val="-20"/>
        </w:rPr>
        <w:t>法</w:t>
      </w:r>
      <w:r>
        <w:rPr>
          <w:spacing w:val="-22"/>
        </w:rPr>
        <w:t>律效</w:t>
      </w:r>
      <w:r>
        <w:rPr>
          <w:spacing w:val="-20"/>
        </w:rPr>
        <w:t>力</w:t>
      </w:r>
      <w:r>
        <w:rPr>
          <w:spacing w:val="-22"/>
        </w:rPr>
        <w:t>，</w:t>
      </w:r>
      <w:r>
        <w:rPr>
          <w:spacing w:val="-20"/>
        </w:rPr>
        <w:t>发</w:t>
      </w:r>
      <w:r>
        <w:rPr>
          <w:spacing w:val="-22"/>
        </w:rPr>
        <w:t>包人</w:t>
      </w:r>
      <w:r>
        <w:rPr>
          <w:spacing w:val="-19"/>
        </w:rPr>
        <w:t>执</w:t>
      </w:r>
      <w:r>
        <w:rPr>
          <w:spacing w:val="-19"/>
          <w:u w:val="single"/>
        </w:rPr>
        <w:t xml:space="preserve"> </w:t>
      </w:r>
      <w:r>
        <w:rPr>
          <w:spacing w:val="-19"/>
          <w:u w:val="single"/>
        </w:rPr>
        <w:tab/>
      </w:r>
      <w:r>
        <w:rPr>
          <w:spacing w:val="-20"/>
        </w:rPr>
        <w:t>份</w:t>
      </w:r>
      <w:r>
        <w:rPr>
          <w:spacing w:val="-22"/>
        </w:rPr>
        <w:t>，承</w:t>
      </w:r>
      <w:r>
        <w:rPr>
          <w:spacing w:val="-20"/>
        </w:rPr>
        <w:t>包</w:t>
      </w:r>
      <w:r>
        <w:rPr>
          <w:spacing w:val="-22"/>
        </w:rPr>
        <w:t>人</w:t>
      </w:r>
      <w:r>
        <w:rPr>
          <w:spacing w:val="-20"/>
        </w:rPr>
        <w:t>执</w:t>
      </w:r>
      <w:r>
        <w:rPr>
          <w:spacing w:val="-20"/>
          <w:u w:val="single"/>
        </w:rPr>
        <w:t xml:space="preserve"> </w:t>
      </w:r>
      <w:r>
        <w:rPr>
          <w:spacing w:val="-20"/>
          <w:u w:val="single"/>
        </w:rPr>
        <w:tab/>
      </w:r>
      <w:r>
        <w:rPr>
          <w:spacing w:val="-20"/>
        </w:rPr>
        <w:t>份。</w:t>
      </w:r>
    </w:p>
    <w:p>
      <w:pPr>
        <w:pStyle w:val="11"/>
        <w:rPr>
          <w:sz w:val="20"/>
        </w:rPr>
      </w:pPr>
    </w:p>
    <w:p>
      <w:pPr>
        <w:pStyle w:val="11"/>
        <w:rPr>
          <w:sz w:val="19"/>
        </w:rPr>
      </w:pPr>
    </w:p>
    <w:p>
      <w:pPr>
        <w:pStyle w:val="11"/>
        <w:tabs>
          <w:tab w:val="left" w:pos="4379"/>
        </w:tabs>
        <w:spacing w:before="72"/>
        <w:ind w:left="1042"/>
      </w:pPr>
      <w:r>
        <w:rPr>
          <w:spacing w:val="-20"/>
        </w:rPr>
        <w:t>发</w:t>
      </w:r>
      <w:r>
        <w:rPr>
          <w:spacing w:val="-22"/>
        </w:rPr>
        <w:t>包</w:t>
      </w:r>
      <w:r>
        <w:rPr>
          <w:spacing w:val="-20"/>
        </w:rPr>
        <w:t>人</w:t>
      </w:r>
      <w:r>
        <w:t>：</w:t>
      </w:r>
      <w:r>
        <w:rPr>
          <w:spacing w:val="69"/>
        </w:rPr>
        <w:t xml:space="preserve"> </w:t>
      </w:r>
      <w:r>
        <w:rPr>
          <w:spacing w:val="-12"/>
        </w:rPr>
        <w:t>(</w:t>
      </w:r>
      <w:r>
        <w:rPr>
          <w:spacing w:val="-20"/>
        </w:rPr>
        <w:t>公</w:t>
      </w:r>
      <w:r>
        <w:rPr>
          <w:spacing w:val="-22"/>
        </w:rPr>
        <w:t>章</w:t>
      </w:r>
      <w:r>
        <w:t>)</w:t>
      </w:r>
      <w:r>
        <w:tab/>
      </w:r>
      <w:r>
        <w:rPr>
          <w:rFonts w:hint="eastAsia"/>
          <w:lang w:val="en-US" w:eastAsia="zh-CN"/>
        </w:rPr>
        <w:t xml:space="preserve">   </w:t>
      </w:r>
      <w:r>
        <w:rPr>
          <w:spacing w:val="-20"/>
        </w:rPr>
        <w:t>承</w:t>
      </w:r>
      <w:r>
        <w:rPr>
          <w:spacing w:val="-22"/>
        </w:rPr>
        <w:t>包</w:t>
      </w:r>
      <w:r>
        <w:rPr>
          <w:spacing w:val="-20"/>
        </w:rPr>
        <w:t>人</w:t>
      </w:r>
      <w:r>
        <w:t>：</w:t>
      </w:r>
      <w:r>
        <w:rPr>
          <w:spacing w:val="66"/>
        </w:rPr>
        <w:t xml:space="preserve"> </w:t>
      </w:r>
      <w:r>
        <w:rPr>
          <w:spacing w:val="-12"/>
        </w:rPr>
        <w:t>(</w:t>
      </w:r>
      <w:r>
        <w:rPr>
          <w:spacing w:val="-20"/>
        </w:rPr>
        <w:t>公</w:t>
      </w:r>
      <w:r>
        <w:rPr>
          <w:spacing w:val="-22"/>
        </w:rPr>
        <w:t>章</w:t>
      </w:r>
      <w:r>
        <w:t>)</w:t>
      </w:r>
    </w:p>
    <w:p>
      <w:pPr>
        <w:pStyle w:val="11"/>
        <w:rPr>
          <w:sz w:val="20"/>
        </w:rPr>
      </w:pPr>
    </w:p>
    <w:p>
      <w:pPr>
        <w:pStyle w:val="11"/>
        <w:spacing w:before="7"/>
        <w:rPr>
          <w:sz w:val="24"/>
        </w:rPr>
      </w:pPr>
    </w:p>
    <w:p>
      <w:pPr>
        <w:pStyle w:val="11"/>
        <w:tabs>
          <w:tab w:val="left" w:pos="4283"/>
        </w:tabs>
        <w:ind w:left="1042"/>
      </w:pPr>
      <w:r>
        <w:rPr>
          <w:spacing w:val="-20"/>
        </w:rPr>
        <w:t>法</w:t>
      </w:r>
      <w:r>
        <w:rPr>
          <w:spacing w:val="-22"/>
        </w:rPr>
        <w:t>定</w:t>
      </w:r>
      <w:r>
        <w:rPr>
          <w:spacing w:val="-20"/>
        </w:rPr>
        <w:t>代</w:t>
      </w:r>
      <w:r>
        <w:rPr>
          <w:spacing w:val="-22"/>
        </w:rPr>
        <w:t>表人</w:t>
      </w:r>
      <w:r>
        <w:rPr>
          <w:spacing w:val="-20"/>
        </w:rPr>
        <w:t>或</w:t>
      </w:r>
      <w:r>
        <w:rPr>
          <w:spacing w:val="-22"/>
        </w:rPr>
        <w:t>其</w:t>
      </w:r>
      <w:r>
        <w:rPr>
          <w:spacing w:val="-20"/>
        </w:rPr>
        <w:t>委</w:t>
      </w:r>
      <w:r>
        <w:rPr>
          <w:spacing w:val="-22"/>
        </w:rPr>
        <w:t>托代</w:t>
      </w:r>
      <w:r>
        <w:rPr>
          <w:spacing w:val="-20"/>
        </w:rPr>
        <w:t>理</w:t>
      </w:r>
      <w:r>
        <w:rPr>
          <w:spacing w:val="-22"/>
        </w:rPr>
        <w:t>人</w:t>
      </w:r>
      <w:r>
        <w:t>：</w:t>
      </w:r>
      <w:r>
        <w:tab/>
      </w:r>
      <w:r>
        <w:rPr>
          <w:rFonts w:hint="eastAsia"/>
          <w:lang w:val="en-US" w:eastAsia="zh-CN"/>
        </w:rPr>
        <w:t xml:space="preserve">   </w:t>
      </w:r>
      <w:r>
        <w:rPr>
          <w:spacing w:val="-20"/>
        </w:rPr>
        <w:t>法</w:t>
      </w:r>
      <w:r>
        <w:rPr>
          <w:spacing w:val="-22"/>
        </w:rPr>
        <w:t>定</w:t>
      </w:r>
      <w:r>
        <w:rPr>
          <w:spacing w:val="-20"/>
        </w:rPr>
        <w:t>代</w:t>
      </w:r>
      <w:r>
        <w:rPr>
          <w:spacing w:val="-22"/>
        </w:rPr>
        <w:t>表人</w:t>
      </w:r>
      <w:r>
        <w:rPr>
          <w:spacing w:val="-20"/>
        </w:rPr>
        <w:t>或</w:t>
      </w:r>
      <w:r>
        <w:rPr>
          <w:spacing w:val="-22"/>
        </w:rPr>
        <w:t>其</w:t>
      </w:r>
      <w:r>
        <w:rPr>
          <w:spacing w:val="-20"/>
        </w:rPr>
        <w:t>委</w:t>
      </w:r>
      <w:r>
        <w:rPr>
          <w:spacing w:val="-22"/>
        </w:rPr>
        <w:t>托</w:t>
      </w:r>
      <w:r>
        <w:rPr>
          <w:spacing w:val="-20"/>
        </w:rPr>
        <w:t>代</w:t>
      </w:r>
      <w:r>
        <w:rPr>
          <w:spacing w:val="-22"/>
        </w:rPr>
        <w:t>理人</w:t>
      </w:r>
      <w:r>
        <w:t>：</w:t>
      </w:r>
    </w:p>
    <w:p>
      <w:pPr>
        <w:pStyle w:val="11"/>
        <w:tabs>
          <w:tab w:val="left" w:pos="4285"/>
        </w:tabs>
        <w:spacing w:before="151"/>
        <w:ind w:left="1042"/>
      </w:pPr>
      <w:r>
        <w:rPr>
          <w:spacing w:val="-20"/>
        </w:rPr>
        <w:t>（</w:t>
      </w:r>
      <w:r>
        <w:rPr>
          <w:spacing w:val="-22"/>
        </w:rPr>
        <w:t>签</w:t>
      </w:r>
      <w:r>
        <w:rPr>
          <w:spacing w:val="-20"/>
        </w:rPr>
        <w:t>字</w:t>
      </w:r>
      <w:r>
        <w:t>）</w:t>
      </w:r>
      <w:r>
        <w:tab/>
      </w:r>
      <w:r>
        <w:rPr>
          <w:rFonts w:hint="eastAsia"/>
          <w:lang w:val="en-US" w:eastAsia="zh-CN"/>
        </w:rPr>
        <w:t xml:space="preserve">   </w:t>
      </w:r>
      <w:r>
        <w:rPr>
          <w:spacing w:val="-22"/>
        </w:rPr>
        <w:t>（</w:t>
      </w:r>
      <w:r>
        <w:rPr>
          <w:spacing w:val="-20"/>
        </w:rPr>
        <w:t>签</w:t>
      </w:r>
      <w:r>
        <w:rPr>
          <w:spacing w:val="-22"/>
        </w:rPr>
        <w:t>字</w:t>
      </w:r>
      <w:r>
        <w:t>）</w:t>
      </w:r>
    </w:p>
    <w:p>
      <w:pPr>
        <w:pStyle w:val="11"/>
        <w:tabs>
          <w:tab w:val="left" w:pos="3666"/>
          <w:tab w:val="left" w:pos="4189"/>
          <w:tab w:val="left" w:pos="6429"/>
          <w:tab w:val="left" w:pos="6525"/>
          <w:tab w:val="left" w:pos="6621"/>
        </w:tabs>
        <w:spacing w:before="151" w:line="374" w:lineRule="auto"/>
        <w:ind w:left="1042" w:right="3183"/>
        <w:rPr>
          <w:rFonts w:ascii="Times New Roman" w:eastAsia="Times New Roman"/>
        </w:rPr>
      </w:pPr>
      <w:r>
        <w:t>地</w:t>
      </w:r>
      <w:r>
        <w:rPr>
          <w:spacing w:val="66"/>
        </w:rPr>
        <w:t xml:space="preserve"> </w:t>
      </w:r>
      <w:r>
        <w:rPr>
          <w:spacing w:val="-20"/>
        </w:rPr>
        <w:t>址</w:t>
      </w:r>
      <w:r>
        <w:rPr>
          <w:spacing w:val="-22"/>
        </w:rPr>
        <w:t>：</w:t>
      </w:r>
      <w:r>
        <w:rPr>
          <w:spacing w:val="-22"/>
          <w:u w:val="single"/>
        </w:rPr>
        <w:t xml:space="preserve"> </w:t>
      </w:r>
      <w:r>
        <w:rPr>
          <w:spacing w:val="-22"/>
          <w:u w:val="single"/>
        </w:rPr>
        <w:tab/>
      </w:r>
      <w:r>
        <w:rPr>
          <w:spacing w:val="-22"/>
        </w:rPr>
        <w:tab/>
      </w:r>
      <w:r>
        <w:rPr>
          <w:rFonts w:hint="eastAsia"/>
          <w:spacing w:val="-22"/>
          <w:lang w:val="en-US" w:eastAsia="zh-CN"/>
        </w:rPr>
        <w:t xml:space="preserve">     </w:t>
      </w:r>
      <w:r>
        <w:t>地</w:t>
      </w:r>
      <w:r>
        <w:rPr>
          <w:spacing w:val="69"/>
        </w:rPr>
        <w:t xml:space="preserve"> </w:t>
      </w:r>
      <w:r>
        <w:rPr>
          <w:spacing w:val="-22"/>
        </w:rPr>
        <w:t>址</w:t>
      </w:r>
      <w:r>
        <w:rPr>
          <w:spacing w:val="-20"/>
        </w:rPr>
        <w:t>：</w:t>
      </w:r>
      <w:r>
        <w:rPr>
          <w:rFonts w:ascii="Times New Roman" w:eastAsia="Times New Roman"/>
          <w:w w:val="100"/>
          <w:u w:val="single"/>
        </w:rPr>
        <w:t xml:space="preserve"> </w:t>
      </w:r>
      <w:r>
        <w:rPr>
          <w:rFonts w:ascii="Times New Roman" w:eastAsia="Times New Roman"/>
          <w:u w:val="single"/>
        </w:rPr>
        <w:tab/>
      </w:r>
      <w:r>
        <w:rPr>
          <w:spacing w:val="-20"/>
          <w:w w:val="100"/>
        </w:rPr>
        <w:t xml:space="preserve">                      </w:t>
      </w:r>
      <w:r>
        <w:rPr>
          <w:spacing w:val="-20"/>
        </w:rPr>
        <w:t>邮</w:t>
      </w:r>
      <w:r>
        <w:rPr>
          <w:spacing w:val="-22"/>
        </w:rPr>
        <w:t>政</w:t>
      </w:r>
      <w:r>
        <w:rPr>
          <w:spacing w:val="-20"/>
        </w:rPr>
        <w:t>编</w:t>
      </w:r>
      <w:r>
        <w:rPr>
          <w:spacing w:val="-22"/>
        </w:rPr>
        <w:t>码</w:t>
      </w:r>
      <w:r>
        <w:rPr>
          <w:spacing w:val="-20"/>
        </w:rPr>
        <w:t>：</w:t>
      </w:r>
      <w:r>
        <w:rPr>
          <w:spacing w:val="-20"/>
          <w:u w:val="single"/>
        </w:rPr>
        <w:t xml:space="preserve"> </w:t>
      </w:r>
      <w:r>
        <w:rPr>
          <w:spacing w:val="-20"/>
          <w:u w:val="single"/>
        </w:rPr>
        <w:tab/>
      </w:r>
      <w:r>
        <w:rPr>
          <w:spacing w:val="-20"/>
        </w:rPr>
        <w:tab/>
      </w:r>
      <w:r>
        <w:rPr>
          <w:rFonts w:hint="eastAsia"/>
          <w:spacing w:val="-20"/>
          <w:lang w:val="en-US" w:eastAsia="zh-CN"/>
        </w:rPr>
        <w:t xml:space="preserve">     </w:t>
      </w:r>
      <w:r>
        <w:rPr>
          <w:spacing w:val="-22"/>
        </w:rPr>
        <w:t>邮</w:t>
      </w:r>
      <w:r>
        <w:rPr>
          <w:spacing w:val="-20"/>
        </w:rPr>
        <w:t>政</w:t>
      </w:r>
      <w:r>
        <w:rPr>
          <w:spacing w:val="-22"/>
        </w:rPr>
        <w:t>编</w:t>
      </w:r>
      <w:r>
        <w:rPr>
          <w:spacing w:val="-20"/>
        </w:rPr>
        <w:t>码</w:t>
      </w:r>
      <w:r>
        <w:rPr>
          <w:spacing w:val="-22"/>
        </w:rPr>
        <w:t>：</w:t>
      </w:r>
      <w:r>
        <w:rPr>
          <w:spacing w:val="-22"/>
          <w:u w:val="single"/>
        </w:rPr>
        <w:tab/>
      </w:r>
      <w:r>
        <w:rPr>
          <w:spacing w:val="-20"/>
        </w:rPr>
        <w:t xml:space="preserve">                </w:t>
      </w:r>
      <w:r>
        <w:rPr>
          <w:spacing w:val="5"/>
        </w:rPr>
        <w:t xml:space="preserve"> </w:t>
      </w:r>
      <w:r>
        <w:rPr>
          <w:spacing w:val="-20"/>
        </w:rPr>
        <w:t>法</w:t>
      </w:r>
      <w:r>
        <w:rPr>
          <w:spacing w:val="-22"/>
        </w:rPr>
        <w:t>定</w:t>
      </w:r>
      <w:r>
        <w:rPr>
          <w:spacing w:val="-20"/>
        </w:rPr>
        <w:t>代</w:t>
      </w:r>
      <w:r>
        <w:rPr>
          <w:spacing w:val="-22"/>
        </w:rPr>
        <w:t>表人</w:t>
      </w:r>
      <w:r>
        <w:rPr>
          <w:spacing w:val="-20"/>
        </w:rPr>
        <w:t>：</w:t>
      </w:r>
      <w:r>
        <w:rPr>
          <w:spacing w:val="-20"/>
          <w:u w:val="single"/>
        </w:rPr>
        <w:t xml:space="preserve"> </w:t>
      </w:r>
      <w:r>
        <w:rPr>
          <w:spacing w:val="-20"/>
          <w:u w:val="single"/>
        </w:rPr>
        <w:tab/>
      </w:r>
      <w:r>
        <w:rPr>
          <w:spacing w:val="-20"/>
        </w:rPr>
        <w:tab/>
      </w:r>
      <w:r>
        <w:rPr>
          <w:rFonts w:hint="eastAsia"/>
          <w:spacing w:val="-20"/>
          <w:lang w:val="en-US" w:eastAsia="zh-CN"/>
        </w:rPr>
        <w:t xml:space="preserve">    </w:t>
      </w:r>
      <w:r>
        <w:rPr>
          <w:spacing w:val="-22"/>
        </w:rPr>
        <w:t>法</w:t>
      </w:r>
      <w:r>
        <w:rPr>
          <w:spacing w:val="-20"/>
        </w:rPr>
        <w:t>定</w:t>
      </w:r>
      <w:r>
        <w:rPr>
          <w:spacing w:val="-22"/>
        </w:rPr>
        <w:t>代</w:t>
      </w:r>
      <w:r>
        <w:rPr>
          <w:spacing w:val="-20"/>
        </w:rPr>
        <w:t>表</w:t>
      </w:r>
      <w:r>
        <w:rPr>
          <w:spacing w:val="-22"/>
        </w:rPr>
        <w:t>人</w:t>
      </w:r>
      <w:r>
        <w:rPr>
          <w:spacing w:val="-20"/>
        </w:rPr>
        <w:t>：</w:t>
      </w:r>
      <w:r>
        <w:rPr>
          <w:spacing w:val="-20"/>
          <w:u w:val="single"/>
        </w:rPr>
        <w:tab/>
      </w:r>
      <w:r>
        <w:rPr>
          <w:spacing w:val="-20"/>
          <w:u w:val="single"/>
        </w:rPr>
        <w:tab/>
      </w:r>
      <w:r>
        <w:rPr>
          <w:spacing w:val="-20"/>
          <w:u w:val="single"/>
        </w:rPr>
        <w:t xml:space="preserve">             </w:t>
      </w:r>
      <w:r>
        <w:rPr>
          <w:spacing w:val="50"/>
          <w:u w:val="single"/>
        </w:rPr>
        <w:t xml:space="preserve"> </w:t>
      </w:r>
      <w:r>
        <w:rPr>
          <w:spacing w:val="-20"/>
        </w:rPr>
        <w:t>委</w:t>
      </w:r>
      <w:r>
        <w:rPr>
          <w:spacing w:val="-22"/>
        </w:rPr>
        <w:t>托</w:t>
      </w:r>
      <w:r>
        <w:rPr>
          <w:spacing w:val="-20"/>
        </w:rPr>
        <w:t>代</w:t>
      </w:r>
      <w:r>
        <w:rPr>
          <w:spacing w:val="-22"/>
        </w:rPr>
        <w:t>理人</w:t>
      </w:r>
      <w:r>
        <w:rPr>
          <w:spacing w:val="-20"/>
        </w:rPr>
        <w:t>：</w:t>
      </w:r>
      <w:r>
        <w:rPr>
          <w:spacing w:val="-20"/>
          <w:u w:val="single"/>
        </w:rPr>
        <w:t xml:space="preserve"> </w:t>
      </w:r>
      <w:r>
        <w:rPr>
          <w:spacing w:val="-20"/>
          <w:u w:val="single"/>
        </w:rPr>
        <w:tab/>
      </w:r>
      <w:r>
        <w:rPr>
          <w:spacing w:val="-20"/>
        </w:rPr>
        <w:tab/>
      </w:r>
      <w:r>
        <w:rPr>
          <w:rFonts w:hint="eastAsia"/>
          <w:spacing w:val="-20"/>
          <w:lang w:val="en-US" w:eastAsia="zh-CN"/>
        </w:rPr>
        <w:t xml:space="preserve">    </w:t>
      </w:r>
      <w:r>
        <w:rPr>
          <w:spacing w:val="-22"/>
        </w:rPr>
        <w:t>委</w:t>
      </w:r>
      <w:r>
        <w:rPr>
          <w:spacing w:val="-20"/>
        </w:rPr>
        <w:t>托</w:t>
      </w:r>
      <w:r>
        <w:rPr>
          <w:spacing w:val="-22"/>
        </w:rPr>
        <w:t>代</w:t>
      </w:r>
      <w:r>
        <w:rPr>
          <w:spacing w:val="-20"/>
        </w:rPr>
        <w:t>理</w:t>
      </w:r>
      <w:r>
        <w:rPr>
          <w:spacing w:val="-22"/>
        </w:rPr>
        <w:t>人</w:t>
      </w:r>
      <w:r>
        <w:rPr>
          <w:spacing w:val="-20"/>
        </w:rPr>
        <w:t>：</w:t>
      </w:r>
      <w:r>
        <w:rPr>
          <w:spacing w:val="-20"/>
          <w:u w:val="single"/>
        </w:rPr>
        <w:tab/>
      </w:r>
      <w:r>
        <w:rPr>
          <w:spacing w:val="-20"/>
          <w:u w:val="single"/>
        </w:rPr>
        <w:tab/>
      </w:r>
      <w:r>
        <w:rPr>
          <w:spacing w:val="-20"/>
          <w:u w:val="single"/>
        </w:rPr>
        <w:tab/>
      </w:r>
      <w:r>
        <w:rPr>
          <w:u w:val="single"/>
        </w:rPr>
        <w:t xml:space="preserve">           </w:t>
      </w:r>
      <w:r>
        <w:t>电</w:t>
      </w:r>
      <w:r>
        <w:rPr>
          <w:spacing w:val="66"/>
        </w:rPr>
        <w:t xml:space="preserve"> </w:t>
      </w:r>
      <w:r>
        <w:rPr>
          <w:spacing w:val="-20"/>
        </w:rPr>
        <w:t>话</w:t>
      </w:r>
      <w:r>
        <w:rPr>
          <w:spacing w:val="-22"/>
        </w:rPr>
        <w:t>：</w:t>
      </w:r>
      <w:r>
        <w:rPr>
          <w:spacing w:val="-22"/>
          <w:u w:val="single"/>
        </w:rPr>
        <w:t xml:space="preserve"> </w:t>
      </w:r>
      <w:r>
        <w:rPr>
          <w:spacing w:val="-22"/>
          <w:u w:val="single"/>
        </w:rPr>
        <w:tab/>
      </w:r>
      <w:r>
        <w:rPr>
          <w:spacing w:val="-22"/>
        </w:rPr>
        <w:tab/>
      </w:r>
      <w:r>
        <w:rPr>
          <w:rFonts w:hint="eastAsia"/>
          <w:spacing w:val="-22"/>
          <w:lang w:val="en-US" w:eastAsia="zh-CN"/>
        </w:rPr>
        <w:t xml:space="preserve">    </w:t>
      </w:r>
      <w:r>
        <w:t>电</w:t>
      </w:r>
      <w:r>
        <w:rPr>
          <w:spacing w:val="69"/>
        </w:rPr>
        <w:t xml:space="preserve"> </w:t>
      </w:r>
      <w:r>
        <w:rPr>
          <w:spacing w:val="-22"/>
        </w:rPr>
        <w:t>话</w:t>
      </w:r>
      <w:r>
        <w:rPr>
          <w:spacing w:val="-20"/>
        </w:rPr>
        <w:t>：</w:t>
      </w:r>
      <w:r>
        <w:rPr>
          <w:rFonts w:ascii="Times New Roman" w:eastAsia="Times New Roman"/>
          <w:w w:val="100"/>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u w:val="single"/>
        </w:rPr>
        <w:t xml:space="preserve">              </w:t>
      </w:r>
      <w:r>
        <w:t>传</w:t>
      </w:r>
      <w:r>
        <w:rPr>
          <w:spacing w:val="66"/>
        </w:rPr>
        <w:t xml:space="preserve"> </w:t>
      </w:r>
      <w:r>
        <w:rPr>
          <w:spacing w:val="-20"/>
        </w:rPr>
        <w:t>真</w:t>
      </w:r>
      <w:r>
        <w:rPr>
          <w:spacing w:val="-22"/>
        </w:rPr>
        <w:t>：</w:t>
      </w:r>
      <w:r>
        <w:rPr>
          <w:spacing w:val="-22"/>
          <w:u w:val="single"/>
        </w:rPr>
        <w:t xml:space="preserve"> </w:t>
      </w:r>
      <w:r>
        <w:rPr>
          <w:spacing w:val="-22"/>
          <w:u w:val="single"/>
        </w:rPr>
        <w:tab/>
      </w:r>
      <w:r>
        <w:rPr>
          <w:spacing w:val="-22"/>
        </w:rPr>
        <w:tab/>
      </w:r>
      <w:r>
        <w:rPr>
          <w:rFonts w:hint="eastAsia"/>
          <w:spacing w:val="-22"/>
          <w:lang w:val="en-US" w:eastAsia="zh-CN"/>
        </w:rPr>
        <w:t xml:space="preserve">    </w:t>
      </w:r>
      <w:r>
        <w:t>传</w:t>
      </w:r>
      <w:r>
        <w:rPr>
          <w:spacing w:val="-14"/>
        </w:rPr>
        <w:t xml:space="preserve"> </w:t>
      </w:r>
      <w:r>
        <w:rPr>
          <w:spacing w:val="-22"/>
        </w:rPr>
        <w:t xml:space="preserve">真 </w:t>
      </w:r>
      <w:r>
        <w:rPr>
          <w:spacing w:val="-20"/>
        </w:rPr>
        <w:t>：</w:t>
      </w:r>
      <w:r>
        <w:rPr>
          <w:rFonts w:ascii="Times New Roman" w:eastAsia="Times New Roman"/>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p>
    <w:p>
      <w:pPr>
        <w:pStyle w:val="11"/>
        <w:tabs>
          <w:tab w:val="left" w:pos="3570"/>
          <w:tab w:val="left" w:pos="4093"/>
          <w:tab w:val="left" w:pos="4189"/>
          <w:tab w:val="left" w:pos="7000"/>
        </w:tabs>
        <w:spacing w:before="2" w:line="374" w:lineRule="auto"/>
        <w:ind w:left="1042" w:right="2803"/>
        <w:rPr>
          <w:rFonts w:ascii="Times New Roman" w:eastAsia="Times New Roman"/>
        </w:rPr>
      </w:pPr>
      <w:r>
        <w:rPr>
          <w:spacing w:val="-20"/>
        </w:rPr>
        <w:t>开</w:t>
      </w:r>
      <w:r>
        <w:rPr>
          <w:spacing w:val="-22"/>
        </w:rPr>
        <w:t>户</w:t>
      </w:r>
      <w:r>
        <w:rPr>
          <w:spacing w:val="-20"/>
        </w:rPr>
        <w:t>银</w:t>
      </w:r>
      <w:r>
        <w:rPr>
          <w:spacing w:val="-22"/>
        </w:rPr>
        <w:t>行</w:t>
      </w:r>
      <w:r>
        <w:rPr>
          <w:spacing w:val="-20"/>
        </w:rPr>
        <w:t>：</w:t>
      </w:r>
      <w:r>
        <w:rPr>
          <w:spacing w:val="-20"/>
          <w:u w:val="single"/>
        </w:rPr>
        <w:t xml:space="preserve"> </w:t>
      </w:r>
      <w:r>
        <w:rPr>
          <w:spacing w:val="-20"/>
          <w:u w:val="single"/>
        </w:rPr>
        <w:tab/>
      </w:r>
      <w:r>
        <w:rPr>
          <w:spacing w:val="-20"/>
        </w:rPr>
        <w:tab/>
      </w:r>
      <w:r>
        <w:rPr>
          <w:rFonts w:hint="eastAsia"/>
          <w:spacing w:val="-20"/>
          <w:lang w:val="en-US" w:eastAsia="zh-CN"/>
        </w:rPr>
        <w:t xml:space="preserve">    </w:t>
      </w:r>
      <w:r>
        <w:rPr>
          <w:spacing w:val="-20"/>
        </w:rPr>
        <w:t>开</w:t>
      </w:r>
      <w:r>
        <w:rPr>
          <w:spacing w:val="-22"/>
        </w:rPr>
        <w:t>户</w:t>
      </w:r>
      <w:r>
        <w:rPr>
          <w:spacing w:val="-20"/>
        </w:rPr>
        <w:t>银</w:t>
      </w:r>
      <w:r>
        <w:rPr>
          <w:spacing w:val="-22"/>
        </w:rPr>
        <w:t>行</w:t>
      </w:r>
      <w:r>
        <w:rPr>
          <w:spacing w:val="-20"/>
        </w:rPr>
        <w:t>：</w:t>
      </w:r>
      <w:r>
        <w:rPr>
          <w:spacing w:val="-20"/>
          <w:u w:val="single"/>
        </w:rPr>
        <w:tab/>
      </w:r>
      <w:r>
        <w:rPr>
          <w:u w:val="single"/>
        </w:rPr>
        <w:t xml:space="preserve">                 </w:t>
      </w:r>
      <w:r>
        <w:t>账</w:t>
      </w:r>
      <w:r>
        <w:rPr>
          <w:spacing w:val="66"/>
        </w:rPr>
        <w:t xml:space="preserve"> </w:t>
      </w:r>
      <w:r>
        <w:rPr>
          <w:spacing w:val="-20"/>
        </w:rPr>
        <w:t>号</w:t>
      </w:r>
      <w:r>
        <w:rPr>
          <w:spacing w:val="-22"/>
        </w:rPr>
        <w:t>：</w:t>
      </w:r>
      <w:r>
        <w:rPr>
          <w:spacing w:val="-22"/>
          <w:u w:val="single"/>
        </w:rPr>
        <w:t xml:space="preserve"> </w:t>
      </w:r>
      <w:r>
        <w:rPr>
          <w:spacing w:val="-22"/>
          <w:u w:val="single"/>
        </w:rPr>
        <w:tab/>
      </w:r>
      <w:r>
        <w:rPr>
          <w:spacing w:val="-22"/>
        </w:rPr>
        <w:tab/>
      </w:r>
      <w:r>
        <w:rPr>
          <w:rFonts w:hint="eastAsia"/>
          <w:spacing w:val="-22"/>
          <w:lang w:val="en-US" w:eastAsia="zh-CN"/>
        </w:rPr>
        <w:t xml:space="preserve">    </w:t>
      </w:r>
      <w:r>
        <w:t>账</w:t>
      </w:r>
      <w:r>
        <w:rPr>
          <w:spacing w:val="-14"/>
        </w:rPr>
        <w:t xml:space="preserve"> </w:t>
      </w:r>
      <w:r>
        <w:rPr>
          <w:spacing w:val="-22"/>
        </w:rPr>
        <w:t xml:space="preserve">号 </w:t>
      </w:r>
      <w:r>
        <w:rPr>
          <w:spacing w:val="-20"/>
        </w:rPr>
        <w:t>：</w:t>
      </w:r>
      <w:r>
        <w:rPr>
          <w:rFonts w:ascii="Times New Roman" w:eastAsia="Times New Roman"/>
          <w:u w:val="single"/>
        </w:rPr>
        <w:t xml:space="preserve"> </w:t>
      </w:r>
      <w:r>
        <w:rPr>
          <w:rFonts w:ascii="Times New Roman" w:eastAsia="Times New Roman"/>
          <w:u w:val="single"/>
        </w:rPr>
        <w:tab/>
      </w:r>
    </w:p>
    <w:p>
      <w:pPr>
        <w:spacing w:after="0" w:line="374" w:lineRule="auto"/>
        <w:rPr>
          <w:rFonts w:ascii="Times New Roman" w:eastAsia="Times New Roman"/>
        </w:rPr>
        <w:sectPr>
          <w:headerReference r:id="rId10" w:type="default"/>
          <w:pgSz w:w="11910" w:h="16840"/>
          <w:pgMar w:top="1360" w:right="1040" w:bottom="1280" w:left="1060" w:header="1156" w:footer="1096" w:gutter="0"/>
          <w:cols w:space="720" w:num="1"/>
        </w:sectPr>
      </w:pPr>
    </w:p>
    <w:p>
      <w:pPr>
        <w:pStyle w:val="11"/>
        <w:spacing w:before="1"/>
        <w:rPr>
          <w:sz w:val="2"/>
        </w:rPr>
      </w:pPr>
      <w:r>
        <w:rPr>
          <w:rFonts w:hint="eastAsia"/>
          <w:spacing w:val="-22"/>
          <w:lang w:val="en-US" w:eastAsia="zh-CN"/>
        </w:rPr>
        <w:t xml:space="preserve">                       </w:t>
      </w:r>
    </w:p>
    <w:p>
      <w:pPr>
        <w:pStyle w:val="11"/>
        <w:spacing w:line="20" w:lineRule="exact"/>
        <w:ind w:left="437"/>
        <w:rPr>
          <w:sz w:val="2"/>
        </w:rPr>
      </w:pPr>
      <w:r>
        <w:rPr>
          <w:sz w:val="2"/>
        </w:rPr>
        <mc:AlternateContent>
          <mc:Choice Requires="wpg">
            <w:drawing>
              <wp:inline distT="0" distB="0" distL="114300" distR="114300">
                <wp:extent cx="5798185" cy="6350"/>
                <wp:effectExtent l="0" t="0" r="0" b="0"/>
                <wp:docPr id="57" name="组合 15"/>
                <wp:cNvGraphicFramePr/>
                <a:graphic xmlns:a="http://schemas.openxmlformats.org/drawingml/2006/main">
                  <a:graphicData uri="http://schemas.microsoft.com/office/word/2010/wordprocessingGroup">
                    <wpg:wgp>
                      <wpg:cNvGrpSpPr/>
                      <wpg:grpSpPr>
                        <a:xfrm>
                          <a:off x="0" y="0"/>
                          <a:ext cx="5798185" cy="6350"/>
                          <a:chOff x="0" y="0"/>
                          <a:chExt cx="9131" cy="10"/>
                        </a:xfrm>
                      </wpg:grpSpPr>
                      <wps:wsp>
                        <wps:cNvPr id="20" name="直线 16"/>
                        <wps:cNvCnPr/>
                        <wps:spPr>
                          <a:xfrm>
                            <a:off x="0" y="5"/>
                            <a:ext cx="9131" cy="0"/>
                          </a:xfrm>
                          <a:prstGeom prst="line">
                            <a:avLst/>
                          </a:prstGeom>
                          <a:ln w="6096" cap="flat" cmpd="sng">
                            <a:solidFill>
                              <a:srgbClr val="000000"/>
                            </a:solidFill>
                            <a:prstDash val="solid"/>
                            <a:headEnd type="none" w="med" len="med"/>
                            <a:tailEnd type="none" w="med" len="med"/>
                          </a:ln>
                        </wps:spPr>
                        <wps:bodyPr upright="1"/>
                      </wps:wsp>
                    </wpg:wgp>
                  </a:graphicData>
                </a:graphic>
              </wp:inline>
            </w:drawing>
          </mc:Choice>
          <mc:Fallback>
            <w:pict>
              <v:group id="组合 15" o:spid="_x0000_s1026" o:spt="203" style="height:0.5pt;width:456.55pt;" coordsize="9131,10" o:gfxdata="UEsDBAoAAAAAAIdO4kAAAAAAAAAAAAAAAAAEAAAAZHJzL1BLAwQUAAAACACHTuJAuk4zG9MAAAAD&#10;AQAADwAAAGRycy9kb3ducmV2LnhtbE2PQUvDQBCF74L/YRnBm92sRdGYTZGinopgK4i3aXaahGZn&#10;Q3abtP/e0Yu9PBje471visXRd2qkIbaBLZhZBoq4Cq7l2sLn5vXmAVRMyA67wGThRBEW5eVFgbkL&#10;E3/QuE61khKOOVpoUupzrWPVkMc4Cz2xeLsweExyDrV2A05S7jt9m2X32mPLstBgT8uGqv364C28&#10;TTg9z83LuNrvlqfvzd3718qQtddXJnsCleiY/sPwiy/oUArTNhzYRdVZkEfSn4r3aOYG1FZCGeiy&#10;0Ofs5Q9QSwMEFAAAAAgAh07iQGnJC1ZPAgAAAgUAAA4AAABkcnMvZTJvRG9jLnhtbKWUvW7bMBDH&#10;9wJ9B4J7LSuBHVuwnCFOshRtgLQPcKEoiQC/QNKWvXfo2L2v0akd+jRFXqNHSrEbBwWM1oPMj7vj&#10;/X/H4+JyqyTZcOeF0SXNR2NKuGamErop6ccPN29mlPgAugJpNC/pjnt6uXz9atHZgp+Z1siKO4JB&#10;tC86W9I2BFtkmWctV+BHxnKNm7VxCgJOXZNVDjqMrmR2Nh5Ps864yjrDuPe4uuo36RDRnRLQ1LVg&#10;fGXYWnEd+qiOSwgoybfCerpM2dY1Z+F9XXseiCwpKg3pi4fg+CF+s+UCisaBbQUbUoBTUjjSpEBo&#10;PHQfagUByNqJF6GUYM54U4cRMyrrhSQiqCIfH7G5dWZtk5am6Bq7h46FOqL+z2HZu82dI6Iq6eSC&#10;Eg0KK/7449OvL59JPol0OtsUaHTr7L29c8NC08+i4G3tVPxHKWSbuO72XPk2EIaLk4v5LJ9NKGG4&#10;Nz2fDNhZi7V54cTa68Ftnp/nvU+ePLKn07KY1D6HzuJF9Ac6/v/o3LdgeYLuo/CBzhlemIHO12+P&#10;33+SfNrTSUZXekDjC4+U/solEYXiictB4HN9UFjnwy03isRBSaXQMSUoYPPWBywCongyictSkw7J&#10;judT5AXYlDU2Aw6VxcJ63SRfb6SoboSU0cO75uFKOrKB2BjpF/Vg3Gdm8ZAV+La3S1vRDIqWQ3Wt&#10;KxJ2Fm+MxpeCxhQUryiRHB+WOEqWAYQ8xRKPlhoziOXsIcbRg6l2WIK1daJpkUSeshxKnqxTa6TM&#10;hzaOvffnPFkdnq7l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LpOMxvTAAAAAwEAAA8AAAAAAAAA&#10;AQAgAAAAIgAAAGRycy9kb3ducmV2LnhtbFBLAQIUABQAAAAIAIdO4kBpyQtWTwIAAAIFAAAOAAAA&#10;AAAAAAEAIAAAACIBAABkcnMvZTJvRG9jLnhtbFBLBQYAAAAABgAGAFkBAADjBQAAAAA=&#10;">
                <o:lock v:ext="edit" aspectratio="f"/>
                <v:line id="直线 16" o:spid="_x0000_s1026" o:spt="20" style="position:absolute;left:0;top:5;height:0;width:9131;" filled="f" stroked="t" coordsize="21600,21600" o:gfxdata="UEsDBAoAAAAAAIdO4kAAAAAAAAAAAAAAAAAEAAAAZHJzL1BLAwQUAAAACACHTuJAkdRHqroAAADb&#10;AAAADwAAAGRycy9kb3ducmV2LnhtbEVPu27CMBTdK/UfrFupW3FgKCHFMIBAZUCIh5iv4tskJL6O&#10;bJOEv68HJMaj854vB9OIjpyvLCsYjxIQxLnVFRcKLufNVwrCB2SNjWVS8CAPy8X72xwzbXs+UncK&#10;hYgh7DNUUIbQZlL6vCSDfmRb4sj9WWcwROgKqR32Mdw0cpIk39JgxbGhxJZWJeX16W4U7FO5tof6&#10;mj9u/Xmbprt6Nt1dlPr8GCc/IAIN4SV+un+1gklcH7/E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R1Eeq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w10:wrap type="none"/>
                <w10:anchorlock/>
              </v:group>
            </w:pict>
          </mc:Fallback>
        </mc:AlternateContent>
      </w:r>
    </w:p>
    <w:p>
      <w:pPr>
        <w:pStyle w:val="10"/>
        <w:spacing w:before="108"/>
        <w:ind w:left="3945"/>
      </w:pPr>
      <w:bookmarkStart w:id="165" w:name="第二节 通用合同条款"/>
      <w:bookmarkEnd w:id="165"/>
      <w:bookmarkStart w:id="166" w:name="十一、补充协议"/>
      <w:bookmarkEnd w:id="166"/>
      <w:bookmarkStart w:id="167" w:name="第四章 合同条款及格式"/>
      <w:bookmarkEnd w:id="167"/>
      <w:r>
        <w:t>第二节 通用合同条款</w:t>
      </w:r>
    </w:p>
    <w:p>
      <w:pPr>
        <w:spacing w:before="119" w:line="355" w:lineRule="auto"/>
        <w:ind w:left="471" w:right="272" w:firstLine="374"/>
        <w:jc w:val="left"/>
        <w:rPr>
          <w:rFonts w:hint="eastAsia" w:ascii="黑体" w:hAnsi="黑体" w:eastAsia="黑体"/>
          <w:b/>
          <w:sz w:val="21"/>
        </w:rPr>
      </w:pPr>
      <w:r>
        <w:rPr>
          <w:rFonts w:hint="eastAsia" w:ascii="黑体" w:hAnsi="黑体" w:eastAsia="黑体"/>
          <w:b/>
          <w:spacing w:val="-20"/>
          <w:sz w:val="21"/>
        </w:rPr>
        <w:t>通用合同条款直接引用住房和城乡建设部、国家工商行政管理总局制定的《建设工程施工合同（</w:t>
      </w:r>
      <w:r>
        <w:rPr>
          <w:rFonts w:hint="eastAsia" w:ascii="黑体" w:hAnsi="黑体" w:eastAsia="黑体"/>
          <w:b/>
          <w:spacing w:val="-13"/>
          <w:sz w:val="21"/>
        </w:rPr>
        <w:t>示范文</w:t>
      </w:r>
      <w:r>
        <w:rPr>
          <w:rFonts w:hint="eastAsia" w:ascii="黑体" w:hAnsi="黑体" w:eastAsia="黑体"/>
          <w:b/>
          <w:spacing w:val="-20"/>
          <w:sz w:val="21"/>
        </w:rPr>
        <w:t>本）》</w:t>
      </w:r>
      <w:r>
        <w:rPr>
          <w:rFonts w:hint="eastAsia" w:ascii="黑体" w:hAnsi="黑体" w:eastAsia="黑体"/>
          <w:b/>
          <w:spacing w:val="-12"/>
          <w:sz w:val="21"/>
        </w:rPr>
        <w:t>（</w:t>
      </w:r>
      <w:r>
        <w:rPr>
          <w:b/>
          <w:spacing w:val="-12"/>
          <w:sz w:val="21"/>
        </w:rPr>
        <w:t>GF-2017-0201</w:t>
      </w:r>
      <w:r>
        <w:rPr>
          <w:rFonts w:hint="eastAsia" w:ascii="黑体" w:hAnsi="黑体" w:eastAsia="黑体"/>
          <w:b/>
          <w:spacing w:val="-12"/>
          <w:sz w:val="21"/>
        </w:rPr>
        <w:t>）</w:t>
      </w:r>
      <w:r>
        <w:rPr>
          <w:rFonts w:hint="eastAsia" w:ascii="黑体" w:hAnsi="黑体" w:eastAsia="黑体"/>
          <w:b/>
          <w:spacing w:val="-21"/>
          <w:sz w:val="21"/>
        </w:rPr>
        <w:t>第二部分“通用合同条款”。</w:t>
      </w:r>
    </w:p>
    <w:p>
      <w:pPr>
        <w:spacing w:before="0" w:line="241" w:lineRule="exact"/>
        <w:ind w:left="4513" w:right="0" w:firstLine="0"/>
        <w:jc w:val="left"/>
        <w:rPr>
          <w:rFonts w:hint="eastAsia" w:ascii="黑体" w:eastAsia="黑体"/>
          <w:b/>
          <w:sz w:val="21"/>
        </w:rPr>
      </w:pPr>
      <w:bookmarkStart w:id="168" w:name="（内容略）"/>
      <w:bookmarkEnd w:id="168"/>
      <w:r>
        <w:rPr>
          <w:rFonts w:hint="eastAsia" w:ascii="黑体" w:eastAsia="黑体"/>
          <w:b/>
          <w:sz w:val="21"/>
        </w:rPr>
        <w:t>（内容略）</w:t>
      </w:r>
    </w:p>
    <w:p>
      <w:pPr>
        <w:pStyle w:val="11"/>
        <w:rPr>
          <w:rFonts w:ascii="黑体"/>
          <w:b/>
          <w:sz w:val="20"/>
        </w:rPr>
      </w:pPr>
    </w:p>
    <w:p>
      <w:pPr>
        <w:pStyle w:val="11"/>
        <w:rPr>
          <w:rFonts w:ascii="黑体"/>
          <w:b/>
          <w:sz w:val="20"/>
        </w:rPr>
      </w:pPr>
    </w:p>
    <w:p>
      <w:pPr>
        <w:pStyle w:val="11"/>
        <w:spacing w:before="5"/>
        <w:rPr>
          <w:rFonts w:ascii="黑体"/>
          <w:b/>
          <w:sz w:val="25"/>
        </w:rPr>
      </w:pPr>
    </w:p>
    <w:p>
      <w:pPr>
        <w:spacing w:before="0"/>
        <w:ind w:left="3945" w:right="0" w:firstLine="0"/>
        <w:jc w:val="left"/>
        <w:rPr>
          <w:rFonts w:hint="eastAsia" w:ascii="黑体" w:eastAsia="黑体"/>
          <w:sz w:val="24"/>
        </w:rPr>
      </w:pPr>
      <w:bookmarkStart w:id="169" w:name="第三节 专用合同条款"/>
      <w:bookmarkEnd w:id="169"/>
      <w:r>
        <w:rPr>
          <w:rFonts w:hint="eastAsia" w:ascii="黑体" w:eastAsia="黑体"/>
          <w:sz w:val="24"/>
        </w:rPr>
        <w:t>第三节 专用合同条款</w:t>
      </w:r>
    </w:p>
    <w:p>
      <w:pPr>
        <w:pStyle w:val="11"/>
        <w:spacing w:before="102" w:line="338" w:lineRule="auto"/>
        <w:ind w:left="471" w:right="266" w:firstLine="381"/>
        <w:jc w:val="both"/>
      </w:pPr>
      <w:r>
        <w:rPr>
          <w:spacing w:val="-20"/>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w:t>
      </w:r>
      <w:r>
        <w:rPr>
          <w:spacing w:val="-22"/>
        </w:rPr>
        <w:t>方真实意思的表示，对合同双方不构成任何合同或法律约束力。</w:t>
      </w:r>
    </w:p>
    <w:p>
      <w:pPr>
        <w:pStyle w:val="10"/>
        <w:spacing w:line="282" w:lineRule="exact"/>
        <w:ind w:left="913"/>
      </w:pPr>
      <w:r>
        <w:t>一般约定</w:t>
      </w:r>
    </w:p>
    <w:p>
      <w:pPr>
        <w:pStyle w:val="20"/>
        <w:numPr>
          <w:ilvl w:val="1"/>
          <w:numId w:val="40"/>
        </w:numPr>
        <w:tabs>
          <w:tab w:val="left" w:pos="1235"/>
        </w:tabs>
        <w:spacing w:before="102" w:after="0" w:line="240" w:lineRule="auto"/>
        <w:ind w:left="1234" w:right="0" w:hanging="382"/>
        <w:jc w:val="left"/>
        <w:rPr>
          <w:sz w:val="21"/>
        </w:rPr>
      </w:pPr>
      <w:r>
        <w:rPr>
          <w:spacing w:val="-17"/>
          <w:sz w:val="21"/>
        </w:rPr>
        <w:t>词语定义</w:t>
      </w:r>
    </w:p>
    <w:p>
      <w:pPr>
        <w:pStyle w:val="20"/>
        <w:numPr>
          <w:ilvl w:val="2"/>
          <w:numId w:val="40"/>
        </w:numPr>
        <w:tabs>
          <w:tab w:val="left" w:pos="1379"/>
        </w:tabs>
        <w:spacing w:before="110" w:after="0" w:line="240" w:lineRule="auto"/>
        <w:ind w:left="1378" w:right="0" w:hanging="526"/>
        <w:jc w:val="left"/>
        <w:rPr>
          <w:sz w:val="21"/>
        </w:rPr>
      </w:pPr>
      <w:r>
        <w:rPr>
          <w:spacing w:val="-22"/>
          <w:sz w:val="21"/>
        </w:rPr>
        <w:t>合同</w:t>
      </w:r>
    </w:p>
    <w:p>
      <w:pPr>
        <w:spacing w:before="112"/>
        <w:ind w:left="853" w:right="0" w:firstLine="0"/>
        <w:jc w:val="left"/>
        <w:rPr>
          <w:sz w:val="21"/>
        </w:rPr>
      </w:pPr>
      <w:r>
        <w:rPr>
          <w:sz w:val="21"/>
        </w:rPr>
        <w:t>1.1.1.10 其他合同文件包括：</w:t>
      </w:r>
      <w:r>
        <w:rPr>
          <w:b/>
          <w:sz w:val="21"/>
          <w:u w:val="single"/>
        </w:rPr>
        <w:t>施工组织设计、工程进度计划、专项施工方案、变更签证等</w:t>
      </w:r>
      <w:r>
        <w:rPr>
          <w:sz w:val="21"/>
          <w:u w:val="single"/>
        </w:rPr>
        <w:t>。</w:t>
      </w:r>
    </w:p>
    <w:p>
      <w:pPr>
        <w:pStyle w:val="20"/>
        <w:numPr>
          <w:ilvl w:val="2"/>
          <w:numId w:val="40"/>
        </w:numPr>
        <w:tabs>
          <w:tab w:val="left" w:pos="1427"/>
        </w:tabs>
        <w:spacing w:before="111" w:after="0" w:line="240" w:lineRule="auto"/>
        <w:ind w:left="1426" w:right="0" w:hanging="574"/>
        <w:jc w:val="left"/>
        <w:rPr>
          <w:sz w:val="21"/>
        </w:rPr>
      </w:pPr>
      <w:r>
        <w:rPr>
          <w:spacing w:val="-20"/>
          <w:sz w:val="21"/>
        </w:rPr>
        <w:t>合同当事人及其他相关方</w:t>
      </w:r>
    </w:p>
    <w:p>
      <w:pPr>
        <w:pStyle w:val="20"/>
        <w:numPr>
          <w:ilvl w:val="3"/>
          <w:numId w:val="40"/>
        </w:numPr>
        <w:tabs>
          <w:tab w:val="left" w:pos="1569"/>
        </w:tabs>
        <w:spacing w:before="110" w:after="0" w:line="240" w:lineRule="auto"/>
        <w:ind w:left="1568" w:right="0" w:hanging="716"/>
        <w:jc w:val="left"/>
        <w:rPr>
          <w:sz w:val="21"/>
        </w:rPr>
      </w:pPr>
      <w:r>
        <w:rPr>
          <w:spacing w:val="-17"/>
          <w:sz w:val="21"/>
        </w:rPr>
        <w:t>监理人：</w:t>
      </w:r>
    </w:p>
    <w:p>
      <w:pPr>
        <w:tabs>
          <w:tab w:val="left" w:pos="2951"/>
        </w:tabs>
        <w:spacing w:before="112" w:line="338" w:lineRule="auto"/>
        <w:ind w:left="853" w:right="4061" w:firstLine="0"/>
        <w:jc w:val="both"/>
        <w:rPr>
          <w:sz w:val="21"/>
        </w:rPr>
      </w:pPr>
      <w:r>
        <w:rPr>
          <w:sz w:val="21"/>
        </w:rPr>
        <w:t xml:space="preserve">名  </w:t>
      </w:r>
      <w:r>
        <w:rPr>
          <w:spacing w:val="49"/>
          <w:sz w:val="21"/>
        </w:rPr>
        <w:t xml:space="preserve"> </w:t>
      </w:r>
      <w:r>
        <w:rPr>
          <w:spacing w:val="-22"/>
          <w:sz w:val="21"/>
        </w:rPr>
        <w:t>称</w:t>
      </w:r>
      <w:r>
        <w:rPr>
          <w:spacing w:val="-20"/>
          <w:sz w:val="21"/>
        </w:rPr>
        <w:t>：</w:t>
      </w:r>
      <w:r>
        <w:rPr>
          <w:spacing w:val="-20"/>
          <w:sz w:val="21"/>
          <w:u w:val="single"/>
        </w:rPr>
        <w:t xml:space="preserve"> </w:t>
      </w:r>
      <w:r>
        <w:rPr>
          <w:spacing w:val="-20"/>
          <w:sz w:val="21"/>
          <w:u w:val="single"/>
        </w:rPr>
        <w:tab/>
      </w:r>
      <w:r>
        <w:rPr>
          <w:b/>
          <w:spacing w:val="-22"/>
          <w:sz w:val="21"/>
          <w:u w:val="single"/>
        </w:rPr>
        <w:t>与</w:t>
      </w:r>
      <w:r>
        <w:rPr>
          <w:b/>
          <w:spacing w:val="-20"/>
          <w:sz w:val="21"/>
          <w:u w:val="single"/>
        </w:rPr>
        <w:t>监理服务</w:t>
      </w:r>
      <w:r>
        <w:rPr>
          <w:b/>
          <w:spacing w:val="-22"/>
          <w:sz w:val="21"/>
          <w:u w:val="single"/>
        </w:rPr>
        <w:t>合</w:t>
      </w:r>
      <w:r>
        <w:rPr>
          <w:b/>
          <w:spacing w:val="-20"/>
          <w:sz w:val="21"/>
          <w:u w:val="single"/>
        </w:rPr>
        <w:t>同一</w:t>
      </w:r>
      <w:r>
        <w:rPr>
          <w:b/>
          <w:sz w:val="21"/>
          <w:u w:val="single"/>
        </w:rPr>
        <w:t xml:space="preserve">致    </w:t>
      </w:r>
      <w:r>
        <w:rPr>
          <w:b/>
          <w:spacing w:val="102"/>
          <w:sz w:val="21"/>
          <w:u w:val="single"/>
        </w:rPr>
        <w:t xml:space="preserve"> </w:t>
      </w:r>
      <w:r>
        <w:rPr>
          <w:spacing w:val="-12"/>
          <w:sz w:val="21"/>
        </w:rPr>
        <w:t xml:space="preserve">； </w:t>
      </w:r>
      <w:r>
        <w:rPr>
          <w:spacing w:val="-20"/>
          <w:sz w:val="21"/>
        </w:rPr>
        <w:t>资</w:t>
      </w:r>
      <w:r>
        <w:rPr>
          <w:spacing w:val="-22"/>
          <w:sz w:val="21"/>
        </w:rPr>
        <w:t>质</w:t>
      </w:r>
      <w:r>
        <w:rPr>
          <w:spacing w:val="-20"/>
          <w:sz w:val="21"/>
        </w:rPr>
        <w:t>类</w:t>
      </w:r>
      <w:r>
        <w:rPr>
          <w:spacing w:val="-22"/>
          <w:sz w:val="21"/>
        </w:rPr>
        <w:t>别和</w:t>
      </w:r>
      <w:r>
        <w:rPr>
          <w:spacing w:val="-20"/>
          <w:sz w:val="21"/>
        </w:rPr>
        <w:t>等</w:t>
      </w:r>
      <w:r>
        <w:rPr>
          <w:spacing w:val="-22"/>
          <w:sz w:val="21"/>
        </w:rPr>
        <w:t>级</w:t>
      </w:r>
      <w:r>
        <w:rPr>
          <w:spacing w:val="-20"/>
          <w:sz w:val="21"/>
        </w:rPr>
        <w:t>：</w:t>
      </w:r>
      <w:r>
        <w:rPr>
          <w:spacing w:val="-20"/>
          <w:sz w:val="21"/>
          <w:u w:val="single"/>
        </w:rPr>
        <w:t xml:space="preserve">    </w:t>
      </w:r>
      <w:r>
        <w:rPr>
          <w:spacing w:val="47"/>
          <w:sz w:val="21"/>
          <w:u w:val="single"/>
        </w:rPr>
        <w:t xml:space="preserve"> </w:t>
      </w:r>
      <w:r>
        <w:rPr>
          <w:b/>
          <w:spacing w:val="-22"/>
          <w:sz w:val="21"/>
          <w:u w:val="single"/>
        </w:rPr>
        <w:t>与</w:t>
      </w:r>
      <w:r>
        <w:rPr>
          <w:b/>
          <w:spacing w:val="-20"/>
          <w:sz w:val="21"/>
          <w:u w:val="single"/>
        </w:rPr>
        <w:t>监理服务</w:t>
      </w:r>
      <w:r>
        <w:rPr>
          <w:b/>
          <w:spacing w:val="-22"/>
          <w:sz w:val="21"/>
          <w:u w:val="single"/>
        </w:rPr>
        <w:t>合</w:t>
      </w:r>
      <w:r>
        <w:rPr>
          <w:b/>
          <w:spacing w:val="-20"/>
          <w:sz w:val="21"/>
          <w:u w:val="single"/>
        </w:rPr>
        <w:t>同一</w:t>
      </w:r>
      <w:r>
        <w:rPr>
          <w:b/>
          <w:sz w:val="21"/>
          <w:u w:val="single"/>
        </w:rPr>
        <w:t xml:space="preserve">致     </w:t>
      </w:r>
      <w:r>
        <w:rPr>
          <w:b/>
          <w:spacing w:val="103"/>
          <w:sz w:val="21"/>
          <w:u w:val="single"/>
        </w:rPr>
        <w:t xml:space="preserve"> </w:t>
      </w:r>
      <w:r>
        <w:rPr>
          <w:sz w:val="21"/>
        </w:rPr>
        <w:t xml:space="preserve">； </w:t>
      </w:r>
      <w:r>
        <w:rPr>
          <w:spacing w:val="-20"/>
          <w:sz w:val="21"/>
        </w:rPr>
        <w:t>联</w:t>
      </w:r>
      <w:r>
        <w:rPr>
          <w:spacing w:val="-22"/>
          <w:sz w:val="21"/>
        </w:rPr>
        <w:t>系</w:t>
      </w:r>
      <w:r>
        <w:rPr>
          <w:spacing w:val="-20"/>
          <w:sz w:val="21"/>
        </w:rPr>
        <w:t>电</w:t>
      </w:r>
      <w:r>
        <w:rPr>
          <w:spacing w:val="-22"/>
          <w:sz w:val="21"/>
        </w:rPr>
        <w:t>话</w:t>
      </w:r>
      <w:r>
        <w:rPr>
          <w:spacing w:val="-20"/>
          <w:sz w:val="21"/>
        </w:rPr>
        <w:t>：</w:t>
      </w:r>
      <w:r>
        <w:rPr>
          <w:spacing w:val="-20"/>
          <w:sz w:val="21"/>
          <w:u w:val="single"/>
        </w:rPr>
        <w:t xml:space="preserve"> </w:t>
      </w:r>
      <w:r>
        <w:rPr>
          <w:spacing w:val="-20"/>
          <w:sz w:val="21"/>
          <w:u w:val="single"/>
        </w:rPr>
        <w:tab/>
      </w:r>
      <w:r>
        <w:rPr>
          <w:b/>
          <w:spacing w:val="-20"/>
          <w:sz w:val="21"/>
          <w:u w:val="single"/>
        </w:rPr>
        <w:t>与监理服务</w:t>
      </w:r>
      <w:r>
        <w:rPr>
          <w:b/>
          <w:spacing w:val="-22"/>
          <w:sz w:val="21"/>
          <w:u w:val="single"/>
        </w:rPr>
        <w:t>合</w:t>
      </w:r>
      <w:r>
        <w:rPr>
          <w:b/>
          <w:spacing w:val="-20"/>
          <w:sz w:val="21"/>
          <w:u w:val="single"/>
        </w:rPr>
        <w:t>同一</w:t>
      </w:r>
      <w:r>
        <w:rPr>
          <w:b/>
          <w:sz w:val="21"/>
          <w:u w:val="single"/>
        </w:rPr>
        <w:t xml:space="preserve">致    </w:t>
      </w:r>
      <w:r>
        <w:rPr>
          <w:b/>
          <w:spacing w:val="100"/>
          <w:sz w:val="21"/>
          <w:u w:val="single"/>
        </w:rPr>
        <w:t xml:space="preserve"> </w:t>
      </w:r>
      <w:r>
        <w:rPr>
          <w:spacing w:val="-12"/>
          <w:sz w:val="21"/>
        </w:rPr>
        <w:t xml:space="preserve">； </w:t>
      </w:r>
      <w:r>
        <w:rPr>
          <w:spacing w:val="-20"/>
          <w:sz w:val="21"/>
        </w:rPr>
        <w:t>电</w:t>
      </w:r>
      <w:r>
        <w:rPr>
          <w:spacing w:val="-22"/>
          <w:sz w:val="21"/>
        </w:rPr>
        <w:t>子</w:t>
      </w:r>
      <w:r>
        <w:rPr>
          <w:spacing w:val="-20"/>
          <w:sz w:val="21"/>
        </w:rPr>
        <w:t>信</w:t>
      </w:r>
      <w:r>
        <w:rPr>
          <w:spacing w:val="-22"/>
          <w:sz w:val="21"/>
        </w:rPr>
        <w:t>箱</w:t>
      </w:r>
      <w:r>
        <w:rPr>
          <w:spacing w:val="-20"/>
          <w:sz w:val="21"/>
        </w:rPr>
        <w:t>：</w:t>
      </w:r>
      <w:r>
        <w:rPr>
          <w:spacing w:val="-20"/>
          <w:sz w:val="21"/>
          <w:u w:val="single"/>
        </w:rPr>
        <w:t xml:space="preserve"> </w:t>
      </w:r>
      <w:r>
        <w:rPr>
          <w:spacing w:val="-20"/>
          <w:sz w:val="21"/>
          <w:u w:val="single"/>
        </w:rPr>
        <w:tab/>
      </w:r>
      <w:r>
        <w:rPr>
          <w:b/>
          <w:spacing w:val="-22"/>
          <w:sz w:val="21"/>
          <w:u w:val="single"/>
        </w:rPr>
        <w:t>与</w:t>
      </w:r>
      <w:r>
        <w:rPr>
          <w:b/>
          <w:spacing w:val="-20"/>
          <w:sz w:val="21"/>
          <w:u w:val="single"/>
        </w:rPr>
        <w:t>监理服务</w:t>
      </w:r>
      <w:r>
        <w:rPr>
          <w:b/>
          <w:spacing w:val="-22"/>
          <w:sz w:val="21"/>
          <w:u w:val="single"/>
        </w:rPr>
        <w:t>合</w:t>
      </w:r>
      <w:r>
        <w:rPr>
          <w:b/>
          <w:spacing w:val="-20"/>
          <w:sz w:val="21"/>
          <w:u w:val="single"/>
        </w:rPr>
        <w:t>同一</w:t>
      </w:r>
      <w:r>
        <w:rPr>
          <w:b/>
          <w:sz w:val="21"/>
          <w:u w:val="single"/>
        </w:rPr>
        <w:t xml:space="preserve">致    </w:t>
      </w:r>
      <w:r>
        <w:rPr>
          <w:b/>
          <w:spacing w:val="99"/>
          <w:sz w:val="21"/>
          <w:u w:val="single"/>
        </w:rPr>
        <w:t xml:space="preserve"> </w:t>
      </w:r>
      <w:r>
        <w:rPr>
          <w:sz w:val="21"/>
        </w:rPr>
        <w:t xml:space="preserve">； </w:t>
      </w:r>
      <w:r>
        <w:rPr>
          <w:spacing w:val="-20"/>
          <w:sz w:val="21"/>
        </w:rPr>
        <w:t>通</w:t>
      </w:r>
      <w:r>
        <w:rPr>
          <w:spacing w:val="-22"/>
          <w:sz w:val="21"/>
        </w:rPr>
        <w:t>信</w:t>
      </w:r>
      <w:r>
        <w:rPr>
          <w:spacing w:val="-20"/>
          <w:sz w:val="21"/>
        </w:rPr>
        <w:t>地</w:t>
      </w:r>
      <w:r>
        <w:rPr>
          <w:spacing w:val="-22"/>
          <w:sz w:val="21"/>
        </w:rPr>
        <w:t>址</w:t>
      </w:r>
      <w:r>
        <w:rPr>
          <w:spacing w:val="-20"/>
          <w:sz w:val="21"/>
        </w:rPr>
        <w:t>：</w:t>
      </w:r>
      <w:r>
        <w:rPr>
          <w:spacing w:val="-20"/>
          <w:sz w:val="21"/>
          <w:u w:val="single"/>
        </w:rPr>
        <w:t xml:space="preserve"> </w:t>
      </w:r>
      <w:r>
        <w:rPr>
          <w:spacing w:val="-20"/>
          <w:sz w:val="21"/>
          <w:u w:val="single"/>
        </w:rPr>
        <w:tab/>
      </w:r>
      <w:r>
        <w:rPr>
          <w:b/>
          <w:spacing w:val="-22"/>
          <w:sz w:val="21"/>
          <w:u w:val="single"/>
        </w:rPr>
        <w:t>与</w:t>
      </w:r>
      <w:r>
        <w:rPr>
          <w:b/>
          <w:spacing w:val="-20"/>
          <w:sz w:val="21"/>
          <w:u w:val="single"/>
        </w:rPr>
        <w:t>监理服务</w:t>
      </w:r>
      <w:r>
        <w:rPr>
          <w:b/>
          <w:spacing w:val="-22"/>
          <w:sz w:val="21"/>
          <w:u w:val="single"/>
        </w:rPr>
        <w:t>合</w:t>
      </w:r>
      <w:r>
        <w:rPr>
          <w:b/>
          <w:spacing w:val="-20"/>
          <w:sz w:val="21"/>
          <w:u w:val="single"/>
        </w:rPr>
        <w:t>同一</w:t>
      </w:r>
      <w:r>
        <w:rPr>
          <w:b/>
          <w:sz w:val="21"/>
          <w:u w:val="single"/>
        </w:rPr>
        <w:t>致</w:t>
      </w:r>
      <w:r>
        <w:rPr>
          <w:b/>
          <w:spacing w:val="99"/>
          <w:sz w:val="21"/>
          <w:u w:val="single"/>
        </w:rPr>
        <w:t xml:space="preserve"> </w:t>
      </w:r>
      <w:r>
        <w:rPr>
          <w:sz w:val="21"/>
        </w:rPr>
        <w:t>。</w:t>
      </w:r>
    </w:p>
    <w:p>
      <w:pPr>
        <w:pStyle w:val="20"/>
        <w:numPr>
          <w:ilvl w:val="3"/>
          <w:numId w:val="40"/>
        </w:numPr>
        <w:tabs>
          <w:tab w:val="left" w:pos="1617"/>
        </w:tabs>
        <w:spacing w:before="2" w:after="0" w:line="240" w:lineRule="auto"/>
        <w:ind w:left="1616" w:right="0" w:hanging="764"/>
        <w:jc w:val="both"/>
        <w:rPr>
          <w:sz w:val="21"/>
        </w:rPr>
      </w:pPr>
      <w:r>
        <w:rPr>
          <w:spacing w:val="-17"/>
          <w:sz w:val="21"/>
        </w:rPr>
        <w:t>设计人：</w:t>
      </w:r>
    </w:p>
    <w:p>
      <w:pPr>
        <w:pStyle w:val="11"/>
        <w:tabs>
          <w:tab w:val="left" w:pos="1426"/>
          <w:tab w:val="left" w:pos="2091"/>
          <w:tab w:val="left" w:pos="3236"/>
          <w:tab w:val="left" w:pos="3332"/>
          <w:tab w:val="left" w:pos="3428"/>
          <w:tab w:val="left" w:pos="5439"/>
          <w:tab w:val="left" w:pos="5524"/>
        </w:tabs>
        <w:spacing w:before="113" w:line="338" w:lineRule="auto"/>
        <w:ind w:left="853" w:right="4068"/>
      </w:pPr>
      <w:r>
        <mc:AlternateContent>
          <mc:Choice Requires="wps">
            <w:drawing>
              <wp:anchor distT="0" distB="0" distL="114300" distR="114300" simplePos="0" relativeHeight="251660288" behindDoc="1" locked="0" layoutInCell="1" allowOverlap="1">
                <wp:simplePos x="0" y="0"/>
                <wp:positionH relativeFrom="page">
                  <wp:posOffset>1821180</wp:posOffset>
                </wp:positionH>
                <wp:positionV relativeFrom="paragraph">
                  <wp:posOffset>1199515</wp:posOffset>
                </wp:positionV>
                <wp:extent cx="2359660" cy="0"/>
                <wp:effectExtent l="0" t="0" r="0" b="0"/>
                <wp:wrapNone/>
                <wp:docPr id="1" name="直线 17"/>
                <wp:cNvGraphicFramePr/>
                <a:graphic xmlns:a="http://schemas.openxmlformats.org/drawingml/2006/main">
                  <a:graphicData uri="http://schemas.microsoft.com/office/word/2010/wordprocessingShape">
                    <wps:wsp>
                      <wps:cNvCnPr/>
                      <wps:spPr>
                        <a:xfrm>
                          <a:off x="0" y="0"/>
                          <a:ext cx="235966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17" o:spid="_x0000_s1026" o:spt="20" style="position:absolute;left:0pt;margin-left:143.4pt;margin-top:94.45pt;height:0pt;width:185.8pt;mso-position-horizontal-relative:page;z-index:-251656192;mso-width-relative:page;mso-height-relative:page;" filled="f" stroked="t" coordsize="21600,21600" o:gfxdata="UEsDBAoAAAAAAIdO4kAAAAAAAAAAAAAAAAAEAAAAZHJzL1BLAwQUAAAACACHTuJAVOdPMtYAAAAL&#10;AQAADwAAAGRycy9kb3ducmV2LnhtbE2PwU7DMBBE70j8g7VI3KjTCIIJcSpB4QgVLeLsxkscEa+j&#10;2E0KX88iIcFxdkYzb6vV0fdiwjF2gTQsFxkIpCbYjloNr7vHCwUiJkPW9IFQwydGWNWnJ5UpbZjp&#10;BadtagWXUCyNBpfSUEoZG4fexEUYkNh7D6M3ieXYSjuamct9L/MsK6Q3HfGCMwPeO2w+tgev4auY&#10;3Vo+PF9v3Ju8U5un3ZTjWuvzs2V2CyLhMf2F4Qef0aFmpn04kI2i15CrgtETG0rdgOBEcaUuQex/&#10;L7Ku5P8f6m9QSwMEFAAAAAgAh07iQI8YAxzoAQAA3AMAAA4AAABkcnMvZTJvRG9jLnhtbK1TS27b&#10;MBDdF+gdCO5r2S7itILlLOKkm6I10PYAY5KSCPAHDm3ZZ8k1suqmx8k1OqQcp003XlQLasgZvpn3&#10;Zri8OVjD9iqi9q7hs8mUM+WEl9p1Df/x/f7dB84wgZNgvFMNPyrkN6u3b5ZDqNXc995IFRmBOKyH&#10;0PA+pVBXFYpeWcCJD8qRs/XRQqJt7CoZYSB0a6r5dLqoBh9liF4oRDpdj05+QoyXAPq21UKtvdhZ&#10;5dKIGpWBRJSw1wH5qlTbtkqkr22LKjHTcGKaykpJyN7mtVotoe4ihF6LUwlwSQmvOFnQjpKeodaQ&#10;gO2i/gfKahE9+jZNhLfVSKQoQixm01fafOshqMKFpMZwFh3/H6z4st9EpiVNAmcOLDX86eHx6ecv&#10;NrvO4gwBa4q5dZt42mHYxMz00Eab/8SBHYqgx7Og6pCYoMP5+6uPiwVpLZ591cvFEDF9Ut6ybDTc&#10;aJe5Qg37z5goGYU+h+Rj49jQ8OvFPMMBDV5LDSfTBioeXVfuojda3mtj8g2M3fbWRLaH3PzyZUqE&#10;+1dYTrIG7Me44hrHolcg75xk6RhIFkevgecSrJKcGUWPJ1sECHUCbS6JpNTGUQVZ1VHHbG29PFIT&#10;diHqriclZqXK7KGml3pPA5qn6s99QXp5lK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VOdPMtYA&#10;AAALAQAADwAAAAAAAAABACAAAAAiAAAAZHJzL2Rvd25yZXYueG1sUEsBAhQAFAAAAAgAh07iQI8Y&#10;AxzoAQAA3AMAAA4AAAAAAAAAAQAgAAAAJQEAAGRycy9lMm9Eb2MueG1sUEsFBgAAAAAGAAYAWQEA&#10;AH8FAAAAAA==&#10;">
                <v:fill on="f" focussize="0,0"/>
                <v:stroke weight="0.6pt" color="#000000" joinstyle="round"/>
                <v:imagedata o:title=""/>
                <o:lock v:ext="edit" aspectratio="f"/>
              </v:line>
            </w:pict>
          </mc:Fallback>
        </mc:AlternateContent>
      </w:r>
      <w:r>
        <w:t>名</w:t>
      </w:r>
      <w:r>
        <w:tab/>
      </w:r>
      <w:r>
        <w:rPr>
          <w:spacing w:val="-22"/>
        </w:rPr>
        <w:t>称</w:t>
      </w:r>
      <w:r>
        <w:rPr>
          <w:spacing w:val="-20"/>
        </w:rPr>
        <w:t>：</w:t>
      </w:r>
      <w:r>
        <w:rPr>
          <w:spacing w:val="-20"/>
          <w:u w:val="single"/>
        </w:rPr>
        <w:t xml:space="preserve"> </w:t>
      </w:r>
      <w:r>
        <w:rPr>
          <w:spacing w:val="-20"/>
          <w:u w:val="single"/>
        </w:rPr>
        <w:tab/>
      </w:r>
      <w:r>
        <w:rPr>
          <w:rFonts w:hint="eastAsia"/>
          <w:b/>
          <w:spacing w:val="-20"/>
          <w:u w:val="single"/>
          <w:lang w:eastAsia="zh-CN"/>
        </w:rPr>
        <w:t>华越设计集团股份有限公司</w:t>
      </w:r>
      <w:r>
        <w:rPr>
          <w:b/>
          <w:u w:val="single"/>
        </w:rPr>
        <w:tab/>
      </w:r>
      <w:r>
        <w:t xml:space="preserve">； </w:t>
      </w:r>
      <w:r>
        <w:rPr>
          <w:spacing w:val="-20"/>
        </w:rPr>
        <w:t>资</w:t>
      </w:r>
      <w:r>
        <w:rPr>
          <w:spacing w:val="-22"/>
        </w:rPr>
        <w:t>质</w:t>
      </w:r>
      <w:r>
        <w:rPr>
          <w:spacing w:val="-20"/>
        </w:rPr>
        <w:t>类</w:t>
      </w:r>
      <w:r>
        <w:rPr>
          <w:spacing w:val="-22"/>
        </w:rPr>
        <w:t>别和</w:t>
      </w:r>
      <w:r>
        <w:rPr>
          <w:spacing w:val="-20"/>
        </w:rPr>
        <w:t>等</w:t>
      </w:r>
      <w:r>
        <w:rPr>
          <w:spacing w:val="-22"/>
        </w:rPr>
        <w:t>级</w:t>
      </w:r>
      <w:r>
        <w:rPr>
          <w:spacing w:val="-20"/>
        </w:rPr>
        <w:t>：</w:t>
      </w:r>
      <w:r>
        <w:rPr>
          <w:spacing w:val="-20"/>
          <w:u w:val="single"/>
        </w:rPr>
        <w:t xml:space="preserve"> </w:t>
      </w:r>
      <w:r>
        <w:rPr>
          <w:spacing w:val="-20"/>
          <w:u w:val="single"/>
        </w:rPr>
        <w:tab/>
      </w:r>
      <w:r>
        <w:rPr>
          <w:spacing w:val="-20"/>
          <w:u w:val="single"/>
        </w:rPr>
        <w:tab/>
      </w:r>
      <w:r>
        <w:rPr>
          <w:spacing w:val="-20"/>
          <w:u w:val="single"/>
        </w:rPr>
        <w:tab/>
      </w:r>
      <w:r>
        <w:rPr>
          <w:spacing w:val="-20"/>
          <w:u w:val="single"/>
        </w:rPr>
        <w:tab/>
      </w:r>
      <w:r>
        <w:rPr>
          <w:spacing w:val="-20"/>
          <w:u w:val="single"/>
        </w:rPr>
        <w:tab/>
      </w:r>
      <w:r>
        <w:rPr>
          <w:spacing w:val="-17"/>
        </w:rPr>
        <w:t xml:space="preserve">； </w:t>
      </w:r>
      <w:r>
        <w:rPr>
          <w:spacing w:val="-20"/>
        </w:rPr>
        <w:t>联</w:t>
      </w:r>
      <w:r>
        <w:rPr>
          <w:spacing w:val="-22"/>
        </w:rPr>
        <w:t>系</w:t>
      </w:r>
      <w:r>
        <w:rPr>
          <w:spacing w:val="-20"/>
        </w:rPr>
        <w:t>电</w:t>
      </w:r>
      <w:r>
        <w:rPr>
          <w:spacing w:val="-22"/>
        </w:rPr>
        <w:t>话</w:t>
      </w:r>
      <w:r>
        <w:rPr>
          <w:spacing w:val="-20"/>
        </w:rPr>
        <w:t>：</w:t>
      </w:r>
      <w:r>
        <w:rPr>
          <w:spacing w:val="-20"/>
          <w:u w:val="single"/>
        </w:rPr>
        <w:t xml:space="preserve"> </w:t>
      </w:r>
      <w:r>
        <w:rPr>
          <w:spacing w:val="-20"/>
          <w:u w:val="single"/>
        </w:rPr>
        <w:tab/>
      </w:r>
      <w:r>
        <w:rPr>
          <w:spacing w:val="-20"/>
          <w:u w:val="single"/>
        </w:rPr>
        <w:tab/>
      </w:r>
      <w:r>
        <w:rPr>
          <w:spacing w:val="-20"/>
          <w:u w:val="single"/>
        </w:rPr>
        <w:tab/>
      </w:r>
      <w:r>
        <w:rPr>
          <w:spacing w:val="-20"/>
          <w:u w:val="single"/>
        </w:rPr>
        <w:tab/>
      </w:r>
      <w:r>
        <w:rPr>
          <w:u w:val="single"/>
        </w:rPr>
        <w:t>/</w:t>
      </w:r>
      <w:r>
        <w:rPr>
          <w:u w:val="single"/>
        </w:rPr>
        <w:tab/>
      </w:r>
      <w:r>
        <w:rPr>
          <w:u w:val="single"/>
        </w:rPr>
        <w:tab/>
      </w:r>
      <w:r>
        <w:rPr>
          <w:spacing w:val="-17"/>
        </w:rPr>
        <w:t xml:space="preserve">； </w:t>
      </w:r>
      <w:r>
        <w:rPr>
          <w:spacing w:val="-20"/>
        </w:rPr>
        <w:t>电</w:t>
      </w:r>
      <w:r>
        <w:rPr>
          <w:spacing w:val="-22"/>
        </w:rPr>
        <w:t>子</w:t>
      </w:r>
      <w:r>
        <w:rPr>
          <w:spacing w:val="-20"/>
        </w:rPr>
        <w:t>信</w:t>
      </w:r>
      <w:r>
        <w:rPr>
          <w:spacing w:val="-22"/>
        </w:rPr>
        <w:t>箱</w:t>
      </w:r>
      <w:r>
        <w:rPr>
          <w:spacing w:val="-20"/>
        </w:rPr>
        <w:t>：</w:t>
      </w:r>
      <w:r>
        <w:rPr>
          <w:spacing w:val="-20"/>
          <w:u w:val="single"/>
        </w:rPr>
        <w:t xml:space="preserve"> </w:t>
      </w:r>
      <w:r>
        <w:rPr>
          <w:spacing w:val="-20"/>
          <w:u w:val="single"/>
        </w:rPr>
        <w:tab/>
      </w:r>
      <w:r>
        <w:rPr>
          <w:spacing w:val="-20"/>
          <w:u w:val="single"/>
        </w:rPr>
        <w:tab/>
      </w:r>
      <w:r>
        <w:rPr>
          <w:spacing w:val="-20"/>
          <w:u w:val="single"/>
        </w:rPr>
        <w:tab/>
      </w:r>
      <w:r>
        <w:rPr>
          <w:u w:val="single"/>
        </w:rPr>
        <w:t>/</w:t>
      </w:r>
      <w:r>
        <w:rPr>
          <w:u w:val="single"/>
        </w:rPr>
        <w:tab/>
      </w:r>
      <w:r>
        <w:rPr>
          <w:u w:val="single"/>
        </w:rPr>
        <w:tab/>
      </w:r>
      <w:r>
        <w:rPr>
          <w:spacing w:val="-17"/>
        </w:rPr>
        <w:t xml:space="preserve">； </w:t>
      </w:r>
      <w:r>
        <w:rPr>
          <w:spacing w:val="-20"/>
        </w:rPr>
        <w:t>通</w:t>
      </w:r>
      <w:r>
        <w:rPr>
          <w:spacing w:val="-22"/>
        </w:rPr>
        <w:t>信</w:t>
      </w:r>
      <w:r>
        <w:rPr>
          <w:spacing w:val="-20"/>
        </w:rPr>
        <w:t>地</w:t>
      </w:r>
      <w:r>
        <w:rPr>
          <w:spacing w:val="-22"/>
        </w:rPr>
        <w:t>址</w:t>
      </w:r>
      <w:r>
        <w:t>：</w:t>
      </w:r>
      <w:r>
        <w:tab/>
      </w:r>
      <w:r>
        <w:tab/>
      </w:r>
      <w:r>
        <w:t>/</w:t>
      </w:r>
      <w:r>
        <w:tab/>
      </w:r>
      <w:r>
        <w:tab/>
      </w:r>
      <w:r>
        <w:tab/>
      </w:r>
      <w:r>
        <w:rPr>
          <w:spacing w:val="-17"/>
        </w:rPr>
        <w:t>。</w:t>
      </w:r>
    </w:p>
    <w:p>
      <w:pPr>
        <w:pStyle w:val="20"/>
        <w:numPr>
          <w:ilvl w:val="2"/>
          <w:numId w:val="40"/>
        </w:numPr>
        <w:tabs>
          <w:tab w:val="left" w:pos="1427"/>
        </w:tabs>
        <w:spacing w:before="1" w:after="0" w:line="240" w:lineRule="auto"/>
        <w:ind w:left="1426" w:right="0" w:hanging="574"/>
        <w:jc w:val="left"/>
        <w:rPr>
          <w:sz w:val="21"/>
        </w:rPr>
      </w:pPr>
      <w:r>
        <w:rPr>
          <w:spacing w:val="-18"/>
          <w:sz w:val="21"/>
        </w:rPr>
        <w:t>工程和设备</w:t>
      </w:r>
    </w:p>
    <w:p>
      <w:pPr>
        <w:pStyle w:val="11"/>
        <w:tabs>
          <w:tab w:val="left" w:pos="5524"/>
        </w:tabs>
        <w:spacing w:before="113"/>
        <w:ind w:left="853"/>
      </w:pPr>
      <w:r>
        <w:rPr>
          <w:spacing w:val="-9"/>
        </w:rPr>
        <w:t>1.1.3.7</w:t>
      </w:r>
      <w:r>
        <w:rPr>
          <w:spacing w:val="-12"/>
        </w:rPr>
        <w:t xml:space="preserve"> </w:t>
      </w:r>
      <w:r>
        <w:rPr>
          <w:spacing w:val="-22"/>
        </w:rPr>
        <w:t>作</w:t>
      </w:r>
      <w:r>
        <w:rPr>
          <w:spacing w:val="-20"/>
        </w:rPr>
        <w:t>为</w:t>
      </w:r>
      <w:r>
        <w:rPr>
          <w:spacing w:val="-22"/>
        </w:rPr>
        <w:t>施</w:t>
      </w:r>
      <w:r>
        <w:rPr>
          <w:spacing w:val="-20"/>
        </w:rPr>
        <w:t>工</w:t>
      </w:r>
      <w:r>
        <w:rPr>
          <w:spacing w:val="-22"/>
        </w:rPr>
        <w:t>现场</w:t>
      </w:r>
      <w:r>
        <w:rPr>
          <w:spacing w:val="-20"/>
        </w:rPr>
        <w:t>组</w:t>
      </w:r>
      <w:r>
        <w:rPr>
          <w:spacing w:val="-22"/>
        </w:rPr>
        <w:t>成</w:t>
      </w:r>
      <w:r>
        <w:rPr>
          <w:spacing w:val="-20"/>
        </w:rPr>
        <w:t>部</w:t>
      </w:r>
      <w:r>
        <w:rPr>
          <w:spacing w:val="-22"/>
        </w:rPr>
        <w:t>分</w:t>
      </w:r>
      <w:r>
        <w:rPr>
          <w:spacing w:val="-20"/>
        </w:rPr>
        <w:t>的</w:t>
      </w:r>
      <w:r>
        <w:rPr>
          <w:spacing w:val="-22"/>
        </w:rPr>
        <w:t>其他</w:t>
      </w:r>
      <w:r>
        <w:rPr>
          <w:spacing w:val="-20"/>
        </w:rPr>
        <w:t>场</w:t>
      </w:r>
      <w:r>
        <w:rPr>
          <w:spacing w:val="-22"/>
        </w:rPr>
        <w:t>所</w:t>
      </w:r>
      <w:r>
        <w:rPr>
          <w:spacing w:val="-20"/>
        </w:rPr>
        <w:t>包</w:t>
      </w:r>
      <w:r>
        <w:rPr>
          <w:spacing w:val="-22"/>
        </w:rPr>
        <w:t>括</w:t>
      </w:r>
      <w:r>
        <w:rPr>
          <w:spacing w:val="-10"/>
        </w:rPr>
        <w:t>：</w:t>
      </w:r>
      <w:r>
        <w:rPr>
          <w:spacing w:val="-10"/>
          <w:u w:val="single"/>
        </w:rPr>
        <w:t>/</w:t>
      </w:r>
      <w:r>
        <w:rPr>
          <w:spacing w:val="-10"/>
          <w:u w:val="single"/>
        </w:rPr>
        <w:tab/>
      </w:r>
      <w:r>
        <w:t>。</w:t>
      </w:r>
    </w:p>
    <w:p>
      <w:pPr>
        <w:pStyle w:val="20"/>
        <w:numPr>
          <w:ilvl w:val="3"/>
          <w:numId w:val="41"/>
        </w:numPr>
        <w:tabs>
          <w:tab w:val="left" w:pos="1617"/>
          <w:tab w:val="left" w:pos="5529"/>
        </w:tabs>
        <w:spacing w:before="110" w:after="0" w:line="240" w:lineRule="auto"/>
        <w:ind w:left="1616" w:right="0" w:hanging="764"/>
        <w:jc w:val="left"/>
        <w:rPr>
          <w:sz w:val="21"/>
        </w:rPr>
      </w:pPr>
      <w:r>
        <w:rPr>
          <w:spacing w:val="-22"/>
          <w:sz w:val="21"/>
        </w:rPr>
        <w:t>永</w:t>
      </w:r>
      <w:r>
        <w:rPr>
          <w:spacing w:val="-20"/>
          <w:sz w:val="21"/>
        </w:rPr>
        <w:t>久</w:t>
      </w:r>
      <w:r>
        <w:rPr>
          <w:spacing w:val="-22"/>
          <w:sz w:val="21"/>
        </w:rPr>
        <w:t>占</w:t>
      </w:r>
      <w:r>
        <w:rPr>
          <w:spacing w:val="-20"/>
          <w:sz w:val="21"/>
        </w:rPr>
        <w:t>地</w:t>
      </w:r>
      <w:r>
        <w:rPr>
          <w:spacing w:val="-22"/>
          <w:sz w:val="21"/>
        </w:rPr>
        <w:t>包括：</w:t>
      </w:r>
      <w:r>
        <w:rPr>
          <w:b/>
          <w:spacing w:val="-20"/>
          <w:sz w:val="21"/>
          <w:u w:val="single"/>
        </w:rPr>
        <w:t>依据设计图</w:t>
      </w:r>
      <w:r>
        <w:rPr>
          <w:b/>
          <w:spacing w:val="-22"/>
          <w:sz w:val="21"/>
          <w:u w:val="single"/>
        </w:rPr>
        <w:t>纸</w:t>
      </w:r>
      <w:r>
        <w:rPr>
          <w:b/>
          <w:spacing w:val="-20"/>
          <w:sz w:val="21"/>
          <w:u w:val="single"/>
        </w:rPr>
        <w:t>确</w:t>
      </w:r>
      <w:r>
        <w:rPr>
          <w:b/>
          <w:sz w:val="21"/>
          <w:u w:val="single"/>
        </w:rPr>
        <w:t>定</w:t>
      </w:r>
      <w:r>
        <w:rPr>
          <w:b/>
          <w:sz w:val="21"/>
          <w:u w:val="single"/>
        </w:rPr>
        <w:tab/>
      </w:r>
      <w:r>
        <w:rPr>
          <w:sz w:val="21"/>
        </w:rPr>
        <w:t>。</w:t>
      </w:r>
    </w:p>
    <w:p>
      <w:pPr>
        <w:pStyle w:val="20"/>
        <w:numPr>
          <w:ilvl w:val="3"/>
          <w:numId w:val="41"/>
        </w:numPr>
        <w:tabs>
          <w:tab w:val="left" w:pos="1713"/>
        </w:tabs>
        <w:spacing w:before="111" w:after="0" w:line="240" w:lineRule="auto"/>
        <w:ind w:left="1712" w:right="0" w:hanging="860"/>
        <w:jc w:val="left"/>
        <w:rPr>
          <w:sz w:val="21"/>
        </w:rPr>
      </w:pPr>
      <w:r>
        <w:rPr>
          <w:spacing w:val="-22"/>
          <w:sz w:val="21"/>
        </w:rPr>
        <w:t>临时占地包括：</w:t>
      </w:r>
      <w:r>
        <w:rPr>
          <w:b/>
          <w:spacing w:val="-21"/>
          <w:sz w:val="21"/>
          <w:u w:val="single"/>
        </w:rPr>
        <w:t>双方在合同履行过程中确定</w:t>
      </w:r>
      <w:r>
        <w:rPr>
          <w:b/>
          <w:spacing w:val="65"/>
          <w:sz w:val="21"/>
        </w:rPr>
        <w:t xml:space="preserve"> </w:t>
      </w:r>
      <w:r>
        <w:rPr>
          <w:sz w:val="21"/>
        </w:rPr>
        <w:t>。</w:t>
      </w:r>
    </w:p>
    <w:p>
      <w:pPr>
        <w:pStyle w:val="20"/>
        <w:numPr>
          <w:ilvl w:val="1"/>
          <w:numId w:val="42"/>
        </w:numPr>
        <w:tabs>
          <w:tab w:val="left" w:pos="1187"/>
        </w:tabs>
        <w:spacing w:before="112" w:after="0" w:line="240" w:lineRule="auto"/>
        <w:ind w:left="1186" w:right="0" w:hanging="334"/>
        <w:jc w:val="left"/>
        <w:rPr>
          <w:sz w:val="21"/>
        </w:rPr>
      </w:pPr>
      <w:r>
        <w:rPr>
          <w:spacing w:val="-20"/>
          <w:sz w:val="21"/>
        </w:rPr>
        <w:t>法律</w:t>
      </w:r>
    </w:p>
    <w:p>
      <w:pPr>
        <w:spacing w:before="110" w:line="338" w:lineRule="auto"/>
        <w:ind w:left="471" w:right="327" w:firstLine="381"/>
        <w:jc w:val="left"/>
        <w:rPr>
          <w:b/>
          <w:sz w:val="21"/>
        </w:rPr>
      </w:pPr>
      <w:r>
        <w:rPr>
          <w:spacing w:val="-22"/>
          <w:sz w:val="21"/>
        </w:rPr>
        <w:t>适用于合同的其他规范性文件：</w:t>
      </w:r>
      <w:r>
        <w:rPr>
          <w:b/>
          <w:spacing w:val="-22"/>
          <w:sz w:val="21"/>
          <w:u w:val="single"/>
        </w:rPr>
        <w:t>《中华人民共和国合同法》、《中华人民共和国建筑法》《建筑工程质</w:t>
      </w:r>
      <w:r>
        <w:rPr>
          <w:b/>
          <w:spacing w:val="-198"/>
          <w:sz w:val="21"/>
          <w:u w:val="single"/>
        </w:rPr>
        <w:t>量</w:t>
      </w:r>
      <w:r>
        <w:rPr>
          <w:b/>
          <w:spacing w:val="-22"/>
          <w:sz w:val="21"/>
          <w:u w:val="single"/>
        </w:rPr>
        <w:t>管理条例》等相关法规以及工程所在地政府及主管部门有关建设工程施工、质量方面的法规、条例等</w:t>
      </w:r>
      <w:r>
        <w:rPr>
          <w:b/>
          <w:sz w:val="21"/>
        </w:rPr>
        <w:t>。</w:t>
      </w:r>
    </w:p>
    <w:p>
      <w:pPr>
        <w:spacing w:after="0" w:line="338" w:lineRule="auto"/>
        <w:jc w:val="left"/>
        <w:rPr>
          <w:sz w:val="21"/>
        </w:rPr>
        <w:sectPr>
          <w:headerReference r:id="rId11" w:type="default"/>
          <w:pgSz w:w="11910" w:h="16840"/>
          <w:pgMar w:top="1360" w:right="1040" w:bottom="1280" w:left="1060" w:header="1156" w:footer="1096" w:gutter="0"/>
          <w:cols w:space="720" w:num="1"/>
        </w:sectPr>
      </w:pPr>
    </w:p>
    <w:p>
      <w:pPr>
        <w:pStyle w:val="20"/>
        <w:numPr>
          <w:ilvl w:val="1"/>
          <w:numId w:val="42"/>
        </w:numPr>
        <w:tabs>
          <w:tab w:val="left" w:pos="1235"/>
        </w:tabs>
        <w:spacing w:before="138" w:after="0" w:line="240" w:lineRule="auto"/>
        <w:ind w:left="1234" w:right="0" w:hanging="382"/>
        <w:jc w:val="left"/>
        <w:rPr>
          <w:sz w:val="21"/>
        </w:rPr>
      </w:pPr>
      <w:r>
        <w:rPr>
          <w:spacing w:val="-18"/>
          <w:sz w:val="21"/>
        </w:rPr>
        <w:t>标准和规范</w:t>
      </w:r>
    </w:p>
    <w:p>
      <w:pPr>
        <w:numPr>
          <w:ilvl w:val="2"/>
          <w:numId w:val="42"/>
        </w:numPr>
        <w:tabs>
          <w:tab w:val="left" w:pos="1379"/>
        </w:tabs>
        <w:spacing w:before="113" w:line="338" w:lineRule="auto"/>
        <w:ind w:left="471" w:right="188" w:firstLine="384"/>
        <w:jc w:val="left"/>
        <w:rPr>
          <w:b/>
          <w:sz w:val="21"/>
        </w:rPr>
      </w:pPr>
      <w:r>
        <w:rPr>
          <w:spacing w:val="-22"/>
          <w:sz w:val="21"/>
        </w:rPr>
        <w:t>适用于工程的标准规范包括：</w:t>
      </w:r>
      <w:r>
        <w:rPr>
          <w:b/>
          <w:spacing w:val="-22"/>
          <w:sz w:val="21"/>
          <w:u w:val="single"/>
        </w:rPr>
        <w:t>国家标准、行业标准、工程所在地的地方性标准，以及相应的规范、</w:t>
      </w:r>
      <w:r>
        <w:rPr>
          <w:b/>
          <w:spacing w:val="-198"/>
          <w:sz w:val="21"/>
          <w:u w:val="single"/>
        </w:rPr>
        <w:t>规</w:t>
      </w:r>
      <w:r>
        <w:rPr>
          <w:b/>
          <w:spacing w:val="-22"/>
          <w:sz w:val="21"/>
          <w:u w:val="single"/>
        </w:rPr>
        <w:t>程等；本工程招标文件第六章图纸和第七章技术标准和要求。</w:t>
      </w:r>
    </w:p>
    <w:p>
      <w:pPr>
        <w:pStyle w:val="20"/>
        <w:numPr>
          <w:ilvl w:val="2"/>
          <w:numId w:val="42"/>
        </w:numPr>
        <w:tabs>
          <w:tab w:val="left" w:pos="1427"/>
          <w:tab w:val="left" w:pos="5048"/>
          <w:tab w:val="left" w:pos="5142"/>
          <w:tab w:val="left" w:pos="6098"/>
          <w:tab w:val="left" w:pos="6191"/>
        </w:tabs>
        <w:spacing w:before="0" w:after="0" w:line="338" w:lineRule="auto"/>
        <w:ind w:left="853" w:right="3401" w:firstLine="0"/>
        <w:jc w:val="left"/>
        <w:rPr>
          <w:sz w:val="21"/>
        </w:rPr>
      </w:pPr>
      <w:r>
        <w:rPr>
          <w:spacing w:val="-22"/>
          <w:sz w:val="21"/>
        </w:rPr>
        <w:t>发包</w:t>
      </w:r>
      <w:r>
        <w:rPr>
          <w:spacing w:val="-20"/>
          <w:sz w:val="21"/>
        </w:rPr>
        <w:t>人</w:t>
      </w:r>
      <w:r>
        <w:rPr>
          <w:spacing w:val="-22"/>
          <w:sz w:val="21"/>
        </w:rPr>
        <w:t>提</w:t>
      </w:r>
      <w:r>
        <w:rPr>
          <w:spacing w:val="-20"/>
          <w:sz w:val="21"/>
        </w:rPr>
        <w:t>供</w:t>
      </w:r>
      <w:r>
        <w:rPr>
          <w:spacing w:val="-22"/>
          <w:sz w:val="21"/>
        </w:rPr>
        <w:t>国外</w:t>
      </w:r>
      <w:r>
        <w:rPr>
          <w:spacing w:val="-20"/>
          <w:sz w:val="21"/>
        </w:rPr>
        <w:t>标</w:t>
      </w:r>
      <w:r>
        <w:rPr>
          <w:spacing w:val="-22"/>
          <w:sz w:val="21"/>
        </w:rPr>
        <w:t>准</w:t>
      </w:r>
      <w:r>
        <w:rPr>
          <w:spacing w:val="-20"/>
          <w:sz w:val="21"/>
        </w:rPr>
        <w:t>、</w:t>
      </w:r>
      <w:r>
        <w:rPr>
          <w:spacing w:val="-22"/>
          <w:sz w:val="21"/>
        </w:rPr>
        <w:t>规</w:t>
      </w:r>
      <w:r>
        <w:rPr>
          <w:spacing w:val="-20"/>
          <w:sz w:val="21"/>
        </w:rPr>
        <w:t>范</w:t>
      </w:r>
      <w:r>
        <w:rPr>
          <w:spacing w:val="-22"/>
          <w:sz w:val="21"/>
        </w:rPr>
        <w:t>的名</w:t>
      </w:r>
      <w:r>
        <w:rPr>
          <w:spacing w:val="-20"/>
          <w:sz w:val="21"/>
        </w:rPr>
        <w:t>称：</w:t>
      </w:r>
      <w:r>
        <w:rPr>
          <w:spacing w:val="-20"/>
          <w:sz w:val="21"/>
          <w:u w:val="single"/>
        </w:rPr>
        <w:t xml:space="preserve"> </w:t>
      </w:r>
      <w:r>
        <w:rPr>
          <w:spacing w:val="-20"/>
          <w:sz w:val="21"/>
          <w:u w:val="single"/>
        </w:rPr>
        <w:tab/>
      </w:r>
      <w:r>
        <w:rPr>
          <w:spacing w:val="-20"/>
          <w:sz w:val="21"/>
          <w:u w:val="single"/>
        </w:rPr>
        <w:tab/>
      </w:r>
      <w:r>
        <w:rPr>
          <w:sz w:val="21"/>
          <w:u w:val="single"/>
        </w:rPr>
        <w:t>/</w:t>
      </w:r>
      <w:r>
        <w:rPr>
          <w:sz w:val="21"/>
          <w:u w:val="single"/>
        </w:rPr>
        <w:tab/>
      </w:r>
      <w:r>
        <w:rPr>
          <w:sz w:val="21"/>
          <w:u w:val="single"/>
        </w:rPr>
        <w:tab/>
      </w:r>
      <w:r>
        <w:rPr>
          <w:spacing w:val="-17"/>
          <w:sz w:val="21"/>
        </w:rPr>
        <w:t xml:space="preserve">； </w:t>
      </w:r>
      <w:r>
        <w:rPr>
          <w:spacing w:val="-20"/>
          <w:sz w:val="21"/>
        </w:rPr>
        <w:t>发</w:t>
      </w:r>
      <w:r>
        <w:rPr>
          <w:spacing w:val="-22"/>
          <w:sz w:val="21"/>
        </w:rPr>
        <w:t>包</w:t>
      </w:r>
      <w:r>
        <w:rPr>
          <w:spacing w:val="-20"/>
          <w:sz w:val="21"/>
        </w:rPr>
        <w:t>人</w:t>
      </w:r>
      <w:r>
        <w:rPr>
          <w:spacing w:val="-22"/>
          <w:sz w:val="21"/>
        </w:rPr>
        <w:t>提供</w:t>
      </w:r>
      <w:r>
        <w:rPr>
          <w:spacing w:val="-20"/>
          <w:sz w:val="21"/>
        </w:rPr>
        <w:t>国</w:t>
      </w:r>
      <w:r>
        <w:rPr>
          <w:spacing w:val="-22"/>
          <w:sz w:val="21"/>
        </w:rPr>
        <w:t>外</w:t>
      </w:r>
      <w:r>
        <w:rPr>
          <w:spacing w:val="-20"/>
          <w:sz w:val="21"/>
        </w:rPr>
        <w:t>标</w:t>
      </w:r>
      <w:r>
        <w:rPr>
          <w:spacing w:val="-22"/>
          <w:sz w:val="21"/>
        </w:rPr>
        <w:t>准、</w:t>
      </w:r>
      <w:r>
        <w:rPr>
          <w:spacing w:val="-20"/>
          <w:sz w:val="21"/>
        </w:rPr>
        <w:t>规</w:t>
      </w:r>
      <w:r>
        <w:rPr>
          <w:spacing w:val="-22"/>
          <w:sz w:val="21"/>
        </w:rPr>
        <w:t>范</w:t>
      </w:r>
      <w:r>
        <w:rPr>
          <w:spacing w:val="-20"/>
          <w:sz w:val="21"/>
        </w:rPr>
        <w:t>的</w:t>
      </w:r>
      <w:r>
        <w:rPr>
          <w:spacing w:val="-22"/>
          <w:sz w:val="21"/>
        </w:rPr>
        <w:t>份</w:t>
      </w:r>
      <w:r>
        <w:rPr>
          <w:spacing w:val="-20"/>
          <w:sz w:val="21"/>
        </w:rPr>
        <w:t>数</w:t>
      </w:r>
      <w:r>
        <w:rPr>
          <w:spacing w:val="-22"/>
          <w:sz w:val="21"/>
        </w:rPr>
        <w:t>：</w:t>
      </w:r>
      <w:r>
        <w:rPr>
          <w:spacing w:val="-22"/>
          <w:sz w:val="21"/>
          <w:u w:val="single"/>
        </w:rPr>
        <w:t xml:space="preserve"> </w:t>
      </w:r>
      <w:r>
        <w:rPr>
          <w:spacing w:val="-22"/>
          <w:sz w:val="21"/>
          <w:u w:val="single"/>
        </w:rPr>
        <w:tab/>
      </w:r>
      <w:r>
        <w:rPr>
          <w:sz w:val="21"/>
          <w:u w:val="single"/>
        </w:rPr>
        <w:t>/</w:t>
      </w:r>
      <w:r>
        <w:rPr>
          <w:sz w:val="21"/>
          <w:u w:val="single"/>
        </w:rPr>
        <w:tab/>
      </w:r>
      <w:r>
        <w:rPr>
          <w:sz w:val="21"/>
        </w:rPr>
        <w:t xml:space="preserve">； </w:t>
      </w:r>
      <w:r>
        <w:rPr>
          <w:spacing w:val="-20"/>
          <w:sz w:val="21"/>
        </w:rPr>
        <w:t>发</w:t>
      </w:r>
      <w:r>
        <w:rPr>
          <w:spacing w:val="-22"/>
          <w:sz w:val="21"/>
        </w:rPr>
        <w:t>包</w:t>
      </w:r>
      <w:r>
        <w:rPr>
          <w:spacing w:val="-20"/>
          <w:sz w:val="21"/>
        </w:rPr>
        <w:t>人</w:t>
      </w:r>
      <w:r>
        <w:rPr>
          <w:spacing w:val="-22"/>
          <w:sz w:val="21"/>
        </w:rPr>
        <w:t>提供</w:t>
      </w:r>
      <w:r>
        <w:rPr>
          <w:spacing w:val="-20"/>
          <w:sz w:val="21"/>
        </w:rPr>
        <w:t>国</w:t>
      </w:r>
      <w:r>
        <w:rPr>
          <w:spacing w:val="-22"/>
          <w:sz w:val="21"/>
        </w:rPr>
        <w:t>外</w:t>
      </w:r>
      <w:r>
        <w:rPr>
          <w:spacing w:val="-20"/>
          <w:sz w:val="21"/>
        </w:rPr>
        <w:t>标</w:t>
      </w:r>
      <w:r>
        <w:rPr>
          <w:spacing w:val="-22"/>
          <w:sz w:val="21"/>
        </w:rPr>
        <w:t>准、</w:t>
      </w:r>
      <w:r>
        <w:rPr>
          <w:spacing w:val="-20"/>
          <w:sz w:val="21"/>
        </w:rPr>
        <w:t>规</w:t>
      </w:r>
      <w:r>
        <w:rPr>
          <w:spacing w:val="-22"/>
          <w:sz w:val="21"/>
        </w:rPr>
        <w:t>范</w:t>
      </w:r>
      <w:r>
        <w:rPr>
          <w:spacing w:val="-20"/>
          <w:sz w:val="21"/>
        </w:rPr>
        <w:t>的</w:t>
      </w:r>
      <w:r>
        <w:rPr>
          <w:spacing w:val="-22"/>
          <w:sz w:val="21"/>
        </w:rPr>
        <w:t>名</w:t>
      </w:r>
      <w:r>
        <w:rPr>
          <w:spacing w:val="-20"/>
          <w:sz w:val="21"/>
        </w:rPr>
        <w:t>称</w:t>
      </w:r>
      <w:r>
        <w:rPr>
          <w:spacing w:val="-22"/>
          <w:sz w:val="21"/>
        </w:rPr>
        <w:t>：</w:t>
      </w:r>
      <w:r>
        <w:rPr>
          <w:spacing w:val="-22"/>
          <w:sz w:val="21"/>
          <w:u w:val="single"/>
        </w:rPr>
        <w:t xml:space="preserve"> </w:t>
      </w:r>
      <w:r>
        <w:rPr>
          <w:spacing w:val="-22"/>
          <w:sz w:val="21"/>
          <w:u w:val="single"/>
        </w:rPr>
        <w:tab/>
      </w:r>
      <w:r>
        <w:rPr>
          <w:sz w:val="21"/>
          <w:u w:val="single"/>
        </w:rPr>
        <w:t>/</w:t>
      </w:r>
      <w:r>
        <w:rPr>
          <w:sz w:val="21"/>
          <w:u w:val="single"/>
        </w:rPr>
        <w:tab/>
      </w:r>
      <w:r>
        <w:rPr>
          <w:sz w:val="21"/>
        </w:rPr>
        <w:t>。</w:t>
      </w:r>
    </w:p>
    <w:p>
      <w:pPr>
        <w:pStyle w:val="20"/>
        <w:numPr>
          <w:ilvl w:val="2"/>
          <w:numId w:val="42"/>
        </w:numPr>
        <w:tabs>
          <w:tab w:val="left" w:pos="1379"/>
        </w:tabs>
        <w:spacing w:before="1" w:after="0" w:line="240" w:lineRule="auto"/>
        <w:ind w:left="1378" w:right="0" w:hanging="524"/>
        <w:jc w:val="left"/>
        <w:rPr>
          <w:sz w:val="21"/>
        </w:rPr>
      </w:pPr>
      <w:r>
        <w:rPr>
          <w:spacing w:val="-22"/>
          <w:sz w:val="21"/>
        </w:rPr>
        <w:t>发包人对工程的技术标准和功能要求的特殊要求：</w:t>
      </w:r>
      <w:r>
        <w:rPr>
          <w:spacing w:val="10"/>
          <w:sz w:val="21"/>
          <w:u w:val="single"/>
        </w:rPr>
        <w:t xml:space="preserve"> </w:t>
      </w:r>
      <w:r>
        <w:rPr>
          <w:rFonts w:ascii="Trebuchet MS" w:eastAsia="Trebuchet MS"/>
          <w:i/>
          <w:sz w:val="21"/>
          <w:u w:val="single"/>
        </w:rPr>
        <w:t>/</w:t>
      </w:r>
      <w:r>
        <w:rPr>
          <w:rFonts w:ascii="Trebuchet MS" w:eastAsia="Trebuchet MS"/>
          <w:i/>
          <w:spacing w:val="51"/>
          <w:sz w:val="21"/>
        </w:rPr>
        <w:t xml:space="preserve"> </w:t>
      </w:r>
      <w:r>
        <w:rPr>
          <w:sz w:val="21"/>
        </w:rPr>
        <w:t>。</w:t>
      </w:r>
    </w:p>
    <w:p>
      <w:pPr>
        <w:pStyle w:val="20"/>
        <w:numPr>
          <w:ilvl w:val="1"/>
          <w:numId w:val="42"/>
        </w:numPr>
        <w:tabs>
          <w:tab w:val="left" w:pos="1235"/>
        </w:tabs>
        <w:spacing w:before="113" w:after="0" w:line="240" w:lineRule="auto"/>
        <w:ind w:left="1234" w:right="0" w:hanging="382"/>
        <w:jc w:val="left"/>
        <w:rPr>
          <w:sz w:val="21"/>
        </w:rPr>
      </w:pPr>
      <w:r>
        <w:rPr>
          <w:spacing w:val="-20"/>
          <w:sz w:val="21"/>
        </w:rPr>
        <w:t>合同文件的优先顺序</w:t>
      </w:r>
    </w:p>
    <w:p>
      <w:pPr>
        <w:spacing w:before="110" w:line="338" w:lineRule="auto"/>
        <w:ind w:left="471" w:right="266" w:firstLine="381"/>
        <w:jc w:val="both"/>
        <w:rPr>
          <w:sz w:val="21"/>
        </w:rPr>
      </w:pPr>
      <w:r>
        <w:rPr>
          <w:spacing w:val="-21"/>
          <w:sz w:val="21"/>
        </w:rPr>
        <w:t>合同文件组成及优先顺序为：</w:t>
      </w:r>
      <w:r>
        <w:rPr>
          <w:b/>
          <w:spacing w:val="-17"/>
          <w:sz w:val="21"/>
          <w:u w:val="single"/>
        </w:rPr>
        <w:t>（1）</w:t>
      </w:r>
      <w:r>
        <w:rPr>
          <w:b/>
          <w:spacing w:val="-20"/>
          <w:sz w:val="21"/>
          <w:u w:val="single"/>
        </w:rPr>
        <w:t>合同协议书；</w:t>
      </w:r>
      <w:r>
        <w:rPr>
          <w:b/>
          <w:spacing w:val="-17"/>
          <w:sz w:val="21"/>
          <w:u w:val="single"/>
        </w:rPr>
        <w:t>（2）</w:t>
      </w:r>
      <w:r>
        <w:rPr>
          <w:b/>
          <w:spacing w:val="-20"/>
          <w:sz w:val="21"/>
          <w:u w:val="single"/>
        </w:rPr>
        <w:t>中标通知书；</w:t>
      </w:r>
      <w:r>
        <w:rPr>
          <w:b/>
          <w:spacing w:val="-17"/>
          <w:sz w:val="21"/>
          <w:u w:val="single"/>
        </w:rPr>
        <w:t>（3）</w:t>
      </w:r>
      <w:r>
        <w:rPr>
          <w:b/>
          <w:spacing w:val="-20"/>
          <w:sz w:val="21"/>
          <w:u w:val="single"/>
        </w:rPr>
        <w:t>投标函及其附录；</w:t>
      </w:r>
      <w:r>
        <w:rPr>
          <w:b/>
          <w:spacing w:val="-16"/>
          <w:sz w:val="21"/>
          <w:u w:val="single"/>
        </w:rPr>
        <w:t>（4）</w:t>
      </w:r>
      <w:r>
        <w:rPr>
          <w:b/>
          <w:spacing w:val="-10"/>
          <w:sz w:val="21"/>
          <w:u w:val="single"/>
        </w:rPr>
        <w:t>专用</w:t>
      </w:r>
      <w:r>
        <w:rPr>
          <w:b/>
          <w:spacing w:val="-20"/>
          <w:sz w:val="21"/>
          <w:u w:val="single"/>
        </w:rPr>
        <w:t>合同条款及其附件；</w:t>
      </w:r>
      <w:r>
        <w:rPr>
          <w:b/>
          <w:spacing w:val="-17"/>
          <w:sz w:val="21"/>
          <w:u w:val="single"/>
        </w:rPr>
        <w:t>（5）</w:t>
      </w:r>
      <w:r>
        <w:rPr>
          <w:b/>
          <w:spacing w:val="-20"/>
          <w:sz w:val="21"/>
          <w:u w:val="single"/>
        </w:rPr>
        <w:t>通用合同条款；</w:t>
      </w:r>
      <w:r>
        <w:rPr>
          <w:b/>
          <w:spacing w:val="-17"/>
          <w:sz w:val="21"/>
          <w:u w:val="single"/>
        </w:rPr>
        <w:t>（6）</w:t>
      </w:r>
      <w:r>
        <w:rPr>
          <w:b/>
          <w:spacing w:val="-20"/>
          <w:sz w:val="21"/>
          <w:u w:val="single"/>
        </w:rPr>
        <w:t>技术标准和要求；</w:t>
      </w:r>
      <w:r>
        <w:rPr>
          <w:b/>
          <w:spacing w:val="-17"/>
          <w:sz w:val="21"/>
          <w:u w:val="single"/>
        </w:rPr>
        <w:t>（7）</w:t>
      </w:r>
      <w:r>
        <w:rPr>
          <w:b/>
          <w:spacing w:val="-20"/>
          <w:sz w:val="21"/>
          <w:u w:val="single"/>
        </w:rPr>
        <w:t>图纸</w:t>
      </w:r>
      <w:r>
        <w:rPr>
          <w:b/>
          <w:spacing w:val="-17"/>
          <w:sz w:val="21"/>
          <w:u w:val="single"/>
        </w:rPr>
        <w:t>；（8）</w:t>
      </w:r>
      <w:r>
        <w:rPr>
          <w:b/>
          <w:spacing w:val="-18"/>
          <w:sz w:val="21"/>
          <w:u w:val="single"/>
        </w:rPr>
        <w:t>已标价工程量清单或预</w:t>
      </w:r>
      <w:r>
        <w:rPr>
          <w:b/>
          <w:spacing w:val="-193"/>
          <w:sz w:val="21"/>
          <w:u w:val="single"/>
        </w:rPr>
        <w:t>算书</w:t>
      </w:r>
      <w:r>
        <w:rPr>
          <w:b/>
          <w:spacing w:val="-18"/>
          <w:sz w:val="21"/>
          <w:u w:val="single"/>
        </w:rPr>
        <w:t>；（9）</w:t>
      </w:r>
      <w:r>
        <w:rPr>
          <w:b/>
          <w:spacing w:val="-7"/>
          <w:sz w:val="21"/>
          <w:u w:val="single"/>
        </w:rPr>
        <w:t xml:space="preserve">其他合同文件 </w:t>
      </w:r>
      <w:r>
        <w:rPr>
          <w:sz w:val="21"/>
        </w:rPr>
        <w:t>。</w:t>
      </w:r>
    </w:p>
    <w:p>
      <w:pPr>
        <w:pStyle w:val="11"/>
        <w:spacing w:before="2" w:line="338" w:lineRule="auto"/>
        <w:ind w:left="471" w:right="267" w:firstLine="381"/>
      </w:pPr>
      <w:r>
        <w:rPr>
          <w:spacing w:val="-20"/>
        </w:rPr>
        <w:t>上述各项合同文件包括合同当事人就该项合同文件所作出的补充和修改，属于同一类内容的文件，应以最新签署的为准。</w:t>
      </w:r>
    </w:p>
    <w:p>
      <w:pPr>
        <w:pStyle w:val="11"/>
        <w:spacing w:before="2" w:line="338" w:lineRule="auto"/>
        <w:ind w:left="471" w:right="267" w:firstLine="381"/>
      </w:pPr>
      <w:r>
        <w:rPr>
          <w:spacing w:val="-20"/>
        </w:rPr>
        <w:t>在合同订立及履行过程中形成的与合同有关的文件均构成合同文件组成部分，并根据其性质确定优先解</w:t>
      </w:r>
      <w:r>
        <w:rPr>
          <w:spacing w:val="-16"/>
        </w:rPr>
        <w:t>释顺序。</w:t>
      </w:r>
    </w:p>
    <w:p>
      <w:pPr>
        <w:pStyle w:val="20"/>
        <w:numPr>
          <w:ilvl w:val="1"/>
          <w:numId w:val="42"/>
        </w:numPr>
        <w:tabs>
          <w:tab w:val="left" w:pos="1235"/>
        </w:tabs>
        <w:spacing w:before="0" w:after="0" w:line="269" w:lineRule="exact"/>
        <w:ind w:left="1234" w:right="0" w:hanging="382"/>
        <w:jc w:val="left"/>
        <w:rPr>
          <w:sz w:val="21"/>
        </w:rPr>
      </w:pPr>
      <w:r>
        <w:rPr>
          <w:spacing w:val="-20"/>
          <w:sz w:val="21"/>
        </w:rPr>
        <w:t>图纸和承包人文件</w:t>
      </w:r>
    </w:p>
    <w:p>
      <w:pPr>
        <w:pStyle w:val="20"/>
        <w:numPr>
          <w:ilvl w:val="2"/>
          <w:numId w:val="42"/>
        </w:numPr>
        <w:tabs>
          <w:tab w:val="left" w:pos="1427"/>
        </w:tabs>
        <w:spacing w:before="113" w:after="0" w:line="240" w:lineRule="auto"/>
        <w:ind w:left="1426" w:right="0" w:hanging="574"/>
        <w:jc w:val="left"/>
        <w:rPr>
          <w:sz w:val="21"/>
        </w:rPr>
      </w:pPr>
      <w:r>
        <w:rPr>
          <w:spacing w:val="-18"/>
          <w:sz w:val="21"/>
        </w:rPr>
        <w:t>图纸的提供</w:t>
      </w:r>
    </w:p>
    <w:p>
      <w:pPr>
        <w:spacing w:before="110" w:line="338" w:lineRule="auto"/>
        <w:ind w:left="891" w:right="2969" w:firstLine="0"/>
        <w:jc w:val="left"/>
        <w:rPr>
          <w:sz w:val="21"/>
        </w:rPr>
      </w:pPr>
      <w:r>
        <w:rPr>
          <w:spacing w:val="-22"/>
          <w:sz w:val="21"/>
        </w:rPr>
        <w:t>发包人向承包人提供图纸的期限：</w:t>
      </w:r>
      <w:r>
        <w:rPr>
          <w:b/>
          <w:spacing w:val="-22"/>
          <w:sz w:val="21"/>
          <w:u w:val="single"/>
        </w:rPr>
        <w:t>开工通知载明的开工日期前七天内</w:t>
      </w:r>
      <w:r>
        <w:rPr>
          <w:sz w:val="21"/>
        </w:rPr>
        <w:t xml:space="preserve">； </w:t>
      </w:r>
      <w:r>
        <w:rPr>
          <w:spacing w:val="-22"/>
          <w:sz w:val="21"/>
        </w:rPr>
        <w:t>发包人向承包人提供图纸的数量：</w:t>
      </w:r>
      <w:r>
        <w:rPr>
          <w:b/>
          <w:spacing w:val="-21"/>
          <w:sz w:val="21"/>
          <w:u w:val="single"/>
        </w:rPr>
        <w:t>提供施工图四套</w:t>
      </w:r>
      <w:r>
        <w:rPr>
          <w:sz w:val="21"/>
        </w:rPr>
        <w:t>；</w:t>
      </w:r>
    </w:p>
    <w:p>
      <w:pPr>
        <w:pStyle w:val="11"/>
        <w:tabs>
          <w:tab w:val="left" w:pos="5087"/>
        </w:tabs>
        <w:spacing w:before="2"/>
        <w:ind w:left="891"/>
      </w:pPr>
      <w:r>
        <w:rPr>
          <w:spacing w:val="-20"/>
        </w:rPr>
        <w:t>发</w:t>
      </w:r>
      <w:r>
        <w:rPr>
          <w:spacing w:val="-22"/>
        </w:rPr>
        <w:t>包</w:t>
      </w:r>
      <w:r>
        <w:rPr>
          <w:spacing w:val="-20"/>
        </w:rPr>
        <w:t>人</w:t>
      </w:r>
      <w:r>
        <w:rPr>
          <w:spacing w:val="-22"/>
        </w:rPr>
        <w:t>向承</w:t>
      </w:r>
      <w:r>
        <w:rPr>
          <w:spacing w:val="-20"/>
        </w:rPr>
        <w:t>包</w:t>
      </w:r>
      <w:r>
        <w:rPr>
          <w:spacing w:val="-22"/>
        </w:rPr>
        <w:t>人</w:t>
      </w:r>
      <w:r>
        <w:rPr>
          <w:spacing w:val="-20"/>
        </w:rPr>
        <w:t>提</w:t>
      </w:r>
      <w:r>
        <w:rPr>
          <w:spacing w:val="-22"/>
        </w:rPr>
        <w:t>供图</w:t>
      </w:r>
      <w:r>
        <w:rPr>
          <w:spacing w:val="-20"/>
        </w:rPr>
        <w:t>纸</w:t>
      </w:r>
      <w:r>
        <w:rPr>
          <w:spacing w:val="-22"/>
        </w:rPr>
        <w:t>的</w:t>
      </w:r>
      <w:r>
        <w:rPr>
          <w:spacing w:val="-20"/>
        </w:rPr>
        <w:t>内</w:t>
      </w:r>
      <w:r>
        <w:rPr>
          <w:spacing w:val="-22"/>
        </w:rPr>
        <w:t>容：</w:t>
      </w:r>
      <w:r>
        <w:rPr>
          <w:b/>
          <w:spacing w:val="-20"/>
          <w:u w:val="single"/>
        </w:rPr>
        <w:t>施工</w:t>
      </w:r>
      <w:r>
        <w:rPr>
          <w:b/>
          <w:u w:val="single"/>
        </w:rPr>
        <w:t>图</w:t>
      </w:r>
      <w:r>
        <w:rPr>
          <w:b/>
          <w:u w:val="single"/>
        </w:rPr>
        <w:tab/>
      </w:r>
      <w:r>
        <w:t>。</w:t>
      </w:r>
    </w:p>
    <w:p>
      <w:pPr>
        <w:pStyle w:val="20"/>
        <w:numPr>
          <w:ilvl w:val="2"/>
          <w:numId w:val="43"/>
        </w:numPr>
        <w:tabs>
          <w:tab w:val="left" w:pos="1427"/>
        </w:tabs>
        <w:spacing w:before="111" w:after="0" w:line="240" w:lineRule="auto"/>
        <w:ind w:left="1426" w:right="0" w:hanging="574"/>
        <w:jc w:val="left"/>
        <w:rPr>
          <w:sz w:val="21"/>
        </w:rPr>
      </w:pPr>
      <w:r>
        <w:rPr>
          <w:spacing w:val="-18"/>
          <w:sz w:val="21"/>
        </w:rPr>
        <w:t>承包人文件</w:t>
      </w:r>
    </w:p>
    <w:p>
      <w:pPr>
        <w:spacing w:before="110" w:line="340" w:lineRule="auto"/>
        <w:ind w:left="471" w:right="329" w:firstLine="381"/>
        <w:jc w:val="left"/>
        <w:rPr>
          <w:b/>
          <w:sz w:val="21"/>
        </w:rPr>
      </w:pPr>
      <w:r>
        <w:rPr>
          <w:spacing w:val="-22"/>
          <w:sz w:val="21"/>
        </w:rPr>
        <w:t>需要由承包人提供的文件，包括：</w:t>
      </w:r>
      <w:r>
        <w:rPr>
          <w:b/>
          <w:spacing w:val="-22"/>
          <w:sz w:val="21"/>
          <w:u w:val="single"/>
        </w:rPr>
        <w:t>施工组织设计、工程进度计划、专项施工方案、施工周报、月报、施工总结等；以及结合具体工程情况，编制的加工图、大样图、协调配合图等文件。</w:t>
      </w:r>
    </w:p>
    <w:p>
      <w:pPr>
        <w:tabs>
          <w:tab w:val="left" w:pos="3618"/>
          <w:tab w:val="left" w:pos="5625"/>
        </w:tabs>
        <w:spacing w:before="0" w:line="338" w:lineRule="auto"/>
        <w:ind w:left="853" w:right="3771" w:firstLine="0"/>
        <w:jc w:val="left"/>
        <w:rPr>
          <w:sz w:val="21"/>
        </w:rPr>
      </w:pPr>
      <w:r>
        <w:rPr>
          <w:spacing w:val="-20"/>
          <w:sz w:val="21"/>
        </w:rPr>
        <w:t>承</w:t>
      </w:r>
      <w:r>
        <w:rPr>
          <w:spacing w:val="-22"/>
          <w:sz w:val="21"/>
        </w:rPr>
        <w:t>包</w:t>
      </w:r>
      <w:r>
        <w:rPr>
          <w:spacing w:val="-20"/>
          <w:sz w:val="21"/>
        </w:rPr>
        <w:t>人</w:t>
      </w:r>
      <w:r>
        <w:rPr>
          <w:spacing w:val="-22"/>
          <w:sz w:val="21"/>
        </w:rPr>
        <w:t>提供</w:t>
      </w:r>
      <w:r>
        <w:rPr>
          <w:spacing w:val="-20"/>
          <w:sz w:val="21"/>
        </w:rPr>
        <w:t>的</w:t>
      </w:r>
      <w:r>
        <w:rPr>
          <w:spacing w:val="-22"/>
          <w:sz w:val="21"/>
        </w:rPr>
        <w:t>文</w:t>
      </w:r>
      <w:r>
        <w:rPr>
          <w:spacing w:val="-20"/>
          <w:sz w:val="21"/>
        </w:rPr>
        <w:t>件</w:t>
      </w:r>
      <w:r>
        <w:rPr>
          <w:spacing w:val="-22"/>
          <w:sz w:val="21"/>
        </w:rPr>
        <w:t>的期</w:t>
      </w:r>
      <w:r>
        <w:rPr>
          <w:spacing w:val="-20"/>
          <w:sz w:val="21"/>
        </w:rPr>
        <w:t>限</w:t>
      </w:r>
      <w:r>
        <w:rPr>
          <w:spacing w:val="-22"/>
          <w:sz w:val="21"/>
        </w:rPr>
        <w:t>为：</w:t>
      </w:r>
      <w:r>
        <w:rPr>
          <w:b/>
          <w:spacing w:val="-20"/>
          <w:sz w:val="21"/>
          <w:u w:val="single"/>
        </w:rPr>
        <w:t>工程或者相关</w:t>
      </w:r>
      <w:r>
        <w:rPr>
          <w:b/>
          <w:spacing w:val="-22"/>
          <w:sz w:val="21"/>
          <w:u w:val="single"/>
        </w:rPr>
        <w:t>工</w:t>
      </w:r>
      <w:r>
        <w:rPr>
          <w:b/>
          <w:spacing w:val="-20"/>
          <w:sz w:val="21"/>
          <w:u w:val="single"/>
        </w:rPr>
        <w:t>程部位</w:t>
      </w:r>
      <w:r>
        <w:rPr>
          <w:b/>
          <w:spacing w:val="-22"/>
          <w:sz w:val="21"/>
          <w:u w:val="single"/>
        </w:rPr>
        <w:t>施</w:t>
      </w:r>
      <w:r>
        <w:rPr>
          <w:b/>
          <w:spacing w:val="-20"/>
          <w:sz w:val="21"/>
          <w:u w:val="single"/>
        </w:rPr>
        <w:t>工</w:t>
      </w:r>
      <w:r>
        <w:rPr>
          <w:b/>
          <w:spacing w:val="-19"/>
          <w:sz w:val="21"/>
          <w:u w:val="single"/>
        </w:rPr>
        <w:t>前</w:t>
      </w:r>
      <w:r>
        <w:rPr>
          <w:sz w:val="21"/>
        </w:rPr>
        <w:t xml:space="preserve">； </w:t>
      </w:r>
      <w:r>
        <w:rPr>
          <w:spacing w:val="-20"/>
          <w:sz w:val="21"/>
        </w:rPr>
        <w:t>承</w:t>
      </w:r>
      <w:r>
        <w:rPr>
          <w:spacing w:val="-22"/>
          <w:sz w:val="21"/>
        </w:rPr>
        <w:t>包</w:t>
      </w:r>
      <w:r>
        <w:rPr>
          <w:spacing w:val="-20"/>
          <w:sz w:val="21"/>
        </w:rPr>
        <w:t>人</w:t>
      </w:r>
      <w:r>
        <w:rPr>
          <w:spacing w:val="-22"/>
          <w:sz w:val="21"/>
        </w:rPr>
        <w:t>提供</w:t>
      </w:r>
      <w:r>
        <w:rPr>
          <w:spacing w:val="-20"/>
          <w:sz w:val="21"/>
        </w:rPr>
        <w:t>的</w:t>
      </w:r>
      <w:r>
        <w:rPr>
          <w:spacing w:val="-22"/>
          <w:sz w:val="21"/>
        </w:rPr>
        <w:t>文</w:t>
      </w:r>
      <w:r>
        <w:rPr>
          <w:spacing w:val="-20"/>
          <w:sz w:val="21"/>
        </w:rPr>
        <w:t>件</w:t>
      </w:r>
      <w:r>
        <w:rPr>
          <w:spacing w:val="-22"/>
          <w:sz w:val="21"/>
        </w:rPr>
        <w:t>的数</w:t>
      </w:r>
      <w:r>
        <w:rPr>
          <w:spacing w:val="-20"/>
          <w:sz w:val="21"/>
        </w:rPr>
        <w:t>量</w:t>
      </w:r>
      <w:r>
        <w:rPr>
          <w:spacing w:val="-22"/>
          <w:sz w:val="21"/>
        </w:rPr>
        <w:t>为</w:t>
      </w:r>
      <w:r>
        <w:rPr>
          <w:spacing w:val="-19"/>
          <w:sz w:val="21"/>
        </w:rPr>
        <w:t>：</w:t>
      </w:r>
      <w:r>
        <w:rPr>
          <w:spacing w:val="-19"/>
          <w:sz w:val="21"/>
          <w:u w:val="single"/>
        </w:rPr>
        <w:t xml:space="preserve"> </w:t>
      </w:r>
      <w:r>
        <w:rPr>
          <w:spacing w:val="-19"/>
          <w:sz w:val="21"/>
          <w:u w:val="single"/>
        </w:rPr>
        <w:tab/>
      </w:r>
      <w:r>
        <w:rPr>
          <w:b/>
          <w:spacing w:val="-20"/>
          <w:sz w:val="21"/>
          <w:u w:val="single"/>
        </w:rPr>
        <w:t>双方</w:t>
      </w:r>
      <w:r>
        <w:rPr>
          <w:b/>
          <w:spacing w:val="-22"/>
          <w:sz w:val="21"/>
          <w:u w:val="single"/>
        </w:rPr>
        <w:t>另</w:t>
      </w:r>
      <w:r>
        <w:rPr>
          <w:b/>
          <w:spacing w:val="-20"/>
          <w:sz w:val="21"/>
          <w:u w:val="single"/>
        </w:rPr>
        <w:t>行确</w:t>
      </w:r>
      <w:r>
        <w:rPr>
          <w:b/>
          <w:sz w:val="21"/>
          <w:u w:val="single"/>
        </w:rPr>
        <w:t>定</w:t>
      </w:r>
      <w:r>
        <w:rPr>
          <w:b/>
          <w:sz w:val="21"/>
          <w:u w:val="single"/>
        </w:rPr>
        <w:tab/>
      </w:r>
      <w:r>
        <w:rPr>
          <w:sz w:val="21"/>
        </w:rPr>
        <w:t xml:space="preserve">； </w:t>
      </w:r>
      <w:r>
        <w:rPr>
          <w:spacing w:val="-20"/>
          <w:sz w:val="21"/>
        </w:rPr>
        <w:t>承</w:t>
      </w:r>
      <w:r>
        <w:rPr>
          <w:spacing w:val="-22"/>
          <w:sz w:val="21"/>
        </w:rPr>
        <w:t>包</w:t>
      </w:r>
      <w:r>
        <w:rPr>
          <w:spacing w:val="-20"/>
          <w:sz w:val="21"/>
        </w:rPr>
        <w:t>人</w:t>
      </w:r>
      <w:r>
        <w:rPr>
          <w:spacing w:val="-22"/>
          <w:sz w:val="21"/>
        </w:rPr>
        <w:t>提供</w:t>
      </w:r>
      <w:r>
        <w:rPr>
          <w:spacing w:val="-20"/>
          <w:sz w:val="21"/>
        </w:rPr>
        <w:t>的</w:t>
      </w:r>
      <w:r>
        <w:rPr>
          <w:spacing w:val="-22"/>
          <w:sz w:val="21"/>
        </w:rPr>
        <w:t>文</w:t>
      </w:r>
      <w:r>
        <w:rPr>
          <w:spacing w:val="-20"/>
          <w:sz w:val="21"/>
        </w:rPr>
        <w:t>件</w:t>
      </w:r>
      <w:r>
        <w:rPr>
          <w:spacing w:val="-22"/>
          <w:sz w:val="21"/>
        </w:rPr>
        <w:t>的形</w:t>
      </w:r>
      <w:r>
        <w:rPr>
          <w:spacing w:val="-20"/>
          <w:sz w:val="21"/>
        </w:rPr>
        <w:t>式</w:t>
      </w:r>
      <w:r>
        <w:rPr>
          <w:spacing w:val="-22"/>
          <w:sz w:val="21"/>
        </w:rPr>
        <w:t>为</w:t>
      </w:r>
      <w:r>
        <w:rPr>
          <w:spacing w:val="-19"/>
          <w:sz w:val="21"/>
        </w:rPr>
        <w:t>：</w:t>
      </w:r>
      <w:r>
        <w:rPr>
          <w:spacing w:val="-19"/>
          <w:sz w:val="21"/>
          <w:u w:val="single"/>
        </w:rPr>
        <w:t xml:space="preserve"> </w:t>
      </w:r>
      <w:r>
        <w:rPr>
          <w:spacing w:val="17"/>
          <w:sz w:val="21"/>
          <w:u w:val="single"/>
        </w:rPr>
        <w:t xml:space="preserve"> </w:t>
      </w:r>
      <w:r>
        <w:rPr>
          <w:b/>
          <w:spacing w:val="-20"/>
          <w:sz w:val="21"/>
          <w:u w:val="single"/>
        </w:rPr>
        <w:t>纸质版本</w:t>
      </w:r>
      <w:r>
        <w:rPr>
          <w:b/>
          <w:spacing w:val="-22"/>
          <w:sz w:val="21"/>
          <w:u w:val="single"/>
        </w:rPr>
        <w:t>和</w:t>
      </w:r>
      <w:r>
        <w:rPr>
          <w:b/>
          <w:spacing w:val="-20"/>
          <w:sz w:val="21"/>
          <w:u w:val="single"/>
        </w:rPr>
        <w:t>电子</w:t>
      </w:r>
      <w:r>
        <w:rPr>
          <w:b/>
          <w:spacing w:val="-22"/>
          <w:sz w:val="21"/>
          <w:u w:val="single"/>
        </w:rPr>
        <w:t>版</w:t>
      </w:r>
      <w:r>
        <w:rPr>
          <w:b/>
          <w:sz w:val="21"/>
          <w:u w:val="single"/>
        </w:rPr>
        <w:t>本</w:t>
      </w:r>
      <w:r>
        <w:rPr>
          <w:b/>
          <w:sz w:val="21"/>
          <w:u w:val="single"/>
        </w:rPr>
        <w:tab/>
      </w:r>
      <w:r>
        <w:rPr>
          <w:sz w:val="21"/>
        </w:rPr>
        <w:t xml:space="preserve">； </w:t>
      </w:r>
      <w:r>
        <w:rPr>
          <w:spacing w:val="-20"/>
          <w:sz w:val="21"/>
        </w:rPr>
        <w:t>发</w:t>
      </w:r>
      <w:r>
        <w:rPr>
          <w:spacing w:val="-22"/>
          <w:sz w:val="21"/>
        </w:rPr>
        <w:t>包</w:t>
      </w:r>
      <w:r>
        <w:rPr>
          <w:spacing w:val="-20"/>
          <w:sz w:val="21"/>
        </w:rPr>
        <w:t>人</w:t>
      </w:r>
      <w:r>
        <w:rPr>
          <w:spacing w:val="-22"/>
          <w:sz w:val="21"/>
        </w:rPr>
        <w:t>审批</w:t>
      </w:r>
      <w:r>
        <w:rPr>
          <w:spacing w:val="-20"/>
          <w:sz w:val="21"/>
        </w:rPr>
        <w:t>承</w:t>
      </w:r>
      <w:r>
        <w:rPr>
          <w:spacing w:val="-22"/>
          <w:sz w:val="21"/>
        </w:rPr>
        <w:t>包</w:t>
      </w:r>
      <w:r>
        <w:rPr>
          <w:spacing w:val="-20"/>
          <w:sz w:val="21"/>
        </w:rPr>
        <w:t>人</w:t>
      </w:r>
      <w:r>
        <w:rPr>
          <w:spacing w:val="-22"/>
          <w:sz w:val="21"/>
        </w:rPr>
        <w:t>文件</w:t>
      </w:r>
      <w:r>
        <w:rPr>
          <w:spacing w:val="-20"/>
          <w:sz w:val="21"/>
        </w:rPr>
        <w:t>的</w:t>
      </w:r>
      <w:r>
        <w:rPr>
          <w:spacing w:val="-22"/>
          <w:sz w:val="21"/>
        </w:rPr>
        <w:t>期</w:t>
      </w:r>
      <w:r>
        <w:rPr>
          <w:spacing w:val="-20"/>
          <w:sz w:val="21"/>
        </w:rPr>
        <w:t>限</w:t>
      </w:r>
      <w:r>
        <w:rPr>
          <w:spacing w:val="-22"/>
          <w:sz w:val="21"/>
        </w:rPr>
        <w:t>：</w:t>
      </w:r>
      <w:r>
        <w:rPr>
          <w:b/>
          <w:spacing w:val="-20"/>
          <w:sz w:val="21"/>
          <w:u w:val="single"/>
        </w:rPr>
        <w:t>收到承包</w:t>
      </w:r>
      <w:r>
        <w:rPr>
          <w:b/>
          <w:spacing w:val="-22"/>
          <w:sz w:val="21"/>
          <w:u w:val="single"/>
        </w:rPr>
        <w:t>人</w:t>
      </w:r>
      <w:r>
        <w:rPr>
          <w:b/>
          <w:spacing w:val="-20"/>
          <w:sz w:val="21"/>
          <w:u w:val="single"/>
        </w:rPr>
        <w:t>文件</w:t>
      </w:r>
      <w:r>
        <w:rPr>
          <w:b/>
          <w:spacing w:val="28"/>
          <w:sz w:val="21"/>
          <w:u w:val="single"/>
        </w:rPr>
        <w:t>后</w:t>
      </w:r>
      <w:r>
        <w:rPr>
          <w:b/>
          <w:sz w:val="21"/>
          <w:u w:val="single"/>
        </w:rPr>
        <w:t>7</w:t>
      </w:r>
      <w:r>
        <w:rPr>
          <w:b/>
          <w:spacing w:val="-69"/>
          <w:sz w:val="21"/>
          <w:u w:val="single"/>
        </w:rPr>
        <w:t xml:space="preserve"> </w:t>
      </w:r>
      <w:r>
        <w:rPr>
          <w:b/>
          <w:sz w:val="21"/>
          <w:u w:val="single"/>
        </w:rPr>
        <w:t>天</w:t>
      </w:r>
      <w:r>
        <w:rPr>
          <w:b/>
          <w:spacing w:val="-28"/>
          <w:sz w:val="21"/>
        </w:rPr>
        <w:t xml:space="preserve"> </w:t>
      </w:r>
      <w:r>
        <w:rPr>
          <w:sz w:val="21"/>
        </w:rPr>
        <w:t>。</w:t>
      </w:r>
    </w:p>
    <w:p>
      <w:pPr>
        <w:pStyle w:val="20"/>
        <w:numPr>
          <w:ilvl w:val="2"/>
          <w:numId w:val="43"/>
        </w:numPr>
        <w:tabs>
          <w:tab w:val="left" w:pos="1427"/>
        </w:tabs>
        <w:spacing w:before="0" w:after="0" w:line="240" w:lineRule="auto"/>
        <w:ind w:left="1426" w:right="0" w:hanging="574"/>
        <w:jc w:val="left"/>
        <w:rPr>
          <w:sz w:val="21"/>
        </w:rPr>
      </w:pPr>
      <w:r>
        <w:rPr>
          <w:spacing w:val="-19"/>
          <w:sz w:val="21"/>
        </w:rPr>
        <w:t>现场图纸准备</w:t>
      </w:r>
    </w:p>
    <w:p>
      <w:pPr>
        <w:spacing w:before="111" w:line="338" w:lineRule="auto"/>
        <w:ind w:left="471" w:right="266" w:firstLine="381"/>
        <w:jc w:val="left"/>
        <w:rPr>
          <w:b/>
          <w:sz w:val="21"/>
        </w:rPr>
      </w:pPr>
      <w:r>
        <w:rPr>
          <w:spacing w:val="-20"/>
          <w:sz w:val="21"/>
        </w:rPr>
        <w:t>关于现场图纸准备的约定：</w:t>
      </w:r>
      <w:r>
        <w:rPr>
          <w:b/>
          <w:spacing w:val="-20"/>
          <w:sz w:val="21"/>
          <w:u w:val="single"/>
        </w:rPr>
        <w:t>由承包人在施工现场另外保存一套完整的图纸和承包人文件，供发包人、监</w:t>
      </w:r>
      <w:r>
        <w:rPr>
          <w:b/>
          <w:spacing w:val="-21"/>
          <w:sz w:val="21"/>
          <w:u w:val="single"/>
        </w:rPr>
        <w:t>理人及有关人员进行工程检查时使用。</w:t>
      </w:r>
    </w:p>
    <w:p>
      <w:pPr>
        <w:pStyle w:val="20"/>
        <w:numPr>
          <w:ilvl w:val="1"/>
          <w:numId w:val="42"/>
        </w:numPr>
        <w:tabs>
          <w:tab w:val="left" w:pos="1235"/>
        </w:tabs>
        <w:spacing w:before="0" w:after="0" w:line="240" w:lineRule="auto"/>
        <w:ind w:left="1234" w:right="0" w:hanging="382"/>
        <w:jc w:val="left"/>
        <w:rPr>
          <w:sz w:val="21"/>
        </w:rPr>
      </w:pPr>
      <w:r>
        <w:rPr>
          <w:spacing w:val="-20"/>
          <w:sz w:val="21"/>
        </w:rPr>
        <w:t>联络</w:t>
      </w:r>
    </w:p>
    <w:p>
      <w:pPr>
        <w:pStyle w:val="20"/>
        <w:numPr>
          <w:ilvl w:val="2"/>
          <w:numId w:val="42"/>
        </w:numPr>
        <w:tabs>
          <w:tab w:val="left" w:pos="1379"/>
        </w:tabs>
        <w:spacing w:before="112" w:after="0" w:line="338" w:lineRule="auto"/>
        <w:ind w:left="471" w:right="171" w:firstLine="381"/>
        <w:jc w:val="left"/>
        <w:rPr>
          <w:sz w:val="21"/>
        </w:rPr>
      </w:pPr>
      <w:r>
        <w:rPr>
          <w:spacing w:val="-18"/>
          <w:sz w:val="21"/>
        </w:rPr>
        <w:t>发包人和承包人应当在</w:t>
      </w:r>
      <w:r>
        <w:rPr>
          <w:b/>
          <w:sz w:val="21"/>
          <w:u w:val="single"/>
        </w:rPr>
        <w:t>7</w:t>
      </w:r>
      <w:r>
        <w:rPr>
          <w:b/>
          <w:spacing w:val="-38"/>
          <w:sz w:val="21"/>
        </w:rPr>
        <w:t xml:space="preserve"> </w:t>
      </w:r>
      <w:r>
        <w:rPr>
          <w:spacing w:val="-31"/>
          <w:sz w:val="21"/>
        </w:rPr>
        <w:t>天内将与合同有关的通知、批准、证明、证书、指示、指令、要求、请求、</w:t>
      </w:r>
      <w:r>
        <w:rPr>
          <w:spacing w:val="-22"/>
          <w:sz w:val="21"/>
        </w:rPr>
        <w:t>同意、意见、确定和决定等书面函件送达对方当事人。</w:t>
      </w:r>
    </w:p>
    <w:p>
      <w:pPr>
        <w:pStyle w:val="20"/>
        <w:numPr>
          <w:ilvl w:val="2"/>
          <w:numId w:val="42"/>
        </w:numPr>
        <w:tabs>
          <w:tab w:val="left" w:pos="1427"/>
        </w:tabs>
        <w:spacing w:before="0" w:after="0" w:line="340" w:lineRule="auto"/>
        <w:ind w:left="853" w:right="5110" w:firstLine="0"/>
        <w:jc w:val="left"/>
        <w:rPr>
          <w:sz w:val="21"/>
        </w:rPr>
      </w:pPr>
      <w:r>
        <w:rPr>
          <w:spacing w:val="-22"/>
          <w:sz w:val="21"/>
        </w:rPr>
        <w:t>发包人接收文件的地点：</w:t>
      </w:r>
      <w:r>
        <w:rPr>
          <w:b/>
          <w:spacing w:val="-20"/>
          <w:sz w:val="21"/>
          <w:u w:val="single"/>
        </w:rPr>
        <w:t>业主办公室</w:t>
      </w:r>
      <w:r>
        <w:rPr>
          <w:sz w:val="21"/>
        </w:rPr>
        <w:t xml:space="preserve">； </w:t>
      </w:r>
      <w:r>
        <w:rPr>
          <w:spacing w:val="-22"/>
          <w:sz w:val="21"/>
        </w:rPr>
        <w:t>发包人指定的接收人为：</w:t>
      </w:r>
      <w:r>
        <w:rPr>
          <w:b/>
          <w:spacing w:val="-20"/>
          <w:sz w:val="21"/>
          <w:u w:val="single"/>
        </w:rPr>
        <w:t>发包人代表</w:t>
      </w:r>
      <w:r>
        <w:rPr>
          <w:sz w:val="21"/>
        </w:rPr>
        <w:t>。</w:t>
      </w:r>
    </w:p>
    <w:p>
      <w:pPr>
        <w:tabs>
          <w:tab w:val="left" w:pos="3848"/>
        </w:tabs>
        <w:spacing w:before="0" w:line="266" w:lineRule="exact"/>
        <w:ind w:left="891" w:right="0" w:firstLine="0"/>
        <w:jc w:val="left"/>
        <w:rPr>
          <w:sz w:val="21"/>
        </w:rPr>
      </w:pPr>
      <w:r>
        <w:rPr>
          <w:spacing w:val="-20"/>
          <w:sz w:val="21"/>
        </w:rPr>
        <w:t>承</w:t>
      </w:r>
      <w:r>
        <w:rPr>
          <w:spacing w:val="-22"/>
          <w:sz w:val="21"/>
        </w:rPr>
        <w:t>包</w:t>
      </w:r>
      <w:r>
        <w:rPr>
          <w:spacing w:val="-20"/>
          <w:sz w:val="21"/>
        </w:rPr>
        <w:t>人</w:t>
      </w:r>
      <w:r>
        <w:rPr>
          <w:spacing w:val="-22"/>
          <w:sz w:val="21"/>
        </w:rPr>
        <w:t>接收</w:t>
      </w:r>
      <w:r>
        <w:rPr>
          <w:spacing w:val="-20"/>
          <w:sz w:val="21"/>
        </w:rPr>
        <w:t>文</w:t>
      </w:r>
      <w:r>
        <w:rPr>
          <w:spacing w:val="-22"/>
          <w:sz w:val="21"/>
        </w:rPr>
        <w:t>件</w:t>
      </w:r>
      <w:r>
        <w:rPr>
          <w:spacing w:val="-20"/>
          <w:sz w:val="21"/>
        </w:rPr>
        <w:t>的</w:t>
      </w:r>
      <w:r>
        <w:rPr>
          <w:spacing w:val="-22"/>
          <w:sz w:val="21"/>
        </w:rPr>
        <w:t>地点：</w:t>
      </w:r>
      <w:r>
        <w:rPr>
          <w:b/>
          <w:spacing w:val="-20"/>
          <w:sz w:val="21"/>
          <w:u w:val="single"/>
        </w:rPr>
        <w:t>项目</w:t>
      </w:r>
      <w:r>
        <w:rPr>
          <w:b/>
          <w:sz w:val="21"/>
          <w:u w:val="single"/>
        </w:rPr>
        <w:t>部</w:t>
      </w:r>
      <w:r>
        <w:rPr>
          <w:b/>
          <w:sz w:val="21"/>
          <w:u w:val="single"/>
        </w:rPr>
        <w:tab/>
      </w:r>
      <w:r>
        <w:rPr>
          <w:sz w:val="21"/>
        </w:rPr>
        <w:t>；</w:t>
      </w:r>
    </w:p>
    <w:p>
      <w:pPr>
        <w:spacing w:after="0" w:line="266" w:lineRule="exact"/>
        <w:jc w:val="left"/>
        <w:rPr>
          <w:sz w:val="21"/>
        </w:rPr>
        <w:sectPr>
          <w:pgSz w:w="11910" w:h="16840"/>
          <w:pgMar w:top="1360" w:right="1040" w:bottom="1280" w:left="1060" w:header="1156" w:footer="1096" w:gutter="0"/>
          <w:cols w:space="720" w:num="1"/>
        </w:sectPr>
      </w:pPr>
    </w:p>
    <w:p>
      <w:pPr>
        <w:spacing w:before="138" w:line="338" w:lineRule="auto"/>
        <w:ind w:left="853" w:right="5549" w:firstLine="38"/>
        <w:jc w:val="both"/>
        <w:rPr>
          <w:sz w:val="21"/>
        </w:rPr>
      </w:pPr>
      <w:r>
        <w:rPr>
          <w:spacing w:val="-22"/>
          <w:sz w:val="21"/>
        </w:rPr>
        <w:t>承包人指定的接收人为：</w:t>
      </w:r>
      <w:r>
        <w:rPr>
          <w:b/>
          <w:spacing w:val="1"/>
          <w:sz w:val="21"/>
          <w:u w:val="single"/>
        </w:rPr>
        <w:t xml:space="preserve">项目经理 </w:t>
      </w:r>
      <w:r>
        <w:rPr>
          <w:sz w:val="21"/>
        </w:rPr>
        <w:t>。</w:t>
      </w:r>
      <w:r>
        <w:rPr>
          <w:spacing w:val="-22"/>
          <w:sz w:val="21"/>
        </w:rPr>
        <w:t>监理人接收文件的地点：</w:t>
      </w:r>
      <w:r>
        <w:rPr>
          <w:b/>
          <w:spacing w:val="-16"/>
          <w:sz w:val="21"/>
          <w:u w:val="single"/>
        </w:rPr>
        <w:t>监理办公室</w:t>
      </w:r>
      <w:r>
        <w:rPr>
          <w:b/>
          <w:spacing w:val="-16"/>
          <w:sz w:val="21"/>
        </w:rPr>
        <w:t xml:space="preserve"> </w:t>
      </w:r>
      <w:r>
        <w:rPr>
          <w:sz w:val="21"/>
        </w:rPr>
        <w:t xml:space="preserve">； </w:t>
      </w:r>
      <w:r>
        <w:rPr>
          <w:spacing w:val="-22"/>
          <w:sz w:val="21"/>
        </w:rPr>
        <w:t>监理人指定的接收人为：</w:t>
      </w:r>
      <w:r>
        <w:rPr>
          <w:b/>
          <w:spacing w:val="-16"/>
          <w:sz w:val="21"/>
          <w:u w:val="single"/>
        </w:rPr>
        <w:t>监理工程师</w:t>
      </w:r>
      <w:r>
        <w:rPr>
          <w:b/>
          <w:spacing w:val="-16"/>
          <w:sz w:val="21"/>
        </w:rPr>
        <w:t xml:space="preserve"> </w:t>
      </w:r>
      <w:r>
        <w:rPr>
          <w:sz w:val="21"/>
        </w:rPr>
        <w:t>。</w:t>
      </w:r>
    </w:p>
    <w:p>
      <w:pPr>
        <w:pStyle w:val="20"/>
        <w:numPr>
          <w:ilvl w:val="1"/>
          <w:numId w:val="44"/>
        </w:numPr>
        <w:tabs>
          <w:tab w:val="left" w:pos="1331"/>
        </w:tabs>
        <w:spacing w:before="2" w:after="0" w:line="240" w:lineRule="auto"/>
        <w:ind w:left="1330" w:right="0" w:hanging="478"/>
        <w:jc w:val="both"/>
        <w:rPr>
          <w:sz w:val="21"/>
        </w:rPr>
      </w:pPr>
      <w:r>
        <w:rPr>
          <w:spacing w:val="-17"/>
          <w:sz w:val="21"/>
        </w:rPr>
        <w:t>交通运输</w:t>
      </w:r>
    </w:p>
    <w:p>
      <w:pPr>
        <w:pStyle w:val="20"/>
        <w:numPr>
          <w:ilvl w:val="2"/>
          <w:numId w:val="44"/>
        </w:numPr>
        <w:tabs>
          <w:tab w:val="left" w:pos="1521"/>
        </w:tabs>
        <w:spacing w:before="113" w:after="0" w:line="240" w:lineRule="auto"/>
        <w:ind w:left="1520" w:right="0" w:hanging="668"/>
        <w:jc w:val="both"/>
        <w:rPr>
          <w:sz w:val="21"/>
        </w:rPr>
      </w:pPr>
      <w:r>
        <w:rPr>
          <w:spacing w:val="-19"/>
          <w:sz w:val="21"/>
        </w:rPr>
        <w:t>出入现场的权利</w:t>
      </w:r>
    </w:p>
    <w:p>
      <w:pPr>
        <w:spacing w:before="110" w:line="338" w:lineRule="auto"/>
        <w:ind w:left="471" w:right="172" w:firstLine="384"/>
        <w:jc w:val="left"/>
        <w:rPr>
          <w:sz w:val="21"/>
        </w:rPr>
      </w:pPr>
      <w:r>
        <w:rPr>
          <w:spacing w:val="-21"/>
          <w:sz w:val="21"/>
        </w:rPr>
        <w:t>关于出入现场的权利的约定：</w:t>
      </w:r>
      <w:r>
        <w:rPr>
          <w:b/>
          <w:spacing w:val="-23"/>
          <w:sz w:val="21"/>
          <w:u w:val="single"/>
        </w:rPr>
        <w:t>发包人应根据施工需要，负责取得出入施工现场所需的批准手续和全部权利</w:t>
      </w:r>
      <w:r>
        <w:rPr>
          <w:b/>
          <w:spacing w:val="-192"/>
          <w:sz w:val="21"/>
          <w:u w:val="single"/>
        </w:rPr>
        <w:t>，</w:t>
      </w:r>
      <w:r>
        <w:rPr>
          <w:b/>
          <w:spacing w:val="-104"/>
          <w:sz w:val="21"/>
          <w:u w:val="single"/>
        </w:rPr>
        <w:t xml:space="preserve"> </w:t>
      </w:r>
      <w:r>
        <w:rPr>
          <w:b/>
          <w:spacing w:val="-20"/>
          <w:sz w:val="21"/>
          <w:u w:val="single"/>
        </w:rPr>
        <w:t>以及取得因施工所需修建道路、桥梁以及其他基础设施的权利，并承担相关手续费用和建设费用。承包人应</w:t>
      </w:r>
      <w:r>
        <w:rPr>
          <w:b/>
          <w:spacing w:val="-25"/>
          <w:sz w:val="21"/>
          <w:u w:val="single"/>
        </w:rPr>
        <w:t>协助发包人办理修建场内外道路、桥梁以及其他基础设施的手续。承包人应在订立合同前查勘施工现场，并根</w:t>
      </w:r>
      <w:r>
        <w:rPr>
          <w:b/>
          <w:spacing w:val="-20"/>
          <w:sz w:val="21"/>
          <w:u w:val="single"/>
        </w:rPr>
        <w:t>据工程规模及技术参数合理预见工程施工所需的进出施工现场的方式、手段、路径等。因承包人未合理预见</w:t>
      </w:r>
      <w:r>
        <w:rPr>
          <w:b/>
          <w:spacing w:val="-22"/>
          <w:sz w:val="21"/>
          <w:u w:val="single"/>
        </w:rPr>
        <w:t>所增加的费用和</w:t>
      </w:r>
      <w:r>
        <w:rPr>
          <w:b/>
          <w:spacing w:val="-20"/>
          <w:sz w:val="21"/>
          <w:u w:val="single"/>
        </w:rPr>
        <w:t>（或</w:t>
      </w:r>
      <w:r>
        <w:rPr>
          <w:b/>
          <w:spacing w:val="-22"/>
          <w:sz w:val="21"/>
          <w:u w:val="single"/>
        </w:rPr>
        <w:t>）延误的工期由承包人承担</w:t>
      </w:r>
      <w:r>
        <w:rPr>
          <w:sz w:val="21"/>
          <w:u w:val="single"/>
        </w:rPr>
        <w:t>。</w:t>
      </w:r>
    </w:p>
    <w:p>
      <w:pPr>
        <w:pStyle w:val="20"/>
        <w:numPr>
          <w:ilvl w:val="2"/>
          <w:numId w:val="45"/>
        </w:numPr>
        <w:tabs>
          <w:tab w:val="left" w:pos="1521"/>
        </w:tabs>
        <w:spacing w:before="4" w:after="0" w:line="240" w:lineRule="auto"/>
        <w:ind w:left="1520" w:right="0" w:hanging="668"/>
        <w:jc w:val="left"/>
        <w:rPr>
          <w:sz w:val="21"/>
        </w:rPr>
      </w:pPr>
      <w:r>
        <w:rPr>
          <w:spacing w:val="-16"/>
          <w:sz w:val="21"/>
        </w:rPr>
        <w:t>场内交通</w:t>
      </w:r>
    </w:p>
    <w:p>
      <w:pPr>
        <w:spacing w:before="110"/>
        <w:ind w:left="853" w:right="0" w:firstLine="0"/>
        <w:jc w:val="left"/>
        <w:rPr>
          <w:b/>
          <w:sz w:val="21"/>
        </w:rPr>
      </w:pPr>
      <w:r>
        <w:rPr>
          <w:sz w:val="21"/>
        </w:rPr>
        <w:t>关于场外交通和场内交通的边界的约定：</w:t>
      </w:r>
      <w:r>
        <w:rPr>
          <w:b/>
          <w:sz w:val="21"/>
          <w:u w:val="single"/>
        </w:rPr>
        <w:t>红线范围内界定为场内交通，其余的为场外交通。</w:t>
      </w:r>
    </w:p>
    <w:p>
      <w:pPr>
        <w:spacing w:before="110" w:line="340" w:lineRule="auto"/>
        <w:ind w:left="471" w:right="343" w:firstLine="381"/>
        <w:jc w:val="left"/>
        <w:rPr>
          <w:b/>
          <w:sz w:val="21"/>
        </w:rPr>
      </w:pPr>
      <w:r>
        <w:rPr>
          <w:spacing w:val="-22"/>
          <w:sz w:val="21"/>
        </w:rPr>
        <w:t>关于发包人向承包人免费提供满足工程施工需要的场内道路和交通设施的约定：</w:t>
      </w:r>
      <w:r>
        <w:rPr>
          <w:b/>
          <w:spacing w:val="-19"/>
          <w:sz w:val="21"/>
          <w:u w:val="single"/>
        </w:rPr>
        <w:t>由承包人负责修建、维</w:t>
      </w:r>
      <w:r>
        <w:rPr>
          <w:b/>
          <w:spacing w:val="-196"/>
          <w:sz w:val="21"/>
          <w:u w:val="single"/>
        </w:rPr>
        <w:t>修、</w:t>
      </w:r>
      <w:r>
        <w:rPr>
          <w:b/>
          <w:spacing w:val="-22"/>
          <w:sz w:val="21"/>
          <w:u w:val="single"/>
        </w:rPr>
        <w:t>养护和管理施工所需的道路和临时设施，其费用由承包人负责</w:t>
      </w:r>
      <w:r>
        <w:rPr>
          <w:b/>
          <w:sz w:val="21"/>
        </w:rPr>
        <w:t>。</w:t>
      </w:r>
    </w:p>
    <w:p>
      <w:pPr>
        <w:pStyle w:val="20"/>
        <w:numPr>
          <w:ilvl w:val="2"/>
          <w:numId w:val="45"/>
        </w:numPr>
        <w:tabs>
          <w:tab w:val="left" w:pos="1473"/>
        </w:tabs>
        <w:spacing w:before="0" w:after="0" w:line="266" w:lineRule="exact"/>
        <w:ind w:left="1472" w:right="0" w:hanging="620"/>
        <w:jc w:val="left"/>
        <w:rPr>
          <w:sz w:val="21"/>
        </w:rPr>
      </w:pPr>
      <w:r>
        <w:rPr>
          <w:spacing w:val="-20"/>
          <w:sz w:val="21"/>
        </w:rPr>
        <w:t>超大件和超重件的运输</w:t>
      </w:r>
    </w:p>
    <w:p>
      <w:pPr>
        <w:pStyle w:val="11"/>
        <w:spacing w:before="111"/>
        <w:ind w:left="853"/>
      </w:pPr>
      <w:r>
        <w:t>运输超大件或超重件所需的道路和桥梁临时加固改造费用和其他有关费用由</w:t>
      </w:r>
      <w:r>
        <w:rPr>
          <w:b/>
          <w:u w:val="single"/>
        </w:rPr>
        <w:t>承包人</w:t>
      </w:r>
      <w:r>
        <w:t>承担。</w:t>
      </w:r>
    </w:p>
    <w:p>
      <w:pPr>
        <w:pStyle w:val="20"/>
        <w:numPr>
          <w:ilvl w:val="1"/>
          <w:numId w:val="44"/>
        </w:numPr>
        <w:tabs>
          <w:tab w:val="left" w:pos="1331"/>
        </w:tabs>
        <w:spacing w:before="112" w:after="0" w:line="240" w:lineRule="auto"/>
        <w:ind w:left="1330" w:right="0" w:hanging="478"/>
        <w:jc w:val="left"/>
        <w:rPr>
          <w:sz w:val="21"/>
        </w:rPr>
      </w:pPr>
      <w:r>
        <w:rPr>
          <w:spacing w:val="-17"/>
          <w:sz w:val="21"/>
        </w:rPr>
        <w:t>知识产权</w:t>
      </w:r>
    </w:p>
    <w:p>
      <w:pPr>
        <w:pStyle w:val="20"/>
        <w:numPr>
          <w:ilvl w:val="2"/>
          <w:numId w:val="44"/>
        </w:numPr>
        <w:tabs>
          <w:tab w:val="left" w:pos="1514"/>
        </w:tabs>
        <w:spacing w:before="110" w:after="0" w:line="338" w:lineRule="auto"/>
        <w:ind w:left="471" w:right="264" w:firstLine="381"/>
        <w:jc w:val="left"/>
        <w:rPr>
          <w:sz w:val="21"/>
        </w:rPr>
      </w:pPr>
      <w:r>
        <w:rPr>
          <w:spacing w:val="-22"/>
          <w:sz w:val="21"/>
        </w:rPr>
        <w:t>关于发包人提供给承包人的图纸、发包人为实施工程自行编制或委托编制的技术规范以及反映发包人关于合同要求或其他类似性质的文件的著作权的归属：</w:t>
      </w:r>
      <w:r>
        <w:rPr>
          <w:b/>
          <w:spacing w:val="-20"/>
          <w:sz w:val="21"/>
          <w:u w:val="single"/>
        </w:rPr>
        <w:t>发包人</w:t>
      </w:r>
      <w:r>
        <w:rPr>
          <w:sz w:val="21"/>
        </w:rPr>
        <w:t>。</w:t>
      </w:r>
    </w:p>
    <w:p>
      <w:pPr>
        <w:spacing w:before="2" w:line="338" w:lineRule="auto"/>
        <w:ind w:left="471" w:right="270" w:firstLine="384"/>
        <w:jc w:val="both"/>
        <w:rPr>
          <w:sz w:val="21"/>
        </w:rPr>
      </w:pPr>
      <w:r>
        <w:rPr>
          <w:spacing w:val="-20"/>
          <w:sz w:val="21"/>
        </w:rPr>
        <w:t>关于发包人提供的上述文件的使用限制的要求：</w:t>
      </w:r>
      <w:r>
        <w:rPr>
          <w:b/>
          <w:spacing w:val="-20"/>
          <w:sz w:val="21"/>
          <w:u w:val="single"/>
        </w:rPr>
        <w:t>承包人可以为实现合同目的而复制、使用此类文件，但</w:t>
      </w:r>
      <w:r>
        <w:rPr>
          <w:b/>
          <w:spacing w:val="-196"/>
          <w:sz w:val="21"/>
          <w:u w:val="single"/>
        </w:rPr>
        <w:t>不能</w:t>
      </w:r>
      <w:r>
        <w:rPr>
          <w:b/>
          <w:spacing w:val="-20"/>
          <w:sz w:val="21"/>
          <w:u w:val="single"/>
        </w:rPr>
        <w:t>用于与合同无关的其他事项。未经发包人书面同意，承包人不得为了合同以外的目的而复制、使用上述文件</w:t>
      </w:r>
      <w:r>
        <w:rPr>
          <w:b/>
          <w:spacing w:val="-22"/>
          <w:sz w:val="21"/>
          <w:u w:val="single"/>
        </w:rPr>
        <w:t>或将之提供给任何第三方</w:t>
      </w:r>
      <w:r>
        <w:rPr>
          <w:sz w:val="21"/>
        </w:rPr>
        <w:t>。</w:t>
      </w:r>
    </w:p>
    <w:p>
      <w:pPr>
        <w:pStyle w:val="20"/>
        <w:numPr>
          <w:ilvl w:val="2"/>
          <w:numId w:val="44"/>
        </w:numPr>
        <w:tabs>
          <w:tab w:val="left" w:pos="1521"/>
        </w:tabs>
        <w:spacing w:before="3" w:after="0" w:line="240" w:lineRule="auto"/>
        <w:ind w:left="1520" w:right="0" w:hanging="666"/>
        <w:jc w:val="both"/>
        <w:rPr>
          <w:sz w:val="21"/>
        </w:rPr>
      </w:pPr>
      <w:r>
        <w:rPr>
          <w:spacing w:val="-22"/>
          <w:sz w:val="21"/>
        </w:rPr>
        <w:t>关于承包人为实施工程所编制文件的著作权的归属：</w:t>
      </w:r>
      <w:r>
        <w:rPr>
          <w:b/>
          <w:spacing w:val="-14"/>
          <w:sz w:val="21"/>
          <w:u w:val="single"/>
        </w:rPr>
        <w:t>发包人</w:t>
      </w:r>
      <w:r>
        <w:rPr>
          <w:b/>
          <w:spacing w:val="-13"/>
          <w:sz w:val="21"/>
        </w:rPr>
        <w:t xml:space="preserve"> </w:t>
      </w:r>
      <w:r>
        <w:rPr>
          <w:sz w:val="21"/>
        </w:rPr>
        <w:t>。</w:t>
      </w:r>
    </w:p>
    <w:p>
      <w:pPr>
        <w:spacing w:before="110" w:line="338" w:lineRule="auto"/>
        <w:ind w:left="471" w:right="266" w:firstLine="381"/>
        <w:jc w:val="both"/>
        <w:rPr>
          <w:sz w:val="21"/>
        </w:rPr>
      </w:pPr>
      <w:r>
        <w:rPr>
          <w:spacing w:val="-20"/>
          <w:sz w:val="21"/>
        </w:rPr>
        <w:t>关于承包人提供的上述文件的使用限制的要求：</w:t>
      </w:r>
      <w:r>
        <w:rPr>
          <w:b/>
          <w:spacing w:val="-20"/>
          <w:sz w:val="21"/>
          <w:u w:val="single"/>
        </w:rPr>
        <w:t>承包人可因实施工程的运行、调试、维修、改造等目的而复制、使用此类文件，但不能用于与合同无关的其他事项。未经发包人书面同意，承包人不得为了合同以</w:t>
      </w:r>
      <w:r>
        <w:rPr>
          <w:b/>
          <w:spacing w:val="-193"/>
          <w:sz w:val="21"/>
          <w:u w:val="single"/>
        </w:rPr>
        <w:t>外</w:t>
      </w:r>
      <w:r>
        <w:rPr>
          <w:b/>
          <w:spacing w:val="-22"/>
          <w:sz w:val="21"/>
          <w:u w:val="single"/>
        </w:rPr>
        <w:t>的目的而复制、使用上述文件或将之提供给任何第三方</w:t>
      </w:r>
      <w:r>
        <w:rPr>
          <w:sz w:val="21"/>
        </w:rPr>
        <w:t>。</w:t>
      </w:r>
    </w:p>
    <w:p>
      <w:pPr>
        <w:pStyle w:val="11"/>
        <w:spacing w:before="2" w:line="338" w:lineRule="auto"/>
        <w:ind w:left="471" w:right="264" w:firstLine="381"/>
      </w:pPr>
      <w:r>
        <w:rPr>
          <w:spacing w:val="-9"/>
        </w:rPr>
        <w:t>1.11.4</w:t>
      </w:r>
      <w:r>
        <w:rPr>
          <w:spacing w:val="-25"/>
        </w:rPr>
        <w:t xml:space="preserve"> 承包人在施工过程中所采用的专利、专有技术、技术秘密的使用费的承担方式：</w:t>
      </w:r>
      <w:r>
        <w:rPr>
          <w:b/>
          <w:spacing w:val="-18"/>
          <w:u w:val="single"/>
        </w:rPr>
        <w:t>包含在签约合同</w:t>
      </w:r>
      <w:r>
        <w:rPr>
          <w:b/>
          <w:spacing w:val="-20"/>
          <w:u w:val="single"/>
        </w:rPr>
        <w:t>价中</w:t>
      </w:r>
      <w:r>
        <w:t>。</w:t>
      </w:r>
    </w:p>
    <w:p>
      <w:pPr>
        <w:pStyle w:val="11"/>
        <w:spacing w:before="2"/>
        <w:ind w:left="853"/>
      </w:pPr>
      <w:r>
        <w:t>1.13 工程量清单错误的修正</w:t>
      </w:r>
    </w:p>
    <w:p>
      <w:pPr>
        <w:tabs>
          <w:tab w:val="left" w:pos="4477"/>
          <w:tab w:val="left" w:pos="4861"/>
        </w:tabs>
        <w:spacing w:before="110" w:line="338" w:lineRule="auto"/>
        <w:ind w:left="853" w:right="1289" w:firstLine="0"/>
        <w:jc w:val="left"/>
        <w:rPr>
          <w:sz w:val="21"/>
        </w:rPr>
      </w:pPr>
      <w:r>
        <w:rPr>
          <w:spacing w:val="-20"/>
          <w:sz w:val="21"/>
        </w:rPr>
        <w:t>出</w:t>
      </w:r>
      <w:r>
        <w:rPr>
          <w:spacing w:val="-22"/>
          <w:sz w:val="21"/>
        </w:rPr>
        <w:t>现</w:t>
      </w:r>
      <w:r>
        <w:rPr>
          <w:spacing w:val="-20"/>
          <w:sz w:val="21"/>
        </w:rPr>
        <w:t>工</w:t>
      </w:r>
      <w:r>
        <w:rPr>
          <w:spacing w:val="-22"/>
          <w:sz w:val="21"/>
        </w:rPr>
        <w:t>程量</w:t>
      </w:r>
      <w:r>
        <w:rPr>
          <w:spacing w:val="-20"/>
          <w:sz w:val="21"/>
        </w:rPr>
        <w:t>清</w:t>
      </w:r>
      <w:r>
        <w:rPr>
          <w:spacing w:val="-22"/>
          <w:sz w:val="21"/>
        </w:rPr>
        <w:t>单</w:t>
      </w:r>
      <w:r>
        <w:rPr>
          <w:spacing w:val="-20"/>
          <w:sz w:val="21"/>
        </w:rPr>
        <w:t>错</w:t>
      </w:r>
      <w:r>
        <w:rPr>
          <w:spacing w:val="-22"/>
          <w:sz w:val="21"/>
        </w:rPr>
        <w:t>误时</w:t>
      </w:r>
      <w:r>
        <w:rPr>
          <w:spacing w:val="-20"/>
          <w:sz w:val="21"/>
        </w:rPr>
        <w:t>，</w:t>
      </w:r>
      <w:r>
        <w:rPr>
          <w:spacing w:val="-22"/>
          <w:sz w:val="21"/>
        </w:rPr>
        <w:t>是</w:t>
      </w:r>
      <w:r>
        <w:rPr>
          <w:spacing w:val="-20"/>
          <w:sz w:val="21"/>
        </w:rPr>
        <w:t>否</w:t>
      </w:r>
      <w:r>
        <w:rPr>
          <w:spacing w:val="-22"/>
          <w:sz w:val="21"/>
        </w:rPr>
        <w:t>调</w:t>
      </w:r>
      <w:r>
        <w:rPr>
          <w:spacing w:val="-20"/>
          <w:sz w:val="21"/>
        </w:rPr>
        <w:t>整</w:t>
      </w:r>
      <w:r>
        <w:rPr>
          <w:spacing w:val="-22"/>
          <w:sz w:val="21"/>
        </w:rPr>
        <w:t>合同</w:t>
      </w:r>
      <w:r>
        <w:rPr>
          <w:spacing w:val="-20"/>
          <w:sz w:val="21"/>
        </w:rPr>
        <w:t>价</w:t>
      </w:r>
      <w:r>
        <w:rPr>
          <w:spacing w:val="-22"/>
          <w:sz w:val="21"/>
        </w:rPr>
        <w:t>格：</w:t>
      </w:r>
      <w:r>
        <w:rPr>
          <w:b/>
          <w:spacing w:val="-20"/>
          <w:sz w:val="21"/>
          <w:u w:val="single"/>
        </w:rPr>
        <w:t>按照结</w:t>
      </w:r>
      <w:r>
        <w:rPr>
          <w:b/>
          <w:spacing w:val="-22"/>
          <w:sz w:val="21"/>
          <w:u w:val="single"/>
        </w:rPr>
        <w:t>算</w:t>
      </w:r>
      <w:r>
        <w:rPr>
          <w:b/>
          <w:spacing w:val="-20"/>
          <w:sz w:val="21"/>
          <w:u w:val="single"/>
        </w:rPr>
        <w:t>条款和变</w:t>
      </w:r>
      <w:r>
        <w:rPr>
          <w:b/>
          <w:spacing w:val="-22"/>
          <w:sz w:val="21"/>
          <w:u w:val="single"/>
        </w:rPr>
        <w:t>更</w:t>
      </w:r>
      <w:r>
        <w:rPr>
          <w:b/>
          <w:spacing w:val="-20"/>
          <w:sz w:val="21"/>
          <w:u w:val="single"/>
        </w:rPr>
        <w:t>管理办</w:t>
      </w:r>
      <w:r>
        <w:rPr>
          <w:b/>
          <w:spacing w:val="-22"/>
          <w:sz w:val="21"/>
          <w:u w:val="single"/>
        </w:rPr>
        <w:t>法</w:t>
      </w:r>
      <w:r>
        <w:rPr>
          <w:b/>
          <w:spacing w:val="-20"/>
          <w:sz w:val="21"/>
          <w:u w:val="single"/>
        </w:rPr>
        <w:t>调整</w:t>
      </w:r>
      <w:r>
        <w:rPr>
          <w:b/>
          <w:spacing w:val="-22"/>
          <w:sz w:val="21"/>
          <w:u w:val="single"/>
        </w:rPr>
        <w:t>合</w:t>
      </w:r>
      <w:r>
        <w:rPr>
          <w:b/>
          <w:spacing w:val="-20"/>
          <w:sz w:val="21"/>
          <w:u w:val="single"/>
        </w:rPr>
        <w:t>同价格</w:t>
      </w:r>
      <w:r>
        <w:rPr>
          <w:b/>
          <w:sz w:val="21"/>
          <w:u w:val="single"/>
        </w:rPr>
        <w:t>。</w:t>
      </w:r>
      <w:r>
        <w:rPr>
          <w:spacing w:val="-20"/>
          <w:sz w:val="21"/>
        </w:rPr>
        <w:t>允</w:t>
      </w:r>
      <w:r>
        <w:rPr>
          <w:spacing w:val="-22"/>
          <w:sz w:val="21"/>
        </w:rPr>
        <w:t>许</w:t>
      </w:r>
      <w:r>
        <w:rPr>
          <w:spacing w:val="-20"/>
          <w:sz w:val="21"/>
        </w:rPr>
        <w:t>调</w:t>
      </w:r>
      <w:r>
        <w:rPr>
          <w:spacing w:val="-22"/>
          <w:sz w:val="21"/>
        </w:rPr>
        <w:t>整合</w:t>
      </w:r>
      <w:r>
        <w:rPr>
          <w:spacing w:val="-20"/>
          <w:sz w:val="21"/>
        </w:rPr>
        <w:t>同</w:t>
      </w:r>
      <w:r>
        <w:rPr>
          <w:spacing w:val="-22"/>
          <w:sz w:val="21"/>
        </w:rPr>
        <w:t>价</w:t>
      </w:r>
      <w:r>
        <w:rPr>
          <w:spacing w:val="-20"/>
          <w:sz w:val="21"/>
        </w:rPr>
        <w:t>格</w:t>
      </w:r>
      <w:r>
        <w:rPr>
          <w:spacing w:val="-22"/>
          <w:sz w:val="21"/>
        </w:rPr>
        <w:t>的工</w:t>
      </w:r>
      <w:r>
        <w:rPr>
          <w:spacing w:val="-20"/>
          <w:sz w:val="21"/>
        </w:rPr>
        <w:t>程</w:t>
      </w:r>
      <w:r>
        <w:rPr>
          <w:spacing w:val="-22"/>
          <w:sz w:val="21"/>
        </w:rPr>
        <w:t>量</w:t>
      </w:r>
      <w:r>
        <w:rPr>
          <w:spacing w:val="-20"/>
          <w:sz w:val="21"/>
        </w:rPr>
        <w:t>偏</w:t>
      </w:r>
      <w:r>
        <w:rPr>
          <w:spacing w:val="-22"/>
          <w:sz w:val="21"/>
        </w:rPr>
        <w:t>差</w:t>
      </w:r>
      <w:r>
        <w:rPr>
          <w:spacing w:val="-20"/>
          <w:sz w:val="21"/>
        </w:rPr>
        <w:t>范</w:t>
      </w:r>
      <w:r>
        <w:rPr>
          <w:spacing w:val="-22"/>
          <w:sz w:val="21"/>
        </w:rPr>
        <w:t>围：</w:t>
      </w:r>
      <w:r>
        <w:rPr>
          <w:spacing w:val="-22"/>
          <w:sz w:val="21"/>
          <w:u w:val="single"/>
        </w:rPr>
        <w:t xml:space="preserve"> </w:t>
      </w:r>
      <w:r>
        <w:rPr>
          <w:spacing w:val="-22"/>
          <w:sz w:val="21"/>
          <w:u w:val="single"/>
        </w:rPr>
        <w:tab/>
      </w:r>
      <w:r>
        <w:rPr>
          <w:b/>
          <w:sz w:val="21"/>
          <w:u w:val="single"/>
        </w:rPr>
        <w:t>/</w:t>
      </w:r>
      <w:r>
        <w:rPr>
          <w:b/>
          <w:sz w:val="21"/>
          <w:u w:val="single"/>
        </w:rPr>
        <w:tab/>
      </w:r>
      <w:r>
        <w:rPr>
          <w:sz w:val="21"/>
        </w:rPr>
        <w:t>。</w:t>
      </w:r>
    </w:p>
    <w:p>
      <w:pPr>
        <w:numPr>
          <w:ilvl w:val="0"/>
          <w:numId w:val="46"/>
        </w:numPr>
        <w:tabs>
          <w:tab w:val="left" w:pos="760"/>
        </w:tabs>
        <w:spacing w:before="2"/>
        <w:ind w:left="759" w:right="0" w:hanging="289"/>
        <w:jc w:val="left"/>
        <w:rPr>
          <w:b/>
          <w:sz w:val="21"/>
        </w:rPr>
      </w:pPr>
      <w:bookmarkStart w:id="170" w:name="2. 发包人"/>
      <w:bookmarkEnd w:id="170"/>
      <w:bookmarkStart w:id="171" w:name="2. 发包人"/>
      <w:bookmarkEnd w:id="171"/>
      <w:r>
        <w:rPr>
          <w:b/>
          <w:spacing w:val="-20"/>
          <w:sz w:val="21"/>
        </w:rPr>
        <w:t>发包人</w:t>
      </w:r>
    </w:p>
    <w:p>
      <w:pPr>
        <w:pStyle w:val="11"/>
        <w:spacing w:before="111" w:line="338" w:lineRule="auto"/>
        <w:ind w:left="853" w:right="7595"/>
      </w:pPr>
      <w:r>
        <w:rPr>
          <w:spacing w:val="-7"/>
        </w:rPr>
        <w:t>2.2</w:t>
      </w:r>
      <w:r>
        <w:rPr>
          <w:spacing w:val="-20"/>
        </w:rPr>
        <w:t xml:space="preserve"> 发包人代表</w:t>
      </w:r>
      <w:r>
        <w:rPr>
          <w:spacing w:val="-19"/>
        </w:rPr>
        <w:t>发包人代表：</w:t>
      </w:r>
    </w:p>
    <w:p>
      <w:pPr>
        <w:pStyle w:val="11"/>
        <w:tabs>
          <w:tab w:val="left" w:pos="1426"/>
          <w:tab w:val="left" w:pos="3808"/>
          <w:tab w:val="left" w:pos="7526"/>
        </w:tabs>
        <w:spacing w:before="2" w:line="338" w:lineRule="auto"/>
        <w:ind w:left="853" w:right="2057"/>
      </w:pPr>
      <w:r>
        <mc:AlternateContent>
          <mc:Choice Requires="wpg">
            <w:drawing>
              <wp:anchor distT="0" distB="0" distL="114300" distR="114300" simplePos="0" relativeHeight="251661312" behindDoc="1" locked="0" layoutInCell="1" allowOverlap="1">
                <wp:simplePos x="0" y="0"/>
                <wp:positionH relativeFrom="page">
                  <wp:posOffset>3817620</wp:posOffset>
                </wp:positionH>
                <wp:positionV relativeFrom="paragraph">
                  <wp:posOffset>18415</wp:posOffset>
                </wp:positionV>
                <wp:extent cx="1754505" cy="134620"/>
                <wp:effectExtent l="0" t="0" r="0" b="0"/>
                <wp:wrapNone/>
                <wp:docPr id="4" name="组合 18"/>
                <wp:cNvGraphicFramePr/>
                <a:graphic xmlns:a="http://schemas.openxmlformats.org/drawingml/2006/main">
                  <a:graphicData uri="http://schemas.microsoft.com/office/word/2010/wordprocessingGroup">
                    <wpg:wgp>
                      <wpg:cNvGrpSpPr/>
                      <wpg:grpSpPr>
                        <a:xfrm>
                          <a:off x="0" y="0"/>
                          <a:ext cx="1754505" cy="134620"/>
                          <a:chOff x="6013" y="30"/>
                          <a:chExt cx="2763" cy="212"/>
                        </a:xfrm>
                      </wpg:grpSpPr>
                      <pic:pic xmlns:pic="http://schemas.openxmlformats.org/drawingml/2006/picture">
                        <pic:nvPicPr>
                          <pic:cNvPr id="2" name="图片 19"/>
                          <pic:cNvPicPr>
                            <a:picLocks noChangeAspect="1"/>
                          </pic:cNvPicPr>
                        </pic:nvPicPr>
                        <pic:blipFill>
                          <a:blip r:embed="rId15"/>
                          <a:stretch>
                            <a:fillRect/>
                          </a:stretch>
                        </pic:blipFill>
                        <pic:spPr>
                          <a:xfrm>
                            <a:off x="6013" y="29"/>
                            <a:ext cx="1526" cy="212"/>
                          </a:xfrm>
                          <a:prstGeom prst="rect">
                            <a:avLst/>
                          </a:prstGeom>
                          <a:noFill/>
                          <a:ln>
                            <a:noFill/>
                          </a:ln>
                        </pic:spPr>
                      </pic:pic>
                      <pic:pic xmlns:pic="http://schemas.openxmlformats.org/drawingml/2006/picture">
                        <pic:nvPicPr>
                          <pic:cNvPr id="3" name="图片 20"/>
                          <pic:cNvPicPr>
                            <a:picLocks noChangeAspect="1"/>
                          </pic:cNvPicPr>
                        </pic:nvPicPr>
                        <pic:blipFill>
                          <a:blip r:embed="rId16"/>
                          <a:stretch>
                            <a:fillRect/>
                          </a:stretch>
                        </pic:blipFill>
                        <pic:spPr>
                          <a:xfrm>
                            <a:off x="7443" y="29"/>
                            <a:ext cx="1332" cy="212"/>
                          </a:xfrm>
                          <a:prstGeom prst="rect">
                            <a:avLst/>
                          </a:prstGeom>
                          <a:noFill/>
                          <a:ln>
                            <a:noFill/>
                          </a:ln>
                        </pic:spPr>
                      </pic:pic>
                    </wpg:wgp>
                  </a:graphicData>
                </a:graphic>
              </wp:anchor>
            </w:drawing>
          </mc:Choice>
          <mc:Fallback>
            <w:pict>
              <v:group id="组合 18" o:spid="_x0000_s1026" o:spt="203" style="position:absolute;left:0pt;margin-left:300.6pt;margin-top:1.45pt;height:10.6pt;width:138.15pt;mso-position-horizontal-relative:page;z-index:-251655168;mso-width-relative:page;mso-height-relative:page;" coordorigin="6013,30" coordsize="2763,212" o:gfxdata="UEsDBAoAAAAAAIdO4kAAAAAAAAAAAAAAAAAEAAAAZHJzL1BLAwQUAAAACACHTuJAoz1vFtkAAAAI&#10;AQAADwAAAGRycy9kb3ducmV2LnhtbE2PzU7DMBCE70i8g7VI3KjtQH8IcSpUAacKiRap6s1NtknU&#10;eB3FbtK+PcsJjqMZzXyTLS+uFQP2ofFkQE8UCKTClw1VBr637w8LECFaKm3rCQ1cMcAyv73JbFr6&#10;kb5w2MRKcAmF1BqoY+xSKUNRo7Nh4jsk9o6+dzay7CtZ9nbkctfKRKmZdLYhXqhth6sai9Pm7Ax8&#10;jHZ8fdRvw/p0XF332+nnbq3RmPs7rV5ARLzEvzD84jM65Mx08Gcqg2gNzJROOGogeQbB/mI+n4I4&#10;sH7SIPNM/j+Q/wBQSwMEFAAAAAgAh07iQFVdIE99AgAAWAcAAA4AAABkcnMvZTJvRG9jLnhtbNVV&#10;227UMBB9R+IfLL+zueytRJutEEtXSBWsuHyA13ESi8S2bO+l70jQN975FCT+pupvMHayafciUaGC&#10;xEOSsccenzlzxpmcb+sKrZk2XIoUR70QIyaozLgoUvzxw8WzM4yMJSIjlRQsxVfM4PPp0yeTjUpY&#10;LEtZZUwjCCJMslEpLq1VSRAYWrKamJ5UTIAzl7omFoa6CDJNNhC9roI4DEfBRupMaUmZMTA7a5y4&#10;jagfElDmOadsJumqZsI2UTWriIWUTMmVwVOPNs8ZtW/z3DCLqhRDpta/4RCwl+4dTCckKTRRJact&#10;BPIQCAc51YQLOLQLNSOWoJXmR6FqTrU0Mrc9KuugScQzAllE4QE3cy1XyudSJJtCdaRDoQ5Y/+Ow&#10;9M16oRHPUjzASJAaCn774/PNt68oOnPkbFSRwJq5Vu/VQrcTRTNy+W5zXbsvZIK2ntarjla2tYjC&#10;ZDQeDobhECMKvqg/GMUt77SE4rhtozDqYwTefud51W6OxyNwuZ1xFDtEwe7QwGHroChOE3hajsA6&#10;4uj3yoRddqUZMO6iifWC04VuBnc8xTuebr7/vL3+gqLnDpXb4NY0O4iDcinpJ4OEfFkSUbAXRoEY&#10;IX+fw/7ywA33jltWXF3wqnLUOvtxuwPphNVLBkXXrzMPiCTGamZp6Q7M4eB3ALYhu3N4lHfAHGYD&#10;mjihgq6cseeGJJ0ShvHodDGBMW3snMkaOQOQAQAoBEnI+tK0UHZL3LSQjh+ASJJK7E2AQNyMh9sA&#10;9CbgbcoExt9XCWi26aZWJY3kHWf/p0p86z2uSsaDQdP0Ryrp96HJTrX8P1KJv1ngwvWXTftzcDf6&#10;/THY93+I019QSwMECgAAAAAAh07iQAAAAAAAAAAAAAAAAAoAAABkcnMvbWVkaWEvUEsDBBQAAAAI&#10;AIdO4kAkdPo7YQAAAIIAAAAUAAAAZHJzL21lZGlhL2ltYWdlMS5wbmfrDPBz5+WS4mJgYOD19HAJ&#10;AtIvgViBgw1Ifr8QPx9IcRZ4RBYzMCheBWFGljlb5gIFTTxdHEMq5rw9yMgL5B1a8N0/l898AZCJ&#10;EzSEM5csYGCUzP54FqTG09XPZZ1TQhMAUEsDBBQAAAAIAIdO4kB0pmG1YAAAAH4AAAAUAAAAZHJz&#10;L21lZGlhL2ltYWdlMi5wbmfrDPBz5+WS4mJgYOD19HAJAtJngFiBgw1Ixi2Zzg2kOAs8IosZGBSv&#10;gjAjy5wtc4GCBp4ujiEVc94eNGQE8g4t+Oqfy2W/AMjEDiok0hQYGP+fCs4ByXu6+rmsc0poA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Lmzw&#10;AL8AAAClAQAAGQAAAGRycy9fcmVscy9lMm9Eb2MueG1sLnJlbHO9kMGKwjAQhu8L+w5h7tu0PSyy&#10;mPYigldxH2BIpmmwmYQkir69gWVBQfDmcWb4v/9j1uPFL+JMKbvACrqmBUGsg3FsFfwetl8rELkg&#10;G1wCk4IrZRiHz4/1nhYsNZRnF7OoFM4K5lLij5RZz+QxNyES18sUksdSx2RlRH1ES7Jv22+Z7hkw&#10;PDDFzihIO9ODOFxjbX7NDtPkNG2CPnni8qRCOl+7KxCTpaLAk3H4t+ybyBbkc4fuPQ7dv4N8eO5w&#10;A1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FoHAABbQ29udGVudF9UeXBlc10ueG1sUEsBAhQACgAAAAAAh07iQAAAAAAAAAAA&#10;AAAAAAYAAAAAAAAAAAAQAAAAHgUAAF9yZWxzL1BLAQIUABQAAAAIAIdO4kCKFGY80QAAAJQBAAAL&#10;AAAAAAAAAAEAIAAAAEIFAABfcmVscy8ucmVsc1BLAQIUAAoAAAAAAIdO4kAAAAAAAAAAAAAAAAAE&#10;AAAAAAAAAAAAEAAAAAAAAABkcnMvUEsBAhQACgAAAAAAh07iQAAAAAAAAAAAAAAAAAoAAAAAAAAA&#10;AAAQAAAAPAYAAGRycy9fcmVscy9QSwECFAAUAAAACACHTuJALmzwAL8AAAClAQAAGQAAAAAAAAAB&#10;ACAAAABkBgAAZHJzL19yZWxzL2Uyb0RvYy54bWwucmVsc1BLAQIUABQAAAAIAIdO4kCjPW8W2QAA&#10;AAgBAAAPAAAAAAAAAAEAIAAAACIAAABkcnMvZG93bnJldi54bWxQSwECFAAUAAAACACHTuJAVV0g&#10;T30CAABYBwAADgAAAAAAAAABACAAAAAoAQAAZHJzL2Uyb0RvYy54bWxQSwECFAAKAAAAAACHTuJA&#10;AAAAAAAAAAAAAAAACgAAAAAAAAAAABAAAADRAwAAZHJzL21lZGlhL1BLAQIUABQAAAAIAIdO4kAk&#10;dPo7YQAAAIIAAAAUAAAAAAAAAAEAIAAAAPkDAABkcnMvbWVkaWEvaW1hZ2UxLnBuZ1BLAQIUABQA&#10;AAAIAIdO4kB0pmG1YAAAAH4AAAAUAAAAAAAAAAEAIAAAAIwEAABkcnMvbWVkaWEvaW1hZ2UyLnBu&#10;Z1BLBQYAAAAACwALAJQCAACPCAAAAAA=&#10;">
                <o:lock v:ext="edit" aspectratio="f"/>
                <v:shape id="图片 19" o:spid="_x0000_s1026" o:spt="75" type="#_x0000_t75" style="position:absolute;left:6013;top:29;height:212;width:1526;" filled="f" o:preferrelative="t" stroked="f" coordsize="21600,21600" o:gfxdata="UEsDBAoAAAAAAIdO4kAAAAAAAAAAAAAAAAAEAAAAZHJzL1BLAwQUAAAACACHTuJAAYxTdrwAAADa&#10;AAAADwAAAGRycy9kb3ducmV2LnhtbEWPwWrDMBBE74X+g9hAbo3sQEpwI5sQcFt6a+pDjhtrazmx&#10;VsZSYvvvq0Khx2Fm3jC7YrKduNPgW8cK0lUCgrh2uuVGQfVVPm1B+ICssXNMCmbyUOSPDzvMtBv5&#10;k+7H0IgIYZ+hAhNCn0npa0MW/cr1xNH7doPFEOXQSD3gGOG2k+skeZYWW44LBns6GKqvx5tVcNqc&#10;P8ppNJdy/4av6dZV83y7KrVcpMkLiEBT+A//td+1gjX8Xok3QOY/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GMU3a8AAAA&#10;2gAAAA8AAAAAAAAAAQAgAAAAIgAAAGRycy9kb3ducmV2LnhtbFBLAQIUABQAAAAIAIdO4kAzLwWe&#10;OwAAADkAAAAQAAAAAAAAAAEAIAAAAAsBAABkcnMvc2hhcGV4bWwueG1sUEsFBgAAAAAGAAYAWwEA&#10;ALUDAAAAAA==&#10;">
                  <v:fill on="f" focussize="0,0"/>
                  <v:stroke on="f"/>
                  <v:imagedata r:id="rId15" o:title=""/>
                  <o:lock v:ext="edit" aspectratio="t"/>
                </v:shape>
                <v:shape id="图片 20" o:spid="_x0000_s1026" o:spt="75" type="#_x0000_t75" style="position:absolute;left:7443;top:29;height:212;width:1332;" filled="f" o:preferrelative="t" stroked="f" coordsize="21600,21600" o:gfxdata="UEsDBAoAAAAAAIdO4kAAAAAAAAAAAAAAAAAEAAAAZHJzL1BLAwQUAAAACACHTuJAWTfzgLsAAADa&#10;AAAADwAAAGRycy9kb3ducmV2LnhtbEWPT4vCMBTE7wt+h/AEb2vqilWqaQ/CorAntQePz+bZljYv&#10;pYl/P/1GEDwOM/MbZpXdTSuu1LvasoLJOAJBXFhdc6kgP/x+L0A4j6yxtUwKHuQgSwdfK0y0vfGO&#10;rntfigBhl6CCyvsukdIVFRl0Y9sRB+9se4M+yL6UusdbgJtW/kRRLA3WHBYq7GhdUdHsL0bB4qT/&#10;jpv42czyuYtbOc1P+bFRajScREsQnu7+E363t1rBFF5Xwg2Q6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TfzgLsAAADa&#10;AAAADwAAAAAAAAABACAAAAAiAAAAZHJzL2Rvd25yZXYueG1sUEsBAhQAFAAAAAgAh07iQDMvBZ47&#10;AAAAOQAAABAAAAAAAAAAAQAgAAAACgEAAGRycy9zaGFwZXhtbC54bWxQSwUGAAAAAAYABgBbAQAA&#10;tAMAAAAA&#10;">
                  <v:fill on="f" focussize="0,0"/>
                  <v:stroke on="f"/>
                  <v:imagedata r:id="rId16" o:title=""/>
                  <o:lock v:ext="edit" aspectratio="t"/>
                </v:shape>
              </v:group>
            </w:pict>
          </mc:Fallback>
        </mc:AlternateContent>
      </w:r>
      <w:r>
        <mc:AlternateContent>
          <mc:Choice Requires="wpg">
            <w:drawing>
              <wp:anchor distT="0" distB="0" distL="114300" distR="114300" simplePos="0" relativeHeight="251662336" behindDoc="1" locked="0" layoutInCell="1" allowOverlap="1">
                <wp:simplePos x="0" y="0"/>
                <wp:positionH relativeFrom="page">
                  <wp:posOffset>1819910</wp:posOffset>
                </wp:positionH>
                <wp:positionV relativeFrom="paragraph">
                  <wp:posOffset>259080</wp:posOffset>
                </wp:positionV>
                <wp:extent cx="1391920" cy="134620"/>
                <wp:effectExtent l="0" t="0" r="0" b="0"/>
                <wp:wrapNone/>
                <wp:docPr id="7" name="组合 21"/>
                <wp:cNvGraphicFramePr/>
                <a:graphic xmlns:a="http://schemas.openxmlformats.org/drawingml/2006/main">
                  <a:graphicData uri="http://schemas.microsoft.com/office/word/2010/wordprocessingGroup">
                    <wpg:wgp>
                      <wpg:cNvGrpSpPr/>
                      <wpg:grpSpPr>
                        <a:xfrm>
                          <a:off x="0" y="0"/>
                          <a:ext cx="1391920" cy="134620"/>
                          <a:chOff x="2866" y="409"/>
                          <a:chExt cx="2192" cy="212"/>
                        </a:xfrm>
                      </wpg:grpSpPr>
                      <pic:pic xmlns:pic="http://schemas.openxmlformats.org/drawingml/2006/picture">
                        <pic:nvPicPr>
                          <pic:cNvPr id="5" name="图片 22"/>
                          <pic:cNvPicPr>
                            <a:picLocks noChangeAspect="1"/>
                          </pic:cNvPicPr>
                        </pic:nvPicPr>
                        <pic:blipFill>
                          <a:blip r:embed="rId17"/>
                          <a:stretch>
                            <a:fillRect/>
                          </a:stretch>
                        </pic:blipFill>
                        <pic:spPr>
                          <a:xfrm>
                            <a:off x="2866" y="408"/>
                            <a:ext cx="1910" cy="212"/>
                          </a:xfrm>
                          <a:prstGeom prst="rect">
                            <a:avLst/>
                          </a:prstGeom>
                          <a:noFill/>
                          <a:ln>
                            <a:noFill/>
                          </a:ln>
                        </pic:spPr>
                      </pic:pic>
                      <pic:pic xmlns:pic="http://schemas.openxmlformats.org/drawingml/2006/picture">
                        <pic:nvPicPr>
                          <pic:cNvPr id="6" name="图片 23"/>
                          <pic:cNvPicPr>
                            <a:picLocks noChangeAspect="1"/>
                          </pic:cNvPicPr>
                        </pic:nvPicPr>
                        <pic:blipFill>
                          <a:blip r:embed="rId18"/>
                          <a:stretch>
                            <a:fillRect/>
                          </a:stretch>
                        </pic:blipFill>
                        <pic:spPr>
                          <a:xfrm>
                            <a:off x="4678" y="408"/>
                            <a:ext cx="380" cy="212"/>
                          </a:xfrm>
                          <a:prstGeom prst="rect">
                            <a:avLst/>
                          </a:prstGeom>
                          <a:noFill/>
                          <a:ln>
                            <a:noFill/>
                          </a:ln>
                        </pic:spPr>
                      </pic:pic>
                    </wpg:wgp>
                  </a:graphicData>
                </a:graphic>
              </wp:anchor>
            </w:drawing>
          </mc:Choice>
          <mc:Fallback>
            <w:pict>
              <v:group id="组合 21" o:spid="_x0000_s1026" o:spt="203" style="position:absolute;left:0pt;margin-left:143.3pt;margin-top:20.4pt;height:10.6pt;width:109.6pt;mso-position-horizontal-relative:page;z-index:-251654144;mso-width-relative:page;mso-height-relative:page;" coordorigin="2866,409" coordsize="2192,212" o:gfxdata="UEsDBAoAAAAAAIdO4kAAAAAAAAAAAAAAAAAEAAAAZHJzL1BLAwQUAAAACACHTuJA+BZ/KdkAAAAJ&#10;AQAADwAAAGRycy9kb3ducmV2LnhtbE2PwUrDQBCG74LvsIzgze4mmlBiNkWKeiqCrSDeptlpEprd&#10;Ddlt0r6948neZpiPf76/XJ1tLyYaQ+edhmShQJCrvelco+Fr9/awBBEiOoO9d6ThQgFW1e1NiYXx&#10;s/ukaRsbwSEuFKihjXEopAx1SxbDwg/k+Hbwo8XI69hIM+LM4baXqVK5tNg5/tDiQOuW6uP2ZDW8&#10;zzi/PCav0+Z4WF9+dtnH9yYhre/vEvUMItI5/sPwp8/qULHT3p+cCaLXkC7znFENT4orMJCpjIe9&#10;hjxVIKtSXjeofgFQSwMEFAAAAAgAh07iQPHwO6R6AgAAWgcAAA4AAABkcnMvZTJvRG9jLnhtbNVV&#10;zY7TMBC+I/EOlu80TVq6bdR0hShbIa2g4ucBXMdJLBLbst2fvSMBN+48ChJvs9rXYGyn2baLxAot&#10;Qhyajj2e8TfffLan57umRhumDZciw3GvjxETVOZclBl+/+7iyRgjY4nISS0Fy/AVM/h89vjRdKtS&#10;lshK1jnTCJIIk25VhitrVRpFhlasIaYnFRPgLKRuiIWhLqNcky1kb+oo6fdH0VbqXGlJmTEwOw9O&#10;3GbU90koi4JTNpd03TBhQ1bNamKhJFNxZfDMoy0KRu3rojDMojrDUKn1X9gE7JX7RrMpSUtNVMVp&#10;C4HcB8JJTQ3hAjbtUs2JJWit+Z1UDadaGlnYHpVNFArxjEAVcf+Em4WWa+VrKdNtqTrSoVEnrP9x&#10;Wvpqs9SI5xk+w0iQBhp+8/3j9dfPKIkdOVtVprBmodVbtdTtRBlGrt5doRv3D5Wgnaf1qqOV7Syi&#10;MBkPJvEkAcYp+OLBcAS2551W0BwXloxHI4zAO+xP9q4XbXQCsSE0iRPnjPa7Rg5ch0VxmsKvJQms&#10;OyT9XpoQZdeaAeUum9gsOV3qMLgl6umeqOtvP26+fEKJR+UC3JoQQRyUS0k/GCTk84qIkj0zCtQI&#10;BPgajpdHbni03arm6oLXtePW2Q97PJBOWbNi0HX9MveASGqsZpZWbsMCNn4DYAPZncOjvAXmMBsQ&#10;xS9kcNDPcehnp4VJ3ArhtJtAmTZ2wWSDnAHQAAF0gqRkc2laLPslblpIR5AXUi2OJkAhbsbjDQi9&#10;CYBDL8H4+zIBQYfztJfJwDHhSPs/ZeJV/rAyGY7O4LHxx/5EJoPxv1WJv1rgyvW3Tfs8uDv9cAz2&#10;4ZM4+wlQSwMECgAAAAAAh07iQAAAAAAAAAAAAAAAAAoAAABkcnMvbWVkaWEvUEsDBBQAAAAIAIdO&#10;4kDbZf/VXwAAAGsAAAAUAAAAZHJzL21lZGlhL2ltYWdlMi5wbmfrDPBz5+WS4mJgYOD19HAJAtJW&#10;QKzAwQYknb9lXwVSnAUekcUMDIpAtuJVRpY5W+YCBWU9XRxDIlrfHmRkBPKaFP6vz/NwADGBoEZC&#10;VoGB8TOD338Qz9PVz2WdU0ITAFBLAwQUAAAACACHTuJAFimmnGAAAACIAAAAFAAAAGRycy9tZWRp&#10;YS9pbWFnZTEucG5n6wzwc+flkuJiYGDg9fRwCWJgYFQBshU42IDkbnlWPyDFWeARWczAoHgVhBlZ&#10;5myZCxS08nRxDKmY8/YgIyOQ16Twf32ehwOISQjUSE9SYGCU3tCfD1Lp6ernss4poQk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C5s8AC/AAAA&#10;pQEAABkAAABkcnMvX3JlbHMvZTJvRG9jLnhtbC5yZWxzvZDBisIwEIbvC/sOYe7btD0sspj2IoJX&#10;cR9gSKZpsJmEJIq+vYFlQUHw5nFm+L//Y9bjxS/iTCm7wAq6pgVBrINxbBX8HrZfKxC5IBtcApOC&#10;K2UYh8+P9Z4WLDWUZxezqBTOCuZS4o+UWc/kMTchEtfLFJLHUsdkZUR9REuyb9tvme4ZMDwwxc4o&#10;SDvTgzhcY21+zQ7T5DRtgj554vKkQjpfuysQk6WiwJNx+Lfsm8gW5HOH7j0O3b+DfHjucANQSwME&#10;FAAAAAgAh07iQHnnugQEAQAAEwIAABMAAABbQ29udGVudF9UeXBlc10ueG1slZHBTsMwDIbvSLxD&#10;lCtqU3ZACK3dgY4jIDQeIErcNqJxojiU7e1Juk2CiSHtGNvf7y/JcrW1I5sgkHFY89uy4gxQOW2w&#10;r/n75qm454yiRC1Hh1DzHRBfNddXy83OA7FEI9V8iNE/CEFqACupdB4wdToXrIzpGHrhpfqQPYhF&#10;Vd0J5TACxiLmDN4sW+jk5xjZepvKexOPPWeP+7m8qubGZj7XxZ9EgJFOEOn9aJSM6W5iQn3iVRyc&#10;ykTOMzQYTzdJ/MyG3Pnt9HPBgXtJjxmMBvYqQ3yWNpkLHUho94UBpvL/kGxpqXBdZxSUbaA2YW8w&#10;Ha3OpcPCtU5dGr6eqWO2mL+0+QZQSwECFAAUAAAACACHTuJAeee6BAQBAAATAgAAEwAAAAAAAAAB&#10;ACAAAABVBwAAW0NvbnRlbnRfVHlwZXNdLnhtbFBLAQIUAAoAAAAAAIdO4kAAAAAAAAAAAAAAAAAG&#10;AAAAAAAAAAAAEAAAABkFAABfcmVscy9QSwECFAAUAAAACACHTuJAihRmPNEAAACUAQAACwAAAAAA&#10;AAABACAAAAA9BQAAX3JlbHMvLnJlbHNQSwECFAAKAAAAAACHTuJAAAAAAAAAAAAAAAAABAAAAAAA&#10;AAAAABAAAAAAAAAAZHJzL1BLAQIUAAoAAAAAAIdO4kAAAAAAAAAAAAAAAAAKAAAAAAAAAAAAEAAA&#10;ADcGAABkcnMvX3JlbHMvUEsBAhQAFAAAAAgAh07iQC5s8AC/AAAApQEAABkAAAAAAAAAAQAgAAAA&#10;XwYAAGRycy9fcmVscy9lMm9Eb2MueG1sLnJlbHNQSwECFAAUAAAACACHTuJA+BZ/KdkAAAAJAQAA&#10;DwAAAAAAAAABACAAAAAiAAAAZHJzL2Rvd25yZXYueG1sUEsBAhQAFAAAAAgAh07iQPHwO6R6AgAA&#10;WgcAAA4AAAAAAAAAAQAgAAAAKAEAAGRycy9lMm9Eb2MueG1sUEsBAhQACgAAAAAAh07iQAAAAAAA&#10;AAAAAAAAAAoAAAAAAAAAAAAQAAAAzgMAAGRycy9tZWRpYS9QSwECFAAUAAAACACHTuJAFimmnGAA&#10;AACIAAAAFAAAAAAAAAABACAAAACHBAAAZHJzL21lZGlhL2ltYWdlMS5wbmdQSwECFAAUAAAACACH&#10;TuJA22X/1V8AAABrAAAAFAAAAAAAAAABACAAAAD2AwAAZHJzL21lZGlhL2ltYWdlMi5wbmdQSwUG&#10;AAAAAAsACwCUAgAAiggAAAAA&#10;">
                <o:lock v:ext="edit" aspectratio="f"/>
                <v:shape id="图片 22" o:spid="_x0000_s1026" o:spt="75" type="#_x0000_t75" style="position:absolute;left:2866;top:408;height:212;width:1910;" filled="f" o:preferrelative="t" stroked="f" coordsize="21600,21600" o:gfxdata="UEsDBAoAAAAAAIdO4kAAAAAAAAAAAAAAAAAEAAAAZHJzL1BLAwQUAAAACACHTuJAEdDjeroAAADa&#10;AAAADwAAAGRycy9kb3ducmV2LnhtbEWPT4vCMBTE78J+h/AEb5ooqLvV1MOi4J7EP+z50bxtSpuX&#10;0sSq334jCB6HmfkNs97cXSN66kLlWcN0okAQF95UXGq4nHfjTxAhIhtsPJOGBwXY5B+DNWbG3/hI&#10;/SmWIkE4ZKjBxthmUobCksMw8S1x8v585zAm2ZXSdHhLcNfImVIL6bDitGCxpW9LRX26Og293X6F&#10;a92Y+c+iV4fftlhGG7QeDadqBSLSPb7Dr/beaJjD80q6ATL/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0ON6ugAAANoA&#10;AAAPAAAAAAAAAAEAIAAAACIAAABkcnMvZG93bnJldi54bWxQSwECFAAUAAAACACHTuJAMy8FnjsA&#10;AAA5AAAAEAAAAAAAAAABACAAAAAJAQAAZHJzL3NoYXBleG1sLnhtbFBLBQYAAAAABgAGAFsBAACz&#10;AwAAAAA=&#10;">
                  <v:fill on="f" focussize="0,0"/>
                  <v:stroke on="f"/>
                  <v:imagedata r:id="rId17" o:title=""/>
                  <o:lock v:ext="edit" aspectratio="t"/>
                </v:shape>
                <v:shape id="图片 23" o:spid="_x0000_s1026" o:spt="75" type="#_x0000_t75" style="position:absolute;left:4678;top:408;height:212;width:380;" filled="f" o:preferrelative="t" stroked="f" coordsize="21600,21600" o:gfxdata="UEsDBAoAAAAAAIdO4kAAAAAAAAAAAAAAAAAEAAAAZHJzL1BLAwQUAAAACACHTuJAGE7aCbsAAADa&#10;AAAADwAAAGRycy9kb3ducmV2LnhtbEWPwWrDMBBE74H8g9hAb4nsHExwo+QQCKT0ZKf0vFhby621&#10;MpJiO/n6qFDocZiZN8z+ONtejORD51hBvslAEDdOd9wq+Lie1zsQISJr7B2TgjsFOB6Wiz2W2k1c&#10;0VjHViQIhxIVmBiHUsrQGLIYNm4gTt6X8xZjkr6V2uOU4LaX2ywrpMWO04LBgU6Gmp/6ZhUEf7Xf&#10;1dutNZ/zrql6f368x1ypl1WevYKINMf/8F/7ohUU8Hsl3QB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E7aCbsAAADa&#10;AAAADwAAAAAAAAABACAAAAAiAAAAZHJzL2Rvd25yZXYueG1sUEsBAhQAFAAAAAgAh07iQDMvBZ47&#10;AAAAOQAAABAAAAAAAAAAAQAgAAAACgEAAGRycy9zaGFwZXhtbC54bWxQSwUGAAAAAAYABgBbAQAA&#10;tAMAAAAA&#10;">
                  <v:fill on="f" focussize="0,0"/>
                  <v:stroke on="f"/>
                  <v:imagedata r:id="rId18" o:title=""/>
                  <o:lock v:ext="edit" aspectratio="t"/>
                </v:shape>
              </v:group>
            </w:pict>
          </mc:Fallback>
        </mc:AlternateContent>
      </w:r>
      <w:r>
        <w:t>姓</w:t>
      </w:r>
      <w:r>
        <w:tab/>
      </w:r>
      <w:r>
        <w:rPr>
          <w:spacing w:val="-22"/>
        </w:rPr>
        <w:t>名</w:t>
      </w:r>
      <w:r>
        <w:rPr>
          <w:spacing w:val="-20"/>
        </w:rPr>
        <w:t>：</w:t>
      </w:r>
      <w:r>
        <w:rPr>
          <w:spacing w:val="-20"/>
          <w:u w:val="single"/>
        </w:rPr>
        <w:t xml:space="preserve"> </w:t>
      </w:r>
      <w:r>
        <w:rPr>
          <w:spacing w:val="-20"/>
          <w:u w:val="single"/>
        </w:rPr>
        <w:tab/>
      </w:r>
      <w:r>
        <w:rPr>
          <w:spacing w:val="-22"/>
        </w:rPr>
        <w:t>；身</w:t>
      </w:r>
      <w:r>
        <w:rPr>
          <w:spacing w:val="-20"/>
        </w:rPr>
        <w:t>份</w:t>
      </w:r>
      <w:r>
        <w:rPr>
          <w:spacing w:val="-22"/>
        </w:rPr>
        <w:t>证</w:t>
      </w:r>
      <w:r>
        <w:rPr>
          <w:spacing w:val="-20"/>
        </w:rPr>
        <w:t>号</w:t>
      </w:r>
      <w:r>
        <w:rPr>
          <w:spacing w:val="-22"/>
        </w:rPr>
        <w:t>：</w:t>
      </w:r>
      <w:r>
        <w:rPr>
          <w:spacing w:val="-22"/>
          <w:u w:val="single"/>
        </w:rPr>
        <w:t xml:space="preserve"> </w:t>
      </w:r>
      <w:r>
        <w:rPr>
          <w:spacing w:val="-22"/>
          <w:u w:val="single"/>
        </w:rPr>
        <w:tab/>
      </w:r>
      <w:r>
        <w:t>； 职</w:t>
      </w:r>
      <w:r>
        <w:tab/>
      </w:r>
      <w:r>
        <w:rPr>
          <w:spacing w:val="-22"/>
        </w:rPr>
        <w:t>务：</w:t>
      </w:r>
      <w:r>
        <w:rPr>
          <w:spacing w:val="-22"/>
          <w:u w:val="single"/>
        </w:rPr>
        <w:t xml:space="preserve"> </w:t>
      </w:r>
      <w:r>
        <w:rPr>
          <w:spacing w:val="-22"/>
          <w:u w:val="single"/>
        </w:rPr>
        <w:tab/>
      </w:r>
      <w:r>
        <w:rPr>
          <w:spacing w:val="-20"/>
        </w:rPr>
        <w:t>；</w:t>
      </w:r>
      <w:r>
        <w:rPr>
          <w:spacing w:val="-22"/>
        </w:rPr>
        <w:t>联</w:t>
      </w:r>
      <w:r>
        <w:rPr>
          <w:spacing w:val="-20"/>
        </w:rPr>
        <w:t>系</w:t>
      </w:r>
      <w:r>
        <w:rPr>
          <w:spacing w:val="-22"/>
        </w:rPr>
        <w:t>电话</w:t>
      </w:r>
      <w:r>
        <w:rPr>
          <w:spacing w:val="-20"/>
        </w:rPr>
        <w:t>：</w:t>
      </w:r>
      <w:r>
        <w:rPr>
          <w:spacing w:val="-20"/>
          <w:u w:val="single"/>
        </w:rPr>
        <w:t xml:space="preserve"> </w:t>
      </w:r>
      <w:r>
        <w:rPr>
          <w:spacing w:val="-20"/>
          <w:u w:val="single"/>
        </w:rPr>
        <w:tab/>
      </w:r>
      <w:r>
        <w:rPr>
          <w:spacing w:val="-17"/>
        </w:rPr>
        <w:t>；</w:t>
      </w:r>
    </w:p>
    <w:p>
      <w:pPr>
        <w:spacing w:after="0" w:line="338" w:lineRule="auto"/>
        <w:sectPr>
          <w:pgSz w:w="11910" w:h="16840"/>
          <w:pgMar w:top="1360" w:right="1040" w:bottom="1280" w:left="1060" w:header="1156" w:footer="1096" w:gutter="0"/>
          <w:cols w:space="720" w:num="1"/>
        </w:sectPr>
      </w:pPr>
    </w:p>
    <w:p>
      <w:pPr>
        <w:pStyle w:val="11"/>
        <w:tabs>
          <w:tab w:val="left" w:pos="3817"/>
          <w:tab w:val="left" w:pos="7533"/>
        </w:tabs>
        <w:spacing w:before="138"/>
        <w:ind w:left="853"/>
      </w:pPr>
      <w:r>
        <w:rPr>
          <w:spacing w:val="-20"/>
        </w:rPr>
        <w:t>电</w:t>
      </w:r>
      <w:r>
        <w:rPr>
          <w:spacing w:val="-22"/>
        </w:rPr>
        <w:t>子</w:t>
      </w:r>
      <w:r>
        <w:rPr>
          <w:spacing w:val="-20"/>
        </w:rPr>
        <w:t>信</w:t>
      </w:r>
      <w:r>
        <w:rPr>
          <w:spacing w:val="-22"/>
        </w:rPr>
        <w:t>箱：</w:t>
      </w:r>
      <w:r>
        <w:rPr>
          <w:spacing w:val="-22"/>
          <w:u w:val="single"/>
        </w:rPr>
        <w:t xml:space="preserve"> </w:t>
      </w:r>
      <w:r>
        <w:rPr>
          <w:spacing w:val="-22"/>
          <w:u w:val="single"/>
        </w:rPr>
        <w:tab/>
      </w:r>
      <w:r>
        <w:rPr>
          <w:spacing w:val="-22"/>
        </w:rPr>
        <w:t>；通</w:t>
      </w:r>
      <w:r>
        <w:rPr>
          <w:spacing w:val="-20"/>
        </w:rPr>
        <w:t>信</w:t>
      </w:r>
      <w:r>
        <w:rPr>
          <w:spacing w:val="-22"/>
        </w:rPr>
        <w:t>地</w:t>
      </w:r>
      <w:r>
        <w:rPr>
          <w:spacing w:val="-20"/>
        </w:rPr>
        <w:t>址</w:t>
      </w:r>
      <w:r>
        <w:rPr>
          <w:spacing w:val="-22"/>
        </w:rPr>
        <w:t>：</w:t>
      </w:r>
      <w:r>
        <w:rPr>
          <w:spacing w:val="-22"/>
          <w:u w:val="single"/>
        </w:rPr>
        <w:t xml:space="preserve"> </w:t>
      </w:r>
      <w:r>
        <w:rPr>
          <w:spacing w:val="-22"/>
          <w:u w:val="single"/>
        </w:rPr>
        <w:tab/>
      </w:r>
      <w:r>
        <w:t>。</w:t>
      </w:r>
    </w:p>
    <w:p>
      <w:pPr>
        <w:spacing w:before="113" w:line="338" w:lineRule="auto"/>
        <w:ind w:left="471" w:right="266" w:firstLine="381"/>
        <w:jc w:val="both"/>
        <w:rPr>
          <w:b/>
          <w:sz w:val="21"/>
        </w:rPr>
      </w:pPr>
      <w:r>
        <w:rPr>
          <w:spacing w:val="-20"/>
          <w:sz w:val="21"/>
        </w:rPr>
        <w:t>发包人对发包人代表的授权范围如下：</w:t>
      </w:r>
      <w:r>
        <w:rPr>
          <w:b/>
          <w:spacing w:val="-20"/>
          <w:sz w:val="21"/>
          <w:u w:val="single"/>
        </w:rPr>
        <w:t>督促指导监理工程师行使职权，协调施工现场各方面的关系；协</w:t>
      </w:r>
      <w:r>
        <w:rPr>
          <w:b/>
          <w:spacing w:val="-197"/>
          <w:sz w:val="21"/>
          <w:u w:val="single"/>
        </w:rPr>
        <w:t>调合</w:t>
      </w:r>
      <w:r>
        <w:rPr>
          <w:b/>
          <w:spacing w:val="-20"/>
          <w:sz w:val="21"/>
          <w:u w:val="single"/>
        </w:rPr>
        <w:t>同管理、工程质量、进度和安全文明施工中存在的问题；解决合同变更、工程价款洽商、索赔事项、有关设</w:t>
      </w:r>
      <w:r>
        <w:rPr>
          <w:b/>
          <w:spacing w:val="-22"/>
          <w:sz w:val="21"/>
          <w:u w:val="single"/>
        </w:rPr>
        <w:t>计和技术签证、现场经济技术签证、审核工程进度报表等；处理有关其它工程相关的事宜。</w:t>
      </w:r>
    </w:p>
    <w:p>
      <w:pPr>
        <w:pStyle w:val="20"/>
        <w:numPr>
          <w:ilvl w:val="1"/>
          <w:numId w:val="47"/>
        </w:numPr>
        <w:tabs>
          <w:tab w:val="left" w:pos="1235"/>
        </w:tabs>
        <w:spacing w:before="2" w:after="0" w:line="240" w:lineRule="auto"/>
        <w:ind w:left="1234" w:right="0" w:hanging="382"/>
        <w:jc w:val="both"/>
        <w:rPr>
          <w:sz w:val="21"/>
        </w:rPr>
      </w:pPr>
      <w:r>
        <w:rPr>
          <w:spacing w:val="-21"/>
          <w:sz w:val="21"/>
        </w:rPr>
        <w:t>施工现场、施工条件和基础资料的提供</w:t>
      </w:r>
    </w:p>
    <w:p>
      <w:pPr>
        <w:pStyle w:val="20"/>
        <w:numPr>
          <w:ilvl w:val="2"/>
          <w:numId w:val="47"/>
        </w:numPr>
        <w:tabs>
          <w:tab w:val="left" w:pos="1427"/>
        </w:tabs>
        <w:spacing w:before="110" w:after="0" w:line="240" w:lineRule="auto"/>
        <w:ind w:left="1426" w:right="0" w:hanging="574"/>
        <w:jc w:val="both"/>
        <w:rPr>
          <w:sz w:val="21"/>
        </w:rPr>
      </w:pPr>
      <w:r>
        <w:rPr>
          <w:spacing w:val="-19"/>
          <w:sz w:val="21"/>
        </w:rPr>
        <w:t>提供施工现场</w:t>
      </w:r>
    </w:p>
    <w:p>
      <w:pPr>
        <w:spacing w:before="110" w:line="340" w:lineRule="auto"/>
        <w:ind w:left="471" w:right="329" w:firstLine="381"/>
        <w:jc w:val="both"/>
        <w:rPr>
          <w:sz w:val="21"/>
        </w:rPr>
      </w:pPr>
      <w:r>
        <w:rPr>
          <w:spacing w:val="-22"/>
          <w:sz w:val="21"/>
        </w:rPr>
        <w:t>关于发包人移交施工现场的期限要求：</w:t>
      </w:r>
      <w:r>
        <w:rPr>
          <w:b/>
          <w:spacing w:val="-20"/>
          <w:sz w:val="21"/>
          <w:u w:val="single"/>
        </w:rPr>
        <w:t>承包人在收到发包人或监理工程师进场通知后</w:t>
      </w:r>
      <w:r>
        <w:rPr>
          <w:b/>
          <w:sz w:val="21"/>
          <w:u w:val="single"/>
        </w:rPr>
        <w:t>7</w:t>
      </w:r>
      <w:r>
        <w:rPr>
          <w:b/>
          <w:spacing w:val="-23"/>
          <w:sz w:val="21"/>
          <w:u w:val="single"/>
        </w:rPr>
        <w:t xml:space="preserve"> 天内进场。承包</w:t>
      </w:r>
      <w:r>
        <w:rPr>
          <w:b/>
          <w:spacing w:val="-17"/>
          <w:sz w:val="21"/>
          <w:u w:val="single"/>
        </w:rPr>
        <w:t xml:space="preserve">人未按时进场导致的工期延误等损失自行承担 </w:t>
      </w:r>
      <w:r>
        <w:rPr>
          <w:sz w:val="21"/>
        </w:rPr>
        <w:t>。</w:t>
      </w:r>
    </w:p>
    <w:p>
      <w:pPr>
        <w:pStyle w:val="20"/>
        <w:numPr>
          <w:ilvl w:val="2"/>
          <w:numId w:val="47"/>
        </w:numPr>
        <w:tabs>
          <w:tab w:val="left" w:pos="1427"/>
        </w:tabs>
        <w:spacing w:before="0" w:after="0" w:line="266" w:lineRule="exact"/>
        <w:ind w:left="1426" w:right="0" w:hanging="574"/>
        <w:jc w:val="both"/>
        <w:rPr>
          <w:sz w:val="21"/>
        </w:rPr>
      </w:pPr>
      <w:r>
        <w:rPr>
          <w:spacing w:val="-19"/>
          <w:sz w:val="21"/>
        </w:rPr>
        <w:t>提供施工条件</w:t>
      </w:r>
    </w:p>
    <w:p>
      <w:pPr>
        <w:spacing w:before="110" w:line="340" w:lineRule="auto"/>
        <w:ind w:left="471" w:right="266" w:firstLine="381"/>
        <w:jc w:val="left"/>
        <w:rPr>
          <w:sz w:val="21"/>
        </w:rPr>
      </w:pPr>
      <w:r>
        <w:rPr>
          <w:spacing w:val="-20"/>
          <w:sz w:val="21"/>
        </w:rPr>
        <w:t>关于发包人应负责提供施工所需要的条件，包括：</w:t>
      </w:r>
      <w:r>
        <w:rPr>
          <w:b/>
          <w:spacing w:val="-20"/>
          <w:sz w:val="21"/>
          <w:u w:val="single"/>
        </w:rPr>
        <w:t>施工用电、水、通信线路以及进入施工现场的交通条</w:t>
      </w:r>
      <w:r>
        <w:rPr>
          <w:b/>
          <w:spacing w:val="-196"/>
          <w:sz w:val="21"/>
          <w:u w:val="single"/>
        </w:rPr>
        <w:t>件由</w:t>
      </w:r>
      <w:r>
        <w:rPr>
          <w:b/>
          <w:spacing w:val="-22"/>
          <w:sz w:val="21"/>
          <w:u w:val="single"/>
        </w:rPr>
        <w:t>承包单位自行解决，其费用已经包含在投标报价中</w:t>
      </w:r>
      <w:r>
        <w:rPr>
          <w:sz w:val="21"/>
        </w:rPr>
        <w:t>。</w:t>
      </w:r>
    </w:p>
    <w:p>
      <w:pPr>
        <w:pStyle w:val="20"/>
        <w:numPr>
          <w:ilvl w:val="0"/>
          <w:numId w:val="48"/>
        </w:numPr>
        <w:tabs>
          <w:tab w:val="left" w:pos="1056"/>
        </w:tabs>
        <w:spacing w:before="0" w:after="0" w:line="338" w:lineRule="auto"/>
        <w:ind w:left="471" w:right="266" w:firstLine="381"/>
        <w:jc w:val="left"/>
        <w:rPr>
          <w:b/>
          <w:sz w:val="21"/>
        </w:rPr>
      </w:pPr>
      <w:r>
        <w:rPr>
          <w:spacing w:val="-20"/>
          <w:sz w:val="21"/>
        </w:rPr>
        <w:t>施工场地与公共道路的通道开通时间和要求：</w:t>
      </w:r>
      <w:r>
        <w:rPr>
          <w:b/>
          <w:spacing w:val="-20"/>
          <w:sz w:val="21"/>
          <w:u w:val="single"/>
        </w:rPr>
        <w:t>本工程施工现场周围道路畅通。承包人应遵守交通管理</w:t>
      </w:r>
      <w:r>
        <w:rPr>
          <w:b/>
          <w:spacing w:val="-21"/>
          <w:sz w:val="21"/>
          <w:u w:val="single"/>
        </w:rPr>
        <w:t>部门限制通行及其他有关规定。</w:t>
      </w:r>
    </w:p>
    <w:p>
      <w:pPr>
        <w:pStyle w:val="20"/>
        <w:numPr>
          <w:ilvl w:val="0"/>
          <w:numId w:val="48"/>
        </w:numPr>
        <w:tabs>
          <w:tab w:val="left" w:pos="1056"/>
        </w:tabs>
        <w:spacing w:before="0" w:after="0" w:line="240" w:lineRule="auto"/>
        <w:ind w:left="1055" w:right="0" w:hanging="203"/>
        <w:jc w:val="left"/>
        <w:rPr>
          <w:b/>
          <w:sz w:val="21"/>
        </w:rPr>
      </w:pPr>
      <w:r>
        <w:rPr>
          <w:spacing w:val="-22"/>
          <w:sz w:val="21"/>
        </w:rPr>
        <w:t>工程地质和地下管线资料的提供时间：</w:t>
      </w:r>
      <w:r>
        <w:rPr>
          <w:b/>
          <w:spacing w:val="-18"/>
          <w:sz w:val="21"/>
          <w:u w:val="single"/>
        </w:rPr>
        <w:t>开工前七天内。</w:t>
      </w:r>
    </w:p>
    <w:p>
      <w:pPr>
        <w:pStyle w:val="20"/>
        <w:numPr>
          <w:ilvl w:val="0"/>
          <w:numId w:val="48"/>
        </w:numPr>
        <w:tabs>
          <w:tab w:val="left" w:pos="1056"/>
        </w:tabs>
        <w:spacing w:before="109" w:after="0" w:line="338" w:lineRule="auto"/>
        <w:ind w:left="853" w:right="1505" w:firstLine="0"/>
        <w:jc w:val="left"/>
        <w:rPr>
          <w:b/>
          <w:sz w:val="21"/>
        </w:rPr>
      </w:pPr>
      <w:r>
        <w:rPr>
          <w:spacing w:val="-22"/>
          <w:sz w:val="21"/>
        </w:rPr>
        <w:t>由发包人办理的施工所需证件、批件的名称和完成时间：</w:t>
      </w:r>
      <w:r>
        <w:rPr>
          <w:b/>
          <w:spacing w:val="-17"/>
          <w:sz w:val="21"/>
          <w:u w:val="single"/>
        </w:rPr>
        <w:t>施工许可证，开工前</w:t>
      </w:r>
      <w:r>
        <w:rPr>
          <w:b/>
          <w:sz w:val="21"/>
          <w:u w:val="single"/>
        </w:rPr>
        <w:t>7</w:t>
      </w:r>
      <w:r>
        <w:rPr>
          <w:b/>
          <w:spacing w:val="-28"/>
          <w:sz w:val="21"/>
          <w:u w:val="single"/>
        </w:rPr>
        <w:t xml:space="preserve"> 日内。</w:t>
      </w:r>
      <w:r>
        <w:rPr>
          <w:spacing w:val="-10"/>
          <w:sz w:val="21"/>
        </w:rPr>
        <w:t>e.</w:t>
      </w:r>
      <w:r>
        <w:rPr>
          <w:spacing w:val="-22"/>
          <w:sz w:val="21"/>
        </w:rPr>
        <w:t>图纸会审和设计交底时间：</w:t>
      </w:r>
      <w:r>
        <w:rPr>
          <w:b/>
          <w:spacing w:val="-19"/>
          <w:sz w:val="21"/>
          <w:u w:val="single"/>
        </w:rPr>
        <w:t>为开工前七天内。</w:t>
      </w:r>
    </w:p>
    <w:p>
      <w:pPr>
        <w:numPr>
          <w:ilvl w:val="0"/>
          <w:numId w:val="49"/>
        </w:numPr>
        <w:tabs>
          <w:tab w:val="left" w:pos="1056"/>
        </w:tabs>
        <w:spacing w:before="2" w:line="338" w:lineRule="auto"/>
        <w:ind w:left="471" w:right="266" w:firstLine="381"/>
        <w:jc w:val="both"/>
        <w:rPr>
          <w:sz w:val="21"/>
        </w:rPr>
      </w:pPr>
      <w:r>
        <w:rPr>
          <w:spacing w:val="-20"/>
          <w:sz w:val="21"/>
        </w:rPr>
        <w:t>协调处理施工场地周围地下管线和邻近建筑物、构筑物</w:t>
      </w:r>
      <w:r>
        <w:rPr>
          <w:spacing w:val="-17"/>
          <w:sz w:val="21"/>
        </w:rPr>
        <w:t>（</w:t>
      </w:r>
      <w:r>
        <w:rPr>
          <w:spacing w:val="-20"/>
          <w:sz w:val="21"/>
        </w:rPr>
        <w:t>含文物保护建筑</w:t>
      </w:r>
      <w:r>
        <w:rPr>
          <w:spacing w:val="-17"/>
          <w:sz w:val="21"/>
        </w:rPr>
        <w:t>）</w:t>
      </w:r>
      <w:r>
        <w:rPr>
          <w:spacing w:val="-19"/>
          <w:sz w:val="21"/>
        </w:rPr>
        <w:t xml:space="preserve">、古树名木的保护工作： </w:t>
      </w:r>
      <w:r>
        <w:rPr>
          <w:b/>
          <w:spacing w:val="-20"/>
          <w:sz w:val="21"/>
          <w:u w:val="single"/>
        </w:rPr>
        <w:t>在施工现场发掘的所有文物、古迹以及具有地质研究或考古价值的其他遗迹、化石、钱币或物品属于国家所</w:t>
      </w:r>
      <w:r>
        <w:rPr>
          <w:b/>
          <w:spacing w:val="-193"/>
          <w:sz w:val="21"/>
          <w:u w:val="single"/>
        </w:rPr>
        <w:t>有</w:t>
      </w:r>
      <w:r>
        <w:rPr>
          <w:b/>
          <w:spacing w:val="-20"/>
          <w:sz w:val="21"/>
          <w:u w:val="single"/>
        </w:rPr>
        <w:t>。一旦发现上述文物，承包人应采取合理有效的保护措施，防止任何人员移动或损坏上述物品，并立即报 告有关政府行政管理部门，同时通知监理人。发包人、监理人和承包人应按有关政府行政管理部门要求采取妥善的保护措施，由此增加的费用和（或）延误的工期由发包人承担。承包人发现文物后不及时报告或隐瞒</w:t>
      </w:r>
      <w:r>
        <w:rPr>
          <w:b/>
          <w:spacing w:val="-193"/>
          <w:sz w:val="21"/>
          <w:u w:val="single"/>
        </w:rPr>
        <w:t>不</w:t>
      </w:r>
      <w:r>
        <w:rPr>
          <w:b/>
          <w:spacing w:val="-22"/>
          <w:sz w:val="21"/>
          <w:u w:val="single"/>
        </w:rPr>
        <w:t>报，致使文物丢失或损坏的，应赔偿损失，并承担相应的法律责任</w:t>
      </w:r>
      <w:r>
        <w:rPr>
          <w:sz w:val="21"/>
          <w:u w:val="single"/>
        </w:rPr>
        <w:t>。</w:t>
      </w:r>
    </w:p>
    <w:p>
      <w:pPr>
        <w:pStyle w:val="20"/>
        <w:numPr>
          <w:ilvl w:val="0"/>
          <w:numId w:val="49"/>
        </w:numPr>
        <w:tabs>
          <w:tab w:val="left" w:pos="1056"/>
        </w:tabs>
        <w:spacing w:before="5" w:after="0" w:line="240" w:lineRule="auto"/>
        <w:ind w:left="1055" w:right="0" w:hanging="203"/>
        <w:jc w:val="left"/>
        <w:rPr>
          <w:b/>
          <w:sz w:val="21"/>
        </w:rPr>
      </w:pPr>
      <w:r>
        <w:rPr>
          <w:spacing w:val="-22"/>
          <w:sz w:val="21"/>
        </w:rPr>
        <w:t>双方约定发包人应做的其他工作：</w:t>
      </w:r>
      <w:r>
        <w:rPr>
          <w:b/>
          <w:spacing w:val="-21"/>
          <w:sz w:val="21"/>
          <w:u w:val="single"/>
        </w:rPr>
        <w:t>协助处理周边非承包人工作的事宜。</w:t>
      </w:r>
    </w:p>
    <w:p>
      <w:pPr>
        <w:pStyle w:val="20"/>
        <w:numPr>
          <w:ilvl w:val="0"/>
          <w:numId w:val="49"/>
        </w:numPr>
        <w:tabs>
          <w:tab w:val="left" w:pos="1056"/>
        </w:tabs>
        <w:spacing w:before="110" w:after="0" w:line="240" w:lineRule="auto"/>
        <w:ind w:left="1055" w:right="0" w:hanging="203"/>
        <w:jc w:val="left"/>
        <w:rPr>
          <w:b/>
          <w:sz w:val="21"/>
        </w:rPr>
      </w:pPr>
      <w:r>
        <w:rPr>
          <w:spacing w:val="-22"/>
          <w:sz w:val="21"/>
        </w:rPr>
        <w:t>发包人委托承包人办理的工作：</w:t>
      </w:r>
      <w:r>
        <w:rPr>
          <w:b/>
          <w:spacing w:val="-22"/>
          <w:sz w:val="21"/>
          <w:u w:val="single"/>
        </w:rPr>
        <w:t>协助发包人办理：质监手续、监理手续、施工许可证。</w:t>
      </w:r>
    </w:p>
    <w:p>
      <w:pPr>
        <w:pStyle w:val="20"/>
        <w:numPr>
          <w:ilvl w:val="1"/>
          <w:numId w:val="47"/>
        </w:numPr>
        <w:tabs>
          <w:tab w:val="left" w:pos="1235"/>
        </w:tabs>
        <w:spacing w:before="110" w:after="0" w:line="240" w:lineRule="auto"/>
        <w:ind w:left="1234" w:right="0" w:hanging="382"/>
        <w:jc w:val="left"/>
        <w:rPr>
          <w:sz w:val="21"/>
        </w:rPr>
      </w:pPr>
      <w:r>
        <w:rPr>
          <w:spacing w:val="-20"/>
          <w:sz w:val="21"/>
        </w:rPr>
        <w:t>资金来源证明及支付担保</w:t>
      </w:r>
    </w:p>
    <w:p>
      <w:pPr>
        <w:pStyle w:val="11"/>
        <w:spacing w:before="112" w:line="338" w:lineRule="auto"/>
        <w:ind w:left="853" w:right="4162"/>
        <w:jc w:val="both"/>
      </w:pPr>
      <w:r>
        <w:rPr>
          <w:spacing w:val="-22"/>
        </w:rPr>
        <w:t>发包人提供资金来源证明的期限要求：</w:t>
      </w:r>
      <w:r>
        <w:rPr>
          <w:spacing w:val="-8"/>
          <w:u w:val="single"/>
        </w:rPr>
        <w:t xml:space="preserve">    </w:t>
      </w:r>
      <w:r>
        <w:rPr>
          <w:u w:val="single"/>
        </w:rPr>
        <w:t>/</w:t>
      </w:r>
      <w:r>
        <w:rPr>
          <w:spacing w:val="2"/>
          <w:u w:val="single"/>
        </w:rPr>
        <w:t xml:space="preserve">       </w:t>
      </w:r>
      <w:r>
        <w:t>。</w:t>
      </w:r>
      <w:r>
        <w:rPr>
          <w:spacing w:val="-22"/>
        </w:rPr>
        <w:t>发包人是否提供支付担保：</w:t>
      </w:r>
      <w:r>
        <w:rPr>
          <w:spacing w:val="-17"/>
          <w:u w:val="single"/>
        </w:rPr>
        <w:t xml:space="preserve">           </w:t>
      </w:r>
      <w:r>
        <w:rPr>
          <w:u w:val="single"/>
        </w:rPr>
        <w:t>/</w:t>
      </w:r>
      <w:r>
        <w:rPr>
          <w:spacing w:val="11"/>
          <w:u w:val="single"/>
        </w:rPr>
        <w:t xml:space="preserve">         </w:t>
      </w:r>
      <w:r>
        <w:t>。</w:t>
      </w:r>
      <w:r>
        <w:rPr>
          <w:spacing w:val="-22"/>
        </w:rPr>
        <w:t>发包人提供支付担保的形式：</w:t>
      </w:r>
      <w:r>
        <w:rPr>
          <w:spacing w:val="-22"/>
          <w:u w:val="single"/>
        </w:rPr>
        <w:t xml:space="preserve"> </w:t>
      </w:r>
      <w:r>
        <w:rPr>
          <w:u w:val="single"/>
        </w:rPr>
        <w:t>/</w:t>
      </w:r>
      <w:r>
        <w:rPr>
          <w:spacing w:val="100"/>
          <w:u w:val="single"/>
        </w:rPr>
        <w:t xml:space="preserve"> </w:t>
      </w:r>
      <w:r>
        <w:t>。</w:t>
      </w:r>
    </w:p>
    <w:p>
      <w:pPr>
        <w:numPr>
          <w:ilvl w:val="0"/>
          <w:numId w:val="46"/>
        </w:numPr>
        <w:tabs>
          <w:tab w:val="left" w:pos="760"/>
        </w:tabs>
        <w:spacing w:before="2"/>
        <w:ind w:left="759" w:right="0" w:hanging="289"/>
        <w:jc w:val="both"/>
        <w:rPr>
          <w:b/>
          <w:sz w:val="21"/>
        </w:rPr>
      </w:pPr>
      <w:bookmarkStart w:id="172" w:name="3. 承包人"/>
      <w:bookmarkEnd w:id="172"/>
      <w:bookmarkStart w:id="173" w:name="3. 承包人"/>
      <w:bookmarkEnd w:id="173"/>
      <w:r>
        <w:rPr>
          <w:b/>
          <w:spacing w:val="-20"/>
          <w:sz w:val="21"/>
        </w:rPr>
        <w:t>承包人</w:t>
      </w:r>
    </w:p>
    <w:p>
      <w:pPr>
        <w:pStyle w:val="20"/>
        <w:numPr>
          <w:ilvl w:val="1"/>
          <w:numId w:val="46"/>
        </w:numPr>
        <w:tabs>
          <w:tab w:val="left" w:pos="1235"/>
        </w:tabs>
        <w:spacing w:before="110" w:after="0" w:line="240" w:lineRule="auto"/>
        <w:ind w:left="1234" w:right="0" w:hanging="382"/>
        <w:jc w:val="left"/>
        <w:rPr>
          <w:sz w:val="21"/>
        </w:rPr>
      </w:pPr>
      <w:r>
        <w:rPr>
          <w:spacing w:val="-20"/>
          <w:sz w:val="21"/>
        </w:rPr>
        <w:t>承包人的一般义务</w:t>
      </w:r>
    </w:p>
    <w:p>
      <w:pPr>
        <w:numPr>
          <w:ilvl w:val="0"/>
          <w:numId w:val="38"/>
        </w:numPr>
        <w:tabs>
          <w:tab w:val="left" w:pos="1390"/>
        </w:tabs>
        <w:spacing w:before="111" w:line="340" w:lineRule="auto"/>
        <w:ind w:left="471" w:right="173" w:firstLine="420"/>
        <w:jc w:val="left"/>
        <w:rPr>
          <w:sz w:val="21"/>
        </w:rPr>
      </w:pPr>
      <w:r>
        <w:rPr>
          <w:spacing w:val="-26"/>
          <w:sz w:val="21"/>
        </w:rPr>
        <w:t>承包人提交的竣工资料的内容：</w:t>
      </w:r>
      <w:r>
        <w:rPr>
          <w:b/>
          <w:spacing w:val="-26"/>
          <w:sz w:val="21"/>
          <w:u w:val="single"/>
        </w:rPr>
        <w:t>承包人向发包人提交完整竣工资料，并完成竣工资料的立卷和归档</w:t>
      </w:r>
      <w:r>
        <w:rPr>
          <w:b/>
          <w:spacing w:val="-34"/>
          <w:sz w:val="21"/>
          <w:u w:val="single"/>
        </w:rPr>
        <w:t>，符合工程所在地建设行政主管部门和</w:t>
      </w:r>
      <w:r>
        <w:rPr>
          <w:b/>
          <w:spacing w:val="-22"/>
          <w:sz w:val="21"/>
          <w:u w:val="single"/>
        </w:rPr>
        <w:t>（</w:t>
      </w:r>
      <w:r>
        <w:rPr>
          <w:b/>
          <w:spacing w:val="-20"/>
          <w:sz w:val="21"/>
          <w:u w:val="single"/>
        </w:rPr>
        <w:t>或）</w:t>
      </w:r>
      <w:r>
        <w:rPr>
          <w:b/>
          <w:spacing w:val="-22"/>
          <w:sz w:val="21"/>
          <w:u w:val="single"/>
        </w:rPr>
        <w:t>城市建设档案管理机构的要求</w:t>
      </w:r>
      <w:r>
        <w:rPr>
          <w:sz w:val="21"/>
        </w:rPr>
        <w:t>。</w:t>
      </w:r>
    </w:p>
    <w:p>
      <w:pPr>
        <w:pStyle w:val="11"/>
        <w:tabs>
          <w:tab w:val="left" w:pos="4926"/>
        </w:tabs>
        <w:spacing w:line="266" w:lineRule="exact"/>
        <w:ind w:left="1206"/>
      </w:pPr>
      <w:r>
        <w:rPr>
          <w:spacing w:val="-20"/>
        </w:rPr>
        <w:t>承</w:t>
      </w:r>
      <w:r>
        <w:rPr>
          <w:spacing w:val="-22"/>
        </w:rPr>
        <w:t>包</w:t>
      </w:r>
      <w:r>
        <w:rPr>
          <w:spacing w:val="-20"/>
        </w:rPr>
        <w:t>人</w:t>
      </w:r>
      <w:r>
        <w:rPr>
          <w:spacing w:val="-22"/>
        </w:rPr>
        <w:t>需要</w:t>
      </w:r>
      <w:r>
        <w:rPr>
          <w:spacing w:val="-20"/>
        </w:rPr>
        <w:t>提</w:t>
      </w:r>
      <w:r>
        <w:rPr>
          <w:spacing w:val="-22"/>
        </w:rPr>
        <w:t>交</w:t>
      </w:r>
      <w:r>
        <w:rPr>
          <w:spacing w:val="-20"/>
        </w:rPr>
        <w:t>的</w:t>
      </w:r>
      <w:r>
        <w:rPr>
          <w:spacing w:val="-22"/>
        </w:rPr>
        <w:t>竣工</w:t>
      </w:r>
      <w:r>
        <w:rPr>
          <w:spacing w:val="-20"/>
        </w:rPr>
        <w:t>资</w:t>
      </w:r>
      <w:r>
        <w:rPr>
          <w:spacing w:val="-22"/>
        </w:rPr>
        <w:t>料</w:t>
      </w:r>
      <w:r>
        <w:rPr>
          <w:spacing w:val="-20"/>
        </w:rPr>
        <w:t>套</w:t>
      </w:r>
      <w:r>
        <w:rPr>
          <w:spacing w:val="-22"/>
        </w:rPr>
        <w:t>数</w:t>
      </w:r>
      <w:r>
        <w:rPr>
          <w:spacing w:val="-19"/>
        </w:rPr>
        <w:t>：</w:t>
      </w:r>
      <w:r>
        <w:rPr>
          <w:spacing w:val="-19"/>
          <w:u w:val="single"/>
        </w:rPr>
        <w:t xml:space="preserve"> </w:t>
      </w:r>
      <w:r>
        <w:rPr>
          <w:spacing w:val="8"/>
          <w:u w:val="single"/>
        </w:rPr>
        <w:t xml:space="preserve"> </w:t>
      </w:r>
      <w:r>
        <w:rPr>
          <w:b/>
          <w:spacing w:val="-20"/>
          <w:u w:val="single"/>
        </w:rPr>
        <w:t>四</w:t>
      </w:r>
      <w:r>
        <w:rPr>
          <w:b/>
          <w:u w:val="single"/>
        </w:rPr>
        <w:t>套</w:t>
      </w:r>
      <w:r>
        <w:rPr>
          <w:b/>
          <w:u w:val="single"/>
        </w:rPr>
        <w:tab/>
      </w:r>
      <w:r>
        <w:t>。</w:t>
      </w:r>
    </w:p>
    <w:p>
      <w:pPr>
        <w:spacing w:before="110"/>
        <w:ind w:left="1201" w:right="0" w:firstLine="0"/>
        <w:jc w:val="left"/>
        <w:rPr>
          <w:sz w:val="21"/>
        </w:rPr>
      </w:pPr>
      <w:r>
        <w:rPr>
          <w:sz w:val="21"/>
        </w:rPr>
        <w:t>承包人提交的竣工资料的费用承担：</w:t>
      </w:r>
      <w:r>
        <w:rPr>
          <w:b/>
          <w:sz w:val="21"/>
          <w:u w:val="single"/>
        </w:rPr>
        <w:t>由承包人承担</w:t>
      </w:r>
      <w:r>
        <w:rPr>
          <w:sz w:val="21"/>
        </w:rPr>
        <w:t>。</w:t>
      </w:r>
    </w:p>
    <w:p>
      <w:pPr>
        <w:spacing w:before="113" w:line="338" w:lineRule="auto"/>
        <w:ind w:left="1206" w:right="2655" w:hanging="5"/>
        <w:jc w:val="left"/>
        <w:rPr>
          <w:sz w:val="21"/>
        </w:rPr>
      </w:pPr>
      <w:r>
        <w:rPr>
          <w:spacing w:val="-22"/>
          <w:sz w:val="21"/>
        </w:rPr>
        <w:t>承包人提交的竣工资料移交时间：</w:t>
      </w:r>
      <w:r>
        <w:rPr>
          <w:spacing w:val="-22"/>
          <w:sz w:val="21"/>
          <w:u w:val="single"/>
        </w:rPr>
        <w:t xml:space="preserve"> </w:t>
      </w:r>
      <w:r>
        <w:rPr>
          <w:b/>
          <w:spacing w:val="-16"/>
          <w:sz w:val="21"/>
          <w:u w:val="single"/>
        </w:rPr>
        <w:t>工程竣工验收合格后</w:t>
      </w:r>
      <w:r>
        <w:rPr>
          <w:b/>
          <w:sz w:val="21"/>
          <w:u w:val="single"/>
        </w:rPr>
        <w:t>3</w:t>
      </w:r>
      <w:r>
        <w:rPr>
          <w:b/>
          <w:spacing w:val="-26"/>
          <w:sz w:val="21"/>
          <w:u w:val="single"/>
        </w:rPr>
        <w:t xml:space="preserve"> 个月内</w:t>
      </w:r>
      <w:r>
        <w:rPr>
          <w:b/>
          <w:spacing w:val="-26"/>
          <w:sz w:val="21"/>
        </w:rPr>
        <w:t xml:space="preserve"> </w:t>
      </w:r>
      <w:r>
        <w:rPr>
          <w:spacing w:val="-10"/>
          <w:sz w:val="21"/>
        </w:rPr>
        <w:t>。承</w:t>
      </w:r>
      <w:r>
        <w:rPr>
          <w:spacing w:val="-22"/>
          <w:sz w:val="21"/>
        </w:rPr>
        <w:t>包人提交的竣工资料形式要求：</w:t>
      </w:r>
      <w:r>
        <w:rPr>
          <w:b/>
          <w:spacing w:val="-22"/>
          <w:sz w:val="21"/>
          <w:u w:val="single"/>
        </w:rPr>
        <w:t>符合要求后按照竣工资料档案移交</w:t>
      </w:r>
      <w:r>
        <w:rPr>
          <w:sz w:val="21"/>
        </w:rPr>
        <w:t>。</w:t>
      </w:r>
    </w:p>
    <w:p>
      <w:pPr>
        <w:spacing w:after="0" w:line="338" w:lineRule="auto"/>
        <w:jc w:val="left"/>
        <w:rPr>
          <w:sz w:val="21"/>
        </w:rPr>
        <w:sectPr>
          <w:pgSz w:w="11910" w:h="16840"/>
          <w:pgMar w:top="1360" w:right="1040" w:bottom="1280" w:left="1060" w:header="1156" w:footer="1096" w:gutter="0"/>
          <w:cols w:space="720" w:num="1"/>
        </w:sectPr>
      </w:pPr>
    </w:p>
    <w:p>
      <w:pPr>
        <w:pStyle w:val="20"/>
        <w:numPr>
          <w:ilvl w:val="0"/>
          <w:numId w:val="38"/>
        </w:numPr>
        <w:tabs>
          <w:tab w:val="left" w:pos="1505"/>
        </w:tabs>
        <w:spacing w:before="138" w:after="0" w:line="240" w:lineRule="auto"/>
        <w:ind w:left="1504" w:right="0" w:hanging="595"/>
        <w:jc w:val="left"/>
        <w:rPr>
          <w:sz w:val="21"/>
        </w:rPr>
      </w:pPr>
      <w:r>
        <w:rPr>
          <w:spacing w:val="-21"/>
          <w:sz w:val="21"/>
        </w:rPr>
        <w:t>承包人应履行的其他义务：</w:t>
      </w:r>
    </w:p>
    <w:p>
      <w:pPr>
        <w:spacing w:before="113" w:line="338" w:lineRule="auto"/>
        <w:ind w:left="471" w:right="171" w:firstLine="439"/>
        <w:jc w:val="left"/>
        <w:rPr>
          <w:b/>
          <w:sz w:val="21"/>
        </w:rPr>
      </w:pPr>
      <w:r>
        <w:rPr>
          <w:spacing w:val="-10"/>
          <w:sz w:val="21"/>
        </w:rPr>
        <w:t>a</w:t>
      </w:r>
      <w:r>
        <w:rPr>
          <w:spacing w:val="-35"/>
          <w:sz w:val="21"/>
        </w:rPr>
        <w:t>、承担施工安全保卫工作及非夜间施工照明的责任和要求：</w:t>
      </w:r>
      <w:r>
        <w:rPr>
          <w:b/>
          <w:spacing w:val="-21"/>
          <w:sz w:val="21"/>
          <w:u w:val="single"/>
        </w:rPr>
        <w:t xml:space="preserve">承包人应按行业主管部门和相关部门的要求， </w:t>
      </w:r>
      <w:r>
        <w:rPr>
          <w:b/>
          <w:spacing w:val="-20"/>
          <w:sz w:val="21"/>
          <w:u w:val="single"/>
        </w:rPr>
        <w:t>自费承担这些工作(如警卫)和提供相应设施</w:t>
      </w:r>
      <w:r>
        <w:rPr>
          <w:b/>
          <w:spacing w:val="-17"/>
          <w:sz w:val="21"/>
          <w:u w:val="single"/>
        </w:rPr>
        <w:t>（</w:t>
      </w:r>
      <w:r>
        <w:rPr>
          <w:b/>
          <w:spacing w:val="-20"/>
          <w:sz w:val="21"/>
          <w:u w:val="single"/>
        </w:rPr>
        <w:t>如护板、围栏</w:t>
      </w:r>
      <w:r>
        <w:rPr>
          <w:b/>
          <w:spacing w:val="-19"/>
          <w:sz w:val="21"/>
          <w:u w:val="single"/>
        </w:rPr>
        <w:t>），以保护公共安全，并提供方便。发包人在这方面无特殊要求。</w:t>
      </w:r>
    </w:p>
    <w:p>
      <w:pPr>
        <w:spacing w:before="2" w:line="338" w:lineRule="auto"/>
        <w:ind w:left="471" w:right="182" w:firstLine="439"/>
        <w:jc w:val="left"/>
        <w:rPr>
          <w:b/>
          <w:sz w:val="21"/>
        </w:rPr>
      </w:pPr>
      <w:r>
        <w:rPr>
          <w:spacing w:val="-10"/>
          <w:sz w:val="21"/>
        </w:rPr>
        <w:t>b</w:t>
      </w:r>
      <w:r>
        <w:rPr>
          <w:spacing w:val="-22"/>
          <w:sz w:val="21"/>
        </w:rPr>
        <w:t>、已完工程成品保护的特殊要求及费用承担：</w:t>
      </w:r>
      <w:r>
        <w:rPr>
          <w:b/>
          <w:spacing w:val="-22"/>
          <w:sz w:val="21"/>
          <w:u w:val="single"/>
        </w:rPr>
        <w:t>竣工验收前成品保护由承包人负责，费用由承包人承担；</w:t>
      </w:r>
      <w:r>
        <w:rPr>
          <w:b/>
          <w:spacing w:val="-197"/>
          <w:sz w:val="21"/>
          <w:u w:val="single"/>
        </w:rPr>
        <w:t>竣工</w:t>
      </w:r>
      <w:r>
        <w:rPr>
          <w:b/>
          <w:spacing w:val="-22"/>
          <w:sz w:val="21"/>
          <w:u w:val="single"/>
        </w:rPr>
        <w:t>验收后成品保护由发包人负责，费用由发包人承担。</w:t>
      </w:r>
    </w:p>
    <w:p>
      <w:pPr>
        <w:spacing w:before="0" w:line="338" w:lineRule="auto"/>
        <w:ind w:left="471" w:right="171" w:firstLine="434"/>
        <w:jc w:val="both"/>
        <w:rPr>
          <w:b/>
          <w:sz w:val="21"/>
        </w:rPr>
      </w:pPr>
      <w:r>
        <w:rPr>
          <w:spacing w:val="-10"/>
          <w:sz w:val="21"/>
        </w:rPr>
        <w:t>c</w:t>
      </w:r>
      <w:r>
        <w:rPr>
          <w:spacing w:val="-30"/>
          <w:sz w:val="21"/>
        </w:rPr>
        <w:t>、施工场地周围地下管线和邻近建筑物、构筑物</w:t>
      </w:r>
      <w:r>
        <w:rPr>
          <w:spacing w:val="-22"/>
          <w:sz w:val="21"/>
        </w:rPr>
        <w:t>（含文物保护建筑</w:t>
      </w:r>
      <w:r>
        <w:rPr>
          <w:spacing w:val="-53"/>
          <w:sz w:val="21"/>
        </w:rPr>
        <w:t>）</w:t>
      </w:r>
      <w:r>
        <w:rPr>
          <w:spacing w:val="-26"/>
          <w:sz w:val="21"/>
        </w:rPr>
        <w:t xml:space="preserve">、古树名木的保护要求及费用承担： </w:t>
      </w:r>
      <w:r>
        <w:rPr>
          <w:b/>
          <w:spacing w:val="-26"/>
          <w:sz w:val="21"/>
          <w:u w:val="single"/>
        </w:rPr>
        <w:t>保证施工现场周边的建筑物、房屋、电力和通讯线路、树木及发包人提供的地下管线的安全。在实际施工中，</w:t>
      </w:r>
      <w:r>
        <w:rPr>
          <w:b/>
          <w:spacing w:val="-194"/>
          <w:sz w:val="21"/>
          <w:u w:val="single"/>
        </w:rPr>
        <w:t>因承</w:t>
      </w:r>
      <w:r>
        <w:rPr>
          <w:b/>
          <w:spacing w:val="-22"/>
          <w:sz w:val="21"/>
          <w:u w:val="single"/>
        </w:rPr>
        <w:t>包人损害上述各项的安全而引起的经济赔偿，承包人与周边村及群众的关系和纠纷由承包人自行负责。</w:t>
      </w:r>
    </w:p>
    <w:p>
      <w:pPr>
        <w:spacing w:before="1"/>
        <w:ind w:left="906" w:right="0" w:firstLine="0"/>
        <w:jc w:val="left"/>
        <w:rPr>
          <w:b/>
          <w:sz w:val="21"/>
        </w:rPr>
      </w:pPr>
      <w:r>
        <w:rPr>
          <w:spacing w:val="-10"/>
          <w:sz w:val="21"/>
        </w:rPr>
        <w:t>d</w:t>
      </w:r>
      <w:r>
        <w:rPr>
          <w:spacing w:val="-28"/>
          <w:sz w:val="21"/>
        </w:rPr>
        <w:t>、施工场地清洁卫生的要求：</w:t>
      </w:r>
      <w:r>
        <w:rPr>
          <w:b/>
          <w:spacing w:val="-24"/>
          <w:sz w:val="21"/>
          <w:u w:val="single"/>
        </w:rPr>
        <w:t>承包人按建设行政主管部门和相关部门的规定办理。所需费用由承包人承</w:t>
      </w:r>
    </w:p>
    <w:p>
      <w:pPr>
        <w:spacing w:before="113"/>
        <w:ind w:left="471" w:right="0" w:firstLine="0"/>
        <w:jc w:val="left"/>
        <w:rPr>
          <w:b/>
          <w:sz w:val="21"/>
        </w:rPr>
      </w:pPr>
      <w:r>
        <w:rPr>
          <w:b/>
          <w:sz w:val="21"/>
          <w:u w:val="single"/>
        </w:rPr>
        <w:t>担。</w:t>
      </w:r>
    </w:p>
    <w:p>
      <w:pPr>
        <w:spacing w:before="110" w:line="338" w:lineRule="auto"/>
        <w:ind w:left="471" w:right="268" w:firstLine="381"/>
        <w:jc w:val="left"/>
        <w:rPr>
          <w:b/>
          <w:sz w:val="21"/>
        </w:rPr>
      </w:pPr>
      <w:r>
        <w:rPr>
          <w:spacing w:val="-10"/>
          <w:sz w:val="21"/>
        </w:rPr>
        <w:t>e</w:t>
      </w:r>
      <w:r>
        <w:rPr>
          <w:spacing w:val="-32"/>
          <w:sz w:val="21"/>
        </w:rPr>
        <w:t>、</w:t>
      </w:r>
      <w:r>
        <w:rPr>
          <w:b/>
          <w:spacing w:val="-25"/>
          <w:sz w:val="21"/>
          <w:u w:val="single"/>
        </w:rPr>
        <w:t>根据交易习惯，应由承包人完成的其他工作，在竣工期间内，提交该工程有关的一切技术资料和相关</w:t>
      </w:r>
      <w:r>
        <w:rPr>
          <w:b/>
          <w:spacing w:val="-197"/>
          <w:sz w:val="21"/>
          <w:u w:val="single"/>
        </w:rPr>
        <w:t>的</w:t>
      </w:r>
      <w:r>
        <w:rPr>
          <w:b/>
          <w:spacing w:val="-17"/>
          <w:sz w:val="21"/>
          <w:u w:val="single"/>
        </w:rPr>
        <w:t>备案资料。</w:t>
      </w:r>
      <w:r>
        <w:rPr>
          <w:b/>
          <w:spacing w:val="-42"/>
          <w:sz w:val="21"/>
          <w:u w:val="single"/>
        </w:rPr>
        <w:t xml:space="preserve"> </w:t>
      </w:r>
    </w:p>
    <w:p>
      <w:pPr>
        <w:spacing w:before="17" w:line="355" w:lineRule="auto"/>
        <w:ind w:left="853" w:right="2329" w:firstLine="0"/>
        <w:jc w:val="left"/>
        <w:rPr>
          <w:b/>
          <w:sz w:val="21"/>
        </w:rPr>
      </w:pPr>
      <w:r>
        <w:rPr>
          <w:spacing w:val="-10"/>
          <w:sz w:val="21"/>
        </w:rPr>
        <w:t>f</w:t>
      </w:r>
      <w:r>
        <w:rPr>
          <w:spacing w:val="-22"/>
          <w:sz w:val="21"/>
        </w:rPr>
        <w:t>、</w:t>
      </w:r>
      <w:r>
        <w:rPr>
          <w:b/>
          <w:spacing w:val="-22"/>
          <w:sz w:val="21"/>
          <w:u w:val="single"/>
        </w:rPr>
        <w:t>办理工程质监、安监、施工许可证等事宜，协助发包人进行相关政策处理。</w:t>
      </w:r>
      <w:r>
        <w:rPr>
          <w:spacing w:val="-10"/>
          <w:sz w:val="21"/>
        </w:rPr>
        <w:t>g</w:t>
      </w:r>
      <w:r>
        <w:rPr>
          <w:spacing w:val="-22"/>
          <w:sz w:val="21"/>
        </w:rPr>
        <w:t>、</w:t>
      </w:r>
      <w:r>
        <w:rPr>
          <w:b/>
          <w:spacing w:val="-22"/>
          <w:sz w:val="21"/>
          <w:u w:val="single"/>
        </w:rPr>
        <w:t>提供办公用房两间，一间提供给监理单位，一间提供给发包人。</w:t>
      </w:r>
    </w:p>
    <w:p>
      <w:pPr>
        <w:pStyle w:val="20"/>
        <w:numPr>
          <w:ilvl w:val="1"/>
          <w:numId w:val="46"/>
        </w:numPr>
        <w:tabs>
          <w:tab w:val="left" w:pos="1235"/>
        </w:tabs>
        <w:spacing w:before="0" w:after="0" w:line="257" w:lineRule="exact"/>
        <w:ind w:left="1234" w:right="0" w:hanging="382"/>
        <w:jc w:val="left"/>
        <w:rPr>
          <w:sz w:val="21"/>
        </w:rPr>
      </w:pPr>
      <w:r>
        <w:rPr>
          <w:spacing w:val="-17"/>
          <w:sz w:val="21"/>
        </w:rPr>
        <w:t>项目经理</w:t>
      </w:r>
    </w:p>
    <w:p>
      <w:pPr>
        <w:pStyle w:val="20"/>
        <w:numPr>
          <w:ilvl w:val="2"/>
          <w:numId w:val="46"/>
        </w:numPr>
        <w:tabs>
          <w:tab w:val="left" w:pos="1427"/>
        </w:tabs>
        <w:spacing w:before="110" w:after="0" w:line="240" w:lineRule="auto"/>
        <w:ind w:left="1426" w:right="0" w:hanging="574"/>
        <w:jc w:val="left"/>
        <w:rPr>
          <w:sz w:val="21"/>
        </w:rPr>
      </w:pPr>
      <w:r>
        <w:rPr>
          <w:spacing w:val="-18"/>
          <w:sz w:val="21"/>
        </w:rPr>
        <w:t>项目经理：</w:t>
      </w:r>
    </w:p>
    <w:p>
      <w:pPr>
        <w:pStyle w:val="11"/>
        <w:tabs>
          <w:tab w:val="left" w:pos="4285"/>
          <w:tab w:val="left" w:pos="7336"/>
        </w:tabs>
        <w:spacing w:before="112" w:line="338" w:lineRule="auto"/>
        <w:ind w:left="853" w:right="2256"/>
        <w:jc w:val="both"/>
      </w:pPr>
      <w:r>
        <mc:AlternateContent>
          <mc:Choice Requires="wps">
            <w:drawing>
              <wp:anchor distT="0" distB="0" distL="114300" distR="114300" simplePos="0" relativeHeight="251663360" behindDoc="1" locked="0" layoutInCell="1" allowOverlap="1">
                <wp:simplePos x="0" y="0"/>
                <wp:positionH relativeFrom="page">
                  <wp:posOffset>2426335</wp:posOffset>
                </wp:positionH>
                <wp:positionV relativeFrom="paragraph">
                  <wp:posOffset>474345</wp:posOffset>
                </wp:positionV>
                <wp:extent cx="967740" cy="0"/>
                <wp:effectExtent l="0" t="0" r="0" b="0"/>
                <wp:wrapNone/>
                <wp:docPr id="8" name="直线 24"/>
                <wp:cNvGraphicFramePr/>
                <a:graphic xmlns:a="http://schemas.openxmlformats.org/drawingml/2006/main">
                  <a:graphicData uri="http://schemas.microsoft.com/office/word/2010/wordprocessingShape">
                    <wps:wsp>
                      <wps:cNvCnPr/>
                      <wps:spPr>
                        <a:xfrm>
                          <a:off x="0" y="0"/>
                          <a:ext cx="96774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24" o:spid="_x0000_s1026" o:spt="20" style="position:absolute;left:0pt;margin-left:191.05pt;margin-top:37.35pt;height:0pt;width:76.2pt;mso-position-horizontal-relative:page;z-index:-251653120;mso-width-relative:page;mso-height-relative:page;" filled="f" stroked="t" coordsize="21600,21600" o:gfxdata="UEsDBAoAAAAAAIdO4kAAAAAAAAAAAAAAAAAEAAAAZHJzL1BLAwQUAAAACACHTuJA1xhPNtgAAAAJ&#10;AQAADwAAAGRycy9kb3ducmV2LnhtbE2Py07DMBBF90j9B2uQ2FEn6SNRGqdSKSyhaotYu/E0jojH&#10;Uewmha/HiAVdzszRnXOL9dW0bMDeNZYExNMIGFJlVUO1gPfjy2MGzHlJSraWUMAXOliXk7tC5sqO&#10;tMfh4GsWQsjlUoD2vss5d5VGI93Udkjhdra9kT6Mfc1VL8cQblqeRNGSG9lQ+KBlh08aq8/DxQj4&#10;Xo56y5/f0p3+4Jts93ocEtwK8XAfRytgHq/+H4Zf/aAOZXA62Qspx1oBsyyJAyognafAArCYzRfA&#10;Tn8LXhb8tkH5A1BLAwQUAAAACACHTuJAceQ+WucBAADbAwAADgAAAGRycy9lMm9Eb2MueG1srVNL&#10;btswEN0X6B0I7mvZRmC3guUs4qSbojXQ9gBjkpII8AcObdln6TW66qbHyTU6pBynTTdeRAtqyBm+&#10;mfdmuLo9WsMOKqL2ruGzyZQz5YSX2nUN//7t4d17zjCBk2C8Uw0/KeS367dvVkOo1dz33kgVGYE4&#10;rIfQ8D6lUFcVil5ZwIkPypGz9dFCom3sKhlhIHRrqvl0uqgGH2WIXihEOt2MTn5GjNcA+rbVQm28&#10;2Fvl0ogalYFElLDXAfm6VNu2SqQvbYsqMdNwYprKSknI3uW1Wq+g7iKEXotzCXBNCS84WdCOkl6g&#10;NpCA7aP+D8pqET36Nk2Et9VIpChCLGbTF9p87SGowoWkxnARHV8PVnw+bCPTsuHUdgeWGv744+fj&#10;r99sfpPFGQLWFHPntvG8w7CNmemxjTb/iQM7FkFPF0HVMTFBhx8Wy+UNSS2eXNXzvRAxfVTesmw0&#10;3GiXqUINh0+YKBeFPoXkY+PY0PDlYp7hgOaupX6TaQPVjq4rd9EbLR+0MfkGxm53ZyI7QO59+TIj&#10;wv0nLCfZAPZjXHGNU9ErkPdOsnQKpIqjx8BzCVZJzoyit5MtAoQ6gTbXRFJq46iCLOooY7Z2Xp6o&#10;B/sQddeTErNSZfZQz0u95/nMQ/X3viA9v8n1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cYTzbY&#10;AAAACQEAAA8AAAAAAAAAAQAgAAAAIgAAAGRycy9kb3ducmV2LnhtbFBLAQIUABQAAAAIAIdO4kBx&#10;5D5a5wEAANsDAAAOAAAAAAAAAAEAIAAAACcBAABkcnMvZTJvRG9jLnhtbFBLBQYAAAAABgAGAFkB&#10;AACABQAAAAA=&#10;">
                <v:fill on="f" focussize="0,0"/>
                <v:stroke weight="0.6pt" color="#000000" joinstyle="round"/>
                <v:imagedata o:title=""/>
                <o:lock v:ext="edit" aspectratio="f"/>
              </v:line>
            </w:pict>
          </mc:Fallback>
        </mc:AlternateContent>
      </w:r>
      <w:r>
        <mc:AlternateContent>
          <mc:Choice Requires="wps">
            <w:drawing>
              <wp:anchor distT="0" distB="0" distL="114300" distR="114300" simplePos="0" relativeHeight="251664384" behindDoc="1" locked="0" layoutInCell="1" allowOverlap="1">
                <wp:simplePos x="0" y="0"/>
                <wp:positionH relativeFrom="page">
                  <wp:posOffset>4606290</wp:posOffset>
                </wp:positionH>
                <wp:positionV relativeFrom="paragraph">
                  <wp:posOffset>469900</wp:posOffset>
                </wp:positionV>
                <wp:extent cx="725170" cy="0"/>
                <wp:effectExtent l="0" t="0" r="0" b="0"/>
                <wp:wrapNone/>
                <wp:docPr id="9" name="直线 25"/>
                <wp:cNvGraphicFramePr/>
                <a:graphic xmlns:a="http://schemas.openxmlformats.org/drawingml/2006/main">
                  <a:graphicData uri="http://schemas.microsoft.com/office/word/2010/wordprocessingShape">
                    <wps:wsp>
                      <wps:cNvCnPr/>
                      <wps:spPr>
                        <a:xfrm>
                          <a:off x="0" y="0"/>
                          <a:ext cx="72517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25" o:spid="_x0000_s1026" o:spt="20" style="position:absolute;left:0pt;margin-left:362.7pt;margin-top:37pt;height:0pt;width:57.1pt;mso-position-horizontal-relative:page;z-index:-251652096;mso-width-relative:page;mso-height-relative:page;" filled="f" stroked="t" coordsize="21600,21600" o:gfxdata="UEsDBAoAAAAAAIdO4kAAAAAAAAAAAAAAAAAEAAAAZHJzL1BLAwQUAAAACACHTuJA+80t+9cAAAAJ&#10;AQAADwAAAGRycy9kb3ducmV2LnhtbE2PQU/DMAyF70j8h8hI3Fi6MrpSmk6CwZFNbIhz1pimonGq&#10;JmsHvx4jDnCz/Z6ev1euTq4TIw6h9aRgPktAINXetNQoeN0/XeUgQtRkdOcJFXxigFV1flbqwviJ&#10;XnDcxUZwCIVCK7Ax9oWUobbodJj5Hom1dz84HXkdGmkGPXG462SaJJl0uiX+YHWPDxbrj93RKfjK&#10;JruWj5vl1r7J+3z7vB9TXCt1eTFP7kBEPMU/M/zgMzpUzHTwRzJBdAqW6c2CrTwsuBMb8uvbDMTh&#10;9yCrUv5vUH0DUEsDBBQAAAAIAIdO4kAIZx1v5wEAANsDAAAOAAAAZHJzL2Uyb0RvYy54bWytU0tu&#10;2zAQ3RfoHQjua9kCkrSC5SzipJuiNdD2AGOSkgjwBw5t2WfpNbrqpsfJNTqkHKdNN15EC2rIGb6Z&#10;92a4vD1Yw/Yqovau5YvZnDPlhJfa9S3//u3h3XvOMIGTYLxTLT8q5Lert2+WY2hU7QdvpIqMQBw2&#10;Y2j5kFJoqgrFoCzgzAflyNn5aCHRNvaVjDASujVVPZ9fV6OPMkQvFCKdricnPyHGSwB912mh1l7s&#10;rHJpQo3KQCJKOOiAfFWq7Tol0peuQ5WYaTkxTWWlJGRv81qtltD0EcKgxakEuKSEF5wsaEdJz1Br&#10;SMB2Uf8HZbWIHn2XZsLbaiJSFCEWi/kLbb4OEFThQlJjOIuOrwcrPu83kWnZ8g+cObDU8McfPx9/&#10;/Wb1VRZnDNhQzJ3bxNMOwyZmpocu2vwnDuxQBD2eBVWHxAQd3tRXixuSWjy5qud7IWL6qLxl2Wi5&#10;0S5ThQb2nzBRLgp9CsnHxrGRAK/rDAc0dx31m0wbqHZ0fbmL3mj5oI3JNzD22zsT2R5y78uXGRHu&#10;P2E5yRpwmOKKa5qKQYG8d5KlYyBVHD0GnkuwSnJmFL2dbBEgNAm0uSSSUhtHFWRRJxmztfXySD3Y&#10;haj7gZRYlCqzh3pe6j3NZx6qv/cF6flNrv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80t+9cA&#10;AAAJAQAADwAAAAAAAAABACAAAAAiAAAAZHJzL2Rvd25yZXYueG1sUEsBAhQAFAAAAAgAh07iQAhn&#10;HW/nAQAA2wMAAA4AAAAAAAAAAQAgAAAAJgEAAGRycy9lMm9Eb2MueG1sUEsFBgAAAAAGAAYAWQEA&#10;AH8FAAAAAA==&#10;">
                <v:fill on="f" focussize="0,0"/>
                <v:stroke weight="0.6pt" color="#000000" joinstyle="round"/>
                <v:imagedata o:title=""/>
                <o:lock v:ext="edit" aspectratio="f"/>
              </v:line>
            </w:pict>
          </mc:Fallback>
        </mc:AlternateContent>
      </w:r>
      <w:r>
        <mc:AlternateContent>
          <mc:Choice Requires="wps">
            <w:drawing>
              <wp:anchor distT="0" distB="0" distL="114300" distR="114300" simplePos="0" relativeHeight="251665408" behindDoc="1" locked="0" layoutInCell="1" allowOverlap="1">
                <wp:simplePos x="0" y="0"/>
                <wp:positionH relativeFrom="page">
                  <wp:posOffset>4968875</wp:posOffset>
                </wp:positionH>
                <wp:positionV relativeFrom="paragraph">
                  <wp:posOffset>715645</wp:posOffset>
                </wp:positionV>
                <wp:extent cx="362585" cy="0"/>
                <wp:effectExtent l="0" t="0" r="0" b="0"/>
                <wp:wrapNone/>
                <wp:docPr id="10" name="直线 26"/>
                <wp:cNvGraphicFramePr/>
                <a:graphic xmlns:a="http://schemas.openxmlformats.org/drawingml/2006/main">
                  <a:graphicData uri="http://schemas.microsoft.com/office/word/2010/wordprocessingShape">
                    <wps:wsp>
                      <wps:cNvCnPr/>
                      <wps:spPr>
                        <a:xfrm>
                          <a:off x="0" y="0"/>
                          <a:ext cx="362585"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26" o:spid="_x0000_s1026" o:spt="20" style="position:absolute;left:0pt;margin-left:391.25pt;margin-top:56.35pt;height:0pt;width:28.55pt;mso-position-horizontal-relative:page;z-index:-251651072;mso-width-relative:page;mso-height-relative:page;" filled="f" stroked="t" coordsize="21600,21600" o:gfxdata="UEsDBAoAAAAAAIdO4kAAAAAAAAAAAAAAAAAEAAAAZHJzL1BLAwQUAAAACACHTuJAFp93CdcAAAAL&#10;AQAADwAAAGRycy9kb3ducmV2LnhtbE2PwU6DQBCG7ya+w2ZMvNkFjECRpYlWj9rYmp63MLJEdpaw&#10;W6g+vWPSRI8z/5d/vilXJ9uLCUffOVIQLyIQSLVrOmoVvO+eb3IQPmhqdO8IFXyhh1V1eVHqonEz&#10;veG0Da3gEvKFVmBCGAopfW3Qar9wAxJnH260OvA4trIZ9czltpdJFKXS6o74gtEDPhqsP7dHq+A7&#10;nc1aPr1mG7OXD/nmZTcluFbq+iqO7kEEPIU/GH71WR0qdjq4IzVe9AqyPLljlIM4yUAwkd8uUxCH&#10;80ZWpfz/Q/UDUEsDBBQAAAAIAIdO4kAMaEOg6AEAANwDAAAOAAAAZHJzL2Uyb0RvYy54bWytU82O&#10;0zAQviPxDpbvNG3QllXUdA9blguCSsADTG0nseQ/edymfRZegxMXHmdfg7HT7cJy6YEcnLFn/M18&#10;34xXd0dr2EFF1N61fDGbc6ac8FK7vuXfvj68ueUMEzgJxjvV8pNCfrd+/Wo1hkbVfvBGqsgIxGEz&#10;hpYPKYWmqlAMygLOfFCOnJ2PFhJtY1/JCCOhW1PV8/myGn2UIXqhEOl0Mzn5GTFeA+i7Tgu18WJv&#10;lUsTalQGElHCQQfk61Jt1ymRPncdqsRMy4lpKislIXuX12q9gqaPEAYtziXANSW84GRBO0p6gdpA&#10;AraP+h8oq0X06Ls0E95WE5GiCLFYzF9o82WAoAoXkhrDRXT8f7Di02EbmZY0CSSJA0sdf/z+4/Hn&#10;L1YvszpjwIaC7t02nncYtjFTPXbR5j+RYMei6OmiqDomJujw7bK+ub3hTDy5qud7IWL6oLxl2Wi5&#10;0S5zhQYOHzFRLgp9CsnHxrGx5e+WNdUpgAavo4aTaQMVj64vd9EbLR+0MfkGxn53byI7QG5++TIj&#10;wv0rLCfZAA5TXHFNYzEokO+dZOkUSBVHr4HnEqySnBlFjydbBAhNAm2uiaTUxlEFWdRJxmztvDxR&#10;E/Yh6n4gJRalyuyhppd6zwOap+rPfUF6fpTr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afdwnX&#10;AAAACwEAAA8AAAAAAAAAAQAgAAAAIgAAAGRycy9kb3ducmV2LnhtbFBLAQIUABQAAAAIAIdO4kAM&#10;aEOg6AEAANwDAAAOAAAAAAAAAAEAIAAAACYBAABkcnMvZTJvRG9jLnhtbFBLBQYAAAAABgAGAFkB&#10;AACABQAAAAA=&#10;">
                <v:fill on="f" focussize="0,0"/>
                <v:stroke weight="0.6pt" color="#000000" joinstyle="round"/>
                <v:imagedata o:title=""/>
                <o:lock v:ext="edit" aspectratio="f"/>
              </v:line>
            </w:pict>
          </mc:Fallback>
        </mc:AlternateContent>
      </w:r>
      <w:r>
        <w:t xml:space="preserve">姓  </w:t>
      </w:r>
      <w:r>
        <w:rPr>
          <w:spacing w:val="49"/>
        </w:rPr>
        <w:t xml:space="preserve"> </w:t>
      </w:r>
      <w:r>
        <w:rPr>
          <w:spacing w:val="-22"/>
        </w:rPr>
        <w:t>名</w:t>
      </w:r>
      <w:r>
        <w:rPr>
          <w:spacing w:val="-20"/>
        </w:rPr>
        <w:t>：</w:t>
      </w:r>
      <w:r>
        <w:rPr>
          <w:spacing w:val="-20"/>
          <w:u w:val="single"/>
        </w:rPr>
        <w:t xml:space="preserve"> </w:t>
      </w:r>
      <w:r>
        <w:rPr>
          <w:spacing w:val="-20"/>
          <w:u w:val="single"/>
        </w:rPr>
        <w:tab/>
      </w:r>
      <w:r>
        <w:rPr>
          <w:spacing w:val="-20"/>
        </w:rPr>
        <w:t>；</w:t>
      </w:r>
      <w:r>
        <w:rPr>
          <w:spacing w:val="-22"/>
        </w:rPr>
        <w:t>身份</w:t>
      </w:r>
      <w:r>
        <w:rPr>
          <w:spacing w:val="-20"/>
        </w:rPr>
        <w:t>证</w:t>
      </w:r>
      <w:r>
        <w:rPr>
          <w:spacing w:val="-22"/>
        </w:rPr>
        <w:t>号</w:t>
      </w:r>
      <w:r>
        <w:rPr>
          <w:spacing w:val="-20"/>
        </w:rPr>
        <w:t>：</w:t>
      </w:r>
      <w:r>
        <w:rPr>
          <w:spacing w:val="-20"/>
          <w:u w:val="single"/>
        </w:rPr>
        <w:t xml:space="preserve"> </w:t>
      </w:r>
      <w:r>
        <w:rPr>
          <w:spacing w:val="-20"/>
          <w:u w:val="single"/>
        </w:rPr>
        <w:tab/>
      </w:r>
      <w:r>
        <w:rPr>
          <w:spacing w:val="-17"/>
        </w:rPr>
        <w:t xml:space="preserve">； </w:t>
      </w:r>
      <w:r>
        <w:rPr>
          <w:spacing w:val="-20"/>
        </w:rPr>
        <w:t>建</w:t>
      </w:r>
      <w:r>
        <w:rPr>
          <w:spacing w:val="-22"/>
        </w:rPr>
        <w:t>造</w:t>
      </w:r>
      <w:r>
        <w:rPr>
          <w:spacing w:val="-20"/>
        </w:rPr>
        <w:t>师</w:t>
      </w:r>
      <w:r>
        <w:rPr>
          <w:spacing w:val="-22"/>
        </w:rPr>
        <w:t>执业</w:t>
      </w:r>
      <w:r>
        <w:rPr>
          <w:spacing w:val="-20"/>
        </w:rPr>
        <w:t>资</w:t>
      </w:r>
      <w:r>
        <w:rPr>
          <w:spacing w:val="-22"/>
        </w:rPr>
        <w:t>格</w:t>
      </w:r>
      <w:r>
        <w:rPr>
          <w:spacing w:val="-20"/>
        </w:rPr>
        <w:t>等</w:t>
      </w:r>
      <w:r>
        <w:rPr>
          <w:spacing w:val="-22"/>
        </w:rPr>
        <w:t>级</w:t>
      </w:r>
      <w:r>
        <w:t>：</w:t>
      </w:r>
      <w:r>
        <w:tab/>
      </w:r>
      <w:r>
        <w:rPr>
          <w:spacing w:val="-20"/>
        </w:rPr>
        <w:t>；</w:t>
      </w:r>
      <w:r>
        <w:rPr>
          <w:spacing w:val="-22"/>
        </w:rPr>
        <w:t>建造</w:t>
      </w:r>
      <w:r>
        <w:rPr>
          <w:spacing w:val="-20"/>
        </w:rPr>
        <w:t>师</w:t>
      </w:r>
      <w:r>
        <w:rPr>
          <w:spacing w:val="-22"/>
        </w:rPr>
        <w:t>注</w:t>
      </w:r>
      <w:r>
        <w:rPr>
          <w:spacing w:val="-20"/>
        </w:rPr>
        <w:t>册</w:t>
      </w:r>
      <w:r>
        <w:rPr>
          <w:spacing w:val="-22"/>
        </w:rPr>
        <w:t>证</w:t>
      </w:r>
      <w:r>
        <w:rPr>
          <w:spacing w:val="-20"/>
        </w:rPr>
        <w:t>书</w:t>
      </w:r>
      <w:r>
        <w:rPr>
          <w:spacing w:val="-22"/>
        </w:rPr>
        <w:t>号</w:t>
      </w:r>
      <w:r>
        <w:t>：</w:t>
      </w:r>
      <w:r>
        <w:tab/>
      </w:r>
      <w:r>
        <w:rPr>
          <w:spacing w:val="-17"/>
        </w:rPr>
        <w:t xml:space="preserve">； </w:t>
      </w:r>
      <w:r>
        <w:rPr>
          <w:spacing w:val="-20"/>
        </w:rPr>
        <w:t>建</w:t>
      </w:r>
      <w:r>
        <w:rPr>
          <w:spacing w:val="-22"/>
        </w:rPr>
        <w:t>造</w:t>
      </w:r>
      <w:r>
        <w:rPr>
          <w:spacing w:val="-20"/>
        </w:rPr>
        <w:t>师</w:t>
      </w:r>
      <w:r>
        <w:rPr>
          <w:spacing w:val="-22"/>
        </w:rPr>
        <w:t>执业</w:t>
      </w:r>
      <w:r>
        <w:rPr>
          <w:spacing w:val="-20"/>
        </w:rPr>
        <w:t>印</w:t>
      </w:r>
      <w:r>
        <w:rPr>
          <w:spacing w:val="-22"/>
        </w:rPr>
        <w:t>章</w:t>
      </w:r>
      <w:r>
        <w:rPr>
          <w:spacing w:val="-20"/>
        </w:rPr>
        <w:t>号</w:t>
      </w:r>
      <w:r>
        <w:rPr>
          <w:spacing w:val="-22"/>
        </w:rPr>
        <w:t>：</w:t>
      </w:r>
      <w:r>
        <w:rPr>
          <w:spacing w:val="-22"/>
          <w:u w:val="single"/>
        </w:rPr>
        <w:t xml:space="preserve"> </w:t>
      </w:r>
      <w:r>
        <w:rPr>
          <w:spacing w:val="-22"/>
          <w:u w:val="single"/>
        </w:rPr>
        <w:tab/>
      </w:r>
      <w:r>
        <w:rPr>
          <w:spacing w:val="-20"/>
        </w:rPr>
        <w:t>；</w:t>
      </w:r>
      <w:r>
        <w:rPr>
          <w:spacing w:val="-22"/>
        </w:rPr>
        <w:t>安全</w:t>
      </w:r>
      <w:r>
        <w:rPr>
          <w:spacing w:val="-20"/>
        </w:rPr>
        <w:t>生</w:t>
      </w:r>
      <w:r>
        <w:rPr>
          <w:spacing w:val="-22"/>
        </w:rPr>
        <w:t>产</w:t>
      </w:r>
      <w:r>
        <w:rPr>
          <w:spacing w:val="-20"/>
        </w:rPr>
        <w:t>考</w:t>
      </w:r>
      <w:r>
        <w:rPr>
          <w:spacing w:val="-22"/>
        </w:rPr>
        <w:t>核</w:t>
      </w:r>
      <w:r>
        <w:rPr>
          <w:spacing w:val="-20"/>
        </w:rPr>
        <w:t>合</w:t>
      </w:r>
      <w:r>
        <w:rPr>
          <w:spacing w:val="-22"/>
        </w:rPr>
        <w:t>格</w:t>
      </w:r>
      <w:r>
        <w:rPr>
          <w:spacing w:val="-20"/>
        </w:rPr>
        <w:t>证</w:t>
      </w:r>
      <w:r>
        <w:rPr>
          <w:spacing w:val="-22"/>
        </w:rPr>
        <w:t>书号</w:t>
      </w:r>
      <w:r>
        <w:t xml:space="preserve">：  </w:t>
      </w:r>
      <w:r>
        <w:rPr>
          <w:spacing w:val="43"/>
        </w:rPr>
        <w:t xml:space="preserve"> </w:t>
      </w:r>
      <w:r>
        <w:t xml:space="preserve">； </w:t>
      </w:r>
      <w:r>
        <w:rPr>
          <w:spacing w:val="-20"/>
        </w:rPr>
        <w:t>联</w:t>
      </w:r>
      <w:r>
        <w:rPr>
          <w:spacing w:val="-22"/>
        </w:rPr>
        <w:t>系</w:t>
      </w:r>
      <w:r>
        <w:rPr>
          <w:spacing w:val="-20"/>
        </w:rPr>
        <w:t>电</w:t>
      </w:r>
      <w:r>
        <w:rPr>
          <w:spacing w:val="-22"/>
        </w:rPr>
        <w:t>话</w:t>
      </w:r>
      <w:r>
        <w:rPr>
          <w:spacing w:val="-20"/>
        </w:rPr>
        <w:t>：</w:t>
      </w:r>
      <w:r>
        <w:rPr>
          <w:spacing w:val="-20"/>
          <w:u w:val="single"/>
        </w:rPr>
        <w:t xml:space="preserve"> </w:t>
      </w:r>
      <w:r>
        <w:rPr>
          <w:spacing w:val="-20"/>
          <w:u w:val="single"/>
        </w:rPr>
        <w:tab/>
      </w:r>
      <w:r>
        <w:rPr>
          <w:spacing w:val="-20"/>
        </w:rPr>
        <w:t>；</w:t>
      </w:r>
      <w:r>
        <w:rPr>
          <w:spacing w:val="-22"/>
        </w:rPr>
        <w:t>电子</w:t>
      </w:r>
      <w:r>
        <w:rPr>
          <w:spacing w:val="-20"/>
        </w:rPr>
        <w:t>信</w:t>
      </w:r>
      <w:r>
        <w:rPr>
          <w:spacing w:val="-22"/>
        </w:rPr>
        <w:t>箱</w:t>
      </w:r>
      <w:r>
        <w:rPr>
          <w:spacing w:val="-20"/>
        </w:rPr>
        <w:t>：</w:t>
      </w:r>
      <w:r>
        <w:rPr>
          <w:spacing w:val="-20"/>
          <w:u w:val="single"/>
        </w:rPr>
        <w:t xml:space="preserve"> </w:t>
      </w:r>
      <w:r>
        <w:rPr>
          <w:spacing w:val="-20"/>
          <w:u w:val="single"/>
        </w:rPr>
        <w:tab/>
      </w:r>
      <w:r>
        <w:rPr>
          <w:spacing w:val="-17"/>
        </w:rPr>
        <w:t xml:space="preserve">； </w:t>
      </w:r>
      <w:r>
        <w:rPr>
          <w:spacing w:val="-20"/>
        </w:rPr>
        <w:t>通</w:t>
      </w:r>
      <w:r>
        <w:rPr>
          <w:spacing w:val="-22"/>
        </w:rPr>
        <w:t>信</w:t>
      </w:r>
      <w:r>
        <w:rPr>
          <w:spacing w:val="-20"/>
        </w:rPr>
        <w:t>地</w:t>
      </w:r>
      <w:r>
        <w:rPr>
          <w:spacing w:val="-22"/>
        </w:rPr>
        <w:t>址</w:t>
      </w:r>
      <w:r>
        <w:rPr>
          <w:spacing w:val="-20"/>
        </w:rPr>
        <w:t>：</w:t>
      </w:r>
      <w:r>
        <w:rPr>
          <w:spacing w:val="-20"/>
          <w:u w:val="single"/>
        </w:rPr>
        <w:t xml:space="preserve"> </w:t>
      </w:r>
      <w:r>
        <w:rPr>
          <w:spacing w:val="-20"/>
          <w:u w:val="single"/>
        </w:rPr>
        <w:tab/>
      </w:r>
      <w:r>
        <w:t>；</w:t>
      </w:r>
    </w:p>
    <w:p>
      <w:pPr>
        <w:spacing w:before="2" w:line="338" w:lineRule="auto"/>
        <w:ind w:left="471" w:right="269" w:firstLine="420"/>
        <w:jc w:val="both"/>
        <w:rPr>
          <w:b/>
          <w:sz w:val="21"/>
        </w:rPr>
      </w:pPr>
      <w:r>
        <w:rPr>
          <w:spacing w:val="-22"/>
          <w:sz w:val="21"/>
        </w:rPr>
        <w:t>承包人对项目经理的授权范围如下：</w:t>
      </w:r>
      <w:r>
        <w:rPr>
          <w:b/>
          <w:spacing w:val="-21"/>
          <w:sz w:val="21"/>
          <w:u w:val="single"/>
        </w:rPr>
        <w:t>参与项目招标、投标和合同签订、参与组建项目经理部、工程项目</w:t>
      </w:r>
      <w:r>
        <w:rPr>
          <w:b/>
          <w:spacing w:val="-177"/>
          <w:sz w:val="21"/>
          <w:u w:val="single"/>
        </w:rPr>
        <w:t>施</w:t>
      </w:r>
      <w:r>
        <w:rPr>
          <w:b/>
          <w:spacing w:val="-20"/>
          <w:sz w:val="21"/>
          <w:u w:val="single"/>
        </w:rPr>
        <w:t xml:space="preserve">工的全面管理、主持项目经理部工作、决定授权范围内的项目资金的投入和使用、制定内部计酬办法、参 </w:t>
      </w:r>
      <w:r>
        <w:rPr>
          <w:b/>
          <w:spacing w:val="-22"/>
          <w:sz w:val="21"/>
          <w:u w:val="single"/>
        </w:rPr>
        <w:t>与选择物资供应单位、在授权范围内协调与项目有关的内、外部关系、以及法定代表人授予的其它权力</w:t>
      </w:r>
      <w:r>
        <w:rPr>
          <w:b/>
          <w:sz w:val="21"/>
        </w:rPr>
        <w:t>。</w:t>
      </w:r>
    </w:p>
    <w:p>
      <w:pPr>
        <w:spacing w:before="2"/>
        <w:ind w:left="891" w:right="0" w:firstLine="0"/>
        <w:jc w:val="both"/>
        <w:rPr>
          <w:sz w:val="21"/>
        </w:rPr>
      </w:pPr>
      <w:r>
        <w:rPr>
          <w:sz w:val="21"/>
        </w:rPr>
        <w:t>关于项目经理每月在施工现场的时间要求：</w:t>
      </w:r>
      <w:r>
        <w:rPr>
          <w:b/>
          <w:sz w:val="21"/>
          <w:u w:val="single"/>
        </w:rPr>
        <w:t>每月在现场时间不得少于22 日</w:t>
      </w:r>
      <w:r>
        <w:rPr>
          <w:sz w:val="21"/>
        </w:rPr>
        <w:t>。</w:t>
      </w:r>
    </w:p>
    <w:p>
      <w:pPr>
        <w:spacing w:before="113" w:line="338" w:lineRule="auto"/>
        <w:ind w:left="471" w:right="264" w:firstLine="420"/>
        <w:jc w:val="both"/>
        <w:rPr>
          <w:b/>
          <w:sz w:val="21"/>
        </w:rPr>
      </w:pPr>
      <w:r>
        <w:rPr>
          <w:spacing w:val="-22"/>
          <w:sz w:val="21"/>
        </w:rPr>
        <w:t>承包人未提交劳动合同，以及没有为项目经理缴纳社会保险证明的违约责任：</w:t>
      </w:r>
      <w:r>
        <w:rPr>
          <w:b/>
          <w:spacing w:val="-21"/>
          <w:sz w:val="21"/>
          <w:u w:val="single"/>
        </w:rPr>
        <w:t xml:space="preserve">处以 </w:t>
      </w:r>
      <w:r>
        <w:rPr>
          <w:b/>
          <w:sz w:val="21"/>
          <w:u w:val="single"/>
        </w:rPr>
        <w:t>3</w:t>
      </w:r>
      <w:r>
        <w:rPr>
          <w:b/>
          <w:spacing w:val="-21"/>
          <w:sz w:val="21"/>
          <w:u w:val="single"/>
        </w:rPr>
        <w:t xml:space="preserve"> 万元罚款，责令限</w:t>
      </w:r>
      <w:r>
        <w:rPr>
          <w:b/>
          <w:spacing w:val="-22"/>
          <w:sz w:val="21"/>
          <w:u w:val="single"/>
        </w:rPr>
        <w:t>期提交劳动合同并补缴社保险</w:t>
      </w:r>
      <w:r>
        <w:rPr>
          <w:b/>
          <w:sz w:val="21"/>
        </w:rPr>
        <w:t>。</w:t>
      </w:r>
    </w:p>
    <w:p>
      <w:pPr>
        <w:spacing w:before="0" w:line="340" w:lineRule="auto"/>
        <w:ind w:left="471" w:right="170" w:firstLine="420"/>
        <w:jc w:val="both"/>
        <w:rPr>
          <w:b/>
          <w:sz w:val="21"/>
        </w:rPr>
      </w:pPr>
      <w:r>
        <w:rPr>
          <w:spacing w:val="-31"/>
          <w:sz w:val="21"/>
        </w:rPr>
        <w:t>项目经理未经批准，擅自离开施工现场的违约责任：</w:t>
      </w:r>
      <w:r>
        <w:rPr>
          <w:b/>
          <w:spacing w:val="-19"/>
          <w:sz w:val="21"/>
          <w:u w:val="single"/>
        </w:rPr>
        <w:t>建造师未到位或每月到位率不满</w:t>
      </w:r>
      <w:r>
        <w:rPr>
          <w:b/>
          <w:spacing w:val="-5"/>
          <w:sz w:val="21"/>
          <w:u w:val="single"/>
        </w:rPr>
        <w:t>22</w:t>
      </w:r>
      <w:r>
        <w:rPr>
          <w:b/>
          <w:spacing w:val="-28"/>
          <w:sz w:val="21"/>
          <w:u w:val="single"/>
        </w:rPr>
        <w:t xml:space="preserve"> 天的，视为违约，</w:t>
      </w:r>
      <w:r>
        <w:rPr>
          <w:b/>
          <w:spacing w:val="-196"/>
          <w:sz w:val="21"/>
          <w:u w:val="single"/>
        </w:rPr>
        <w:t>除没</w:t>
      </w:r>
      <w:r>
        <w:rPr>
          <w:b/>
          <w:spacing w:val="-25"/>
          <w:sz w:val="21"/>
          <w:u w:val="single"/>
        </w:rPr>
        <w:t>收全部建造师到位履约保证金外，每少在一天罚款</w:t>
      </w:r>
      <w:r>
        <w:rPr>
          <w:b/>
          <w:spacing w:val="-9"/>
          <w:sz w:val="21"/>
          <w:u w:val="single"/>
        </w:rPr>
        <w:t>1000</w:t>
      </w:r>
      <w:r>
        <w:rPr>
          <w:b/>
          <w:spacing w:val="-31"/>
          <w:sz w:val="21"/>
          <w:u w:val="single"/>
        </w:rPr>
        <w:t xml:space="preserve"> 元。由此增加的费用和延误的工期由承包人承担。</w:t>
      </w:r>
    </w:p>
    <w:p>
      <w:pPr>
        <w:numPr>
          <w:ilvl w:val="2"/>
          <w:numId w:val="50"/>
        </w:numPr>
        <w:tabs>
          <w:tab w:val="left" w:pos="1466"/>
        </w:tabs>
        <w:spacing w:before="0" w:line="338" w:lineRule="auto"/>
        <w:ind w:left="471" w:right="266" w:firstLine="420"/>
        <w:jc w:val="both"/>
        <w:rPr>
          <w:b/>
          <w:sz w:val="21"/>
        </w:rPr>
      </w:pPr>
      <w:r>
        <w:rPr>
          <w:spacing w:val="-22"/>
          <w:sz w:val="21"/>
        </w:rPr>
        <w:t>承包人擅自更换项目经理的违约责任：</w:t>
      </w:r>
      <w:r>
        <w:rPr>
          <w:b/>
          <w:spacing w:val="-20"/>
          <w:sz w:val="21"/>
          <w:u w:val="single"/>
        </w:rPr>
        <w:t>原项目经理如能够继续履行职责的，监理人应责令承包人</w:t>
      </w:r>
      <w:r>
        <w:rPr>
          <w:b/>
          <w:spacing w:val="-23"/>
          <w:sz w:val="21"/>
          <w:u w:val="single"/>
        </w:rPr>
        <w:t xml:space="preserve">撤销其更换决定，承包人应承担违约金 </w:t>
      </w:r>
      <w:r>
        <w:rPr>
          <w:b/>
          <w:sz w:val="21"/>
          <w:u w:val="single"/>
        </w:rPr>
        <w:t>1</w:t>
      </w:r>
      <w:r>
        <w:rPr>
          <w:b/>
          <w:spacing w:val="-25"/>
          <w:sz w:val="21"/>
          <w:u w:val="single"/>
        </w:rPr>
        <w:t xml:space="preserve"> 万元；如原项目经理客观上己经无法继续履行职责的，发包人有权</w:t>
      </w:r>
      <w:r>
        <w:rPr>
          <w:b/>
          <w:spacing w:val="-23"/>
          <w:sz w:val="21"/>
          <w:u w:val="single"/>
        </w:rPr>
        <w:t xml:space="preserve">要求审核确认承包人更换的项目经理，承包人应承担违约金 </w:t>
      </w:r>
      <w:r>
        <w:rPr>
          <w:b/>
          <w:sz w:val="21"/>
          <w:u w:val="single"/>
        </w:rPr>
        <w:t>3</w:t>
      </w:r>
      <w:r>
        <w:rPr>
          <w:b/>
          <w:spacing w:val="-24"/>
          <w:sz w:val="21"/>
          <w:u w:val="single"/>
        </w:rPr>
        <w:t xml:space="preserve"> 万元。由此增加的费用和延误的工期由承包人</w:t>
      </w:r>
      <w:r>
        <w:rPr>
          <w:b/>
          <w:spacing w:val="-20"/>
          <w:sz w:val="21"/>
          <w:u w:val="single"/>
        </w:rPr>
        <w:t>承担</w:t>
      </w:r>
      <w:r>
        <w:rPr>
          <w:b/>
          <w:sz w:val="21"/>
        </w:rPr>
        <w:t>。</w:t>
      </w:r>
    </w:p>
    <w:p>
      <w:pPr>
        <w:pStyle w:val="20"/>
        <w:numPr>
          <w:ilvl w:val="2"/>
          <w:numId w:val="50"/>
        </w:numPr>
        <w:tabs>
          <w:tab w:val="left" w:pos="1425"/>
        </w:tabs>
        <w:spacing w:before="0" w:after="0" w:line="340" w:lineRule="auto"/>
        <w:ind w:left="471" w:right="266" w:firstLine="384"/>
        <w:jc w:val="both"/>
        <w:rPr>
          <w:b/>
          <w:sz w:val="21"/>
        </w:rPr>
      </w:pPr>
      <w:r>
        <w:rPr>
          <w:spacing w:val="-24"/>
          <w:sz w:val="21"/>
        </w:rPr>
        <w:t>承包人无正当理由拒绝更换项目经理的违约责任：</w:t>
      </w:r>
      <w:r>
        <w:rPr>
          <w:b/>
          <w:spacing w:val="-20"/>
          <w:sz w:val="21"/>
          <w:u w:val="single"/>
        </w:rPr>
        <w:t>监理人应在承包人接到第二次更换通知第</w:t>
      </w:r>
      <w:r>
        <w:rPr>
          <w:b/>
          <w:spacing w:val="-5"/>
          <w:sz w:val="21"/>
          <w:u w:val="single"/>
        </w:rPr>
        <w:t>29</w:t>
      </w:r>
      <w:r>
        <w:rPr>
          <w:b/>
          <w:spacing w:val="-18"/>
          <w:sz w:val="21"/>
          <w:u w:val="single"/>
        </w:rPr>
        <w:t xml:space="preserve"> 日</w:t>
      </w:r>
      <w:r>
        <w:rPr>
          <w:b/>
          <w:spacing w:val="-195"/>
          <w:sz w:val="21"/>
          <w:u w:val="single"/>
        </w:rPr>
        <w:t>内书</w:t>
      </w:r>
      <w:r>
        <w:rPr>
          <w:b/>
          <w:spacing w:val="-22"/>
          <w:sz w:val="21"/>
          <w:u w:val="single"/>
        </w:rPr>
        <w:t>面通知该项目经理停止工作，并指示暂时停止施工，承包人承担上述违约给发包人造成的一切损失</w:t>
      </w:r>
      <w:r>
        <w:rPr>
          <w:b/>
          <w:sz w:val="21"/>
        </w:rPr>
        <w:t>。</w:t>
      </w:r>
    </w:p>
    <w:p>
      <w:pPr>
        <w:spacing w:after="0" w:line="340" w:lineRule="auto"/>
        <w:jc w:val="both"/>
        <w:rPr>
          <w:sz w:val="21"/>
        </w:rPr>
        <w:sectPr>
          <w:pgSz w:w="11910" w:h="16840"/>
          <w:pgMar w:top="1360" w:right="1040" w:bottom="1280" w:left="1060" w:header="1156" w:footer="1096" w:gutter="0"/>
          <w:cols w:space="720" w:num="1"/>
        </w:sectPr>
      </w:pPr>
    </w:p>
    <w:p>
      <w:pPr>
        <w:pStyle w:val="20"/>
        <w:numPr>
          <w:ilvl w:val="1"/>
          <w:numId w:val="46"/>
        </w:numPr>
        <w:tabs>
          <w:tab w:val="left" w:pos="1274"/>
        </w:tabs>
        <w:spacing w:before="138" w:after="0" w:line="240" w:lineRule="auto"/>
        <w:ind w:left="1273" w:right="0" w:hanging="383"/>
        <w:jc w:val="both"/>
        <w:rPr>
          <w:sz w:val="21"/>
        </w:rPr>
      </w:pPr>
      <w:r>
        <w:rPr>
          <w:spacing w:val="-18"/>
          <w:sz w:val="21"/>
        </w:rPr>
        <w:t>承包人人员</w:t>
      </w:r>
    </w:p>
    <w:p>
      <w:pPr>
        <w:pStyle w:val="20"/>
        <w:numPr>
          <w:ilvl w:val="2"/>
          <w:numId w:val="46"/>
        </w:numPr>
        <w:tabs>
          <w:tab w:val="left" w:pos="1466"/>
        </w:tabs>
        <w:spacing w:before="113" w:after="0" w:line="240" w:lineRule="auto"/>
        <w:ind w:left="1465" w:right="0" w:hanging="575"/>
        <w:jc w:val="both"/>
        <w:rPr>
          <w:b/>
          <w:sz w:val="21"/>
        </w:rPr>
      </w:pPr>
      <w:r>
        <w:rPr>
          <w:spacing w:val="-22"/>
          <w:sz w:val="21"/>
        </w:rPr>
        <w:t>承包人提交项目管理机构及施工现场管理人员安排报告的期限：</w:t>
      </w:r>
      <w:r>
        <w:rPr>
          <w:b/>
          <w:spacing w:val="-16"/>
          <w:sz w:val="21"/>
          <w:u w:val="single"/>
        </w:rPr>
        <w:t>开工通知载明的日期前</w:t>
      </w:r>
      <w:r>
        <w:rPr>
          <w:b/>
          <w:sz w:val="21"/>
          <w:u w:val="single"/>
        </w:rPr>
        <w:t>7</w:t>
      </w:r>
      <w:r>
        <w:rPr>
          <w:b/>
          <w:spacing w:val="-44"/>
          <w:sz w:val="21"/>
          <w:u w:val="single"/>
        </w:rPr>
        <w:t xml:space="preserve"> 天</w:t>
      </w:r>
      <w:r>
        <w:rPr>
          <w:b/>
          <w:sz w:val="21"/>
        </w:rPr>
        <w:t>。</w:t>
      </w:r>
    </w:p>
    <w:p>
      <w:pPr>
        <w:pStyle w:val="20"/>
        <w:numPr>
          <w:ilvl w:val="2"/>
          <w:numId w:val="51"/>
        </w:numPr>
        <w:tabs>
          <w:tab w:val="left" w:pos="1466"/>
        </w:tabs>
        <w:spacing w:before="110" w:after="0" w:line="338" w:lineRule="auto"/>
        <w:ind w:left="471" w:right="266" w:firstLine="420"/>
        <w:jc w:val="both"/>
        <w:rPr>
          <w:b/>
          <w:sz w:val="21"/>
        </w:rPr>
      </w:pPr>
      <w:r>
        <w:rPr>
          <w:spacing w:val="-22"/>
          <w:sz w:val="21"/>
        </w:rPr>
        <w:t>承包人无正当理由拒绝撤换主要施工管理人员的违约责任：</w:t>
      </w:r>
      <w:r>
        <w:rPr>
          <w:b/>
          <w:spacing w:val="-20"/>
          <w:sz w:val="21"/>
          <w:u w:val="single"/>
        </w:rPr>
        <w:t>监理人应在承包人接到第二次更换通</w:t>
      </w:r>
      <w:r>
        <w:rPr>
          <w:b/>
          <w:spacing w:val="-183"/>
          <w:sz w:val="21"/>
          <w:u w:val="single"/>
        </w:rPr>
        <w:t>知第</w:t>
      </w:r>
      <w:r>
        <w:rPr>
          <w:b/>
          <w:spacing w:val="-5"/>
          <w:sz w:val="21"/>
          <w:u w:val="single"/>
        </w:rPr>
        <w:t>29</w:t>
      </w:r>
      <w:r>
        <w:rPr>
          <w:b/>
          <w:spacing w:val="-30"/>
          <w:sz w:val="21"/>
          <w:u w:val="single"/>
        </w:rPr>
        <w:t xml:space="preserve"> 日内书面通知该管理人员停止工作，并指示暂时停止施工，承包人承担上述违约给发包人造成的一切损失</w:t>
      </w:r>
      <w:r>
        <w:rPr>
          <w:b/>
          <w:sz w:val="21"/>
        </w:rPr>
        <w:t>。</w:t>
      </w:r>
    </w:p>
    <w:p>
      <w:pPr>
        <w:pStyle w:val="20"/>
        <w:numPr>
          <w:ilvl w:val="2"/>
          <w:numId w:val="51"/>
        </w:numPr>
        <w:tabs>
          <w:tab w:val="left" w:pos="1466"/>
        </w:tabs>
        <w:spacing w:before="2" w:after="0" w:line="240" w:lineRule="auto"/>
        <w:ind w:left="1465" w:right="0" w:hanging="575"/>
        <w:jc w:val="both"/>
        <w:rPr>
          <w:b/>
          <w:sz w:val="21"/>
        </w:rPr>
      </w:pPr>
      <w:r>
        <w:rPr>
          <w:spacing w:val="-24"/>
          <w:sz w:val="21"/>
        </w:rPr>
        <w:t>承包人主要施工管理人员离开施工现场的批准要求：</w:t>
      </w:r>
      <w:r>
        <w:rPr>
          <w:b/>
          <w:spacing w:val="-26"/>
          <w:sz w:val="21"/>
          <w:u w:val="single"/>
        </w:rPr>
        <w:t>由监理工程师批准，发包人认可后方可离开</w:t>
      </w:r>
      <w:r>
        <w:rPr>
          <w:b/>
          <w:sz w:val="21"/>
        </w:rPr>
        <w:t>。</w:t>
      </w:r>
    </w:p>
    <w:p>
      <w:pPr>
        <w:numPr>
          <w:ilvl w:val="2"/>
          <w:numId w:val="51"/>
        </w:numPr>
        <w:tabs>
          <w:tab w:val="left" w:pos="1466"/>
        </w:tabs>
        <w:spacing w:before="110" w:line="338" w:lineRule="auto"/>
        <w:ind w:left="471" w:right="266" w:firstLine="420"/>
        <w:jc w:val="both"/>
        <w:rPr>
          <w:b/>
          <w:sz w:val="21"/>
        </w:rPr>
      </w:pPr>
      <w:r>
        <w:rPr>
          <w:spacing w:val="-22"/>
          <w:sz w:val="21"/>
        </w:rPr>
        <w:t>承包人擅自更换主要施工管理人员的违约责任：</w:t>
      </w:r>
      <w:r>
        <w:rPr>
          <w:b/>
          <w:spacing w:val="-20"/>
          <w:sz w:val="21"/>
          <w:u w:val="single"/>
        </w:rPr>
        <w:t>原管理人员如能够继续履行职责的，监理人应责</w:t>
      </w:r>
      <w:r>
        <w:rPr>
          <w:b/>
          <w:spacing w:val="-175"/>
          <w:sz w:val="21"/>
          <w:u w:val="single"/>
        </w:rPr>
        <w:t>令</w:t>
      </w:r>
      <w:r>
        <w:rPr>
          <w:b/>
          <w:spacing w:val="-22"/>
          <w:sz w:val="21"/>
          <w:u w:val="single"/>
        </w:rPr>
        <w:t>承包人撤销其更换决定，承包人应承担违约金</w:t>
      </w:r>
      <w:r>
        <w:rPr>
          <w:b/>
          <w:spacing w:val="-8"/>
          <w:sz w:val="21"/>
          <w:u w:val="single"/>
        </w:rPr>
        <w:t>5000</w:t>
      </w:r>
      <w:r>
        <w:rPr>
          <w:b/>
          <w:spacing w:val="-28"/>
          <w:sz w:val="21"/>
          <w:u w:val="single"/>
        </w:rPr>
        <w:t xml:space="preserve"> 元；如原管理人员客观上己经无法继续履行职责的，发</w:t>
      </w:r>
      <w:r>
        <w:rPr>
          <w:b/>
          <w:spacing w:val="-106"/>
          <w:sz w:val="21"/>
          <w:u w:val="single"/>
        </w:rPr>
        <w:t>包人</w:t>
      </w:r>
      <w:r>
        <w:rPr>
          <w:b/>
          <w:spacing w:val="-35"/>
          <w:sz w:val="21"/>
          <w:u w:val="single"/>
        </w:rPr>
        <w:t xml:space="preserve">有权要求审核确认承包人更换的管理人员，承包人应承担违约金 </w:t>
      </w:r>
      <w:r>
        <w:rPr>
          <w:b/>
          <w:sz w:val="21"/>
          <w:u w:val="single"/>
        </w:rPr>
        <w:t>1</w:t>
      </w:r>
      <w:r>
        <w:rPr>
          <w:b/>
          <w:spacing w:val="-23"/>
          <w:sz w:val="21"/>
          <w:u w:val="single"/>
        </w:rPr>
        <w:t xml:space="preserve"> 万元。由此增加的费用和延误的工期由承包人承担</w:t>
      </w:r>
      <w:r>
        <w:rPr>
          <w:b/>
          <w:sz w:val="21"/>
        </w:rPr>
        <w:t>。</w:t>
      </w:r>
    </w:p>
    <w:p>
      <w:pPr>
        <w:spacing w:before="4"/>
        <w:ind w:left="891" w:right="0" w:firstLine="0"/>
        <w:jc w:val="both"/>
        <w:rPr>
          <w:sz w:val="21"/>
        </w:rPr>
      </w:pPr>
      <w:r>
        <w:rPr>
          <w:sz w:val="21"/>
        </w:rPr>
        <w:t>关于主要施工管理人员每月在施工现场的时间要求：</w:t>
      </w:r>
      <w:r>
        <w:rPr>
          <w:b/>
          <w:sz w:val="21"/>
          <w:u w:val="single"/>
        </w:rPr>
        <w:t>每月在现场时间不得少于22 日</w:t>
      </w:r>
      <w:r>
        <w:rPr>
          <w:b/>
          <w:sz w:val="21"/>
        </w:rPr>
        <w:t xml:space="preserve"> </w:t>
      </w:r>
      <w:r>
        <w:rPr>
          <w:sz w:val="21"/>
        </w:rPr>
        <w:t>。</w:t>
      </w:r>
    </w:p>
    <w:p>
      <w:pPr>
        <w:spacing w:before="111" w:line="338" w:lineRule="auto"/>
        <w:ind w:left="471" w:right="264" w:firstLine="420"/>
        <w:jc w:val="both"/>
        <w:rPr>
          <w:b/>
          <w:sz w:val="21"/>
        </w:rPr>
      </w:pPr>
      <w:r>
        <w:rPr>
          <w:spacing w:val="-22"/>
          <w:sz w:val="21"/>
        </w:rPr>
        <w:t>承包人主要施工管理人员擅自离开施工现场的违约责任：</w:t>
      </w:r>
      <w:r>
        <w:rPr>
          <w:b/>
          <w:spacing w:val="-23"/>
          <w:sz w:val="21"/>
          <w:u w:val="single"/>
        </w:rPr>
        <w:t xml:space="preserve">每少在一天罚款 </w:t>
      </w:r>
      <w:r>
        <w:rPr>
          <w:b/>
          <w:spacing w:val="-7"/>
          <w:sz w:val="21"/>
          <w:u w:val="single"/>
        </w:rPr>
        <w:t>500</w:t>
      </w:r>
      <w:r>
        <w:rPr>
          <w:b/>
          <w:spacing w:val="-23"/>
          <w:sz w:val="21"/>
          <w:u w:val="single"/>
        </w:rPr>
        <w:t xml:space="preserve"> 元。由此增加的费用和延</w:t>
      </w:r>
      <w:r>
        <w:rPr>
          <w:b/>
          <w:spacing w:val="-20"/>
          <w:sz w:val="21"/>
          <w:u w:val="single"/>
        </w:rPr>
        <w:t>误的工期由承包人承担。</w:t>
      </w:r>
    </w:p>
    <w:p>
      <w:pPr>
        <w:pStyle w:val="20"/>
        <w:numPr>
          <w:ilvl w:val="1"/>
          <w:numId w:val="52"/>
        </w:numPr>
        <w:tabs>
          <w:tab w:val="left" w:pos="1235"/>
        </w:tabs>
        <w:spacing w:before="2" w:after="0" w:line="240" w:lineRule="auto"/>
        <w:ind w:left="1234" w:right="0" w:hanging="382"/>
        <w:jc w:val="both"/>
        <w:rPr>
          <w:sz w:val="21"/>
        </w:rPr>
      </w:pPr>
      <w:r>
        <w:rPr>
          <w:spacing w:val="-20"/>
          <w:sz w:val="21"/>
        </w:rPr>
        <w:t>分包</w:t>
      </w:r>
    </w:p>
    <w:p>
      <w:pPr>
        <w:pStyle w:val="20"/>
        <w:numPr>
          <w:ilvl w:val="2"/>
          <w:numId w:val="52"/>
        </w:numPr>
        <w:tabs>
          <w:tab w:val="left" w:pos="1427"/>
        </w:tabs>
        <w:spacing w:before="110" w:after="0" w:line="240" w:lineRule="auto"/>
        <w:ind w:left="1426" w:right="0" w:hanging="574"/>
        <w:jc w:val="both"/>
        <w:rPr>
          <w:sz w:val="21"/>
        </w:rPr>
      </w:pPr>
      <w:r>
        <w:rPr>
          <w:spacing w:val="-19"/>
          <w:sz w:val="21"/>
        </w:rPr>
        <w:t>分包的一般约定</w:t>
      </w:r>
    </w:p>
    <w:p>
      <w:pPr>
        <w:pStyle w:val="11"/>
        <w:tabs>
          <w:tab w:val="left" w:pos="4189"/>
          <w:tab w:val="left" w:pos="5238"/>
        </w:tabs>
        <w:spacing w:before="110" w:line="340" w:lineRule="auto"/>
        <w:ind w:left="853" w:right="4354"/>
      </w:pPr>
      <w:r>
        <w:rPr>
          <w:spacing w:val="-20"/>
        </w:rPr>
        <w:t>禁</w:t>
      </w:r>
      <w:r>
        <w:rPr>
          <w:spacing w:val="-22"/>
        </w:rPr>
        <w:t>止</w:t>
      </w:r>
      <w:r>
        <w:rPr>
          <w:spacing w:val="-20"/>
        </w:rPr>
        <w:t>分</w:t>
      </w:r>
      <w:r>
        <w:rPr>
          <w:spacing w:val="-22"/>
        </w:rPr>
        <w:t>包的</w:t>
      </w:r>
      <w:r>
        <w:rPr>
          <w:spacing w:val="-20"/>
        </w:rPr>
        <w:t>工</w:t>
      </w:r>
      <w:r>
        <w:rPr>
          <w:spacing w:val="-22"/>
        </w:rPr>
        <w:t>程</w:t>
      </w:r>
      <w:r>
        <w:rPr>
          <w:spacing w:val="-20"/>
        </w:rPr>
        <w:t>包</w:t>
      </w:r>
      <w:r>
        <w:rPr>
          <w:spacing w:val="-22"/>
        </w:rPr>
        <w:t>括：</w:t>
      </w:r>
      <w:r>
        <w:rPr>
          <w:spacing w:val="-20"/>
          <w:u w:val="single"/>
        </w:rPr>
        <w:t>除</w:t>
      </w:r>
      <w:r>
        <w:rPr>
          <w:spacing w:val="-22"/>
          <w:u w:val="single"/>
        </w:rPr>
        <w:t>合</w:t>
      </w:r>
      <w:r>
        <w:rPr>
          <w:spacing w:val="-20"/>
          <w:u w:val="single"/>
        </w:rPr>
        <w:t>同</w:t>
      </w:r>
      <w:r>
        <w:rPr>
          <w:spacing w:val="-22"/>
          <w:u w:val="single"/>
        </w:rPr>
        <w:t>条</w:t>
      </w:r>
      <w:r>
        <w:rPr>
          <w:spacing w:val="-20"/>
          <w:u w:val="single"/>
        </w:rPr>
        <w:t>款</w:t>
      </w:r>
      <w:r>
        <w:rPr>
          <w:spacing w:val="-22"/>
          <w:u w:val="single"/>
        </w:rPr>
        <w:t>规定</w:t>
      </w:r>
      <w:r>
        <w:rPr>
          <w:spacing w:val="-20"/>
          <w:u w:val="single"/>
        </w:rPr>
        <w:t>外</w:t>
      </w:r>
      <w:r>
        <w:rPr>
          <w:spacing w:val="-22"/>
          <w:u w:val="single"/>
        </w:rPr>
        <w:t>的</w:t>
      </w:r>
      <w:r>
        <w:rPr>
          <w:spacing w:val="-20"/>
          <w:u w:val="single"/>
        </w:rPr>
        <w:t>任</w:t>
      </w:r>
      <w:r>
        <w:rPr>
          <w:spacing w:val="-22"/>
          <w:u w:val="single"/>
        </w:rPr>
        <w:t>何工</w:t>
      </w:r>
      <w:r>
        <w:rPr>
          <w:spacing w:val="-19"/>
          <w:u w:val="single"/>
        </w:rPr>
        <w:t>程</w:t>
      </w:r>
      <w:r>
        <w:t>。</w:t>
      </w:r>
      <w:r>
        <w:rPr>
          <w:spacing w:val="-20"/>
        </w:rPr>
        <w:t>主</w:t>
      </w:r>
      <w:r>
        <w:rPr>
          <w:spacing w:val="-22"/>
        </w:rPr>
        <w:t>体</w:t>
      </w:r>
      <w:r>
        <w:rPr>
          <w:spacing w:val="-20"/>
        </w:rPr>
        <w:t>结</w:t>
      </w:r>
      <w:r>
        <w:rPr>
          <w:spacing w:val="-22"/>
        </w:rPr>
        <w:t>构、</w:t>
      </w:r>
      <w:r>
        <w:rPr>
          <w:spacing w:val="-20"/>
        </w:rPr>
        <w:t>关</w:t>
      </w:r>
      <w:r>
        <w:rPr>
          <w:spacing w:val="-22"/>
        </w:rPr>
        <w:t>键</w:t>
      </w:r>
      <w:r>
        <w:rPr>
          <w:spacing w:val="-20"/>
        </w:rPr>
        <w:t>性</w:t>
      </w:r>
      <w:r>
        <w:rPr>
          <w:spacing w:val="-22"/>
        </w:rPr>
        <w:t>工作</w:t>
      </w:r>
      <w:r>
        <w:rPr>
          <w:spacing w:val="-20"/>
        </w:rPr>
        <w:t>的</w:t>
      </w:r>
      <w:r>
        <w:rPr>
          <w:spacing w:val="-22"/>
        </w:rPr>
        <w:t>范</w:t>
      </w:r>
      <w:r>
        <w:rPr>
          <w:spacing w:val="-20"/>
        </w:rPr>
        <w:t>围</w:t>
      </w:r>
      <w:r>
        <w:rPr>
          <w:spacing w:val="-19"/>
        </w:rPr>
        <w:t>：</w:t>
      </w:r>
      <w:r>
        <w:rPr>
          <w:spacing w:val="-19"/>
          <w:u w:val="single"/>
        </w:rPr>
        <w:t xml:space="preserve"> </w:t>
      </w:r>
      <w:r>
        <w:rPr>
          <w:spacing w:val="-19"/>
          <w:u w:val="single"/>
        </w:rPr>
        <w:tab/>
      </w:r>
      <w:r>
        <w:rPr>
          <w:u w:val="single"/>
        </w:rPr>
        <w:t>/</w:t>
      </w:r>
      <w:r>
        <w:rPr>
          <w:u w:val="single"/>
        </w:rPr>
        <w:tab/>
      </w:r>
      <w:r>
        <w:rPr>
          <w:spacing w:val="-17"/>
        </w:rPr>
        <w:t>。</w:t>
      </w:r>
    </w:p>
    <w:p>
      <w:pPr>
        <w:pStyle w:val="20"/>
        <w:numPr>
          <w:ilvl w:val="2"/>
          <w:numId w:val="52"/>
        </w:numPr>
        <w:tabs>
          <w:tab w:val="left" w:pos="1379"/>
        </w:tabs>
        <w:spacing w:before="0" w:after="0" w:line="266" w:lineRule="exact"/>
        <w:ind w:left="1378" w:right="0" w:hanging="524"/>
        <w:jc w:val="left"/>
        <w:rPr>
          <w:sz w:val="21"/>
        </w:rPr>
      </w:pPr>
      <w:r>
        <w:rPr>
          <w:spacing w:val="-18"/>
          <w:sz w:val="21"/>
        </w:rPr>
        <w:t>分包的确定</w:t>
      </w:r>
    </w:p>
    <w:p>
      <w:pPr>
        <w:pStyle w:val="11"/>
        <w:tabs>
          <w:tab w:val="left" w:pos="4096"/>
          <w:tab w:val="left" w:pos="4192"/>
          <w:tab w:val="left" w:pos="5238"/>
        </w:tabs>
        <w:spacing w:before="110" w:line="340" w:lineRule="auto"/>
        <w:ind w:left="853" w:right="4354"/>
      </w:pPr>
      <w:r>
        <w:rPr>
          <w:spacing w:val="-20"/>
        </w:rPr>
        <w:t>允</w:t>
      </w:r>
      <w:r>
        <w:rPr>
          <w:spacing w:val="-22"/>
        </w:rPr>
        <w:t>许</w:t>
      </w:r>
      <w:r>
        <w:rPr>
          <w:spacing w:val="-20"/>
        </w:rPr>
        <w:t>分</w:t>
      </w:r>
      <w:r>
        <w:rPr>
          <w:spacing w:val="-22"/>
        </w:rPr>
        <w:t>包的</w:t>
      </w:r>
      <w:r>
        <w:rPr>
          <w:spacing w:val="-20"/>
        </w:rPr>
        <w:t>专</w:t>
      </w:r>
      <w:r>
        <w:rPr>
          <w:spacing w:val="-22"/>
        </w:rPr>
        <w:t>业</w:t>
      </w:r>
      <w:r>
        <w:rPr>
          <w:spacing w:val="-20"/>
        </w:rPr>
        <w:t>工</w:t>
      </w:r>
      <w:r>
        <w:rPr>
          <w:spacing w:val="-22"/>
        </w:rPr>
        <w:t>程包</w:t>
      </w:r>
      <w:r>
        <w:rPr>
          <w:spacing w:val="-20"/>
        </w:rPr>
        <w:t>括</w:t>
      </w:r>
      <w:r>
        <w:rPr>
          <w:spacing w:val="-19"/>
        </w:rPr>
        <w:t>：</w:t>
      </w:r>
      <w:r>
        <w:rPr>
          <w:spacing w:val="-19"/>
          <w:u w:val="single"/>
        </w:rPr>
        <w:t xml:space="preserve"> </w:t>
      </w:r>
      <w:r>
        <w:rPr>
          <w:spacing w:val="-19"/>
          <w:u w:val="single"/>
        </w:rPr>
        <w:tab/>
      </w:r>
      <w:r>
        <w:rPr>
          <w:spacing w:val="-19"/>
          <w:u w:val="single"/>
        </w:rPr>
        <w:tab/>
      </w:r>
      <w:r>
        <w:rPr>
          <w:u w:val="single"/>
        </w:rPr>
        <w:t>/</w:t>
      </w:r>
      <w:r>
        <w:rPr>
          <w:u w:val="single"/>
        </w:rPr>
        <w:tab/>
      </w:r>
      <w:r>
        <w:rPr>
          <w:spacing w:val="-17"/>
        </w:rPr>
        <w:t>。</w:t>
      </w:r>
      <w:r>
        <w:rPr>
          <w:spacing w:val="-20"/>
        </w:rPr>
        <w:t>其</w:t>
      </w:r>
      <w:r>
        <w:rPr>
          <w:spacing w:val="-22"/>
        </w:rPr>
        <w:t>他</w:t>
      </w:r>
      <w:r>
        <w:rPr>
          <w:spacing w:val="-20"/>
        </w:rPr>
        <w:t>关</w:t>
      </w:r>
      <w:r>
        <w:rPr>
          <w:spacing w:val="-22"/>
        </w:rPr>
        <w:t>于分</w:t>
      </w:r>
      <w:r>
        <w:rPr>
          <w:spacing w:val="-20"/>
        </w:rPr>
        <w:t>包</w:t>
      </w:r>
      <w:r>
        <w:rPr>
          <w:spacing w:val="-22"/>
        </w:rPr>
        <w:t>的</w:t>
      </w:r>
      <w:r>
        <w:rPr>
          <w:spacing w:val="-20"/>
        </w:rPr>
        <w:t>约</w:t>
      </w:r>
      <w:r>
        <w:rPr>
          <w:spacing w:val="-22"/>
        </w:rPr>
        <w:t>定</w:t>
      </w:r>
      <w:r>
        <w:rPr>
          <w:spacing w:val="-20"/>
        </w:rPr>
        <w:t>：</w:t>
      </w:r>
      <w:r>
        <w:rPr>
          <w:spacing w:val="-20"/>
          <w:u w:val="single"/>
        </w:rPr>
        <w:t xml:space="preserve"> </w:t>
      </w:r>
      <w:r>
        <w:rPr>
          <w:spacing w:val="-20"/>
          <w:u w:val="single"/>
        </w:rPr>
        <w:tab/>
      </w:r>
      <w:r>
        <w:rPr>
          <w:u w:val="single"/>
        </w:rPr>
        <w:t>/</w:t>
      </w:r>
      <w:r>
        <w:rPr>
          <w:u w:val="single"/>
        </w:rPr>
        <w:tab/>
      </w:r>
      <w:r>
        <w:rPr>
          <w:spacing w:val="-17"/>
        </w:rPr>
        <w:t>。</w:t>
      </w:r>
    </w:p>
    <w:p>
      <w:pPr>
        <w:pStyle w:val="11"/>
        <w:spacing w:line="266" w:lineRule="exact"/>
        <w:ind w:left="853"/>
      </w:pPr>
      <w:r>
        <w:t>3.5.4 分包合同价款</w:t>
      </w:r>
    </w:p>
    <w:p>
      <w:pPr>
        <w:pStyle w:val="11"/>
        <w:tabs>
          <w:tab w:val="left" w:pos="4096"/>
          <w:tab w:val="left" w:pos="5238"/>
        </w:tabs>
        <w:spacing w:before="110"/>
        <w:ind w:left="853"/>
      </w:pPr>
      <w:r>
        <w:rPr>
          <w:spacing w:val="-20"/>
        </w:rPr>
        <w:t>关</w:t>
      </w:r>
      <w:r>
        <w:rPr>
          <w:spacing w:val="-22"/>
        </w:rPr>
        <w:t>于</w:t>
      </w:r>
      <w:r>
        <w:rPr>
          <w:spacing w:val="-20"/>
        </w:rPr>
        <w:t>分</w:t>
      </w:r>
      <w:r>
        <w:rPr>
          <w:spacing w:val="-22"/>
        </w:rPr>
        <w:t>包合</w:t>
      </w:r>
      <w:r>
        <w:rPr>
          <w:spacing w:val="-20"/>
        </w:rPr>
        <w:t>同</w:t>
      </w:r>
      <w:r>
        <w:rPr>
          <w:spacing w:val="-22"/>
        </w:rPr>
        <w:t>价</w:t>
      </w:r>
      <w:r>
        <w:rPr>
          <w:spacing w:val="-20"/>
        </w:rPr>
        <w:t>款</w:t>
      </w:r>
      <w:r>
        <w:rPr>
          <w:spacing w:val="-22"/>
        </w:rPr>
        <w:t>支付</w:t>
      </w:r>
      <w:r>
        <w:rPr>
          <w:spacing w:val="-20"/>
        </w:rPr>
        <w:t>的</w:t>
      </w:r>
      <w:r>
        <w:rPr>
          <w:spacing w:val="-22"/>
        </w:rPr>
        <w:t>约</w:t>
      </w:r>
      <w:r>
        <w:rPr>
          <w:spacing w:val="-20"/>
        </w:rPr>
        <w:t>定</w:t>
      </w:r>
      <w:r>
        <w:rPr>
          <w:spacing w:val="-19"/>
        </w:rPr>
        <w:t>：</w:t>
      </w:r>
      <w:r>
        <w:rPr>
          <w:spacing w:val="-19"/>
          <w:u w:val="single"/>
        </w:rPr>
        <w:t xml:space="preserve"> </w:t>
      </w:r>
      <w:r>
        <w:rPr>
          <w:spacing w:val="-19"/>
          <w:u w:val="single"/>
        </w:rPr>
        <w:tab/>
      </w:r>
      <w:r>
        <w:rPr>
          <w:u w:val="single"/>
        </w:rPr>
        <w:t>/</w:t>
      </w:r>
      <w:r>
        <w:rPr>
          <w:u w:val="single"/>
        </w:rPr>
        <w:tab/>
      </w:r>
      <w:r>
        <w:t>。</w:t>
      </w:r>
    </w:p>
    <w:p>
      <w:pPr>
        <w:pStyle w:val="20"/>
        <w:numPr>
          <w:ilvl w:val="1"/>
          <w:numId w:val="52"/>
        </w:numPr>
        <w:tabs>
          <w:tab w:val="left" w:pos="1235"/>
        </w:tabs>
        <w:spacing w:before="113" w:after="0" w:line="240" w:lineRule="auto"/>
        <w:ind w:left="1234" w:right="0" w:hanging="382"/>
        <w:jc w:val="left"/>
        <w:rPr>
          <w:sz w:val="21"/>
        </w:rPr>
      </w:pPr>
      <w:r>
        <w:rPr>
          <w:spacing w:val="-21"/>
          <w:sz w:val="21"/>
        </w:rPr>
        <w:t>工程照管与成品、半成品保护</w:t>
      </w:r>
    </w:p>
    <w:p>
      <w:pPr>
        <w:spacing w:before="110" w:line="338" w:lineRule="auto"/>
        <w:ind w:left="471" w:right="267" w:firstLine="381"/>
        <w:jc w:val="left"/>
        <w:rPr>
          <w:sz w:val="21"/>
        </w:rPr>
      </w:pPr>
      <w:r>
        <w:rPr>
          <w:spacing w:val="-20"/>
          <w:sz w:val="21"/>
        </w:rPr>
        <w:t>承包人负责照管工程及工程相关的材料、工程设备的起始时间：</w:t>
      </w:r>
      <w:r>
        <w:rPr>
          <w:b/>
          <w:spacing w:val="-19"/>
          <w:sz w:val="21"/>
          <w:u w:val="single"/>
        </w:rPr>
        <w:t>设备、人员进场至验收交付使用前由承</w:t>
      </w:r>
      <w:r>
        <w:rPr>
          <w:b/>
          <w:spacing w:val="-196"/>
          <w:sz w:val="21"/>
          <w:u w:val="single"/>
        </w:rPr>
        <w:t>包人</w:t>
      </w:r>
      <w:r>
        <w:rPr>
          <w:b/>
          <w:spacing w:val="-22"/>
          <w:sz w:val="21"/>
          <w:u w:val="single"/>
        </w:rPr>
        <w:t>负责保修，无其它特殊要求的，费用由承包人承担</w:t>
      </w:r>
      <w:r>
        <w:rPr>
          <w:sz w:val="21"/>
        </w:rPr>
        <w:t>。</w:t>
      </w:r>
    </w:p>
    <w:p>
      <w:pPr>
        <w:pStyle w:val="20"/>
        <w:numPr>
          <w:ilvl w:val="1"/>
          <w:numId w:val="52"/>
        </w:numPr>
        <w:tabs>
          <w:tab w:val="left" w:pos="1235"/>
        </w:tabs>
        <w:spacing w:before="2" w:after="0" w:line="240" w:lineRule="auto"/>
        <w:ind w:left="1234" w:right="0" w:hanging="382"/>
        <w:jc w:val="left"/>
        <w:rPr>
          <w:sz w:val="21"/>
        </w:rPr>
      </w:pPr>
      <w:r>
        <w:rPr>
          <w:spacing w:val="-17"/>
          <w:sz w:val="21"/>
        </w:rPr>
        <w:t>履约担保</w:t>
      </w:r>
    </w:p>
    <w:p>
      <w:pPr>
        <w:pStyle w:val="11"/>
        <w:spacing w:before="110"/>
        <w:ind w:left="853"/>
        <w:jc w:val="both"/>
      </w:pPr>
      <w:r>
        <w:t>承包人是否提供履约担保：</w:t>
      </w:r>
      <w:r>
        <w:rPr>
          <w:u w:val="single"/>
        </w:rPr>
        <w:t xml:space="preserve"> </w:t>
      </w:r>
      <w:r>
        <w:rPr>
          <w:b/>
          <w:u w:val="single"/>
        </w:rPr>
        <w:t xml:space="preserve">提供 </w:t>
      </w:r>
      <w:r>
        <w:t>。</w:t>
      </w:r>
    </w:p>
    <w:p>
      <w:pPr>
        <w:spacing w:before="110" w:line="338" w:lineRule="auto"/>
        <w:ind w:left="471" w:right="283" w:firstLine="381"/>
        <w:jc w:val="both"/>
        <w:rPr>
          <w:b/>
          <w:sz w:val="21"/>
        </w:rPr>
      </w:pPr>
      <w:r>
        <w:rPr>
          <w:spacing w:val="-22"/>
          <w:sz w:val="21"/>
        </w:rPr>
        <w:t>承包人提供履约担保的形式、金额及期限的：</w:t>
      </w:r>
      <w:r>
        <w:rPr>
          <w:b/>
          <w:spacing w:val="-14"/>
          <w:sz w:val="21"/>
          <w:u w:val="single"/>
        </w:rPr>
        <w:t>中标合同金额的2%</w:t>
      </w:r>
      <w:r>
        <w:rPr>
          <w:b/>
          <w:spacing w:val="-21"/>
          <w:sz w:val="21"/>
          <w:u w:val="single"/>
        </w:rPr>
        <w:t>，包括投标保证金自合同签订之日起转</w:t>
      </w:r>
      <w:r>
        <w:rPr>
          <w:b/>
          <w:spacing w:val="-22"/>
          <w:sz w:val="21"/>
          <w:u w:val="single"/>
        </w:rPr>
        <w:t>为部分履约保证金，不足部分由招标人收取，以银行汇票、转账支票形式提供，工程验收合格并备案后履行</w:t>
      </w:r>
      <w:r>
        <w:rPr>
          <w:b/>
          <w:spacing w:val="-20"/>
          <w:sz w:val="21"/>
          <w:u w:val="single"/>
        </w:rPr>
        <w:t>手续退还</w:t>
      </w:r>
      <w:r>
        <w:rPr>
          <w:b/>
          <w:spacing w:val="-22"/>
          <w:sz w:val="21"/>
          <w:u w:val="single"/>
        </w:rPr>
        <w:t>（</w:t>
      </w:r>
      <w:r>
        <w:rPr>
          <w:b/>
          <w:spacing w:val="-20"/>
          <w:sz w:val="21"/>
          <w:u w:val="single"/>
        </w:rPr>
        <w:t>无息）</w:t>
      </w:r>
      <w:r>
        <w:rPr>
          <w:b/>
          <w:sz w:val="21"/>
          <w:u w:val="single"/>
        </w:rPr>
        <w:t>。</w:t>
      </w:r>
    </w:p>
    <w:p>
      <w:pPr>
        <w:pStyle w:val="20"/>
        <w:numPr>
          <w:ilvl w:val="0"/>
          <w:numId w:val="46"/>
        </w:numPr>
        <w:tabs>
          <w:tab w:val="left" w:pos="760"/>
        </w:tabs>
        <w:spacing w:before="3" w:after="0" w:line="240" w:lineRule="auto"/>
        <w:ind w:left="759" w:right="0" w:hanging="289"/>
        <w:jc w:val="both"/>
        <w:rPr>
          <w:b/>
          <w:sz w:val="21"/>
        </w:rPr>
      </w:pPr>
      <w:bookmarkStart w:id="174" w:name="4. 监理人"/>
      <w:bookmarkEnd w:id="174"/>
      <w:bookmarkStart w:id="175" w:name="4. 监理人"/>
      <w:bookmarkEnd w:id="175"/>
      <w:r>
        <w:rPr>
          <w:b/>
          <w:spacing w:val="-20"/>
          <w:sz w:val="21"/>
        </w:rPr>
        <w:t>监理人</w:t>
      </w:r>
    </w:p>
    <w:p>
      <w:pPr>
        <w:pStyle w:val="20"/>
        <w:numPr>
          <w:ilvl w:val="1"/>
          <w:numId w:val="46"/>
        </w:numPr>
        <w:tabs>
          <w:tab w:val="left" w:pos="1187"/>
        </w:tabs>
        <w:spacing w:before="112" w:after="0" w:line="240" w:lineRule="auto"/>
        <w:ind w:left="1186" w:right="0" w:hanging="334"/>
        <w:jc w:val="left"/>
        <w:rPr>
          <w:sz w:val="21"/>
        </w:rPr>
      </w:pPr>
      <w:r>
        <w:rPr>
          <w:spacing w:val="-20"/>
          <w:sz w:val="21"/>
        </w:rPr>
        <w:t>监理人的一般规定</w:t>
      </w:r>
    </w:p>
    <w:p>
      <w:pPr>
        <w:spacing w:before="110" w:line="338" w:lineRule="auto"/>
        <w:ind w:left="853" w:right="4918" w:firstLine="0"/>
        <w:jc w:val="left"/>
        <w:rPr>
          <w:sz w:val="21"/>
        </w:rPr>
      </w:pPr>
      <w:r>
        <w:rPr>
          <w:spacing w:val="-22"/>
          <w:sz w:val="21"/>
        </w:rPr>
        <w:t>关于监理人的监理内容：</w:t>
      </w:r>
      <w:r>
        <w:rPr>
          <w:b/>
          <w:spacing w:val="-21"/>
          <w:sz w:val="21"/>
          <w:u w:val="single"/>
        </w:rPr>
        <w:t>与监理服务合同一致</w:t>
      </w:r>
      <w:r>
        <w:rPr>
          <w:sz w:val="21"/>
        </w:rPr>
        <w:t>。</w:t>
      </w:r>
      <w:r>
        <w:rPr>
          <w:spacing w:val="-22"/>
          <w:sz w:val="21"/>
        </w:rPr>
        <w:t>关于监理人的监理权限：</w:t>
      </w:r>
      <w:r>
        <w:rPr>
          <w:b/>
          <w:spacing w:val="-21"/>
          <w:sz w:val="21"/>
          <w:u w:val="single"/>
        </w:rPr>
        <w:t>与监理服务合同一致</w:t>
      </w:r>
      <w:r>
        <w:rPr>
          <w:sz w:val="21"/>
        </w:rPr>
        <w:t>。</w:t>
      </w:r>
    </w:p>
    <w:p>
      <w:pPr>
        <w:spacing w:before="2"/>
        <w:ind w:left="853" w:right="0" w:firstLine="0"/>
        <w:jc w:val="left"/>
        <w:rPr>
          <w:sz w:val="21"/>
        </w:rPr>
      </w:pPr>
      <w:r>
        <w:rPr>
          <w:sz w:val="21"/>
        </w:rPr>
        <w:t>关于监理人在施工现场的办公场所、生活场所的提供和费用承担的约定：</w:t>
      </w:r>
      <w:r>
        <w:rPr>
          <w:b/>
          <w:sz w:val="21"/>
          <w:u w:val="single"/>
        </w:rPr>
        <w:t>与监理服务合同一致</w:t>
      </w:r>
      <w:r>
        <w:rPr>
          <w:sz w:val="21"/>
        </w:rPr>
        <w:t>。</w:t>
      </w:r>
    </w:p>
    <w:p>
      <w:pPr>
        <w:pStyle w:val="20"/>
        <w:numPr>
          <w:ilvl w:val="1"/>
          <w:numId w:val="46"/>
        </w:numPr>
        <w:tabs>
          <w:tab w:val="left" w:pos="1235"/>
        </w:tabs>
        <w:spacing w:before="110" w:after="0" w:line="240" w:lineRule="auto"/>
        <w:ind w:left="1234" w:right="0" w:hanging="382"/>
        <w:jc w:val="left"/>
        <w:rPr>
          <w:sz w:val="21"/>
        </w:rPr>
      </w:pPr>
      <w:r>
        <w:rPr>
          <w:spacing w:val="-17"/>
          <w:sz w:val="21"/>
        </w:rPr>
        <w:t>监理人员</w:t>
      </w:r>
    </w:p>
    <w:p>
      <w:pPr>
        <w:spacing w:after="0" w:line="240" w:lineRule="auto"/>
        <w:jc w:val="left"/>
        <w:rPr>
          <w:sz w:val="21"/>
        </w:rPr>
        <w:sectPr>
          <w:pgSz w:w="11910" w:h="16840"/>
          <w:pgMar w:top="1360" w:right="1040" w:bottom="1280" w:left="1060" w:header="1156" w:footer="1096" w:gutter="0"/>
          <w:cols w:space="720" w:num="1"/>
        </w:sectPr>
      </w:pPr>
    </w:p>
    <w:p>
      <w:pPr>
        <w:pStyle w:val="11"/>
        <w:spacing w:before="138"/>
        <w:ind w:left="853"/>
      </w:pPr>
      <w:r>
        <w:t>总监理工程师：</w:t>
      </w:r>
    </w:p>
    <w:p>
      <w:pPr>
        <w:pStyle w:val="11"/>
        <w:tabs>
          <w:tab w:val="left" w:pos="1520"/>
          <w:tab w:val="left" w:pos="4856"/>
          <w:tab w:val="left" w:pos="5620"/>
          <w:tab w:val="left" w:pos="8863"/>
        </w:tabs>
        <w:spacing w:before="113"/>
        <w:ind w:left="853"/>
      </w:pPr>
      <w:r>
        <w:t>姓</w:t>
      </w:r>
      <w:r>
        <w:tab/>
      </w:r>
      <w:r>
        <w:rPr>
          <w:spacing w:val="-20"/>
        </w:rPr>
        <w:t>名</w:t>
      </w:r>
      <w:r>
        <w:rPr>
          <w:spacing w:val="-22"/>
        </w:rPr>
        <w:t>：</w:t>
      </w:r>
      <w:r>
        <w:rPr>
          <w:spacing w:val="-22"/>
          <w:u w:val="single"/>
        </w:rPr>
        <w:t xml:space="preserve"> </w:t>
      </w:r>
      <w:r>
        <w:rPr>
          <w:spacing w:val="-22"/>
          <w:u w:val="single"/>
        </w:rPr>
        <w:tab/>
      </w:r>
      <w:r>
        <w:rPr>
          <w:spacing w:val="-20"/>
        </w:rPr>
        <w:t>；</w:t>
      </w:r>
      <w:r>
        <w:t>职</w:t>
      </w:r>
      <w:r>
        <w:tab/>
      </w:r>
      <w:r>
        <w:rPr>
          <w:spacing w:val="-20"/>
        </w:rPr>
        <w:t>务</w:t>
      </w:r>
      <w:r>
        <w:t>：</w:t>
      </w:r>
      <w:r>
        <w:tab/>
      </w:r>
      <w:r>
        <w:t>；</w:t>
      </w:r>
    </w:p>
    <w:p>
      <w:pPr>
        <w:pStyle w:val="11"/>
        <w:spacing w:line="20" w:lineRule="exact"/>
        <w:ind w:left="5998"/>
        <w:rPr>
          <w:sz w:val="2"/>
        </w:rPr>
      </w:pPr>
      <w:r>
        <w:rPr>
          <w:sz w:val="2"/>
        </w:rPr>
        <mc:AlternateContent>
          <mc:Choice Requires="wpg">
            <w:drawing>
              <wp:inline distT="0" distB="0" distL="114300" distR="114300">
                <wp:extent cx="1815465" cy="7620"/>
                <wp:effectExtent l="0" t="0" r="0" b="0"/>
                <wp:docPr id="23" name="组合 27"/>
                <wp:cNvGraphicFramePr/>
                <a:graphic xmlns:a="http://schemas.openxmlformats.org/drawingml/2006/main">
                  <a:graphicData uri="http://schemas.microsoft.com/office/word/2010/wordprocessingGroup">
                    <wpg:wgp>
                      <wpg:cNvGrpSpPr/>
                      <wpg:grpSpPr>
                        <a:xfrm>
                          <a:off x="0" y="0"/>
                          <a:ext cx="1815465" cy="7620"/>
                          <a:chOff x="0" y="0"/>
                          <a:chExt cx="2859" cy="12"/>
                        </a:xfrm>
                      </wpg:grpSpPr>
                      <wps:wsp>
                        <wps:cNvPr id="22" name="直线 28"/>
                        <wps:cNvCnPr/>
                        <wps:spPr>
                          <a:xfrm>
                            <a:off x="0" y="6"/>
                            <a:ext cx="2859" cy="0"/>
                          </a:xfrm>
                          <a:prstGeom prst="line">
                            <a:avLst/>
                          </a:prstGeom>
                          <a:ln w="7620" cap="flat" cmpd="sng">
                            <a:solidFill>
                              <a:srgbClr val="000000"/>
                            </a:solidFill>
                            <a:prstDash val="solid"/>
                            <a:headEnd type="none" w="med" len="med"/>
                            <a:tailEnd type="none" w="med" len="med"/>
                          </a:ln>
                        </wps:spPr>
                        <wps:bodyPr upright="1"/>
                      </wps:wsp>
                    </wpg:wgp>
                  </a:graphicData>
                </a:graphic>
              </wp:inline>
            </w:drawing>
          </mc:Choice>
          <mc:Fallback>
            <w:pict>
              <v:group id="组合 27" o:spid="_x0000_s1026" o:spt="203" style="height:0.6pt;width:142.95pt;" coordsize="2859,12" o:gfxdata="UEsDBAoAAAAAAIdO4kAAAAAAAAAAAAAAAAAEAAAAZHJzL1BLAwQUAAAACACHTuJAC4M5gdQAAAAD&#10;AQAADwAAAGRycy9kb3ducmV2LnhtbE2PQUvDQBCF74L/YRnBm90kUqkxmyJFPRXBVhBv0+w0Cc3O&#10;huw2af+9o5d6eTC8x3vfFMuT69RIQ2g9G0hnCSjiytuWawOf29e7BagQkS12nsnAmQIsy+urAnPr&#10;J/6gcRNrJSUccjTQxNjnWoeqIYdh5nti8fZ+cBjlHGptB5yk3HU6S5IH7bBlWWiwp1VD1WFzdAbe&#10;Jpye79OXcX3Yr87f2/n71zolY25v0uQJVKRTvIThF1/QoRSmnT+yDaozII/EPxUvW8wfQe0klIEu&#10;C/2fvfwBUEsDBBQAAAAIAIdO4kDKAXkGSgIAAAIFAAAOAAAAZHJzL2Uyb0RvYy54bWyllM2O0zAQ&#10;x+9IvIPlO00baLdETfew3e0FwUoLD+DaTmLJX7Ldpr1z4Mid1+AEB54G7WswdtIUukKqoIfUHzPj&#10;+f/G48X1Xkm0484Lo0s8GY0x4poaJnRd4g/v717MMfKBaEak0bzEB+7x9fL5s0VrC56bxkjGHYIg&#10;2hetLXETgi2yzNOGK+JHxnINm5VxigSYujpjjrQQXcksH49nWWscs85Q7j2srrpN3Ed0lwQ0VSUo&#10;Xxm6VVyHLqrjkgSQ5BthPV6mbKuK0/CuqjwPSJYYlIb0hUNgvInfbLkgRe2IbQTtUyCXpHCmSRGh&#10;4dAh1IoEgrZOPAmlBHXGmyqMqFFZJyQRARWT8RmbtTNbm7TURVvbAToU6oz6P4elb3f3DglW4vwl&#10;RpooqPjj948/P39C+VWk09q6AKO1sw/23vULdTeLgveVU/EfpKB94noYuPJ9QBQWJ/PJ9NVsihGF&#10;vatZ3mOnDdTmiRNtbnu3fD593flM8phKdjwti0kNObQWLqI/0fH/R+ehIZYn6D4KP9LJBzpfvj5+&#10;+4HyeUcnGd3oHo0vPFD6K5dZ9CHFkctJYCIy6COFdT6suVEoDkoshY4pkYLs3vjQoTiaxGWpUduT&#10;RZRAU1bQDIBOWSis13Xy9UYKdiekjB7e1Zsb6dCOxMZIvx7xH2bxkBXxTWeXtjoJDSfsVjMUDhZu&#10;jIaXAscUFGcYSQ4PSxwlsYEIeYklqJcaihzL2UGMo41hByjB1jpRN0BikrLsS56sU2uky9G3cey9&#10;3+fJ6vR0LX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C4M5gdQAAAADAQAADwAAAAAAAAABACAA&#10;AAAiAAAAZHJzL2Rvd25yZXYueG1sUEsBAhQAFAAAAAgAh07iQMoBeQZKAgAAAgUAAA4AAAAAAAAA&#10;AQAgAAAAIwEAAGRycy9lMm9Eb2MueG1sUEsFBgAAAAAGAAYAWQEAAN8FAAAAAA==&#10;">
                <o:lock v:ext="edit" aspectratio="f"/>
                <v:line id="直线 28" o:spid="_x0000_s1026" o:spt="20" style="position:absolute;left:0;top:6;height:0;width:2859;" filled="f" stroked="t" coordsize="21600,21600" o:gfxdata="UEsDBAoAAAAAAIdO4kAAAAAAAAAAAAAAAAAEAAAAZHJzL1BLAwQUAAAACACHTuJA+EZP6r0AAADb&#10;AAAADwAAAGRycy9kb3ducmV2LnhtbEWPQWvCQBSE74X+h+UVeqsbc0gldRWsFXpppYl4fmRfs8Hs&#10;25Bdk9Rf7wpCj8PMfMMs15NtxUC9bxwrmM8SEMSV0w3XCg7l7mUBwgdkja1jUvBHHtarx4cl5tqN&#10;/ENDEWoRIexzVGBC6HIpfWXIop+5jjh6v663GKLsa6l7HCPctjJNkkxabDguGOzo3VB1Ks5WwSUb&#10;zVZ+fL/uzVFuFvuvckhpq9Tz0zx5AxFoCv/he/tTK0hTuH2JP0Cur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Rk/qvQAA&#10;ANsAAAAPAAAAAAAAAAEAIAAAACIAAABkcnMvZG93bnJldi54bWxQSwECFAAUAAAACACHTuJAMy8F&#10;njsAAAA5AAAAEAAAAAAAAAABACAAAAAMAQAAZHJzL3NoYXBleG1sLnhtbFBLBQYAAAAABgAGAFsB&#10;AAC2AwAAAAA=&#10;">
                  <v:fill on="f" focussize="0,0"/>
                  <v:stroke weight="0.6pt" color="#000000" joinstyle="round"/>
                  <v:imagedata o:title=""/>
                  <o:lock v:ext="edit" aspectratio="f"/>
                </v:line>
                <w10:wrap type="none"/>
                <w10:anchorlock/>
              </v:group>
            </w:pict>
          </mc:Fallback>
        </mc:AlternateContent>
      </w:r>
    </w:p>
    <w:p>
      <w:pPr>
        <w:pStyle w:val="11"/>
        <w:tabs>
          <w:tab w:val="left" w:pos="4856"/>
          <w:tab w:val="left" w:pos="8861"/>
        </w:tabs>
        <w:spacing w:before="90"/>
        <w:ind w:left="853"/>
      </w:pPr>
      <w:r>
        <w:rPr>
          <w:spacing w:val="-20"/>
        </w:rPr>
        <w:t>监</w:t>
      </w:r>
      <w:r>
        <w:rPr>
          <w:spacing w:val="-22"/>
        </w:rPr>
        <w:t>理</w:t>
      </w:r>
      <w:r>
        <w:rPr>
          <w:spacing w:val="-20"/>
        </w:rPr>
        <w:t>工</w:t>
      </w:r>
      <w:r>
        <w:rPr>
          <w:spacing w:val="-22"/>
        </w:rPr>
        <w:t>程师</w:t>
      </w:r>
      <w:r>
        <w:rPr>
          <w:spacing w:val="-20"/>
        </w:rPr>
        <w:t>执</w:t>
      </w:r>
      <w:r>
        <w:rPr>
          <w:spacing w:val="-22"/>
        </w:rPr>
        <w:t>业</w:t>
      </w:r>
      <w:r>
        <w:rPr>
          <w:spacing w:val="-20"/>
        </w:rPr>
        <w:t>资</w:t>
      </w:r>
      <w:r>
        <w:rPr>
          <w:spacing w:val="-22"/>
        </w:rPr>
        <w:t>格证</w:t>
      </w:r>
      <w:r>
        <w:rPr>
          <w:spacing w:val="-20"/>
        </w:rPr>
        <w:t>书</w:t>
      </w:r>
      <w:r>
        <w:rPr>
          <w:spacing w:val="-22"/>
        </w:rPr>
        <w:t>号</w:t>
      </w:r>
      <w:r>
        <w:t>：</w:t>
      </w:r>
      <w:r>
        <w:tab/>
      </w:r>
      <w:r>
        <w:rPr>
          <w:spacing w:val="-22"/>
        </w:rPr>
        <w:t>；</w:t>
      </w:r>
      <w:r>
        <w:rPr>
          <w:spacing w:val="-20"/>
        </w:rPr>
        <w:t>联</w:t>
      </w:r>
      <w:r>
        <w:rPr>
          <w:spacing w:val="-22"/>
        </w:rPr>
        <w:t>系</w:t>
      </w:r>
      <w:r>
        <w:rPr>
          <w:spacing w:val="-20"/>
        </w:rPr>
        <w:t>电</w:t>
      </w:r>
      <w:r>
        <w:rPr>
          <w:spacing w:val="-22"/>
        </w:rPr>
        <w:t>话</w:t>
      </w:r>
      <w:r>
        <w:t>：</w:t>
      </w:r>
      <w:r>
        <w:tab/>
      </w:r>
      <w:r>
        <w:t>；</w:t>
      </w:r>
    </w:p>
    <w:p>
      <w:pPr>
        <w:tabs>
          <w:tab w:val="left" w:pos="5996"/>
        </w:tabs>
        <w:spacing w:line="20" w:lineRule="exact"/>
        <w:ind w:left="3327" w:right="0" w:firstLine="0"/>
        <w:rPr>
          <w:sz w:val="2"/>
        </w:rPr>
      </w:pPr>
      <w:r>
        <w:rPr>
          <w:sz w:val="2"/>
        </w:rPr>
        <mc:AlternateContent>
          <mc:Choice Requires="wpg">
            <w:drawing>
              <wp:inline distT="0" distB="0" distL="114300" distR="114300">
                <wp:extent cx="967740" cy="7620"/>
                <wp:effectExtent l="0" t="0" r="0" b="0"/>
                <wp:docPr id="25" name="组合 29"/>
                <wp:cNvGraphicFramePr/>
                <a:graphic xmlns:a="http://schemas.openxmlformats.org/drawingml/2006/main">
                  <a:graphicData uri="http://schemas.microsoft.com/office/word/2010/wordprocessingGroup">
                    <wpg:wgp>
                      <wpg:cNvGrpSpPr/>
                      <wpg:grpSpPr>
                        <a:xfrm>
                          <a:off x="0" y="0"/>
                          <a:ext cx="967740" cy="7620"/>
                          <a:chOff x="0" y="0"/>
                          <a:chExt cx="1524" cy="12"/>
                        </a:xfrm>
                      </wpg:grpSpPr>
                      <wps:wsp>
                        <wps:cNvPr id="24" name="直线 30"/>
                        <wps:cNvCnPr/>
                        <wps:spPr>
                          <a:xfrm>
                            <a:off x="0" y="6"/>
                            <a:ext cx="1524" cy="0"/>
                          </a:xfrm>
                          <a:prstGeom prst="line">
                            <a:avLst/>
                          </a:prstGeom>
                          <a:ln w="7620" cap="flat" cmpd="sng">
                            <a:solidFill>
                              <a:srgbClr val="000000"/>
                            </a:solidFill>
                            <a:prstDash val="solid"/>
                            <a:headEnd type="none" w="med" len="med"/>
                            <a:tailEnd type="none" w="med" len="med"/>
                          </a:ln>
                        </wps:spPr>
                        <wps:bodyPr upright="1"/>
                      </wps:wsp>
                    </wpg:wgp>
                  </a:graphicData>
                </a:graphic>
              </wp:inline>
            </w:drawing>
          </mc:Choice>
          <mc:Fallback>
            <w:pict>
              <v:group id="组合 29" o:spid="_x0000_s1026" o:spt="203" style="height:0.6pt;width:76.2pt;" coordsize="1524,12" o:gfxdata="UEsDBAoAAAAAAIdO4kAAAAAAAAAAAAAAAAAEAAAAZHJzL1BLAwQUAAAACACHTuJAlVKJZNMAAAAD&#10;AQAADwAAAGRycy9kb3ducmV2LnhtbE2PQUvDQBCF74L/YRnBm90kWpGYTZGinopgK4i3aXaahGZn&#10;Q3abtP/eqRd7Gd7whve+KRZH16mRhtB6NpDOElDElbct1wa+Nm93T6BCRLbYeSYDJwqwKK+vCsyt&#10;n/iTxnWslYRwyNFAE2Ofax2qhhyGme+Jxdv5wWGUdai1HXCScNfpLEketcOWpaHBnpYNVfv1wRl4&#10;n3B6uU9fx9V+tzz9bOYf36uUjLm9SZNnUJGO8f8YzviCDqUwbf2BbVCdAXkk/s2zN88eQG1FZKDL&#10;Ql+yl79QSwMEFAAAAAgAh07iQD8D6BtLAgAAAQUAAA4AAABkcnMvZTJvRG9jLnhtbKWUzW4TMRDH&#10;70i8g+U72WRpE7rKpoemzQVBpcIDuF7vriV/yeNkkzsHjtx5DU5w6NOgvgZj7yaFVEgR5LDxx3hm&#10;/r/xeH651YpshAdpTUknozElwnBbSdOU9OOHm1dvKIHATMWUNaKkOwH0cvHyxbxzhchta1UlPEEn&#10;BorOlbQNwRVZBrwVmsHIOmFws7Zes4BT32SVZx161yrLx+Np1llfOW+5AMDVZb9JB4/+FIe2riUX&#10;S8vXWpjQe/VCsYCSoJUO6CJlW9eCh/d1DSIQVVJUGtIXg+D4Pn6zxZwVjWeulXxIgZ2SwpEmzaTB&#10;oAdXSxYYWXv5zJWW3FuwdRhxq7NeSCKCKibjIzYrb9cuaWmKrnEH6FioI+r/7Ja/29x6IquS5ueU&#10;GKax4o8/Pv388pnkF5FO55oCjVbe3blbPyw0/SwK3tZex3+UQraJ6+7AVWwD4bh4MZ3NzpA4x63Z&#10;NB+o8xZL8+wMb6+HU5Pz/Kw/M8ljJtk+WBZzOqTQObyH8AQH/g/OXcucSMwh6t7DwUwGOF+/PX5/&#10;IK+TiBgbja7MQAYKQEh/xTLtr9sey5PA5OygjxXOQ1gJq0kclFRJE1NiBdu8hdCj2JvEZWVIN5Al&#10;nGFP1tgLiE47rCuYJp0Fq2R1I5WKJ8A391fKkw2LfZF+A+I/zGKQJYO2t0tbvYRWsOraVCTsHF4Y&#10;gw8FjSloUVGiBL4rcYSJsiIwqU6xRPXKYJEj0h5iHN3baoclWDsvmxZJTFKWQ8mTdeqMdDmGLo6t&#10;9/s8WT29XIt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lVKJZNMAAAADAQAADwAAAAAAAAABACAA&#10;AAAiAAAAZHJzL2Rvd25yZXYueG1sUEsBAhQAFAAAAAgAh07iQD8D6BtLAgAAAQUAAA4AAAAAAAAA&#10;AQAgAAAAIgEAAGRycy9lMm9Eb2MueG1sUEsFBgAAAAAGAAYAWQEAAN8FAAAAAA==&#10;">
                <o:lock v:ext="edit" aspectratio="f"/>
                <v:line id="直线 30" o:spid="_x0000_s1026" o:spt="20" style="position:absolute;left:0;top:6;height:0;width:1524;" filled="f" stroked="t" coordsize="21600,21600" o:gfxdata="UEsDBAoAAAAAAIdO4kAAAAAAAAAAAAAAAAAEAAAAZHJzL1BLAwQUAAAACACHTuJAGONyBb4AAADb&#10;AAAADwAAAGRycy9kb3ducmV2LnhtbEWPQWvCQBSE70L/w/IK3nSTUFRS10CrBS+tNJaeH9nXbGj2&#10;bciuifrruwXB4zAz3zDr4mxbMVDvG8cK0nkCgrhyuuFawdfxbbYC4QOyxtYxKbiQh2LzMFljrt3I&#10;nzSUoRYRwj5HBSaELpfSV4Ys+rnriKP343qLIcq+lrrHMcJtK7MkWUiLDccFgx29Gqp+y5NVcF2M&#10;Zit3H8uD+ZYvq8P7cchoq9T0MU2eQQQ6h3v41t5rBdkT/H+JP0B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ONyBb4A&#10;AADbAAAADwAAAAAAAAABACAAAAAiAAAAZHJzL2Rvd25yZXYueG1sUEsBAhQAFAAAAAgAh07iQDMv&#10;BZ47AAAAOQAAABAAAAAAAAAAAQAgAAAADQEAAGRycy9zaGFwZXhtbC54bWxQSwUGAAAAAAYABgBb&#10;AQAAtwMAAAAA&#10;">
                  <v:fill on="f" focussize="0,0"/>
                  <v:stroke weight="0.6pt" color="#000000" joinstyle="round"/>
                  <v:imagedata o:title=""/>
                  <o:lock v:ext="edit" aspectratio="f"/>
                </v:line>
                <w10:wrap type="none"/>
                <w10:anchorlock/>
              </v:group>
            </w:pict>
          </mc:Fallback>
        </mc:AlternateContent>
      </w:r>
      <w:r>
        <w:rPr>
          <w:sz w:val="2"/>
        </w:rPr>
        <w:tab/>
      </w:r>
      <w:r>
        <w:rPr>
          <w:sz w:val="2"/>
        </w:rPr>
        <mc:AlternateContent>
          <mc:Choice Requires="wpg">
            <w:drawing>
              <wp:inline distT="0" distB="0" distL="114300" distR="114300">
                <wp:extent cx="1815465" cy="7620"/>
                <wp:effectExtent l="0" t="0" r="0" b="0"/>
                <wp:docPr id="27" name="组合 31"/>
                <wp:cNvGraphicFramePr/>
                <a:graphic xmlns:a="http://schemas.openxmlformats.org/drawingml/2006/main">
                  <a:graphicData uri="http://schemas.microsoft.com/office/word/2010/wordprocessingGroup">
                    <wpg:wgp>
                      <wpg:cNvGrpSpPr/>
                      <wpg:grpSpPr>
                        <a:xfrm>
                          <a:off x="0" y="0"/>
                          <a:ext cx="1815465" cy="7620"/>
                          <a:chOff x="0" y="0"/>
                          <a:chExt cx="2859" cy="12"/>
                        </a:xfrm>
                      </wpg:grpSpPr>
                      <wps:wsp>
                        <wps:cNvPr id="26" name="直线 32"/>
                        <wps:cNvCnPr/>
                        <wps:spPr>
                          <a:xfrm>
                            <a:off x="0" y="6"/>
                            <a:ext cx="2859" cy="0"/>
                          </a:xfrm>
                          <a:prstGeom prst="line">
                            <a:avLst/>
                          </a:prstGeom>
                          <a:ln w="7620" cap="flat" cmpd="sng">
                            <a:solidFill>
                              <a:srgbClr val="000000"/>
                            </a:solidFill>
                            <a:prstDash val="solid"/>
                            <a:headEnd type="none" w="med" len="med"/>
                            <a:tailEnd type="none" w="med" len="med"/>
                          </a:ln>
                        </wps:spPr>
                        <wps:bodyPr upright="1"/>
                      </wps:wsp>
                    </wpg:wgp>
                  </a:graphicData>
                </a:graphic>
              </wp:inline>
            </w:drawing>
          </mc:Choice>
          <mc:Fallback>
            <w:pict>
              <v:group id="组合 31" o:spid="_x0000_s1026" o:spt="203" style="height:0.6pt;width:142.95pt;" coordsize="2859,12" o:gfxdata="UEsDBAoAAAAAAIdO4kAAAAAAAAAAAAAAAAAEAAAAZHJzL1BLAwQUAAAACACHTuJAC4M5gdQAAAAD&#10;AQAADwAAAGRycy9kb3ducmV2LnhtbE2PQUvDQBCF74L/YRnBm90kUqkxmyJFPRXBVhBv0+w0Cc3O&#10;huw2af+9o5d6eTC8x3vfFMuT69RIQ2g9G0hnCSjiytuWawOf29e7BagQkS12nsnAmQIsy+urAnPr&#10;J/6gcRNrJSUccjTQxNjnWoeqIYdh5nti8fZ+cBjlHGptB5yk3HU6S5IH7bBlWWiwp1VD1WFzdAbe&#10;Jpye79OXcX3Yr87f2/n71zolY25v0uQJVKRTvIThF1/QoRSmnT+yDaozII/EPxUvW8wfQe0klIEu&#10;C/2fvfwBUEsDBBQAAAAIAIdO4kBgL0acTQIAAAIFAAAOAAAAZHJzL2Uyb0RvYy54bWyllL1u2zAQ&#10;x/cCfQeCey1LqR1HsJwhTrwUbYC0D0BTlESAXyBpy947dOze1+jUDnmaIq/RIyXLqYMCRutB5sfx&#10;eP/f3XF+vZMCbZl1XKsCp6MxRkxRXXJVF/jTx7s3M4ycJ6okQitW4D1z+Hrx+tW8NTnLdKNFySwC&#10;J8rlrSlw473Jk8TRhkniRtowBZuVtpJ4mNo6KS1pwbsUSTYeT5NW29JYTZlzsLrsNnHv0Z7jUFcV&#10;p2yp6UYy5TuvlgniQZJruHF4EaOtKkb9h6pyzCNRYFDq4xcugfE6fJPFnOS1JabhtA+BnBPCiSZJ&#10;uIJLB1dL4gnaWP7CleTUaqcrP6JaJp2QSARUpOMTNiurNyZqqfO2NgN0SNQJ9X92S99v7y3iZYGz&#10;S4wUkZDxp5+ff339gi7SQKc1dQ5GK2sezL3tF+puFgTvKivDP0hBu8h1P3BlO48oLKazdPJ2OsGI&#10;wt7lNOux0wZy8+IQbW77Y9lsctWdSbMQSnK4LQlBDTG0BgrRHem4/6Pz0BDDInQXhB/oTAc6374/&#10;/XhEFzGkcDcY3agejcsdUPorl2lXbwcuR4GRyKCP5MY6v2JaojAosOAqhERysn3nfIfiYBKWhUJt&#10;TxZRAk1ZQTMAOmkgsU7V8azTgpd3XIhwwtl6fSMs2pLQGPHXI/7DLFyyJK7p7OJWJ6FhpLxVJfJ7&#10;AxWj4KXAIQTJSowEg4cljCBQknvCxTmWoF4oSHJA2kEMo7Uu95CCjbG8boBErMloAymP1rE1YnH0&#10;bRx67/k8Wh2frs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C4M5gdQAAAADAQAADwAAAAAAAAAB&#10;ACAAAAAiAAAAZHJzL2Rvd25yZXYueG1sUEsBAhQAFAAAAAgAh07iQGAvRpxNAgAAAgUAAA4AAAAA&#10;AAAAAQAgAAAAIwEAAGRycy9lMm9Eb2MueG1sUEsFBgAAAAAGAAYAWQEAAOIFAAAAAA==&#10;">
                <o:lock v:ext="edit" aspectratio="f"/>
                <v:line id="直线 32" o:spid="_x0000_s1026" o:spt="20" style="position:absolute;left:0;top:6;height:0;width:2859;" filled="f" stroked="t" coordsize="21600,21600" o:gfxdata="UEsDBAoAAAAAAIdO4kAAAAAAAAAAAAAAAAAEAAAAZHJzL1BLAwQUAAAACACHTuJAh31J6b0AAADb&#10;AAAADwAAAGRycy9kb3ducmV2LnhtbEWPQWvCQBSE70L/w/IKvenGHFJJXYXWCr1YMYrnR/Y1G5p9&#10;G7Jrov56VxA8DjPzDTNfnm0jeup87VjBdJKAIC6drrlScNivxzMQPiBrbByTggt5WC5eRnPMtRt4&#10;R30RKhEh7HNUYEJocyl9aciin7iWOHp/rrMYouwqqTscItw2Mk2STFqsOS4YbOnLUPlfnKyCazaY&#10;lfz+fd+ao/ycbTf7PqWVUm+v0+QDRKBzeIYf7R+tIM3g/iX+ALm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fUnpvQAA&#10;ANsAAAAPAAAAAAAAAAEAIAAAACIAAABkcnMvZG93bnJldi54bWxQSwECFAAUAAAACACHTuJAMy8F&#10;njsAAAA5AAAAEAAAAAAAAAABACAAAAAMAQAAZHJzL3NoYXBleG1sLnhtbFBLBQYAAAAABgAGAFsB&#10;AAC2AwAAAAA=&#10;">
                  <v:fill on="f" focussize="0,0"/>
                  <v:stroke weight="0.6pt" color="#000000" joinstyle="round"/>
                  <v:imagedata o:title=""/>
                  <o:lock v:ext="edit" aspectratio="f"/>
                </v:line>
                <w10:wrap type="none"/>
                <w10:anchorlock/>
              </v:group>
            </w:pict>
          </mc:Fallback>
        </mc:AlternateContent>
      </w:r>
    </w:p>
    <w:p>
      <w:pPr>
        <w:pStyle w:val="11"/>
        <w:tabs>
          <w:tab w:val="left" w:pos="3906"/>
          <w:tab w:val="left" w:pos="4856"/>
          <w:tab w:val="left" w:pos="8863"/>
        </w:tabs>
        <w:spacing w:before="90" w:line="340" w:lineRule="auto"/>
        <w:ind w:left="853" w:right="729"/>
      </w:pPr>
      <w:r>
        <mc:AlternateContent>
          <mc:Choice Requires="wps">
            <w:drawing>
              <wp:anchor distT="0" distB="0" distL="114300" distR="114300" simplePos="0" relativeHeight="251666432" behindDoc="1" locked="0" layoutInCell="1" allowOverlap="1">
                <wp:simplePos x="0" y="0"/>
                <wp:positionH relativeFrom="page">
                  <wp:posOffset>1821180</wp:posOffset>
                </wp:positionH>
                <wp:positionV relativeFrom="paragraph">
                  <wp:posOffset>219710</wp:posOffset>
                </wp:positionV>
                <wp:extent cx="1935480" cy="0"/>
                <wp:effectExtent l="0" t="0" r="0" b="0"/>
                <wp:wrapNone/>
                <wp:docPr id="11" name="直线 33"/>
                <wp:cNvGraphicFramePr/>
                <a:graphic xmlns:a="http://schemas.openxmlformats.org/drawingml/2006/main">
                  <a:graphicData uri="http://schemas.microsoft.com/office/word/2010/wordprocessingShape">
                    <wps:wsp>
                      <wps:cNvCnPr/>
                      <wps:spPr>
                        <a:xfrm>
                          <a:off x="0" y="0"/>
                          <a:ext cx="193548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33" o:spid="_x0000_s1026" o:spt="20" style="position:absolute;left:0pt;margin-left:143.4pt;margin-top:17.3pt;height:0pt;width:152.4pt;mso-position-horizontal-relative:page;z-index:-251650048;mso-width-relative:page;mso-height-relative:page;" filled="f" stroked="t" coordsize="21600,21600" o:gfxdata="UEsDBAoAAAAAAIdO4kAAAAAAAAAAAAAAAAAEAAAAZHJzL1BLAwQUAAAACACHTuJAD7sby9YAAAAJ&#10;AQAADwAAAGRycy9kb3ducmV2LnhtbE2PQU/DMAyF70j8h8hI3FjaAqWUppNgcGQTG+KcNaapaJyq&#10;ydrBr8eIA9zs56f3PlfLo+vFhGPoPClIFwkIpMabjloFr7uniwJEiJqM7j2hgk8MsKxPTypdGj/T&#10;C07b2AoOoVBqBTbGoZQyNBadDgs/IPHt3Y9OR17HVppRzxzuepklSS6d7ogbrB7wwWLzsT04BV/5&#10;bFfycX2zsW/yvtg876YMV0qdn6XJHYiIx/hnhh98Roeamfb+QCaIXkFW5IweFVxe5SDYcH2b8rD/&#10;FWRdyf8f1N9QSwMEFAAAAAgAh07iQBnUrsXpAQAA3QMAAA4AAABkcnMvZTJvRG9jLnhtbK1TS3IT&#10;MRDdU8UdVNrj8QdCMuVxFjFhQ4GrgAO0Jc2MqvQrteyxz8I1WLHhOLkGLY3jkLDxglloWurW636v&#10;W8vbgzVsryJq7xo+m0w5U054qV3X8O/f7t9cc4YJnATjnWr4USG/Xb1+tRxCrea+90aqyAjEYT2E&#10;hvcphbqqUPTKAk58UI6crY8WEm1jV8kIA6FbU82n06tq8FGG6IVCpNP16OQnxHgJoG9bLdTai51V&#10;Lo2oURlIRAl7HZCvSrVtq0T60raoEjMNJ6aprJSE7G1eq9US6i5C6LU4lQCXlPCCkwXtKOkZag0J&#10;2C7qf6CsFtGjb9NEeFuNRIoixGI2faHN1x6CKlxIagxn0fH/wYrP+01kWtIkzDhzYKnjDz9+Pvz6&#10;zRaLrM4QsKagO7eJpx2GTcxUD220+U8k2KEoejwrqg6JCTqc3Szevb0mscWjr3q6GCKmj8pblo2G&#10;G+0yWahh/wkTJaPQx5B8bBwbGv7+ap7hgCavpY6TaQNVj64rd9EbLe+1MfkGxm57ZyLbQ+5++TIl&#10;wn0WlpOsAfsxrrjGuegVyA9OsnQMJIuj58BzCVZJzoyi15MtAoQ6gTaXRFJq46iCrOqoY7a2Xh6p&#10;C7sQddeTErNSZfZQ10u9pwnNY/X3viA9vcrV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7G8vW&#10;AAAACQEAAA8AAAAAAAAAAQAgAAAAIgAAAGRycy9kb3ducmV2LnhtbFBLAQIUABQAAAAIAIdO4kAZ&#10;1K7F6QEAAN0DAAAOAAAAAAAAAAEAIAAAACUBAABkcnMvZTJvRG9jLnhtbFBLBQYAAAAABgAGAFkB&#10;AACABQAAAAA=&#10;">
                <v:fill on="f" focussize="0,0"/>
                <v:stroke weight="0.6pt" color="#000000" joinstyle="round"/>
                <v:imagedata o:title=""/>
                <o:lock v:ext="edit" aspectratio="f"/>
              </v:line>
            </w:pict>
          </mc:Fallback>
        </mc:AlternateContent>
      </w:r>
      <w:r>
        <mc:AlternateContent>
          <mc:Choice Requires="wps">
            <w:drawing>
              <wp:anchor distT="0" distB="0" distL="114300" distR="114300" simplePos="0" relativeHeight="251667456" behindDoc="1" locked="0" layoutInCell="1" allowOverlap="1">
                <wp:simplePos x="0" y="0"/>
                <wp:positionH relativeFrom="page">
                  <wp:posOffset>4485640</wp:posOffset>
                </wp:positionH>
                <wp:positionV relativeFrom="paragraph">
                  <wp:posOffset>219710</wp:posOffset>
                </wp:positionV>
                <wp:extent cx="1814830" cy="0"/>
                <wp:effectExtent l="0" t="0" r="0" b="0"/>
                <wp:wrapNone/>
                <wp:docPr id="12" name="直线 34"/>
                <wp:cNvGraphicFramePr/>
                <a:graphic xmlns:a="http://schemas.openxmlformats.org/drawingml/2006/main">
                  <a:graphicData uri="http://schemas.microsoft.com/office/word/2010/wordprocessingShape">
                    <wps:wsp>
                      <wps:cNvCnPr/>
                      <wps:spPr>
                        <a:xfrm>
                          <a:off x="0" y="0"/>
                          <a:ext cx="181483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34" o:spid="_x0000_s1026" o:spt="20" style="position:absolute;left:0pt;margin-left:353.2pt;margin-top:17.3pt;height:0pt;width:142.9pt;mso-position-horizontal-relative:page;z-index:-251649024;mso-width-relative:page;mso-height-relative:page;" filled="f" stroked="t" coordsize="21600,21600" o:gfxdata="UEsDBAoAAAAAAIdO4kAAAAAAAAAAAAAAAAAEAAAAZHJzL1BLAwQUAAAACACHTuJAP5GjHNcAAAAJ&#10;AQAADwAAAGRycy9kb3ducmV2LnhtbE2PwW7CMAyG70i8Q2Sk3SChQwVKU6SN7bihwcQ5NF5TrXGq&#10;JrRsT79MHLaj7U+/vz/fXm3Deux87UjCfCaAIZVO11RJeD8+T1fAfFCkVeMIJXyhh20xHuUq026g&#10;N+wPoWIxhHymJJgQ2oxzXxq0ys9cixRvH66zKsSxq7ju1BDDbcMTIVJuVU3xg1EtPhosPw8XK+E7&#10;HcyOP70u9+bEH1b7l2Of4E7Ku8lcbIAFvIY/GH71ozoU0ensLqQ9ayQsRbqIqIT7RQosAut1kgA7&#10;3xa8yPn/BsUPUEsDBBQAAAAIAIdO4kDRtcbt6QEAAN0DAAAOAAAAZHJzL2Uyb0RvYy54bWytU0tu&#10;2zAQ3RfoHQjua9lOkBqC5SzippuiNdDmAGOSkgjwBw5t2WfpNbrqpsfJNTqkHKdNNl5EC2rIGb6Z&#10;92a4vD1Yw/Yqovau4bPJlDPlhJfadQ1/+HH/YcEZJnASjHeq4UeF/Hb1/t1yCLWa+94bqSIjEIf1&#10;EBrepxTqqkLRKws48UE5crY+Wki0jV0lIwyEbk01n05vqsFHGaIXCpFO16OTnxDjJYC+bbVQay92&#10;Vrk0okZlIBEl7HVAvirVtq0S6VvbokrMNJyYprJSErK3ea1WS6i7CKHX4lQCXFLCC04WtKOkZ6g1&#10;JGC7qF9BWS2iR9+mifC2GokURYjFbPpCm+89BFW4kNQYzqLj28GKr/tNZFrSJMw5c2Cp448/fz3+&#10;/sOurrM6Q8Cagu7cJp52GDYxUz200eY/kWCHoujxrKg6JCbocLaYXS+uSGzx5KueL4aI6bPylmWj&#10;4Ua7TBZq2H/BRMko9CkkHxvHhoZ/vJlnOKDJa6njZNpA1aPryl30Rst7bUy+gbHb3pnI9pC7X75M&#10;iXD/C8tJ1oD9GFdc41z0CuQnJ1k6BpLF0XPguQSrJGdG0evJFgFCnUCbSyIptXFUQVZ11DFbWy+P&#10;1IVdiLrrSYlZqTJ7qOul3tOE5rH6d1+Qnl/l6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kaMc&#10;1wAAAAkBAAAPAAAAAAAAAAEAIAAAACIAAABkcnMvZG93bnJldi54bWxQSwECFAAUAAAACACHTuJA&#10;0bXG7ekBAADdAwAADgAAAAAAAAABACAAAAAmAQAAZHJzL2Uyb0RvYy54bWxQSwUGAAAAAAYABgBZ&#10;AQAAgQUAAAAA&#10;">
                <v:fill on="f" focussize="0,0"/>
                <v:stroke weight="0.6pt" color="#000000" joinstyle="round"/>
                <v:imagedata o:title=""/>
                <o:lock v:ext="edit" aspectratio="f"/>
              </v:line>
            </w:pict>
          </mc:Fallback>
        </mc:AlternateContent>
      </w:r>
      <w:r>
        <w:rPr>
          <w:spacing w:val="-20"/>
        </w:rPr>
        <w:t>电</w:t>
      </w:r>
      <w:r>
        <w:rPr>
          <w:spacing w:val="-22"/>
        </w:rPr>
        <w:t>子</w:t>
      </w:r>
      <w:r>
        <w:rPr>
          <w:spacing w:val="-20"/>
        </w:rPr>
        <w:t>信</w:t>
      </w:r>
      <w:r>
        <w:rPr>
          <w:spacing w:val="-22"/>
        </w:rPr>
        <w:t>箱</w:t>
      </w:r>
      <w:r>
        <w:t>：</w:t>
      </w:r>
      <w:r>
        <w:tab/>
      </w:r>
      <w:r>
        <w:tab/>
      </w:r>
      <w:r>
        <w:rPr>
          <w:spacing w:val="-20"/>
        </w:rPr>
        <w:t>；</w:t>
      </w:r>
      <w:r>
        <w:rPr>
          <w:spacing w:val="-22"/>
        </w:rPr>
        <w:t>通</w:t>
      </w:r>
      <w:r>
        <w:rPr>
          <w:spacing w:val="-20"/>
        </w:rPr>
        <w:t>信</w:t>
      </w:r>
      <w:r>
        <w:rPr>
          <w:spacing w:val="-22"/>
        </w:rPr>
        <w:t>地</w:t>
      </w:r>
      <w:r>
        <w:rPr>
          <w:spacing w:val="-20"/>
        </w:rPr>
        <w:t>址</w:t>
      </w:r>
      <w:r>
        <w:t>：</w:t>
      </w:r>
      <w:r>
        <w:tab/>
      </w:r>
      <w:r>
        <w:rPr>
          <w:spacing w:val="-17"/>
        </w:rPr>
        <w:t xml:space="preserve">； </w:t>
      </w:r>
      <w:r>
        <w:rPr>
          <w:spacing w:val="-20"/>
        </w:rPr>
        <w:t>关</w:t>
      </w:r>
      <w:r>
        <w:rPr>
          <w:spacing w:val="-22"/>
        </w:rPr>
        <w:t>于</w:t>
      </w:r>
      <w:r>
        <w:rPr>
          <w:spacing w:val="-20"/>
        </w:rPr>
        <w:t>监</w:t>
      </w:r>
      <w:r>
        <w:rPr>
          <w:spacing w:val="-22"/>
        </w:rPr>
        <w:t>理人</w:t>
      </w:r>
      <w:r>
        <w:rPr>
          <w:spacing w:val="-20"/>
        </w:rPr>
        <w:t>的</w:t>
      </w:r>
      <w:r>
        <w:rPr>
          <w:spacing w:val="-22"/>
        </w:rPr>
        <w:t>其</w:t>
      </w:r>
      <w:r>
        <w:rPr>
          <w:spacing w:val="-20"/>
        </w:rPr>
        <w:t>他</w:t>
      </w:r>
      <w:r>
        <w:rPr>
          <w:spacing w:val="-22"/>
        </w:rPr>
        <w:t>约定</w:t>
      </w:r>
      <w:r>
        <w:rPr>
          <w:spacing w:val="-19"/>
        </w:rPr>
        <w:t>：</w:t>
      </w:r>
      <w:r>
        <w:rPr>
          <w:spacing w:val="-19"/>
          <w:u w:val="single"/>
        </w:rPr>
        <w:t xml:space="preserve"> </w:t>
      </w:r>
      <w:r>
        <w:rPr>
          <w:spacing w:val="-19"/>
          <w:u w:val="single"/>
        </w:rPr>
        <w:tab/>
      </w:r>
      <w:r>
        <w:rPr>
          <w:u w:val="single"/>
        </w:rPr>
        <w:t>/</w:t>
      </w:r>
      <w:r>
        <w:rPr>
          <w:u w:val="single"/>
        </w:rPr>
        <w:tab/>
      </w:r>
      <w:r>
        <w:t>。</w:t>
      </w:r>
    </w:p>
    <w:p>
      <w:pPr>
        <w:pStyle w:val="11"/>
        <w:spacing w:line="266" w:lineRule="exact"/>
        <w:ind w:left="853"/>
      </w:pPr>
      <w:r>
        <w:t>4.4 商定或确定</w:t>
      </w:r>
    </w:p>
    <w:p>
      <w:pPr>
        <w:pStyle w:val="11"/>
        <w:spacing w:before="110"/>
        <w:ind w:left="853"/>
      </w:pPr>
      <w:r>
        <w:t>在发包人和承包人不能通过协商达成一致意见时，发包人授权监理人对以下事项进行确定：</w:t>
      </w:r>
    </w:p>
    <w:p>
      <w:pPr>
        <w:spacing w:before="113"/>
        <w:ind w:left="853" w:right="0" w:firstLine="0"/>
        <w:jc w:val="left"/>
        <w:rPr>
          <w:sz w:val="21"/>
        </w:rPr>
      </w:pPr>
      <w:r>
        <w:rPr>
          <w:spacing w:val="-18"/>
          <w:sz w:val="21"/>
        </w:rPr>
        <w:t>（1）</w:t>
      </w:r>
      <w:r>
        <w:rPr>
          <w:b/>
          <w:spacing w:val="-22"/>
          <w:sz w:val="21"/>
          <w:u w:val="single"/>
        </w:rPr>
        <w:t>与监理服务合同一致</w:t>
      </w:r>
      <w:r>
        <w:rPr>
          <w:sz w:val="21"/>
        </w:rPr>
        <w:t>；</w:t>
      </w:r>
    </w:p>
    <w:p>
      <w:pPr>
        <w:pStyle w:val="11"/>
        <w:tabs>
          <w:tab w:val="left" w:pos="2093"/>
          <w:tab w:val="left" w:pos="3047"/>
        </w:tabs>
        <w:spacing w:before="110"/>
        <w:ind w:left="853"/>
      </w:pPr>
      <w:r>
        <w:rPr>
          <w:spacing w:val="-18"/>
        </w:rPr>
        <w:t>（2）</w:t>
      </w:r>
      <w:r>
        <w:rPr>
          <w:spacing w:val="-18"/>
          <w:u w:val="single"/>
        </w:rPr>
        <w:t xml:space="preserve"> </w:t>
      </w:r>
      <w:r>
        <w:rPr>
          <w:spacing w:val="-18"/>
          <w:u w:val="single"/>
        </w:rPr>
        <w:tab/>
      </w:r>
      <w:r>
        <w:rPr>
          <w:u w:val="single"/>
        </w:rPr>
        <w:t>/</w:t>
      </w:r>
      <w:r>
        <w:rPr>
          <w:u w:val="single"/>
        </w:rPr>
        <w:tab/>
      </w:r>
      <w:r>
        <w:t>；</w:t>
      </w:r>
    </w:p>
    <w:p>
      <w:pPr>
        <w:pStyle w:val="11"/>
        <w:tabs>
          <w:tab w:val="left" w:pos="1997"/>
          <w:tab w:val="left" w:pos="3047"/>
        </w:tabs>
        <w:spacing w:before="110"/>
        <w:ind w:left="853"/>
      </w:pPr>
      <w:r>
        <w:rPr>
          <w:spacing w:val="-18"/>
        </w:rPr>
        <w:t>（3）</w:t>
      </w:r>
      <w:r>
        <w:rPr>
          <w:spacing w:val="-18"/>
          <w:u w:val="single"/>
        </w:rPr>
        <w:t xml:space="preserve"> </w:t>
      </w:r>
      <w:r>
        <w:rPr>
          <w:spacing w:val="-18"/>
          <w:u w:val="single"/>
        </w:rPr>
        <w:tab/>
      </w:r>
      <w:r>
        <w:rPr>
          <w:u w:val="single"/>
        </w:rPr>
        <w:t>/</w:t>
      </w:r>
      <w:r>
        <w:rPr>
          <w:u w:val="single"/>
        </w:rPr>
        <w:tab/>
      </w:r>
      <w:r>
        <w:t>。</w:t>
      </w:r>
    </w:p>
    <w:p>
      <w:pPr>
        <w:numPr>
          <w:ilvl w:val="0"/>
          <w:numId w:val="46"/>
        </w:numPr>
        <w:tabs>
          <w:tab w:val="left" w:pos="760"/>
        </w:tabs>
        <w:spacing w:before="112"/>
        <w:ind w:left="759" w:right="0" w:hanging="289"/>
        <w:jc w:val="left"/>
        <w:rPr>
          <w:b/>
          <w:sz w:val="21"/>
        </w:rPr>
      </w:pPr>
      <w:bookmarkStart w:id="176" w:name="5. 工程质量"/>
      <w:bookmarkEnd w:id="176"/>
      <w:bookmarkStart w:id="177" w:name="5. 工程质量"/>
      <w:bookmarkEnd w:id="177"/>
      <w:r>
        <w:rPr>
          <w:b/>
          <w:spacing w:val="-20"/>
          <w:sz w:val="21"/>
        </w:rPr>
        <w:t>工程质量</w:t>
      </w:r>
    </w:p>
    <w:p>
      <w:pPr>
        <w:pStyle w:val="20"/>
        <w:numPr>
          <w:ilvl w:val="1"/>
          <w:numId w:val="46"/>
        </w:numPr>
        <w:tabs>
          <w:tab w:val="left" w:pos="1235"/>
        </w:tabs>
        <w:spacing w:before="111" w:after="0" w:line="240" w:lineRule="auto"/>
        <w:ind w:left="1234" w:right="0" w:hanging="382"/>
        <w:jc w:val="left"/>
        <w:rPr>
          <w:sz w:val="21"/>
        </w:rPr>
      </w:pPr>
      <w:r>
        <w:rPr>
          <w:spacing w:val="-17"/>
          <w:sz w:val="21"/>
        </w:rPr>
        <w:t>质量要求</w:t>
      </w:r>
    </w:p>
    <w:p>
      <w:pPr>
        <w:pStyle w:val="20"/>
        <w:numPr>
          <w:ilvl w:val="2"/>
          <w:numId w:val="46"/>
        </w:numPr>
        <w:tabs>
          <w:tab w:val="left" w:pos="1427"/>
          <w:tab w:val="left" w:pos="3906"/>
          <w:tab w:val="left" w:pos="4000"/>
          <w:tab w:val="left" w:pos="4667"/>
        </w:tabs>
        <w:spacing w:before="110" w:after="0" w:line="340" w:lineRule="auto"/>
        <w:ind w:left="853" w:right="4925" w:firstLine="0"/>
        <w:jc w:val="left"/>
        <w:rPr>
          <w:sz w:val="21"/>
        </w:rPr>
      </w:pPr>
      <w:r>
        <w:rPr>
          <w:spacing w:val="-22"/>
          <w:sz w:val="21"/>
        </w:rPr>
        <w:t>特殊</w:t>
      </w:r>
      <w:r>
        <w:rPr>
          <w:spacing w:val="-20"/>
          <w:sz w:val="21"/>
        </w:rPr>
        <w:t>质</w:t>
      </w:r>
      <w:r>
        <w:rPr>
          <w:spacing w:val="-22"/>
          <w:sz w:val="21"/>
        </w:rPr>
        <w:t>量</w:t>
      </w:r>
      <w:r>
        <w:rPr>
          <w:spacing w:val="-20"/>
          <w:sz w:val="21"/>
        </w:rPr>
        <w:t>标</w:t>
      </w:r>
      <w:r>
        <w:rPr>
          <w:spacing w:val="-22"/>
          <w:sz w:val="21"/>
        </w:rPr>
        <w:t>准和</w:t>
      </w:r>
      <w:r>
        <w:rPr>
          <w:spacing w:val="-20"/>
          <w:sz w:val="21"/>
        </w:rPr>
        <w:t>要</w:t>
      </w:r>
      <w:r>
        <w:rPr>
          <w:spacing w:val="-22"/>
          <w:sz w:val="21"/>
        </w:rPr>
        <w:t>求</w:t>
      </w:r>
      <w:r>
        <w:rPr>
          <w:spacing w:val="-19"/>
          <w:sz w:val="21"/>
        </w:rPr>
        <w:t>：</w:t>
      </w:r>
      <w:r>
        <w:rPr>
          <w:spacing w:val="-19"/>
          <w:sz w:val="21"/>
          <w:u w:val="single"/>
        </w:rPr>
        <w:t xml:space="preserve"> </w:t>
      </w:r>
      <w:r>
        <w:rPr>
          <w:spacing w:val="-19"/>
          <w:sz w:val="21"/>
          <w:u w:val="single"/>
        </w:rPr>
        <w:tab/>
      </w:r>
      <w:r>
        <w:rPr>
          <w:spacing w:val="-19"/>
          <w:sz w:val="21"/>
          <w:u w:val="single"/>
        </w:rPr>
        <w:tab/>
      </w:r>
      <w:r>
        <w:rPr>
          <w:sz w:val="21"/>
          <w:u w:val="single"/>
        </w:rPr>
        <w:t>/</w:t>
      </w:r>
      <w:r>
        <w:rPr>
          <w:sz w:val="21"/>
          <w:u w:val="single"/>
        </w:rPr>
        <w:tab/>
      </w:r>
      <w:r>
        <w:rPr>
          <w:spacing w:val="-17"/>
          <w:sz w:val="21"/>
        </w:rPr>
        <w:t>。</w:t>
      </w:r>
      <w:r>
        <w:rPr>
          <w:spacing w:val="-20"/>
          <w:sz w:val="21"/>
        </w:rPr>
        <w:t>关</w:t>
      </w:r>
      <w:r>
        <w:rPr>
          <w:spacing w:val="-22"/>
          <w:sz w:val="21"/>
        </w:rPr>
        <w:t>于</w:t>
      </w:r>
      <w:r>
        <w:rPr>
          <w:spacing w:val="-20"/>
          <w:sz w:val="21"/>
        </w:rPr>
        <w:t>工</w:t>
      </w:r>
      <w:r>
        <w:rPr>
          <w:spacing w:val="-22"/>
          <w:sz w:val="21"/>
        </w:rPr>
        <w:t>程奖</w:t>
      </w:r>
      <w:r>
        <w:rPr>
          <w:spacing w:val="-20"/>
          <w:sz w:val="21"/>
        </w:rPr>
        <w:t>项</w:t>
      </w:r>
      <w:r>
        <w:rPr>
          <w:spacing w:val="-22"/>
          <w:sz w:val="21"/>
        </w:rPr>
        <w:t>的</w:t>
      </w:r>
      <w:r>
        <w:rPr>
          <w:spacing w:val="-20"/>
          <w:sz w:val="21"/>
        </w:rPr>
        <w:t>约</w:t>
      </w:r>
      <w:r>
        <w:rPr>
          <w:spacing w:val="-22"/>
          <w:sz w:val="21"/>
        </w:rPr>
        <w:t>定</w:t>
      </w:r>
      <w:r>
        <w:rPr>
          <w:spacing w:val="-20"/>
          <w:sz w:val="21"/>
        </w:rPr>
        <w:t>：</w:t>
      </w:r>
      <w:r>
        <w:rPr>
          <w:spacing w:val="-20"/>
          <w:sz w:val="21"/>
          <w:u w:val="single"/>
        </w:rPr>
        <w:t xml:space="preserve"> </w:t>
      </w:r>
      <w:r>
        <w:rPr>
          <w:spacing w:val="-20"/>
          <w:sz w:val="21"/>
          <w:u w:val="single"/>
        </w:rPr>
        <w:tab/>
      </w:r>
      <w:r>
        <w:rPr>
          <w:sz w:val="21"/>
          <w:u w:val="single"/>
        </w:rPr>
        <w:t>/</w:t>
      </w:r>
      <w:r>
        <w:rPr>
          <w:sz w:val="21"/>
          <w:u w:val="single"/>
        </w:rPr>
        <w:tab/>
      </w:r>
      <w:r>
        <w:rPr>
          <w:spacing w:val="-17"/>
          <w:sz w:val="21"/>
        </w:rPr>
        <w:t>。</w:t>
      </w:r>
    </w:p>
    <w:p>
      <w:pPr>
        <w:pStyle w:val="11"/>
        <w:spacing w:line="266" w:lineRule="exact"/>
        <w:ind w:left="853"/>
      </w:pPr>
      <w:r>
        <w:t>5.3 隐蔽工程检查</w:t>
      </w:r>
    </w:p>
    <w:p>
      <w:pPr>
        <w:spacing w:before="110" w:line="340" w:lineRule="auto"/>
        <w:ind w:left="853" w:right="1437" w:firstLine="0"/>
        <w:jc w:val="left"/>
        <w:rPr>
          <w:sz w:val="21"/>
        </w:rPr>
      </w:pPr>
      <w:r>
        <w:rPr>
          <w:spacing w:val="-9"/>
          <w:sz w:val="21"/>
        </w:rPr>
        <w:t>5.3.2</w:t>
      </w:r>
      <w:r>
        <w:rPr>
          <w:spacing w:val="-27"/>
          <w:sz w:val="21"/>
        </w:rPr>
        <w:t xml:space="preserve"> 承包人提前通知监理人隐蔽工程检查的期限的约定：</w:t>
      </w:r>
      <w:r>
        <w:rPr>
          <w:b/>
          <w:spacing w:val="-11"/>
          <w:sz w:val="21"/>
          <w:u w:val="single"/>
        </w:rPr>
        <w:t>共同检查前</w:t>
      </w:r>
      <w:r>
        <w:rPr>
          <w:b/>
          <w:spacing w:val="-5"/>
          <w:sz w:val="21"/>
          <w:u w:val="single"/>
        </w:rPr>
        <w:t>48</w:t>
      </w:r>
      <w:r>
        <w:rPr>
          <w:b/>
          <w:spacing w:val="-26"/>
          <w:sz w:val="21"/>
          <w:u w:val="single"/>
        </w:rPr>
        <w:t xml:space="preserve"> 小时书面通知</w:t>
      </w:r>
      <w:r>
        <w:rPr>
          <w:sz w:val="21"/>
        </w:rPr>
        <w:t>。</w:t>
      </w:r>
      <w:r>
        <w:rPr>
          <w:spacing w:val="-19"/>
          <w:sz w:val="21"/>
        </w:rPr>
        <w:t>监理人不能按时进行检查时，应提前</w:t>
      </w:r>
      <w:r>
        <w:rPr>
          <w:b/>
          <w:spacing w:val="-5"/>
          <w:sz w:val="21"/>
          <w:u w:val="single"/>
        </w:rPr>
        <w:t>24</w:t>
      </w:r>
      <w:r>
        <w:rPr>
          <w:b/>
          <w:spacing w:val="-56"/>
          <w:sz w:val="21"/>
        </w:rPr>
        <w:t xml:space="preserve"> </w:t>
      </w:r>
      <w:r>
        <w:rPr>
          <w:spacing w:val="-20"/>
          <w:sz w:val="21"/>
        </w:rPr>
        <w:t>小时提交书面延期要求。</w:t>
      </w:r>
    </w:p>
    <w:p>
      <w:pPr>
        <w:pStyle w:val="11"/>
        <w:spacing w:line="266" w:lineRule="exact"/>
        <w:ind w:left="853"/>
      </w:pPr>
      <w:r>
        <w:t>关于延期最长不得超过：</w:t>
      </w:r>
      <w:r>
        <w:rPr>
          <w:b/>
          <w:u w:val="single"/>
        </w:rPr>
        <w:t>48</w:t>
      </w:r>
      <w:r>
        <w:rPr>
          <w:b/>
        </w:rPr>
        <w:t xml:space="preserve"> </w:t>
      </w:r>
      <w:r>
        <w:t>小时。</w:t>
      </w:r>
    </w:p>
    <w:p>
      <w:pPr>
        <w:numPr>
          <w:ilvl w:val="0"/>
          <w:numId w:val="46"/>
        </w:numPr>
        <w:tabs>
          <w:tab w:val="left" w:pos="760"/>
        </w:tabs>
        <w:spacing w:before="111"/>
        <w:ind w:left="759" w:right="0" w:hanging="289"/>
        <w:jc w:val="left"/>
        <w:rPr>
          <w:b/>
          <w:sz w:val="21"/>
        </w:rPr>
      </w:pPr>
      <w:bookmarkStart w:id="178" w:name="6. 安全文明施工与环境保护"/>
      <w:bookmarkEnd w:id="178"/>
      <w:bookmarkStart w:id="179" w:name="6. 安全文明施工与环境保护"/>
      <w:bookmarkEnd w:id="179"/>
      <w:r>
        <w:rPr>
          <w:b/>
          <w:spacing w:val="-20"/>
          <w:sz w:val="21"/>
        </w:rPr>
        <w:t>安全文明施工与环境保护</w:t>
      </w:r>
    </w:p>
    <w:p>
      <w:pPr>
        <w:pStyle w:val="20"/>
        <w:numPr>
          <w:ilvl w:val="1"/>
          <w:numId w:val="46"/>
        </w:numPr>
        <w:tabs>
          <w:tab w:val="left" w:pos="1187"/>
        </w:tabs>
        <w:spacing w:before="112" w:after="0" w:line="240" w:lineRule="auto"/>
        <w:ind w:left="1186" w:right="0" w:hanging="334"/>
        <w:jc w:val="left"/>
        <w:rPr>
          <w:sz w:val="21"/>
        </w:rPr>
      </w:pPr>
      <w:r>
        <w:rPr>
          <w:spacing w:val="-19"/>
          <w:sz w:val="21"/>
        </w:rPr>
        <w:t>安全文明施工</w:t>
      </w:r>
    </w:p>
    <w:p>
      <w:pPr>
        <w:pStyle w:val="20"/>
        <w:numPr>
          <w:ilvl w:val="2"/>
          <w:numId w:val="46"/>
        </w:numPr>
        <w:tabs>
          <w:tab w:val="left" w:pos="1427"/>
        </w:tabs>
        <w:spacing w:before="111" w:after="0" w:line="338" w:lineRule="auto"/>
        <w:ind w:left="471" w:right="1100" w:firstLine="381"/>
        <w:jc w:val="left"/>
        <w:rPr>
          <w:b/>
          <w:sz w:val="21"/>
        </w:rPr>
      </w:pPr>
      <w:r>
        <w:rPr>
          <w:spacing w:val="-22"/>
          <w:sz w:val="21"/>
        </w:rPr>
        <w:t>项目安全生产的达标目标及相应事项的约定：</w:t>
      </w:r>
      <w:r>
        <w:rPr>
          <w:b/>
          <w:spacing w:val="-21"/>
          <w:sz w:val="21"/>
          <w:u w:val="single"/>
        </w:rPr>
        <w:t>要求达到《建筑施工安全技术统一规范》</w:t>
      </w:r>
      <w:r>
        <w:rPr>
          <w:b/>
          <w:spacing w:val="-11"/>
          <w:sz w:val="21"/>
          <w:u w:val="single"/>
        </w:rPr>
        <w:t>GB50870-2013）</w:t>
      </w:r>
      <w:r>
        <w:rPr>
          <w:b/>
          <w:spacing w:val="-21"/>
          <w:sz w:val="21"/>
          <w:u w:val="single"/>
        </w:rPr>
        <w:t>标准</w:t>
      </w:r>
      <w:r>
        <w:rPr>
          <w:b/>
          <w:sz w:val="21"/>
        </w:rPr>
        <w:t>。</w:t>
      </w:r>
    </w:p>
    <w:p>
      <w:pPr>
        <w:numPr>
          <w:ilvl w:val="2"/>
          <w:numId w:val="53"/>
        </w:numPr>
        <w:tabs>
          <w:tab w:val="left" w:pos="1427"/>
        </w:tabs>
        <w:spacing w:before="2" w:line="338" w:lineRule="auto"/>
        <w:ind w:left="471" w:right="315" w:firstLine="381"/>
        <w:jc w:val="both"/>
        <w:rPr>
          <w:sz w:val="21"/>
        </w:rPr>
      </w:pPr>
      <w:r>
        <w:rPr>
          <w:spacing w:val="-22"/>
          <w:sz w:val="21"/>
        </w:rPr>
        <w:t>关于治安保卫的特别约定：</w:t>
      </w:r>
      <w:r>
        <w:rPr>
          <w:b/>
          <w:spacing w:val="-22"/>
          <w:sz w:val="21"/>
          <w:u w:val="single"/>
        </w:rPr>
        <w:t>除专用合同条款另有约定外，发包人应与当地公安部门协商，在现场</w:t>
      </w:r>
      <w:r>
        <w:rPr>
          <w:b/>
          <w:spacing w:val="-189"/>
          <w:sz w:val="21"/>
          <w:u w:val="single"/>
        </w:rPr>
        <w:t>建立</w:t>
      </w:r>
      <w:r>
        <w:rPr>
          <w:b/>
          <w:spacing w:val="-22"/>
          <w:sz w:val="21"/>
          <w:u w:val="single"/>
        </w:rPr>
        <w:t>治安管理机构或联防组织，统一管理施工场地的治安保卫事项，履行合同工程的治安保卫职责。发包人和承包人除应协助现场治安管理机构或联防组织维护施工场地的社会治安外，还应做好包括生活区在内的各自管辖区的治安保卫工作</w:t>
      </w:r>
      <w:r>
        <w:rPr>
          <w:sz w:val="21"/>
        </w:rPr>
        <w:t>。</w:t>
      </w:r>
    </w:p>
    <w:p>
      <w:pPr>
        <w:spacing w:before="1"/>
        <w:ind w:left="853" w:right="0" w:firstLine="0"/>
        <w:jc w:val="left"/>
        <w:rPr>
          <w:sz w:val="21"/>
        </w:rPr>
      </w:pPr>
      <w:r>
        <w:rPr>
          <w:sz w:val="21"/>
        </w:rPr>
        <w:t>关于编制施工场地治安管理计划的约定：</w:t>
      </w:r>
      <w:r>
        <w:rPr>
          <w:b/>
          <w:sz w:val="21"/>
          <w:u w:val="single"/>
        </w:rPr>
        <w:t>开工前提供施工场地治安管理计划</w:t>
      </w:r>
      <w:r>
        <w:rPr>
          <w:sz w:val="21"/>
        </w:rPr>
        <w:t>。</w:t>
      </w:r>
    </w:p>
    <w:p>
      <w:pPr>
        <w:pStyle w:val="20"/>
        <w:numPr>
          <w:ilvl w:val="2"/>
          <w:numId w:val="53"/>
        </w:numPr>
        <w:tabs>
          <w:tab w:val="left" w:pos="1427"/>
        </w:tabs>
        <w:spacing w:before="110" w:after="0" w:line="240" w:lineRule="auto"/>
        <w:ind w:left="1426" w:right="0" w:hanging="574"/>
        <w:jc w:val="left"/>
        <w:rPr>
          <w:sz w:val="21"/>
        </w:rPr>
      </w:pPr>
      <w:r>
        <w:rPr>
          <w:spacing w:val="-17"/>
          <w:sz w:val="21"/>
        </w:rPr>
        <w:t>文明施工</w:t>
      </w:r>
    </w:p>
    <w:p>
      <w:pPr>
        <w:spacing w:before="113"/>
        <w:ind w:left="853" w:right="0" w:firstLine="0"/>
        <w:jc w:val="left"/>
        <w:rPr>
          <w:sz w:val="21"/>
        </w:rPr>
      </w:pPr>
      <w:r>
        <w:rPr>
          <w:sz w:val="21"/>
        </w:rPr>
        <w:t>合同当事人对文明施工的要求：</w:t>
      </w:r>
      <w:r>
        <w:rPr>
          <w:b/>
          <w:sz w:val="21"/>
          <w:u w:val="single"/>
        </w:rPr>
        <w:t>达到《建筑施工现场环境与卫生标准》（JGJ146-2013）</w:t>
      </w:r>
      <w:r>
        <w:rPr>
          <w:sz w:val="21"/>
        </w:rPr>
        <w:t>。</w:t>
      </w:r>
    </w:p>
    <w:p>
      <w:pPr>
        <w:numPr>
          <w:ilvl w:val="2"/>
          <w:numId w:val="53"/>
        </w:numPr>
        <w:tabs>
          <w:tab w:val="left" w:pos="1427"/>
        </w:tabs>
        <w:spacing w:before="110" w:line="331" w:lineRule="auto"/>
        <w:ind w:left="471" w:right="315" w:firstLine="381"/>
        <w:jc w:val="both"/>
        <w:rPr>
          <w:sz w:val="24"/>
        </w:rPr>
      </w:pPr>
      <w:r>
        <w:rPr>
          <w:spacing w:val="-22"/>
          <w:sz w:val="21"/>
        </w:rPr>
        <w:t>关于安全文明施工费支付比例和支付期限的约定：</w:t>
      </w:r>
      <w:r>
        <w:rPr>
          <w:b/>
          <w:spacing w:val="-21"/>
          <w:sz w:val="21"/>
          <w:u w:val="single"/>
        </w:rPr>
        <w:t>除专用合同条款另有约定外，发包人应与当地</w:t>
      </w:r>
      <w:r>
        <w:rPr>
          <w:b/>
          <w:spacing w:val="-22"/>
          <w:sz w:val="21"/>
          <w:u w:val="single"/>
        </w:rPr>
        <w:t>公安部门协商，在现场建立治安管理机构或联防组织，统一管理施工场地的治安保卫事项，履行合同工程的</w:t>
      </w:r>
      <w:r>
        <w:rPr>
          <w:b/>
          <w:spacing w:val="-194"/>
          <w:sz w:val="21"/>
          <w:u w:val="single"/>
        </w:rPr>
        <w:t>治安</w:t>
      </w:r>
      <w:r>
        <w:rPr>
          <w:b/>
          <w:spacing w:val="-22"/>
          <w:sz w:val="21"/>
          <w:u w:val="single"/>
        </w:rPr>
        <w:t>保卫职责。发包人和承包人除应协助现场治安管理机构或联防组织维护施工场地的社会治安外，还应做好包</w:t>
      </w:r>
      <w:r>
        <w:rPr>
          <w:b/>
          <w:spacing w:val="-21"/>
          <w:sz w:val="21"/>
          <w:u w:val="single"/>
        </w:rPr>
        <w:t>括生活区在内的各自管辖区的治安保卫工作</w:t>
      </w:r>
      <w:r>
        <w:rPr>
          <w:b/>
          <w:spacing w:val="-31"/>
          <w:sz w:val="21"/>
        </w:rPr>
        <w:t xml:space="preserve"> </w:t>
      </w:r>
      <w:r>
        <w:rPr>
          <w:sz w:val="24"/>
        </w:rPr>
        <w:t>。</w:t>
      </w:r>
    </w:p>
    <w:p>
      <w:pPr>
        <w:pStyle w:val="20"/>
        <w:numPr>
          <w:ilvl w:val="0"/>
          <w:numId w:val="46"/>
        </w:numPr>
        <w:tabs>
          <w:tab w:val="left" w:pos="760"/>
        </w:tabs>
        <w:spacing w:before="0" w:after="0" w:line="251" w:lineRule="exact"/>
        <w:ind w:left="759" w:right="0" w:hanging="289"/>
        <w:jc w:val="both"/>
        <w:rPr>
          <w:b/>
          <w:sz w:val="21"/>
        </w:rPr>
      </w:pPr>
      <w:r>
        <w:rPr>
          <w:b/>
          <w:spacing w:val="-20"/>
          <w:sz w:val="21"/>
        </w:rPr>
        <w:t>工期和进度</w:t>
      </w:r>
    </w:p>
    <w:p>
      <w:pPr>
        <w:pStyle w:val="20"/>
        <w:numPr>
          <w:ilvl w:val="1"/>
          <w:numId w:val="46"/>
        </w:numPr>
        <w:tabs>
          <w:tab w:val="left" w:pos="1235"/>
        </w:tabs>
        <w:spacing w:before="113" w:after="0" w:line="240" w:lineRule="auto"/>
        <w:ind w:left="1234" w:right="0" w:hanging="382"/>
        <w:jc w:val="both"/>
        <w:rPr>
          <w:sz w:val="21"/>
        </w:rPr>
      </w:pPr>
      <w:r>
        <w:rPr>
          <w:spacing w:val="-19"/>
          <w:sz w:val="21"/>
        </w:rPr>
        <w:t>施工组织设计</w:t>
      </w:r>
    </w:p>
    <w:p>
      <w:pPr>
        <w:pStyle w:val="20"/>
        <w:numPr>
          <w:ilvl w:val="2"/>
          <w:numId w:val="46"/>
        </w:numPr>
        <w:tabs>
          <w:tab w:val="left" w:pos="1427"/>
        </w:tabs>
        <w:spacing w:before="110" w:after="0" w:line="240" w:lineRule="auto"/>
        <w:ind w:left="1426" w:right="0" w:hanging="574"/>
        <w:jc w:val="both"/>
        <w:rPr>
          <w:b/>
          <w:sz w:val="21"/>
        </w:rPr>
      </w:pPr>
      <w:r>
        <w:rPr>
          <w:spacing w:val="-22"/>
          <w:sz w:val="21"/>
        </w:rPr>
        <w:t>合同当事人约定的施工组织设计应包括的其他内容：</w:t>
      </w:r>
      <w:r>
        <w:rPr>
          <w:b/>
          <w:spacing w:val="-22"/>
          <w:sz w:val="21"/>
          <w:u w:val="single"/>
        </w:rPr>
        <w:t>施工方案、施工现场平面布置图、施工进度</w:t>
      </w:r>
    </w:p>
    <w:p>
      <w:pPr>
        <w:spacing w:after="0" w:line="240" w:lineRule="auto"/>
        <w:jc w:val="both"/>
        <w:rPr>
          <w:sz w:val="21"/>
        </w:rPr>
        <w:sectPr>
          <w:pgSz w:w="11910" w:h="16840"/>
          <w:pgMar w:top="1360" w:right="1040" w:bottom="1280" w:left="1060" w:header="1156" w:footer="1096" w:gutter="0"/>
          <w:cols w:space="720" w:num="1"/>
        </w:sectPr>
      </w:pPr>
    </w:p>
    <w:p>
      <w:pPr>
        <w:spacing w:before="138" w:line="340" w:lineRule="auto"/>
        <w:ind w:left="471" w:right="314" w:firstLine="0"/>
        <w:jc w:val="left"/>
        <w:rPr>
          <w:sz w:val="21"/>
        </w:rPr>
      </w:pPr>
      <w:r>
        <w:rPr>
          <w:b/>
          <w:spacing w:val="-22"/>
          <w:sz w:val="21"/>
          <w:u w:val="single"/>
        </w:rPr>
        <w:t>计划和保证措施、劳动力及材料供应计划、施工机械设备的选用、质量保证体系及措施、安全生产和文明施</w:t>
      </w:r>
      <w:r>
        <w:rPr>
          <w:b/>
          <w:spacing w:val="-195"/>
          <w:sz w:val="21"/>
          <w:u w:val="single"/>
        </w:rPr>
        <w:t>工措</w:t>
      </w:r>
      <w:r>
        <w:rPr>
          <w:b/>
          <w:spacing w:val="-22"/>
          <w:sz w:val="21"/>
          <w:u w:val="single"/>
        </w:rPr>
        <w:t>施、环境保护和成本控制措施、合同当事人约定的其他内容</w:t>
      </w:r>
      <w:r>
        <w:rPr>
          <w:sz w:val="21"/>
        </w:rPr>
        <w:t>。</w:t>
      </w:r>
    </w:p>
    <w:p>
      <w:pPr>
        <w:pStyle w:val="20"/>
        <w:numPr>
          <w:ilvl w:val="2"/>
          <w:numId w:val="46"/>
        </w:numPr>
        <w:tabs>
          <w:tab w:val="left" w:pos="1427"/>
        </w:tabs>
        <w:spacing w:before="0" w:after="0" w:line="266" w:lineRule="exact"/>
        <w:ind w:left="1426" w:right="0" w:hanging="574"/>
        <w:jc w:val="left"/>
        <w:rPr>
          <w:sz w:val="21"/>
        </w:rPr>
      </w:pPr>
      <w:r>
        <w:rPr>
          <w:spacing w:val="-21"/>
          <w:sz w:val="21"/>
        </w:rPr>
        <w:t>施工组织设计的提交和修改</w:t>
      </w:r>
    </w:p>
    <w:p>
      <w:pPr>
        <w:spacing w:before="110"/>
        <w:ind w:left="853" w:right="0" w:firstLine="0"/>
        <w:jc w:val="left"/>
        <w:rPr>
          <w:sz w:val="21"/>
        </w:rPr>
      </w:pPr>
      <w:r>
        <w:rPr>
          <w:sz w:val="21"/>
        </w:rPr>
        <w:t>承包人提交详细施工组织设计的期限的约定：</w:t>
      </w:r>
      <w:r>
        <w:rPr>
          <w:b/>
          <w:sz w:val="21"/>
          <w:u w:val="single"/>
        </w:rPr>
        <w:t>承包人在签订合同后14天内提供施工组织设计</w:t>
      </w:r>
      <w:r>
        <w:rPr>
          <w:sz w:val="21"/>
        </w:rPr>
        <w:t>。</w:t>
      </w:r>
    </w:p>
    <w:p>
      <w:pPr>
        <w:spacing w:before="112"/>
        <w:ind w:left="855" w:right="0" w:firstLine="0"/>
        <w:jc w:val="left"/>
        <w:rPr>
          <w:rFonts w:ascii="宋体" w:hAnsi="宋体" w:eastAsia="宋体" w:cs="宋体"/>
          <w:b/>
          <w:bCs/>
          <w:spacing w:val="-25"/>
          <w:sz w:val="21"/>
          <w:szCs w:val="22"/>
          <w:u w:val="single"/>
          <w:lang w:val="zh-CN" w:eastAsia="zh-CN" w:bidi="zh-CN"/>
        </w:rPr>
      </w:pPr>
      <w:r>
        <w:rPr>
          <w:spacing w:val="-23"/>
          <w:sz w:val="21"/>
        </w:rPr>
        <w:t>发包人和监理人在收到详细的施工组织设计后确认或提出修改意见的期限：</w:t>
      </w:r>
      <w:r>
        <w:rPr>
          <w:rFonts w:ascii="宋体" w:hAnsi="宋体" w:eastAsia="宋体" w:cs="宋体"/>
          <w:b/>
          <w:bCs/>
          <w:spacing w:val="-25"/>
          <w:sz w:val="21"/>
          <w:szCs w:val="22"/>
          <w:u w:val="single"/>
          <w:lang w:val="zh-CN" w:eastAsia="zh-CN" w:bidi="zh-CN"/>
        </w:rPr>
        <w:t>收到</w:t>
      </w:r>
      <w:r>
        <w:rPr>
          <w:rFonts w:hint="eastAsia" w:cs="宋体"/>
          <w:b/>
          <w:bCs/>
          <w:spacing w:val="-25"/>
          <w:sz w:val="21"/>
          <w:szCs w:val="22"/>
          <w:u w:val="single"/>
          <w:lang w:val="en-US" w:eastAsia="zh-CN" w:bidi="zh-CN"/>
        </w:rPr>
        <w:t xml:space="preserve"> </w:t>
      </w:r>
      <w:r>
        <w:rPr>
          <w:rFonts w:ascii="宋体" w:hAnsi="宋体" w:eastAsia="宋体" w:cs="宋体"/>
          <w:b/>
          <w:bCs/>
          <w:spacing w:val="-25"/>
          <w:sz w:val="21"/>
          <w:szCs w:val="22"/>
          <w:u w:val="single"/>
          <w:lang w:val="zh-CN" w:eastAsia="zh-CN" w:bidi="zh-CN"/>
        </w:rPr>
        <w:t>施工组织设计后7 天内。</w:t>
      </w:r>
    </w:p>
    <w:p>
      <w:pPr>
        <w:pStyle w:val="20"/>
        <w:numPr>
          <w:ilvl w:val="1"/>
          <w:numId w:val="46"/>
        </w:numPr>
        <w:tabs>
          <w:tab w:val="left" w:pos="1235"/>
        </w:tabs>
        <w:spacing w:before="111" w:after="0" w:line="240" w:lineRule="auto"/>
        <w:ind w:left="1234" w:right="0" w:hanging="382"/>
        <w:jc w:val="left"/>
        <w:rPr>
          <w:sz w:val="21"/>
        </w:rPr>
      </w:pPr>
      <w:r>
        <w:rPr>
          <w:spacing w:val="-19"/>
          <w:sz w:val="21"/>
        </w:rPr>
        <w:t>施工进度计划</w:t>
      </w:r>
    </w:p>
    <w:p>
      <w:pPr>
        <w:pStyle w:val="11"/>
        <w:spacing w:before="110"/>
        <w:ind w:left="853"/>
      </w:pPr>
      <w:r>
        <w:t>7.2.2 施工进度计划的修订</w:t>
      </w:r>
    </w:p>
    <w:p>
      <w:pPr>
        <w:spacing w:before="112" w:line="338" w:lineRule="auto"/>
        <w:ind w:left="471" w:right="343" w:firstLine="381"/>
        <w:jc w:val="left"/>
        <w:rPr>
          <w:b/>
          <w:sz w:val="21"/>
        </w:rPr>
      </w:pPr>
      <w:r>
        <w:rPr>
          <w:spacing w:val="-22"/>
          <w:sz w:val="21"/>
        </w:rPr>
        <w:t>发包人和监理人在收到修订的施工进度计划后确认或提出修改意见的期限：</w:t>
      </w:r>
      <w:r>
        <w:rPr>
          <w:b/>
          <w:spacing w:val="-21"/>
          <w:sz w:val="21"/>
          <w:u w:val="single"/>
        </w:rPr>
        <w:t>收到承包人报送的施工进度</w:t>
      </w:r>
      <w:r>
        <w:rPr>
          <w:b/>
          <w:spacing w:val="-4"/>
          <w:sz w:val="21"/>
          <w:u w:val="single"/>
        </w:rPr>
        <w:t>计划后</w:t>
      </w:r>
      <w:r>
        <w:rPr>
          <w:b/>
          <w:sz w:val="21"/>
          <w:u w:val="single"/>
        </w:rPr>
        <w:t>7</w:t>
      </w:r>
      <w:r>
        <w:rPr>
          <w:b/>
          <w:spacing w:val="-28"/>
          <w:sz w:val="21"/>
          <w:u w:val="single"/>
        </w:rPr>
        <w:t xml:space="preserve"> 天内确认或提出修改意见</w:t>
      </w:r>
      <w:r>
        <w:rPr>
          <w:b/>
          <w:sz w:val="21"/>
        </w:rPr>
        <w:t>。</w:t>
      </w:r>
    </w:p>
    <w:p>
      <w:pPr>
        <w:pStyle w:val="20"/>
        <w:numPr>
          <w:ilvl w:val="1"/>
          <w:numId w:val="46"/>
        </w:numPr>
        <w:tabs>
          <w:tab w:val="left" w:pos="1235"/>
        </w:tabs>
        <w:spacing w:before="0" w:after="0" w:line="269" w:lineRule="exact"/>
        <w:ind w:left="1234" w:right="0" w:hanging="382"/>
        <w:jc w:val="left"/>
        <w:rPr>
          <w:sz w:val="21"/>
        </w:rPr>
      </w:pPr>
      <w:r>
        <w:rPr>
          <w:spacing w:val="-20"/>
          <w:sz w:val="21"/>
        </w:rPr>
        <w:t>开工</w:t>
      </w:r>
    </w:p>
    <w:p>
      <w:pPr>
        <w:pStyle w:val="20"/>
        <w:numPr>
          <w:ilvl w:val="2"/>
          <w:numId w:val="46"/>
        </w:numPr>
        <w:tabs>
          <w:tab w:val="left" w:pos="1427"/>
        </w:tabs>
        <w:spacing w:before="113" w:after="0" w:line="240" w:lineRule="auto"/>
        <w:ind w:left="1426" w:right="0" w:hanging="574"/>
        <w:jc w:val="left"/>
        <w:rPr>
          <w:sz w:val="21"/>
        </w:rPr>
      </w:pPr>
      <w:r>
        <w:rPr>
          <w:spacing w:val="-17"/>
          <w:sz w:val="21"/>
        </w:rPr>
        <w:t>开工准备</w:t>
      </w:r>
    </w:p>
    <w:p>
      <w:pPr>
        <w:pStyle w:val="11"/>
        <w:spacing w:before="110" w:line="338" w:lineRule="auto"/>
        <w:ind w:left="853" w:right="3679"/>
        <w:jc w:val="both"/>
      </w:pPr>
      <w:r>
        <w:rPr>
          <w:spacing w:val="-22"/>
        </w:rPr>
        <w:t>关于承包人提交工程开工报审表的期限：</w:t>
      </w:r>
      <w:r>
        <w:rPr>
          <w:b/>
          <w:spacing w:val="-12"/>
          <w:u w:val="single"/>
        </w:rPr>
        <w:t>合同签订后</w:t>
      </w:r>
      <w:r>
        <w:rPr>
          <w:b/>
          <w:spacing w:val="-5"/>
          <w:u w:val="single"/>
        </w:rPr>
        <w:t>14</w:t>
      </w:r>
      <w:r>
        <w:rPr>
          <w:b/>
          <w:spacing w:val="-32"/>
          <w:u w:val="single"/>
        </w:rPr>
        <w:t xml:space="preserve"> 天内</w:t>
      </w:r>
      <w:r>
        <w:t>。</w:t>
      </w:r>
      <w:r>
        <w:rPr>
          <w:spacing w:val="-22"/>
        </w:rPr>
        <w:t>关于发包人应完成的其他开工准备工作及期限：</w:t>
      </w:r>
      <w:r>
        <w:rPr>
          <w:spacing w:val="-4"/>
          <w:u w:val="single"/>
        </w:rPr>
        <w:t xml:space="preserve">    </w:t>
      </w:r>
      <w:r>
        <w:rPr>
          <w:u w:val="single"/>
        </w:rPr>
        <w:t>/</w:t>
      </w:r>
      <w:r>
        <w:rPr>
          <w:spacing w:val="14"/>
          <w:u w:val="single"/>
        </w:rPr>
        <w:t xml:space="preserve">    </w:t>
      </w:r>
      <w:r>
        <w:t>。</w:t>
      </w:r>
      <w:r>
        <w:rPr>
          <w:spacing w:val="-22"/>
        </w:rPr>
        <w:t>关于承包人应完成的其他开工准备工作及期限：</w:t>
      </w:r>
      <w:r>
        <w:rPr>
          <w:spacing w:val="45"/>
          <w:u w:val="single"/>
        </w:rPr>
        <w:t xml:space="preserve"> </w:t>
      </w:r>
      <w:r>
        <w:rPr>
          <w:u w:val="single"/>
        </w:rPr>
        <w:t>/</w:t>
      </w:r>
      <w:r>
        <w:rPr>
          <w:spacing w:val="66"/>
          <w:u w:val="single"/>
        </w:rPr>
        <w:t xml:space="preserve"> </w:t>
      </w:r>
      <w:r>
        <w:t>。</w:t>
      </w:r>
    </w:p>
    <w:p>
      <w:pPr>
        <w:pStyle w:val="20"/>
        <w:numPr>
          <w:ilvl w:val="2"/>
          <w:numId w:val="46"/>
        </w:numPr>
        <w:tabs>
          <w:tab w:val="left" w:pos="1379"/>
        </w:tabs>
        <w:spacing w:before="2" w:after="0" w:line="240" w:lineRule="auto"/>
        <w:ind w:left="1378" w:right="0" w:hanging="526"/>
        <w:jc w:val="left"/>
        <w:rPr>
          <w:sz w:val="21"/>
        </w:rPr>
      </w:pPr>
      <w:r>
        <w:rPr>
          <w:spacing w:val="-17"/>
          <w:sz w:val="21"/>
        </w:rPr>
        <w:t>开工通知</w:t>
      </w:r>
    </w:p>
    <w:p>
      <w:pPr>
        <w:pStyle w:val="11"/>
        <w:spacing w:before="110" w:line="340" w:lineRule="auto"/>
        <w:ind w:left="471" w:right="263" w:firstLine="381"/>
      </w:pPr>
      <w:r>
        <w:rPr>
          <w:spacing w:val="-20"/>
        </w:rPr>
        <w:t>因发包人原因造成监理人未能在计划开工日期之日起</w:t>
      </w:r>
      <w:r>
        <w:rPr>
          <w:b/>
          <w:spacing w:val="-5"/>
          <w:u w:val="single"/>
        </w:rPr>
        <w:t>30</w:t>
      </w:r>
      <w:r>
        <w:rPr>
          <w:b/>
          <w:spacing w:val="-5"/>
        </w:rPr>
        <w:t xml:space="preserve"> </w:t>
      </w:r>
      <w:r>
        <w:rPr>
          <w:spacing w:val="-22"/>
        </w:rPr>
        <w:t>天内发出开工通知的，承包人有权提出价格调整</w:t>
      </w:r>
      <w:r>
        <w:rPr>
          <w:spacing w:val="-20"/>
        </w:rPr>
        <w:t>要求，或者解除合同。</w:t>
      </w:r>
    </w:p>
    <w:p>
      <w:pPr>
        <w:pStyle w:val="20"/>
        <w:numPr>
          <w:ilvl w:val="1"/>
          <w:numId w:val="46"/>
        </w:numPr>
        <w:tabs>
          <w:tab w:val="left" w:pos="1235"/>
        </w:tabs>
        <w:spacing w:before="0" w:after="0" w:line="266" w:lineRule="exact"/>
        <w:ind w:left="1234" w:right="0" w:hanging="382"/>
        <w:jc w:val="left"/>
        <w:rPr>
          <w:sz w:val="21"/>
        </w:rPr>
      </w:pPr>
      <w:r>
        <w:rPr>
          <w:spacing w:val="-17"/>
          <w:sz w:val="21"/>
        </w:rPr>
        <w:t>测量放线</w:t>
      </w:r>
    </w:p>
    <w:p>
      <w:pPr>
        <w:pStyle w:val="20"/>
        <w:numPr>
          <w:ilvl w:val="2"/>
          <w:numId w:val="46"/>
        </w:numPr>
        <w:tabs>
          <w:tab w:val="left" w:pos="1379"/>
        </w:tabs>
        <w:spacing w:before="111" w:after="0" w:line="340" w:lineRule="auto"/>
        <w:ind w:left="471" w:right="283" w:firstLine="381"/>
        <w:jc w:val="left"/>
        <w:rPr>
          <w:b/>
          <w:bCs/>
          <w:spacing w:val="-25"/>
          <w:sz w:val="21"/>
          <w:u w:val="single"/>
        </w:rPr>
      </w:pPr>
      <w:r>
        <w:rPr>
          <w:spacing w:val="-25"/>
          <w:sz w:val="21"/>
        </w:rPr>
        <w:t>发包人通过监理人向承包人提供测量基准点、基准线和水准点及其书面资料的期限：</w:t>
      </w:r>
      <w:r>
        <w:rPr>
          <w:b/>
          <w:bCs/>
          <w:spacing w:val="-25"/>
          <w:sz w:val="21"/>
          <w:u w:val="single"/>
        </w:rPr>
        <w:t>开工通知载明的开工日期前7 天内。</w:t>
      </w:r>
    </w:p>
    <w:p>
      <w:pPr>
        <w:pStyle w:val="20"/>
        <w:numPr>
          <w:ilvl w:val="1"/>
          <w:numId w:val="46"/>
        </w:numPr>
        <w:tabs>
          <w:tab w:val="left" w:pos="1235"/>
        </w:tabs>
        <w:spacing w:before="0" w:after="0" w:line="266" w:lineRule="exact"/>
        <w:ind w:left="1234" w:right="0" w:hanging="382"/>
        <w:jc w:val="left"/>
        <w:rPr>
          <w:sz w:val="21"/>
        </w:rPr>
      </w:pPr>
      <w:r>
        <w:rPr>
          <w:spacing w:val="-17"/>
          <w:sz w:val="21"/>
        </w:rPr>
        <w:t>工期延误</w:t>
      </w:r>
    </w:p>
    <w:p>
      <w:pPr>
        <w:pStyle w:val="20"/>
        <w:numPr>
          <w:ilvl w:val="2"/>
          <w:numId w:val="46"/>
        </w:numPr>
        <w:tabs>
          <w:tab w:val="left" w:pos="1427"/>
        </w:tabs>
        <w:spacing w:before="110" w:after="0" w:line="240" w:lineRule="auto"/>
        <w:ind w:left="1426" w:right="0" w:hanging="574"/>
        <w:jc w:val="left"/>
        <w:rPr>
          <w:sz w:val="21"/>
        </w:rPr>
      </w:pPr>
      <w:r>
        <w:rPr>
          <w:spacing w:val="-21"/>
          <w:sz w:val="21"/>
        </w:rPr>
        <w:t>因发包人原因导致工期延误</w:t>
      </w:r>
    </w:p>
    <w:p>
      <w:pPr>
        <w:pStyle w:val="11"/>
        <w:spacing w:before="112"/>
        <w:ind w:left="853"/>
      </w:pPr>
      <w:r>
        <w:rPr>
          <w:spacing w:val="-18"/>
        </w:rPr>
        <w:t>（7）</w:t>
      </w:r>
      <w:r>
        <w:rPr>
          <w:spacing w:val="-22"/>
        </w:rPr>
        <w:t>因发包人原因导致工期延误的其他情形：</w:t>
      </w:r>
      <w:r>
        <w:rPr>
          <w:spacing w:val="-22"/>
          <w:u w:val="single"/>
        </w:rPr>
        <w:t xml:space="preserve"> </w:t>
      </w:r>
      <w:r>
        <w:rPr>
          <w:b/>
          <w:u w:val="single"/>
        </w:rPr>
        <w:t>/</w:t>
      </w:r>
      <w:r>
        <w:rPr>
          <w:b/>
          <w:spacing w:val="75"/>
        </w:rPr>
        <w:t xml:space="preserve"> </w:t>
      </w:r>
      <w:r>
        <w:t>。</w:t>
      </w:r>
    </w:p>
    <w:p>
      <w:pPr>
        <w:spacing w:before="110" w:line="338" w:lineRule="auto"/>
        <w:ind w:left="471" w:right="267" w:firstLine="479"/>
        <w:jc w:val="left"/>
        <w:rPr>
          <w:b/>
          <w:sz w:val="21"/>
        </w:rPr>
      </w:pPr>
      <w:r>
        <w:rPr>
          <w:b/>
          <w:spacing w:val="-26"/>
          <w:sz w:val="21"/>
        </w:rPr>
        <w:t>因发包人原因造成的工期延误，工期顺延须经监理工程师和发包人派驻的发包人代表在相应文件中共同</w:t>
      </w:r>
      <w:r>
        <w:rPr>
          <w:b/>
          <w:spacing w:val="-21"/>
          <w:sz w:val="21"/>
        </w:rPr>
        <w:t>签证盖章后予以调整，但不做任何经济补偿。</w:t>
      </w:r>
    </w:p>
    <w:p>
      <w:pPr>
        <w:pStyle w:val="20"/>
        <w:numPr>
          <w:ilvl w:val="2"/>
          <w:numId w:val="46"/>
        </w:numPr>
        <w:tabs>
          <w:tab w:val="left" w:pos="1427"/>
        </w:tabs>
        <w:spacing w:before="2" w:after="0" w:line="240" w:lineRule="auto"/>
        <w:ind w:left="1426" w:right="0" w:hanging="574"/>
        <w:jc w:val="left"/>
        <w:rPr>
          <w:sz w:val="21"/>
        </w:rPr>
      </w:pPr>
      <w:r>
        <w:rPr>
          <w:spacing w:val="-21"/>
          <w:sz w:val="21"/>
        </w:rPr>
        <w:t>因承包人原因导致工期延误</w:t>
      </w:r>
    </w:p>
    <w:p>
      <w:pPr>
        <w:spacing w:before="111" w:line="338" w:lineRule="auto"/>
        <w:ind w:left="471" w:right="283" w:firstLine="381"/>
        <w:jc w:val="left"/>
        <w:rPr>
          <w:b/>
          <w:bCs/>
          <w:spacing w:val="-24"/>
          <w:sz w:val="21"/>
          <w:u w:val="single"/>
        </w:rPr>
      </w:pPr>
      <w:r>
        <w:rPr>
          <w:spacing w:val="-24"/>
          <w:sz w:val="21"/>
        </w:rPr>
        <w:t>因承包人原因造成工期延误，逾期竣工违约金的计算方法为：</w:t>
      </w:r>
      <w:r>
        <w:rPr>
          <w:b/>
          <w:bCs/>
          <w:spacing w:val="-24"/>
          <w:sz w:val="21"/>
          <w:u w:val="single"/>
        </w:rPr>
        <w:t>工期延迟按合同总价的万分之二/天处罚承包人。</w:t>
      </w:r>
    </w:p>
    <w:p>
      <w:pPr>
        <w:spacing w:before="2"/>
        <w:ind w:left="853" w:right="0" w:firstLine="0"/>
        <w:jc w:val="left"/>
        <w:rPr>
          <w:sz w:val="21"/>
        </w:rPr>
      </w:pPr>
      <w:r>
        <w:rPr>
          <w:sz w:val="21"/>
        </w:rPr>
        <w:t>因承包人原因造成工期延误，逾期竣工违约金的上限：</w:t>
      </w:r>
      <w:r>
        <w:rPr>
          <w:b/>
          <w:sz w:val="21"/>
          <w:u w:val="single"/>
        </w:rPr>
        <w:t>合同价款的2%</w:t>
      </w:r>
      <w:r>
        <w:rPr>
          <w:sz w:val="21"/>
        </w:rPr>
        <w:t>。</w:t>
      </w:r>
    </w:p>
    <w:p>
      <w:pPr>
        <w:pStyle w:val="20"/>
        <w:numPr>
          <w:ilvl w:val="1"/>
          <w:numId w:val="46"/>
        </w:numPr>
        <w:tabs>
          <w:tab w:val="left" w:pos="1235"/>
        </w:tabs>
        <w:spacing w:before="110" w:after="0" w:line="240" w:lineRule="auto"/>
        <w:ind w:left="1234" w:right="0" w:hanging="382"/>
        <w:jc w:val="left"/>
        <w:rPr>
          <w:sz w:val="21"/>
        </w:rPr>
      </w:pPr>
      <w:r>
        <w:rPr>
          <w:spacing w:val="-19"/>
          <w:sz w:val="21"/>
        </w:rPr>
        <w:t>不利物质条件</w:t>
      </w:r>
    </w:p>
    <w:p>
      <w:pPr>
        <w:pStyle w:val="11"/>
        <w:tabs>
          <w:tab w:val="left" w:pos="5142"/>
          <w:tab w:val="left" w:pos="6573"/>
        </w:tabs>
        <w:spacing w:before="111"/>
        <w:ind w:left="853"/>
      </w:pPr>
      <w:r>
        <w:rPr>
          <w:spacing w:val="-20"/>
        </w:rPr>
        <w:t>不</w:t>
      </w:r>
      <w:r>
        <w:rPr>
          <w:spacing w:val="-22"/>
        </w:rPr>
        <w:t>利</w:t>
      </w:r>
      <w:r>
        <w:rPr>
          <w:spacing w:val="-20"/>
        </w:rPr>
        <w:t>物</w:t>
      </w:r>
      <w:r>
        <w:rPr>
          <w:spacing w:val="-22"/>
        </w:rPr>
        <w:t>质条</w:t>
      </w:r>
      <w:r>
        <w:rPr>
          <w:spacing w:val="-20"/>
        </w:rPr>
        <w:t>件</w:t>
      </w:r>
      <w:r>
        <w:rPr>
          <w:spacing w:val="-22"/>
        </w:rPr>
        <w:t>的</w:t>
      </w:r>
      <w:r>
        <w:rPr>
          <w:spacing w:val="-20"/>
        </w:rPr>
        <w:t>其</w:t>
      </w:r>
      <w:r>
        <w:rPr>
          <w:spacing w:val="-22"/>
        </w:rPr>
        <w:t>他情</w:t>
      </w:r>
      <w:r>
        <w:rPr>
          <w:spacing w:val="-20"/>
        </w:rPr>
        <w:t>形</w:t>
      </w:r>
      <w:r>
        <w:rPr>
          <w:spacing w:val="-22"/>
        </w:rPr>
        <w:t>和</w:t>
      </w:r>
      <w:r>
        <w:rPr>
          <w:spacing w:val="-20"/>
        </w:rPr>
        <w:t>有</w:t>
      </w:r>
      <w:r>
        <w:rPr>
          <w:spacing w:val="-22"/>
        </w:rPr>
        <w:t>关</w:t>
      </w:r>
      <w:r>
        <w:rPr>
          <w:spacing w:val="-20"/>
        </w:rPr>
        <w:t>约</w:t>
      </w:r>
      <w:r>
        <w:rPr>
          <w:spacing w:val="-22"/>
        </w:rPr>
        <w:t>定</w:t>
      </w:r>
      <w:r>
        <w:rPr>
          <w:spacing w:val="-20"/>
        </w:rPr>
        <w:t>：</w:t>
      </w:r>
      <w:r>
        <w:rPr>
          <w:spacing w:val="-20"/>
          <w:u w:val="single"/>
        </w:rPr>
        <w:t xml:space="preserve"> </w:t>
      </w:r>
      <w:r>
        <w:rPr>
          <w:spacing w:val="-20"/>
          <w:u w:val="single"/>
        </w:rPr>
        <w:tab/>
      </w:r>
      <w:r>
        <w:rPr>
          <w:u w:val="single"/>
        </w:rPr>
        <w:t>/</w:t>
      </w:r>
      <w:r>
        <w:rPr>
          <w:u w:val="single"/>
        </w:rPr>
        <w:tab/>
      </w:r>
      <w:r>
        <w:t>。</w:t>
      </w:r>
    </w:p>
    <w:p>
      <w:pPr>
        <w:pStyle w:val="20"/>
        <w:numPr>
          <w:ilvl w:val="1"/>
          <w:numId w:val="46"/>
        </w:numPr>
        <w:tabs>
          <w:tab w:val="left" w:pos="1187"/>
        </w:tabs>
        <w:spacing w:before="112" w:after="0" w:line="240" w:lineRule="auto"/>
        <w:ind w:left="1186" w:right="0" w:hanging="334"/>
        <w:jc w:val="left"/>
        <w:rPr>
          <w:sz w:val="21"/>
        </w:rPr>
      </w:pPr>
      <w:r>
        <w:rPr>
          <w:spacing w:val="-20"/>
          <w:sz w:val="21"/>
        </w:rPr>
        <w:t>异常恶劣的气候条件</w:t>
      </w:r>
    </w:p>
    <w:p>
      <w:pPr>
        <w:pStyle w:val="11"/>
        <w:spacing w:before="110"/>
        <w:ind w:left="853"/>
      </w:pPr>
      <w:r>
        <w:t>发包人和承包人同意以下情形视为异常恶劣的气候条件：</w:t>
      </w:r>
    </w:p>
    <w:p>
      <w:pPr>
        <w:numPr>
          <w:ilvl w:val="0"/>
          <w:numId w:val="54"/>
        </w:numPr>
        <w:tabs>
          <w:tab w:val="left" w:pos="1155"/>
        </w:tabs>
        <w:spacing w:before="94" w:line="321" w:lineRule="auto"/>
        <w:ind w:left="471" w:right="265" w:firstLine="384"/>
        <w:jc w:val="left"/>
        <w:rPr>
          <w:b/>
          <w:sz w:val="21"/>
        </w:rPr>
      </w:pPr>
      <w:r>
        <w:rPr>
          <w:b/>
          <w:spacing w:val="-26"/>
          <w:sz w:val="21"/>
          <w:u w:val="single"/>
        </w:rPr>
        <w:t>异常恶劣的气候条件，对本项目而言，是指发生龙卷风、工地受淹、超过桥梁设计洪水位以及不利降</w:t>
      </w:r>
      <w:r>
        <w:rPr>
          <w:b/>
          <w:spacing w:val="-197"/>
          <w:sz w:val="21"/>
          <w:u w:val="single"/>
        </w:rPr>
        <w:t>水</w:t>
      </w:r>
      <w:r>
        <w:rPr>
          <w:b/>
          <w:spacing w:val="-20"/>
          <w:sz w:val="21"/>
          <w:u w:val="single"/>
        </w:rPr>
        <w:t>等引起延误的情况。</w:t>
      </w:r>
    </w:p>
    <w:p>
      <w:pPr>
        <w:pStyle w:val="20"/>
        <w:numPr>
          <w:ilvl w:val="0"/>
          <w:numId w:val="54"/>
        </w:numPr>
        <w:tabs>
          <w:tab w:val="left" w:pos="1155"/>
        </w:tabs>
        <w:spacing w:before="121" w:after="0" w:line="321" w:lineRule="auto"/>
        <w:ind w:left="471" w:right="265" w:firstLine="384"/>
        <w:jc w:val="both"/>
        <w:rPr>
          <w:rFonts w:ascii="宋体" w:hAnsi="宋体" w:eastAsia="宋体" w:cs="宋体"/>
          <w:b/>
          <w:bCs/>
          <w:spacing w:val="-22"/>
          <w:sz w:val="21"/>
          <w:szCs w:val="22"/>
          <w:u w:val="single"/>
          <w:lang w:val="zh-CN" w:eastAsia="zh-CN" w:bidi="zh-CN"/>
        </w:rPr>
      </w:pPr>
      <w:r>
        <w:rPr>
          <w:rFonts w:ascii="宋体" w:hAnsi="宋体" w:eastAsia="宋体" w:cs="宋体"/>
          <w:b/>
          <w:bCs/>
          <w:spacing w:val="-22"/>
          <w:sz w:val="21"/>
          <w:szCs w:val="22"/>
          <w:u w:val="single"/>
          <w:lang w:val="zh-CN" w:eastAsia="zh-CN" w:bidi="zh-CN"/>
        </w:rPr>
        <w:t>不利降水的衡量标准为：a.按本省气象部门统计的项目所在地降水资料，取最近二十年的平均降水天数 为标准；b.按项目所在地实际统计的年降水天数与a 所指的年降水天数之差，每年计算一次。</w:t>
      </w:r>
    </w:p>
    <w:p>
      <w:pPr>
        <w:pStyle w:val="20"/>
        <w:numPr>
          <w:ilvl w:val="0"/>
          <w:numId w:val="54"/>
        </w:numPr>
        <w:tabs>
          <w:tab w:val="left" w:pos="1155"/>
        </w:tabs>
        <w:spacing w:before="121" w:after="0" w:line="321" w:lineRule="auto"/>
        <w:ind w:left="471" w:right="265" w:firstLine="384"/>
        <w:jc w:val="both"/>
        <w:rPr>
          <w:rFonts w:ascii="宋体" w:hAnsi="宋体" w:eastAsia="宋体" w:cs="宋体"/>
          <w:b/>
          <w:bCs/>
          <w:spacing w:val="-22"/>
          <w:sz w:val="21"/>
          <w:szCs w:val="22"/>
          <w:u w:val="single"/>
          <w:lang w:val="zh-CN" w:eastAsia="zh-CN" w:bidi="zh-CN"/>
        </w:rPr>
      </w:pPr>
      <w:r>
        <w:rPr>
          <w:rFonts w:ascii="宋体" w:hAnsi="宋体" w:eastAsia="宋体" w:cs="宋体"/>
          <w:b/>
          <w:bCs/>
          <w:spacing w:val="-22"/>
          <w:sz w:val="21"/>
          <w:szCs w:val="22"/>
          <w:u w:val="single"/>
          <w:lang w:val="zh-CN" w:eastAsia="zh-CN" w:bidi="zh-CN"/>
        </w:rPr>
        <w:t>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pPr>
        <w:pStyle w:val="20"/>
        <w:numPr>
          <w:ilvl w:val="0"/>
          <w:numId w:val="54"/>
        </w:numPr>
        <w:tabs>
          <w:tab w:val="left" w:pos="1155"/>
        </w:tabs>
        <w:spacing w:before="0" w:after="0" w:line="321" w:lineRule="auto"/>
        <w:ind w:left="855" w:right="265" w:firstLine="0"/>
        <w:jc w:val="left"/>
        <w:rPr>
          <w:b/>
          <w:sz w:val="21"/>
        </w:rPr>
      </w:pPr>
      <w:r>
        <w:rPr>
          <w:b/>
          <w:spacing w:val="-22"/>
          <w:sz w:val="21"/>
          <w:u w:val="single"/>
        </w:rPr>
        <w:t>若恶劣气候只是对局部工程有影响，承包人应采取合同措施予以弥补，而不能推迟工程的总工期。</w:t>
      </w:r>
    </w:p>
    <w:p>
      <w:pPr>
        <w:pStyle w:val="20"/>
        <w:numPr>
          <w:ilvl w:val="0"/>
          <w:numId w:val="54"/>
        </w:numPr>
        <w:tabs>
          <w:tab w:val="left" w:pos="1155"/>
        </w:tabs>
        <w:spacing w:before="121" w:after="0" w:line="321" w:lineRule="auto"/>
        <w:ind w:left="471" w:right="265" w:firstLine="384"/>
        <w:jc w:val="both"/>
        <w:rPr>
          <w:rFonts w:ascii="宋体" w:hAnsi="宋体" w:eastAsia="宋体" w:cs="宋体"/>
          <w:b/>
          <w:bCs/>
          <w:spacing w:val="-22"/>
          <w:sz w:val="21"/>
          <w:szCs w:val="22"/>
          <w:u w:val="single"/>
          <w:lang w:val="zh-CN" w:eastAsia="zh-CN" w:bidi="zh-CN"/>
        </w:rPr>
      </w:pPr>
      <w:r>
        <w:rPr>
          <w:rFonts w:ascii="宋体" w:hAnsi="宋体" w:eastAsia="宋体" w:cs="宋体"/>
          <w:b/>
          <w:bCs/>
          <w:spacing w:val="-22"/>
          <w:sz w:val="21"/>
          <w:szCs w:val="22"/>
          <w:u w:val="single"/>
          <w:lang w:val="zh-CN" w:eastAsia="zh-CN" w:bidi="zh-CN"/>
        </w:rPr>
        <w:t>受本款所述的恶劣气候影响的分项工程，必须在工程施工进度网络计划的关键线路上，监理人方能考</w:t>
      </w:r>
    </w:p>
    <w:p>
      <w:pPr>
        <w:pStyle w:val="20"/>
        <w:numPr>
          <w:ilvl w:val="0"/>
          <w:numId w:val="0"/>
        </w:numPr>
        <w:tabs>
          <w:tab w:val="left" w:pos="1155"/>
        </w:tabs>
        <w:spacing w:before="121" w:after="0" w:line="321" w:lineRule="auto"/>
        <w:ind w:left="855" w:leftChars="0" w:right="265" w:rightChars="0"/>
        <w:jc w:val="both"/>
        <w:rPr>
          <w:rFonts w:ascii="宋体" w:hAnsi="宋体" w:eastAsia="宋体" w:cs="宋体"/>
          <w:b/>
          <w:bCs/>
          <w:spacing w:val="-22"/>
          <w:sz w:val="21"/>
          <w:szCs w:val="22"/>
          <w:u w:val="single"/>
          <w:lang w:val="zh-CN" w:eastAsia="zh-CN" w:bidi="zh-CN"/>
        </w:rPr>
      </w:pPr>
      <w:r>
        <w:rPr>
          <w:rFonts w:ascii="宋体" w:hAnsi="宋体" w:eastAsia="宋体" w:cs="宋体"/>
          <w:b/>
          <w:bCs/>
          <w:spacing w:val="-22"/>
          <w:sz w:val="21"/>
          <w:szCs w:val="22"/>
          <w:u w:val="single"/>
          <w:lang w:val="zh-CN" w:eastAsia="zh-CN" w:bidi="zh-CN"/>
        </w:rPr>
        <w:t>虑延长工程总工期。</w:t>
      </w:r>
    </w:p>
    <w:p>
      <w:pPr>
        <w:pStyle w:val="11"/>
        <w:spacing w:before="106"/>
        <w:ind w:left="853"/>
      </w:pPr>
      <w:r>
        <w:t>7.9 提前竣工的奖励</w:t>
      </w:r>
    </w:p>
    <w:p>
      <w:pPr>
        <w:pStyle w:val="11"/>
        <w:tabs>
          <w:tab w:val="left" w:pos="3952"/>
          <w:tab w:val="left" w:pos="4998"/>
        </w:tabs>
        <w:spacing w:before="113"/>
        <w:ind w:left="853"/>
      </w:pPr>
      <w:r>
        <mc:AlternateContent>
          <mc:Choice Requires="wps">
            <w:drawing>
              <wp:anchor distT="0" distB="0" distL="114300" distR="114300" simplePos="0" relativeHeight="251673600" behindDoc="0" locked="0" layoutInCell="1" allowOverlap="1">
                <wp:simplePos x="0" y="0"/>
                <wp:positionH relativeFrom="page">
                  <wp:posOffset>2516505</wp:posOffset>
                </wp:positionH>
                <wp:positionV relativeFrom="paragraph">
                  <wp:posOffset>226695</wp:posOffset>
                </wp:positionV>
                <wp:extent cx="1330325" cy="0"/>
                <wp:effectExtent l="0" t="0" r="0" b="0"/>
                <wp:wrapNone/>
                <wp:docPr id="28" name="直线 35"/>
                <wp:cNvGraphicFramePr/>
                <a:graphic xmlns:a="http://schemas.openxmlformats.org/drawingml/2006/main">
                  <a:graphicData uri="http://schemas.microsoft.com/office/word/2010/wordprocessingShape">
                    <wps:wsp>
                      <wps:cNvCnPr/>
                      <wps:spPr>
                        <a:xfrm>
                          <a:off x="0" y="0"/>
                          <a:ext cx="1330325"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35" o:spid="_x0000_s1026" o:spt="20" style="position:absolute;left:0pt;margin-left:198.15pt;margin-top:17.85pt;height:0pt;width:104.75pt;mso-position-horizontal-relative:page;z-index:251673600;mso-width-relative:page;mso-height-relative:page;" filled="f" stroked="t" coordsize="21600,21600" o:gfxdata="UEsDBAoAAAAAAIdO4kAAAAAAAAAAAAAAAAAEAAAAZHJzL1BLAwQUAAAACACHTuJAPZiQf9cAAAAJ&#10;AQAADwAAAGRycy9kb3ducmV2LnhtbE2PQU/DMAyF70j8h8hI3FiyTetGaToJBkeY2BDnrDFNReNU&#10;TdYOfj1GO8DN9nt6/l6xPvlWDNjHJpCG6USBQKqCbajW8LZ/ulmBiMmQNW0g1PCFEdbl5UVhchtG&#10;esVhl2rBIRRzo8Gl1OVSxsqhN3ESOiTWPkLvTeK1r6XtzcjhvpUzpTLpTUP8wZkOHxxWn7uj1/Cd&#10;jW4jH1+WW/cu71fb5/0ww43W11dTdQci4Sn9meEXn9GhZKZDOJKNotUwv83mbOVhsQTBhkwtuMvh&#10;fJBlIf83KH8AUEsDBBQAAAAIAIdO4kAePNOH6gEAAN0DAAAOAAAAZHJzL2Uyb0RvYy54bWytU82O&#10;0zAQviPxDpbvNG2qXVDUdA9blguCSsADTG0nseQ/edymfRZegxMXHmdfg7HT7cJy6YEcnLFn/M18&#10;34xXd0dr2EFF1N61fDGbc6ac8FK7vuXfvj68eccZJnASjHeq5SeF/G79+tVqDI2q/eCNVJERiMNm&#10;DC0fUgpNVaEYlAWc+aAcOTsfLSTaxr6SEUZCt6aq5/PbavRRhuiFQqTTzeTkZ8R4DaDvOi3Uxou9&#10;VS5NqFEZSEQJBx2Qr0u1XadE+tx1qBIzLSemqayUhOxdXqv1Cpo+Qhi0OJcA15TwgpMF7SjpBWoD&#10;Cdg+6n+grBbRo+/STHhbTUSKIsRiMX+hzZcBgipcSGoMF9Hx/8GKT4dtZFq2vKa+O7DU8cfvPx5/&#10;/mLLm6zOGLChoHu3jecdhm3MVI9dtPlPJNixKHq6KKqOiQk6XCyX82V9w5l48lXPF0PE9EF5y7LR&#10;cqNdJgsNHD5iomQU+hSSj41jY8vf3tbUOwE0eR11nEwbqHp0fbmL3mj5oI3JNzD2u3sT2QFy98uX&#10;KRHuX2E5yQZwmOKKa5qLQYF87yRLp0CyOHoOPJdgleTMKHo92SJAaBJoc00kpTaOKsiqTjpma+fl&#10;ibqwD1H3AymxKFVmD3W91Hue0DxWf+4L0vOrXP8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PZiQ&#10;f9cAAAAJAQAADwAAAAAAAAABACAAAAAiAAAAZHJzL2Rvd25yZXYueG1sUEsBAhQAFAAAAAgAh07i&#10;QB4804fqAQAA3QMAAA4AAAAAAAAAAQAgAAAAJgEAAGRycy9lMm9Eb2MueG1sUEsFBgAAAAAGAAYA&#10;WQEAAIIFAAAAAA==&#10;">
                <v:fill on="f" focussize="0,0"/>
                <v:stroke weight="0.6pt" color="#000000" joinstyle="round"/>
                <v:imagedata o:title=""/>
                <o:lock v:ext="edit" aspectratio="f"/>
              </v:line>
            </w:pict>
          </mc:Fallback>
        </mc:AlternateContent>
      </w:r>
      <w:r>
        <w:rPr>
          <w:spacing w:val="-9"/>
        </w:rPr>
        <w:t>7.9.2</w:t>
      </w:r>
      <w:r>
        <w:rPr>
          <w:spacing w:val="-64"/>
        </w:rPr>
        <w:t xml:space="preserve"> </w:t>
      </w:r>
      <w:r>
        <w:rPr>
          <w:spacing w:val="-22"/>
        </w:rPr>
        <w:t>提</w:t>
      </w:r>
      <w:r>
        <w:rPr>
          <w:spacing w:val="-20"/>
        </w:rPr>
        <w:t>前</w:t>
      </w:r>
      <w:r>
        <w:rPr>
          <w:spacing w:val="-22"/>
        </w:rPr>
        <w:t>竣工</w:t>
      </w:r>
      <w:r>
        <w:rPr>
          <w:spacing w:val="-20"/>
        </w:rPr>
        <w:t>的</w:t>
      </w:r>
      <w:r>
        <w:rPr>
          <w:spacing w:val="-22"/>
        </w:rPr>
        <w:t>奖</w:t>
      </w:r>
      <w:r>
        <w:rPr>
          <w:spacing w:val="-20"/>
        </w:rPr>
        <w:t>励</w:t>
      </w:r>
      <w:r>
        <w:t>：</w:t>
      </w:r>
      <w:r>
        <w:tab/>
      </w:r>
      <w:r>
        <w:t>/</w:t>
      </w:r>
      <w:r>
        <w:tab/>
      </w:r>
      <w:r>
        <w:t>。</w:t>
      </w:r>
    </w:p>
    <w:p>
      <w:pPr>
        <w:numPr>
          <w:ilvl w:val="0"/>
          <w:numId w:val="46"/>
        </w:numPr>
        <w:tabs>
          <w:tab w:val="left" w:pos="760"/>
        </w:tabs>
        <w:spacing w:before="110"/>
        <w:ind w:left="759" w:right="0" w:hanging="289"/>
        <w:jc w:val="left"/>
        <w:rPr>
          <w:b/>
          <w:sz w:val="21"/>
        </w:rPr>
      </w:pPr>
      <w:bookmarkStart w:id="180" w:name="8. 材料与设备"/>
      <w:bookmarkEnd w:id="180"/>
      <w:bookmarkStart w:id="181" w:name="8. 材料与设备"/>
      <w:bookmarkEnd w:id="181"/>
      <w:r>
        <w:rPr>
          <w:b/>
          <w:spacing w:val="-20"/>
          <w:sz w:val="21"/>
        </w:rPr>
        <w:t>材料与设备</w:t>
      </w:r>
    </w:p>
    <w:p>
      <w:pPr>
        <w:pStyle w:val="20"/>
        <w:numPr>
          <w:ilvl w:val="1"/>
          <w:numId w:val="55"/>
        </w:numPr>
        <w:tabs>
          <w:tab w:val="left" w:pos="1187"/>
        </w:tabs>
        <w:spacing w:before="110" w:after="0" w:line="240" w:lineRule="auto"/>
        <w:ind w:left="1186" w:right="0" w:hanging="334"/>
        <w:jc w:val="left"/>
        <w:rPr>
          <w:sz w:val="21"/>
        </w:rPr>
      </w:pPr>
      <w:r>
        <w:rPr>
          <w:spacing w:val="-21"/>
          <w:sz w:val="21"/>
        </w:rPr>
        <w:t>材料与工程设备的保管与使用</w:t>
      </w:r>
    </w:p>
    <w:p>
      <w:pPr>
        <w:pStyle w:val="20"/>
        <w:numPr>
          <w:ilvl w:val="2"/>
          <w:numId w:val="55"/>
        </w:numPr>
        <w:tabs>
          <w:tab w:val="left" w:pos="1379"/>
        </w:tabs>
        <w:spacing w:before="113" w:after="0" w:line="240" w:lineRule="auto"/>
        <w:ind w:left="1378" w:right="0" w:hanging="526"/>
        <w:jc w:val="left"/>
        <w:rPr>
          <w:sz w:val="21"/>
        </w:rPr>
      </w:pPr>
      <w:r>
        <mc:AlternateContent>
          <mc:Choice Requires="wps">
            <w:drawing>
              <wp:anchor distT="0" distB="0" distL="114300" distR="114300" simplePos="0" relativeHeight="251674624" behindDoc="0" locked="0" layoutInCell="1" allowOverlap="1">
                <wp:simplePos x="0" y="0"/>
                <wp:positionH relativeFrom="page">
                  <wp:posOffset>3846830</wp:posOffset>
                </wp:positionH>
                <wp:positionV relativeFrom="paragraph">
                  <wp:posOffset>226695</wp:posOffset>
                </wp:positionV>
                <wp:extent cx="730250" cy="0"/>
                <wp:effectExtent l="0" t="0" r="0" b="0"/>
                <wp:wrapNone/>
                <wp:docPr id="29" name="直线 36"/>
                <wp:cNvGraphicFramePr/>
                <a:graphic xmlns:a="http://schemas.openxmlformats.org/drawingml/2006/main">
                  <a:graphicData uri="http://schemas.microsoft.com/office/word/2010/wordprocessingShape">
                    <wps:wsp>
                      <wps:cNvCnPr/>
                      <wps:spPr>
                        <a:xfrm>
                          <a:off x="0" y="0"/>
                          <a:ext cx="73025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36" o:spid="_x0000_s1026" o:spt="20" style="position:absolute;left:0pt;margin-left:302.9pt;margin-top:17.85pt;height:0pt;width:57.5pt;mso-position-horizontal-relative:page;z-index:251674624;mso-width-relative:page;mso-height-relative:page;" filled="f" stroked="t" coordsize="21600,21600" o:gfxdata="UEsDBAoAAAAAAIdO4kAAAAAAAAAAAAAAAAAEAAAAZHJzL1BLAwQUAAAACACHTuJAT1iVadYAAAAJ&#10;AQAADwAAAGRycy9kb3ducmV2LnhtbE2Py07DMBBF90j8gzVI7KjdoCZViFMJCkuo2iLWbjKNo8bj&#10;KHaTwtcziAUs70N3zhSri+vEiENoPWmYzxQIpMrXLTUa3vcvd0sQIRqqTecJNXxigFV5fVWYvPYT&#10;bXHcxUbwCIXcaLAx9rmUobLoTJj5Homzox+ciSyHRtaDmXjcdTJRKpXOtMQXrOnxyWJ12p2dhq90&#10;smv5/JZt7Id8XG5e92OCa61vb+bqAUTES/wrww8+o0PJTAd/pjqITkOqFoweNdwvMhBcyBLFxuHX&#10;kGUh/39QfgNQSwMEFAAAAAgAh07iQINbWubnAQAA3AMAAA4AAABkcnMvZTJvRG9jLnhtbK1TzY7T&#10;MBC+I/EOlu80bVYUiJruYctyQVAJeICp7SSW/CeP27TPwmtw4sLj7GswdrpdWC49kIMz9oy/me+b&#10;8er2aA07qIjau5YvZnPOlBNeate3/NvX+1dvOcMEToLxTrX8pJDfrl++WI2hUbUfvJEqMgJx2Iyh&#10;5UNKoakqFIOygDMflCNn56OFRNvYVzLCSOjWVPV8vqxGH2WIXihEOt1MTn5GjNcA+q7TQm282Fvl&#10;0oQalYFElHDQAfm6VNt1SqTPXYcqMdNyYprKSknI3uW1Wq+g6SOEQYtzCXBNCc84WdCOkl6gNpCA&#10;7aP+B8pqET36Ls2Et9VEpChCLBbzZ9p8GSCowoWkxnARHf8frPh02EamZcvrd5w5sNTxh+8/Hn7+&#10;YjfLrM4YsKGgO7eN5x2GbcxUj120+U8k2LEoerooqo6JCTp8czOvX5PW4tFVPd0LEdMH5S3LRsuN&#10;dpkrNHD4iIlyUehjSD42jo0EuKwzHNDgddRwMm2g4tH15S56o+W9NibfwNjv7kxkB8jNL19mRLh/&#10;heUkG8BhiiuuaSwGBfK9kyydAqni6DXwXIJVkjOj6PFkiwChSaDNNZGU2jiqIIs6yZitnZcnasI+&#10;RN0PpMSiVJk91PRS73lA81T9uS9IT49y/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PWJVp1gAA&#10;AAkBAAAPAAAAAAAAAAEAIAAAACIAAABkcnMvZG93bnJldi54bWxQSwECFAAUAAAACACHTuJAg1ta&#10;5ucBAADcAwAADgAAAAAAAAABACAAAAAlAQAAZHJzL2Uyb0RvYy54bWxQSwUGAAAAAAYABgBZAQAA&#10;fgUAAAAA&#10;">
                <v:fill on="f" focussize="0,0"/>
                <v:stroke weight="0.6pt" color="#000000" joinstyle="round"/>
                <v:imagedata o:title=""/>
                <o:lock v:ext="edit" aspectratio="f"/>
              </v:line>
            </w:pict>
          </mc:Fallback>
        </mc:AlternateContent>
      </w:r>
      <w:r>
        <w:rPr>
          <w:spacing w:val="-22"/>
          <w:sz w:val="21"/>
        </w:rPr>
        <w:t>发包人供应的材料设备的保管费用的承担：</w:t>
      </w:r>
      <w:r>
        <w:rPr>
          <w:b/>
          <w:spacing w:val="-21"/>
          <w:sz w:val="21"/>
        </w:rPr>
        <w:t>由承包人承担</w:t>
      </w:r>
      <w:r>
        <w:rPr>
          <w:sz w:val="21"/>
        </w:rPr>
        <w:t>。</w:t>
      </w:r>
    </w:p>
    <w:p>
      <w:pPr>
        <w:pStyle w:val="20"/>
        <w:numPr>
          <w:ilvl w:val="1"/>
          <w:numId w:val="56"/>
        </w:numPr>
        <w:tabs>
          <w:tab w:val="left" w:pos="1235"/>
        </w:tabs>
        <w:spacing w:before="110" w:after="0" w:line="240" w:lineRule="auto"/>
        <w:ind w:left="1234" w:right="0" w:hanging="382"/>
        <w:jc w:val="left"/>
        <w:rPr>
          <w:sz w:val="21"/>
        </w:rPr>
      </w:pPr>
      <w:r>
        <w:rPr>
          <w:spacing w:val="-20"/>
          <w:sz w:val="21"/>
        </w:rPr>
        <w:t>样品</w:t>
      </w:r>
    </w:p>
    <w:p>
      <w:pPr>
        <w:pStyle w:val="20"/>
        <w:numPr>
          <w:ilvl w:val="2"/>
          <w:numId w:val="56"/>
        </w:numPr>
        <w:tabs>
          <w:tab w:val="left" w:pos="1344"/>
        </w:tabs>
        <w:spacing w:before="111" w:after="0" w:line="240" w:lineRule="auto"/>
        <w:ind w:left="1343" w:right="0" w:hanging="491"/>
        <w:jc w:val="left"/>
        <w:rPr>
          <w:sz w:val="21"/>
        </w:rPr>
      </w:pPr>
      <w:r>
        <w:rPr>
          <w:spacing w:val="-20"/>
          <w:sz w:val="21"/>
        </w:rPr>
        <w:t>样品的报送与封存</w:t>
      </w:r>
    </w:p>
    <w:p>
      <w:pPr>
        <w:spacing w:before="112" w:line="338" w:lineRule="auto"/>
        <w:ind w:left="471" w:right="343" w:firstLine="381"/>
        <w:jc w:val="left"/>
        <w:rPr>
          <w:sz w:val="21"/>
        </w:rPr>
      </w:pPr>
      <w:r>
        <w:rPr>
          <w:spacing w:val="-22"/>
          <w:sz w:val="21"/>
        </w:rPr>
        <w:t>需要承包人报送样品的材料或工程设备，样品的种类、名称、规格、数量要求：</w:t>
      </w:r>
      <w:r>
        <w:rPr>
          <w:b/>
          <w:spacing w:val="-19"/>
          <w:sz w:val="21"/>
          <w:u w:val="single"/>
        </w:rPr>
        <w:t>按管理部门要求和发包</w:t>
      </w:r>
      <w:r>
        <w:rPr>
          <w:b/>
          <w:spacing w:val="-20"/>
          <w:sz w:val="21"/>
          <w:u w:val="single"/>
        </w:rPr>
        <w:t>人需求确认</w:t>
      </w:r>
      <w:r>
        <w:rPr>
          <w:sz w:val="21"/>
        </w:rPr>
        <w:t>。</w:t>
      </w:r>
    </w:p>
    <w:p>
      <w:pPr>
        <w:pStyle w:val="20"/>
        <w:numPr>
          <w:ilvl w:val="1"/>
          <w:numId w:val="57"/>
        </w:numPr>
        <w:tabs>
          <w:tab w:val="left" w:pos="1235"/>
        </w:tabs>
        <w:spacing w:before="0" w:after="0" w:line="269" w:lineRule="exact"/>
        <w:ind w:left="1234" w:right="0" w:hanging="382"/>
        <w:jc w:val="left"/>
        <w:rPr>
          <w:sz w:val="21"/>
        </w:rPr>
      </w:pPr>
      <w:r>
        <w:rPr>
          <w:spacing w:val="-20"/>
          <w:sz w:val="21"/>
        </w:rPr>
        <w:t>施工设备和临时设施</w:t>
      </w:r>
    </w:p>
    <w:p>
      <w:pPr>
        <w:pStyle w:val="20"/>
        <w:numPr>
          <w:ilvl w:val="2"/>
          <w:numId w:val="57"/>
        </w:numPr>
        <w:tabs>
          <w:tab w:val="left" w:pos="1427"/>
        </w:tabs>
        <w:spacing w:before="113" w:after="0" w:line="240" w:lineRule="auto"/>
        <w:ind w:left="1426" w:right="0" w:hanging="574"/>
        <w:jc w:val="left"/>
        <w:rPr>
          <w:sz w:val="21"/>
        </w:rPr>
      </w:pPr>
      <w:r>
        <w:rPr>
          <w:spacing w:val="-21"/>
          <w:sz w:val="21"/>
        </w:rPr>
        <w:t>承包人提供的施工设备和临时设施</w:t>
      </w:r>
    </w:p>
    <w:p>
      <w:pPr>
        <w:spacing w:before="110"/>
        <w:ind w:left="853" w:right="0" w:firstLine="0"/>
        <w:jc w:val="left"/>
        <w:rPr>
          <w:sz w:val="21"/>
        </w:rPr>
      </w:pPr>
      <w:r>
        <w:rPr>
          <w:sz w:val="21"/>
        </w:rPr>
        <w:t>关于修建临时设施费用承担的约定：</w:t>
      </w:r>
      <w:r>
        <w:rPr>
          <w:b/>
          <w:sz w:val="21"/>
          <w:u w:val="single"/>
        </w:rPr>
        <w:t>由承包人承担</w:t>
      </w:r>
      <w:r>
        <w:rPr>
          <w:sz w:val="21"/>
        </w:rPr>
        <w:t>。</w:t>
      </w:r>
    </w:p>
    <w:p>
      <w:pPr>
        <w:numPr>
          <w:ilvl w:val="0"/>
          <w:numId w:val="46"/>
        </w:numPr>
        <w:tabs>
          <w:tab w:val="left" w:pos="760"/>
        </w:tabs>
        <w:spacing w:before="110"/>
        <w:ind w:left="759" w:right="0" w:hanging="289"/>
        <w:jc w:val="left"/>
        <w:rPr>
          <w:b/>
          <w:sz w:val="21"/>
        </w:rPr>
      </w:pPr>
      <w:bookmarkStart w:id="182" w:name="9. 试验与检验"/>
      <w:bookmarkEnd w:id="182"/>
      <w:bookmarkStart w:id="183" w:name="9. 试验与检验"/>
      <w:bookmarkEnd w:id="183"/>
      <w:r>
        <w:rPr>
          <w:b/>
          <w:spacing w:val="-20"/>
          <w:sz w:val="21"/>
        </w:rPr>
        <w:t>试验与检验</w:t>
      </w:r>
    </w:p>
    <w:p>
      <w:pPr>
        <w:pStyle w:val="20"/>
        <w:numPr>
          <w:ilvl w:val="1"/>
          <w:numId w:val="46"/>
        </w:numPr>
        <w:tabs>
          <w:tab w:val="left" w:pos="1187"/>
        </w:tabs>
        <w:spacing w:before="113" w:after="0" w:line="240" w:lineRule="auto"/>
        <w:ind w:left="1186" w:right="0" w:hanging="334"/>
        <w:jc w:val="left"/>
        <w:rPr>
          <w:sz w:val="21"/>
        </w:rPr>
      </w:pPr>
      <w:r>
        <w:rPr>
          <w:spacing w:val="-20"/>
          <w:sz w:val="21"/>
        </w:rPr>
        <w:t>试验设备与试验人员</w:t>
      </w:r>
    </w:p>
    <w:p>
      <w:pPr>
        <w:pStyle w:val="11"/>
        <w:spacing w:before="110"/>
        <w:ind w:left="853"/>
      </w:pPr>
      <w:r>
        <w:t>9.1.2 试验设备</w:t>
      </w:r>
    </w:p>
    <w:p>
      <w:pPr>
        <w:spacing w:before="110" w:line="338" w:lineRule="auto"/>
        <w:ind w:left="853" w:right="4729" w:firstLine="0"/>
        <w:jc w:val="both"/>
        <w:rPr>
          <w:sz w:val="21"/>
        </w:rPr>
      </w:pPr>
      <w:r>
        <w:rPr>
          <w:spacing w:val="-22"/>
          <w:sz w:val="21"/>
        </w:rPr>
        <w:t>施工现场需要配置的试验场所：</w:t>
      </w:r>
      <w:r>
        <w:rPr>
          <w:b/>
          <w:spacing w:val="-21"/>
          <w:sz w:val="21"/>
          <w:u w:val="single"/>
        </w:rPr>
        <w:t>按有关规定执行</w:t>
      </w:r>
      <w:r>
        <w:rPr>
          <w:sz w:val="21"/>
        </w:rPr>
        <w:t>。</w:t>
      </w:r>
      <w:r>
        <w:rPr>
          <w:spacing w:val="-22"/>
          <w:sz w:val="21"/>
        </w:rPr>
        <w:t>施工现场需要配备的试验设备：</w:t>
      </w:r>
      <w:r>
        <w:rPr>
          <w:b/>
          <w:spacing w:val="-21"/>
          <w:sz w:val="21"/>
          <w:u w:val="single"/>
        </w:rPr>
        <w:t>按有关规定执行</w:t>
      </w:r>
      <w:r>
        <w:rPr>
          <w:sz w:val="21"/>
        </w:rPr>
        <w:t>。</w:t>
      </w:r>
      <w:r>
        <w:rPr>
          <w:spacing w:val="-22"/>
          <w:sz w:val="21"/>
        </w:rPr>
        <w:t>施工现场需要具备的其他试验条件：</w:t>
      </w:r>
      <w:r>
        <w:rPr>
          <w:spacing w:val="-22"/>
          <w:sz w:val="21"/>
          <w:u w:val="single"/>
        </w:rPr>
        <w:t xml:space="preserve"> </w:t>
      </w:r>
      <w:r>
        <w:rPr>
          <w:sz w:val="21"/>
          <w:u w:val="single"/>
        </w:rPr>
        <w:t xml:space="preserve">/ </w:t>
      </w:r>
      <w:r>
        <w:rPr>
          <w:sz w:val="21"/>
        </w:rPr>
        <w:t>。</w:t>
      </w:r>
    </w:p>
    <w:p>
      <w:pPr>
        <w:pStyle w:val="11"/>
        <w:spacing w:before="2"/>
        <w:ind w:left="853"/>
        <w:jc w:val="both"/>
      </w:pPr>
      <w:r>
        <w:t>9.4 现场工艺试验</w:t>
      </w:r>
    </w:p>
    <w:p>
      <w:pPr>
        <w:pStyle w:val="11"/>
        <w:spacing w:before="113"/>
        <w:ind w:left="853"/>
        <w:jc w:val="both"/>
      </w:pPr>
      <w:r>
        <w:rPr>
          <w:spacing w:val="-22"/>
        </w:rPr>
        <w:t>现场工艺试验的有关约定：</w:t>
      </w:r>
      <w:r>
        <w:rPr>
          <w:spacing w:val="57"/>
          <w:u w:val="single"/>
        </w:rPr>
        <w:t xml:space="preserve"> </w:t>
      </w:r>
      <w:r>
        <w:rPr>
          <w:u w:val="single"/>
        </w:rPr>
        <w:t xml:space="preserve">/ </w:t>
      </w:r>
      <w:r>
        <w:t>。</w:t>
      </w:r>
    </w:p>
    <w:p>
      <w:pPr>
        <w:numPr>
          <w:ilvl w:val="0"/>
          <w:numId w:val="46"/>
        </w:numPr>
        <w:tabs>
          <w:tab w:val="left" w:pos="856"/>
        </w:tabs>
        <w:spacing w:before="110"/>
        <w:ind w:left="855" w:right="0" w:hanging="385"/>
        <w:jc w:val="both"/>
        <w:rPr>
          <w:b/>
          <w:sz w:val="21"/>
        </w:rPr>
      </w:pPr>
      <w:bookmarkStart w:id="184" w:name="10. 变更"/>
      <w:bookmarkEnd w:id="184"/>
      <w:bookmarkStart w:id="185" w:name="10. 变更"/>
      <w:bookmarkEnd w:id="185"/>
      <w:r>
        <w:rPr>
          <w:b/>
          <w:spacing w:val="-20"/>
          <w:sz w:val="21"/>
        </w:rPr>
        <w:t>变更</w:t>
      </w:r>
    </w:p>
    <w:p>
      <w:pPr>
        <w:pStyle w:val="20"/>
        <w:numPr>
          <w:ilvl w:val="1"/>
          <w:numId w:val="46"/>
        </w:numPr>
        <w:tabs>
          <w:tab w:val="left" w:pos="1283"/>
        </w:tabs>
        <w:spacing w:before="110" w:after="0" w:line="240" w:lineRule="auto"/>
        <w:ind w:left="1282" w:right="0" w:hanging="430"/>
        <w:jc w:val="left"/>
        <w:rPr>
          <w:sz w:val="21"/>
        </w:rPr>
      </w:pPr>
      <w:r>
        <w:rPr>
          <w:spacing w:val="-18"/>
          <w:sz w:val="21"/>
        </w:rPr>
        <w:t>变更的范围</w:t>
      </w:r>
    </w:p>
    <w:p>
      <w:pPr>
        <w:spacing w:before="112" w:line="338" w:lineRule="auto"/>
        <w:ind w:left="471" w:right="264" w:firstLine="381"/>
        <w:jc w:val="left"/>
        <w:rPr>
          <w:b/>
          <w:sz w:val="21"/>
        </w:rPr>
      </w:pPr>
      <w:r>
        <w:rPr>
          <w:spacing w:val="-22"/>
          <w:sz w:val="21"/>
        </w:rPr>
        <w:t>关于变更的范围的约定：</w:t>
      </w:r>
      <w:r>
        <w:rPr>
          <w:b/>
          <w:spacing w:val="-22"/>
          <w:sz w:val="21"/>
          <w:u w:val="single"/>
        </w:rPr>
        <w:t>政府投资项目工程变更按嵊政办【</w:t>
      </w:r>
      <w:r>
        <w:rPr>
          <w:b/>
          <w:spacing w:val="-10"/>
          <w:sz w:val="21"/>
          <w:u w:val="single"/>
        </w:rPr>
        <w:t>2015</w:t>
      </w:r>
      <w:r>
        <w:rPr>
          <w:b/>
          <w:spacing w:val="-20"/>
          <w:sz w:val="21"/>
          <w:u w:val="single"/>
        </w:rPr>
        <w:t>】</w:t>
      </w:r>
      <w:r>
        <w:rPr>
          <w:b/>
          <w:spacing w:val="-5"/>
          <w:sz w:val="21"/>
          <w:u w:val="single"/>
        </w:rPr>
        <w:t>55</w:t>
      </w:r>
      <w:r>
        <w:rPr>
          <w:b/>
          <w:spacing w:val="-24"/>
          <w:sz w:val="21"/>
          <w:u w:val="single"/>
        </w:rPr>
        <w:t xml:space="preserve"> 号文件《嵊州市人民政府办公室关</w:t>
      </w:r>
      <w:r>
        <w:rPr>
          <w:b/>
          <w:spacing w:val="-198"/>
          <w:sz w:val="21"/>
          <w:u w:val="single"/>
        </w:rPr>
        <w:t>于</w:t>
      </w:r>
      <w:r>
        <w:rPr>
          <w:b/>
          <w:spacing w:val="-22"/>
          <w:sz w:val="21"/>
          <w:u w:val="single"/>
        </w:rPr>
        <w:t>印发嵊州市政府投资项目工程变更管理办法(试行)》执行。</w:t>
      </w:r>
    </w:p>
    <w:p>
      <w:pPr>
        <w:pStyle w:val="20"/>
        <w:numPr>
          <w:ilvl w:val="1"/>
          <w:numId w:val="58"/>
        </w:numPr>
        <w:tabs>
          <w:tab w:val="left" w:pos="1331"/>
        </w:tabs>
        <w:spacing w:before="0" w:after="0" w:line="269" w:lineRule="exact"/>
        <w:ind w:left="1330" w:right="0" w:hanging="476"/>
        <w:jc w:val="left"/>
        <w:rPr>
          <w:sz w:val="21"/>
        </w:rPr>
      </w:pPr>
      <w:r>
        <w:rPr>
          <w:spacing w:val="-17"/>
          <w:sz w:val="21"/>
        </w:rPr>
        <w:t>变更估价</w:t>
      </w:r>
    </w:p>
    <w:p>
      <w:pPr>
        <w:pStyle w:val="20"/>
        <w:numPr>
          <w:ilvl w:val="2"/>
          <w:numId w:val="58"/>
        </w:numPr>
        <w:tabs>
          <w:tab w:val="left" w:pos="1521"/>
        </w:tabs>
        <w:spacing w:before="114" w:after="0" w:line="338" w:lineRule="auto"/>
        <w:ind w:left="471" w:right="7119" w:firstLine="381"/>
        <w:jc w:val="left"/>
        <w:rPr>
          <w:sz w:val="21"/>
        </w:rPr>
      </w:pPr>
      <w:r>
        <w:rPr>
          <w:spacing w:val="-19"/>
          <w:sz w:val="21"/>
        </w:rPr>
        <w:t>变更估价原则</w:t>
      </w:r>
      <w:r>
        <w:rPr>
          <w:spacing w:val="-20"/>
          <w:sz w:val="21"/>
        </w:rPr>
        <w:t>关于变更估价的约定:</w:t>
      </w:r>
    </w:p>
    <w:p>
      <w:pPr>
        <w:pStyle w:val="20"/>
        <w:numPr>
          <w:ilvl w:val="0"/>
          <w:numId w:val="59"/>
        </w:numPr>
        <w:tabs>
          <w:tab w:val="left" w:pos="972"/>
        </w:tabs>
        <w:spacing w:before="0" w:after="0" w:line="269" w:lineRule="exact"/>
        <w:ind w:left="971" w:right="0" w:hanging="501"/>
        <w:jc w:val="left"/>
        <w:rPr>
          <w:sz w:val="21"/>
        </w:rPr>
      </w:pPr>
      <w:r>
        <w:rPr>
          <w:spacing w:val="-22"/>
          <w:sz w:val="21"/>
        </w:rPr>
        <w:t>若变更仅为某项目工程量的增减,综合单价按乙方的投标综合单价计算。</w:t>
      </w:r>
    </w:p>
    <w:p>
      <w:pPr>
        <w:pStyle w:val="20"/>
        <w:numPr>
          <w:ilvl w:val="0"/>
          <w:numId w:val="59"/>
        </w:numPr>
        <w:tabs>
          <w:tab w:val="left" w:pos="972"/>
        </w:tabs>
        <w:spacing w:before="112" w:after="0" w:line="240" w:lineRule="auto"/>
        <w:ind w:left="971" w:right="0" w:hanging="501"/>
        <w:jc w:val="left"/>
        <w:rPr>
          <w:sz w:val="21"/>
        </w:rPr>
      </w:pPr>
      <w:r>
        <w:rPr>
          <w:spacing w:val="-22"/>
          <w:sz w:val="21"/>
        </w:rPr>
        <w:t>设计变更引起新的工程项目，其相应综合单价的确定方法为：</w:t>
      </w:r>
    </w:p>
    <w:p>
      <w:pPr>
        <w:pStyle w:val="11"/>
        <w:spacing w:before="110"/>
        <w:ind w:left="567"/>
      </w:pPr>
      <w:r>
        <w:t>①工程量清单或预算书中有类似工程项目单价的，参照类似项目的单价计算确定：</w:t>
      </w:r>
    </w:p>
    <w:p>
      <w:pPr>
        <w:pStyle w:val="11"/>
        <w:spacing w:before="110"/>
        <w:ind w:left="855"/>
      </w:pPr>
      <w:r>
        <w:rPr>
          <w:spacing w:val="-13"/>
        </w:rPr>
        <w:t>A</w:t>
      </w:r>
      <w:r>
        <w:rPr>
          <w:spacing w:val="-22"/>
        </w:rPr>
        <w:t>、某种材料（或半成品或成品）等级、标准变化的，清单组合子目不变，仅调整不同的材料价格；</w:t>
      </w:r>
    </w:p>
    <w:p>
      <w:pPr>
        <w:pStyle w:val="11"/>
        <w:spacing w:before="138" w:line="340" w:lineRule="auto"/>
        <w:ind w:left="471" w:right="264" w:firstLine="384"/>
      </w:pPr>
      <w:r>
        <w:rPr>
          <w:spacing w:val="-13"/>
        </w:rPr>
        <w:t>B</w:t>
      </w:r>
      <w:r>
        <w:rPr>
          <w:spacing w:val="-25"/>
        </w:rPr>
        <w:t>、清单项目某一特征或工程内容变化，不影响其他特征及工程内容价格的，其他特征组合标准不变，仅</w:t>
      </w:r>
      <w:r>
        <w:rPr>
          <w:spacing w:val="-21"/>
        </w:rPr>
        <w:t>调整发生变化的组合子目单价。</w:t>
      </w:r>
    </w:p>
    <w:p>
      <w:pPr>
        <w:pStyle w:val="11"/>
        <w:spacing w:before="2" w:line="340" w:lineRule="auto"/>
        <w:ind w:left="471" w:right="285" w:firstLine="381"/>
        <w:rPr>
          <w:spacing w:val="-8"/>
        </w:rPr>
      </w:pPr>
      <w:r>
        <w:rPr>
          <w:spacing w:val="-8"/>
        </w:rPr>
        <w:t>②工程量清单或预算书中无相同项目或没有类似工程项目单价的，以及符合专用合同条款第 14.5 条第 7 款的，其综合单价的确定原则如下：</w:t>
      </w:r>
    </w:p>
    <w:p>
      <w:pPr>
        <w:pStyle w:val="11"/>
        <w:spacing w:before="2" w:line="340" w:lineRule="auto"/>
        <w:ind w:left="471" w:right="285" w:firstLine="381"/>
        <w:rPr>
          <w:spacing w:val="-8"/>
        </w:rPr>
      </w:pPr>
      <w:r>
        <w:rPr>
          <w:spacing w:val="-8"/>
        </w:rPr>
        <w:t>A、计算规则按现行有关工程量清单计价规范规定；</w:t>
      </w:r>
    </w:p>
    <w:p>
      <w:pPr>
        <w:pStyle w:val="11"/>
        <w:spacing w:before="2" w:line="340" w:lineRule="auto"/>
        <w:ind w:left="471" w:right="285" w:firstLine="381"/>
        <w:rPr>
          <w:color w:val="auto"/>
          <w:spacing w:val="-8"/>
        </w:rPr>
      </w:pPr>
      <w:r>
        <w:rPr>
          <w:color w:val="auto"/>
          <w:spacing w:val="-8"/>
        </w:rPr>
        <w:t>B、</w:t>
      </w:r>
      <w:r>
        <w:rPr>
          <w:rFonts w:hint="eastAsia"/>
          <w:color w:val="auto"/>
          <w:spacing w:val="-8"/>
        </w:rPr>
        <w:t xml:space="preserve">定额套用《浙江省房屋建筑与装饰工程预算定额》(2018版)、《浙江省通用安装工程预算定额》(2018版)、《浙江省市政工程预算定额》(2018版) 、《浙江省园林绿化和仿古建筑工程预算定额》(2018版)。 </w:t>
      </w:r>
    </w:p>
    <w:p>
      <w:pPr>
        <w:pStyle w:val="11"/>
        <w:spacing w:before="2" w:line="340" w:lineRule="auto"/>
        <w:ind w:left="471" w:right="285" w:firstLine="381"/>
        <w:rPr>
          <w:rFonts w:hint="eastAsia"/>
          <w:color w:val="auto"/>
          <w:spacing w:val="-8"/>
        </w:rPr>
      </w:pPr>
      <w:r>
        <w:rPr>
          <w:color w:val="auto"/>
          <w:spacing w:val="-8"/>
          <w:lang w:val="zh-CN" w:eastAsia="zh-CN"/>
        </w:rPr>
        <w:t xml:space="preserve">C、 </w:t>
      </w:r>
      <w:r>
        <w:rPr>
          <w:rFonts w:hint="eastAsia"/>
          <w:color w:val="auto"/>
          <w:spacing w:val="-8"/>
        </w:rPr>
        <w:t>取费按照《浙江省建设工程施工费用定额》(2018版)，费率按非市区工程中值计取，按增值税计取税金。</w:t>
      </w:r>
    </w:p>
    <w:p>
      <w:pPr>
        <w:pStyle w:val="11"/>
        <w:spacing w:before="2" w:line="340" w:lineRule="auto"/>
        <w:ind w:left="471" w:right="285" w:firstLine="381"/>
        <w:rPr>
          <w:rFonts w:hint="eastAsia"/>
          <w:color w:val="auto"/>
          <w:spacing w:val="-8"/>
        </w:rPr>
      </w:pPr>
      <w:r>
        <w:rPr>
          <w:color w:val="auto"/>
          <w:spacing w:val="-8"/>
          <w:lang w:val="zh-CN" w:eastAsia="zh-CN"/>
        </w:rPr>
        <w:t>D、</w:t>
      </w:r>
      <w:r>
        <w:rPr>
          <w:rFonts w:hint="eastAsia"/>
          <w:color w:val="auto"/>
          <w:spacing w:val="-8"/>
        </w:rPr>
        <w:t>人工费、材料价格：</w:t>
      </w:r>
    </w:p>
    <w:p>
      <w:pPr>
        <w:pStyle w:val="11"/>
        <w:spacing w:before="2" w:line="340" w:lineRule="auto"/>
        <w:ind w:left="471" w:right="285" w:firstLine="381"/>
        <w:rPr>
          <w:rFonts w:hint="eastAsia"/>
          <w:color w:val="auto"/>
          <w:spacing w:val="-8"/>
        </w:rPr>
      </w:pPr>
      <w:r>
        <w:rPr>
          <w:rFonts w:hint="eastAsia"/>
          <w:color w:val="auto"/>
          <w:spacing w:val="-8"/>
        </w:rPr>
        <w:t>人工费按《绍兴市建设工程造价管理信息》2021年8月份信息价计入。</w:t>
      </w:r>
    </w:p>
    <w:p>
      <w:pPr>
        <w:pStyle w:val="11"/>
        <w:spacing w:before="2" w:line="340" w:lineRule="auto"/>
        <w:ind w:left="471" w:right="285" w:firstLine="381"/>
        <w:rPr>
          <w:color w:val="auto"/>
          <w:spacing w:val="-8"/>
          <w:lang w:val="zh-CN" w:eastAsia="zh-CN"/>
        </w:rPr>
      </w:pPr>
      <w:r>
        <w:rPr>
          <w:rFonts w:hint="eastAsia"/>
          <w:color w:val="auto"/>
          <w:spacing w:val="-8"/>
        </w:rPr>
        <w:t>材料价格依次按《绍兴市建设工程造价管理信息》2021年8月份嵊州市单价、2021年8月份《浙江造价信息》及部分市场调查价格确定。</w:t>
      </w:r>
    </w:p>
    <w:p>
      <w:pPr>
        <w:pStyle w:val="11"/>
        <w:spacing w:before="2" w:line="340" w:lineRule="auto"/>
        <w:ind w:left="471" w:right="285" w:firstLine="381"/>
      </w:pPr>
      <w:r>
        <w:rPr>
          <w:spacing w:val="-8"/>
        </w:rPr>
        <w:t>E、按投标口径同比例下浮（</w:t>
      </w:r>
      <w:r>
        <w:rPr>
          <w:spacing w:val="-18"/>
        </w:rPr>
        <w:t>即下浮率=</w:t>
      </w:r>
      <w:r>
        <w:rPr>
          <w:spacing w:val="-13"/>
        </w:rPr>
        <w:t>100%-（</w:t>
      </w:r>
      <w:r>
        <w:rPr>
          <w:spacing w:val="-20"/>
        </w:rPr>
        <w:t>中标价-不下浮部分</w:t>
      </w:r>
      <w:r>
        <w:rPr>
          <w:spacing w:val="-16"/>
        </w:rPr>
        <w:t>）/（</w:t>
      </w:r>
      <w:r>
        <w:rPr>
          <w:spacing w:val="-20"/>
        </w:rPr>
        <w:t>工程招标预算审核造价-不下浮</w:t>
      </w:r>
      <w:r>
        <w:rPr>
          <w:spacing w:val="-21"/>
        </w:rPr>
        <w:t>部分））作为新项目的结算综合单价；</w:t>
      </w:r>
    </w:p>
    <w:p>
      <w:pPr>
        <w:pStyle w:val="11"/>
        <w:spacing w:line="266" w:lineRule="exact"/>
        <w:ind w:left="855"/>
      </w:pPr>
      <w:r>
        <w:t>F、组织措施项目、规费、税金等按招标预算同口径的费率计算。</w:t>
      </w:r>
    </w:p>
    <w:p>
      <w:pPr>
        <w:pStyle w:val="11"/>
        <w:spacing w:before="110"/>
        <w:ind w:left="853"/>
      </w:pPr>
      <w:r>
        <w:t>③不能套用2018 版预算定额的项目则由乙方提出适当的变更单价，经甲方审核后确定。</w:t>
      </w:r>
    </w:p>
    <w:p>
      <w:pPr>
        <w:pStyle w:val="20"/>
        <w:numPr>
          <w:ilvl w:val="1"/>
          <w:numId w:val="58"/>
        </w:numPr>
        <w:tabs>
          <w:tab w:val="left" w:pos="1283"/>
        </w:tabs>
        <w:spacing w:before="113" w:after="0" w:line="240" w:lineRule="auto"/>
        <w:ind w:left="1282" w:right="0" w:hanging="430"/>
        <w:jc w:val="left"/>
        <w:rPr>
          <w:sz w:val="21"/>
        </w:rPr>
      </w:pPr>
      <w:r>
        <w:rPr>
          <w:spacing w:val="-20"/>
          <w:sz w:val="21"/>
        </w:rPr>
        <w:t>承包人的合理化建议</w:t>
      </w:r>
    </w:p>
    <w:p>
      <w:pPr>
        <w:pStyle w:val="11"/>
        <w:tabs>
          <w:tab w:val="left" w:pos="4571"/>
          <w:tab w:val="left" w:pos="5142"/>
        </w:tabs>
        <w:spacing w:before="110" w:line="338" w:lineRule="auto"/>
        <w:ind w:left="853" w:right="4450"/>
      </w:pPr>
      <w:r>
        <w:rPr>
          <w:spacing w:val="-20"/>
        </w:rPr>
        <w:t>监</w:t>
      </w:r>
      <w:r>
        <w:rPr>
          <w:spacing w:val="-22"/>
        </w:rPr>
        <w:t>理</w:t>
      </w:r>
      <w:r>
        <w:rPr>
          <w:spacing w:val="-20"/>
        </w:rPr>
        <w:t>人</w:t>
      </w:r>
      <w:r>
        <w:rPr>
          <w:spacing w:val="-22"/>
        </w:rPr>
        <w:t>审查</w:t>
      </w:r>
      <w:r>
        <w:rPr>
          <w:spacing w:val="-20"/>
        </w:rPr>
        <w:t>承</w:t>
      </w:r>
      <w:r>
        <w:rPr>
          <w:spacing w:val="-22"/>
        </w:rPr>
        <w:t>包</w:t>
      </w:r>
      <w:r>
        <w:rPr>
          <w:spacing w:val="-20"/>
        </w:rPr>
        <w:t>人</w:t>
      </w:r>
      <w:r>
        <w:rPr>
          <w:spacing w:val="-22"/>
        </w:rPr>
        <w:t>合理</w:t>
      </w:r>
      <w:r>
        <w:rPr>
          <w:spacing w:val="-20"/>
        </w:rPr>
        <w:t>化</w:t>
      </w:r>
      <w:r>
        <w:rPr>
          <w:spacing w:val="-22"/>
        </w:rPr>
        <w:t>建</w:t>
      </w:r>
      <w:r>
        <w:rPr>
          <w:spacing w:val="-20"/>
        </w:rPr>
        <w:t>议</w:t>
      </w:r>
      <w:r>
        <w:rPr>
          <w:spacing w:val="-22"/>
        </w:rPr>
        <w:t>的</w:t>
      </w:r>
      <w:r>
        <w:rPr>
          <w:spacing w:val="-20"/>
        </w:rPr>
        <w:t>期</w:t>
      </w:r>
      <w:r>
        <w:rPr>
          <w:spacing w:val="-22"/>
        </w:rPr>
        <w:t>限</w:t>
      </w:r>
      <w:r>
        <w:rPr>
          <w:spacing w:val="-20"/>
        </w:rPr>
        <w:t>：</w:t>
      </w:r>
      <w:r>
        <w:rPr>
          <w:spacing w:val="-20"/>
          <w:u w:val="single"/>
        </w:rPr>
        <w:t xml:space="preserve"> </w:t>
      </w:r>
      <w:r>
        <w:rPr>
          <w:spacing w:val="-20"/>
          <w:u w:val="single"/>
        </w:rPr>
        <w:tab/>
      </w:r>
      <w:r>
        <w:rPr>
          <w:u w:val="single"/>
        </w:rPr>
        <w:t>/</w:t>
      </w:r>
      <w:r>
        <w:rPr>
          <w:u w:val="single"/>
        </w:rPr>
        <w:tab/>
      </w:r>
      <w:r>
        <w:rPr>
          <w:spacing w:val="-17"/>
        </w:rPr>
        <w:t>。</w:t>
      </w:r>
      <w:r>
        <w:rPr>
          <w:spacing w:val="-20"/>
        </w:rPr>
        <w:t>发</w:t>
      </w:r>
      <w:r>
        <w:rPr>
          <w:spacing w:val="-22"/>
        </w:rPr>
        <w:t>包</w:t>
      </w:r>
      <w:r>
        <w:rPr>
          <w:spacing w:val="-20"/>
        </w:rPr>
        <w:t>人</w:t>
      </w:r>
      <w:r>
        <w:rPr>
          <w:spacing w:val="-22"/>
        </w:rPr>
        <w:t>审批</w:t>
      </w:r>
      <w:r>
        <w:rPr>
          <w:spacing w:val="-20"/>
        </w:rPr>
        <w:t>承</w:t>
      </w:r>
      <w:r>
        <w:rPr>
          <w:spacing w:val="-22"/>
        </w:rPr>
        <w:t>包</w:t>
      </w:r>
      <w:r>
        <w:rPr>
          <w:spacing w:val="-20"/>
        </w:rPr>
        <w:t>人</w:t>
      </w:r>
      <w:r>
        <w:rPr>
          <w:spacing w:val="-22"/>
        </w:rPr>
        <w:t>合理</w:t>
      </w:r>
      <w:r>
        <w:rPr>
          <w:spacing w:val="-20"/>
        </w:rPr>
        <w:t>化</w:t>
      </w:r>
      <w:r>
        <w:rPr>
          <w:spacing w:val="-22"/>
        </w:rPr>
        <w:t>建</w:t>
      </w:r>
      <w:r>
        <w:rPr>
          <w:spacing w:val="-20"/>
        </w:rPr>
        <w:t>议</w:t>
      </w:r>
      <w:r>
        <w:rPr>
          <w:spacing w:val="-22"/>
        </w:rPr>
        <w:t>的</w:t>
      </w:r>
      <w:r>
        <w:rPr>
          <w:spacing w:val="-20"/>
        </w:rPr>
        <w:t>期</w:t>
      </w:r>
      <w:r>
        <w:rPr>
          <w:spacing w:val="-22"/>
        </w:rPr>
        <w:t>限</w:t>
      </w:r>
      <w:r>
        <w:rPr>
          <w:spacing w:val="-20"/>
        </w:rPr>
        <w:t>：</w:t>
      </w:r>
      <w:r>
        <w:rPr>
          <w:spacing w:val="-20"/>
          <w:u w:val="single"/>
        </w:rPr>
        <w:t xml:space="preserve"> </w:t>
      </w:r>
      <w:r>
        <w:rPr>
          <w:spacing w:val="-20"/>
          <w:u w:val="single"/>
        </w:rPr>
        <w:tab/>
      </w:r>
      <w:r>
        <w:rPr>
          <w:u w:val="single"/>
        </w:rPr>
        <w:t>/</w:t>
      </w:r>
      <w:r>
        <w:rPr>
          <w:u w:val="single"/>
        </w:rPr>
        <w:tab/>
      </w:r>
      <w:r>
        <w:rPr>
          <w:spacing w:val="-17"/>
        </w:rPr>
        <w:t>。</w:t>
      </w:r>
    </w:p>
    <w:p>
      <w:pPr>
        <w:pStyle w:val="11"/>
        <w:spacing w:before="2"/>
        <w:ind w:left="853"/>
      </w:pPr>
      <w:r>
        <w:rPr>
          <w:spacing w:val="-22"/>
        </w:rPr>
        <w:t>承包人提出的合理化建议降低了合同价格或者提高了工程经济效益的奖励的方法和金额为：</w:t>
      </w:r>
      <w:r>
        <w:rPr>
          <w:spacing w:val="-22"/>
          <w:u w:val="single"/>
        </w:rPr>
        <w:t xml:space="preserve"> </w:t>
      </w:r>
      <w:r>
        <w:rPr>
          <w:u w:val="single"/>
        </w:rPr>
        <w:t>/</w:t>
      </w:r>
      <w:r>
        <w:rPr>
          <w:spacing w:val="84"/>
          <w:u w:val="single"/>
        </w:rPr>
        <w:t xml:space="preserve"> </w:t>
      </w:r>
      <w:r>
        <w:t>。</w:t>
      </w:r>
    </w:p>
    <w:p>
      <w:pPr>
        <w:pStyle w:val="20"/>
        <w:numPr>
          <w:ilvl w:val="1"/>
          <w:numId w:val="60"/>
        </w:numPr>
        <w:tabs>
          <w:tab w:val="left" w:pos="1331"/>
        </w:tabs>
        <w:spacing w:before="110" w:after="0" w:line="240" w:lineRule="auto"/>
        <w:ind w:left="1330" w:right="0" w:hanging="478"/>
        <w:jc w:val="left"/>
        <w:rPr>
          <w:sz w:val="21"/>
        </w:rPr>
      </w:pPr>
      <w:r>
        <w:rPr>
          <w:spacing w:val="-15"/>
          <w:sz w:val="21"/>
        </w:rPr>
        <w:t>暂估价</w:t>
      </w:r>
    </w:p>
    <w:p>
      <w:pPr>
        <w:pStyle w:val="11"/>
        <w:spacing w:before="110"/>
        <w:ind w:left="853"/>
      </w:pPr>
      <w:r>
        <w:t>暂估价材料和工程设备的明细详见附件11：《暂估价一览表》。</w:t>
      </w:r>
    </w:p>
    <w:p>
      <w:pPr>
        <w:pStyle w:val="20"/>
        <w:numPr>
          <w:ilvl w:val="2"/>
          <w:numId w:val="60"/>
        </w:numPr>
        <w:tabs>
          <w:tab w:val="left" w:pos="1521"/>
        </w:tabs>
        <w:spacing w:before="113" w:after="0" w:line="240" w:lineRule="auto"/>
        <w:ind w:left="1520" w:right="0" w:hanging="668"/>
        <w:jc w:val="left"/>
        <w:rPr>
          <w:sz w:val="21"/>
        </w:rPr>
      </w:pPr>
      <w:r>
        <w:rPr>
          <w:spacing w:val="-21"/>
          <w:sz w:val="21"/>
        </w:rPr>
        <w:t>依法必须招标的暂估价项目</w:t>
      </w:r>
    </w:p>
    <w:p>
      <w:pPr>
        <w:pStyle w:val="11"/>
        <w:spacing w:before="110" w:line="338" w:lineRule="auto"/>
        <w:ind w:left="471" w:right="263" w:firstLine="381"/>
      </w:pPr>
      <w:r>
        <w:rPr>
          <w:spacing w:val="-22"/>
        </w:rPr>
        <w:t>对于依法必须招标的暂估价项目的确认和批准采取通用合同条款中第</w:t>
      </w:r>
      <w:r>
        <w:rPr>
          <w:spacing w:val="-22"/>
          <w:u w:val="single"/>
        </w:rPr>
        <w:t xml:space="preserve"> </w:t>
      </w:r>
      <w:r>
        <w:rPr>
          <w:u w:val="single"/>
        </w:rPr>
        <w:t>2</w:t>
      </w:r>
      <w:r>
        <w:rPr>
          <w:spacing w:val="-21"/>
        </w:rPr>
        <w:t xml:space="preserve"> 种方式确定：对于依法必须招标</w:t>
      </w:r>
      <w:r>
        <w:rPr>
          <w:spacing w:val="-22"/>
        </w:rPr>
        <w:t>的暂估价项目，由发包人和承包人共同招标确定暂估价供应商或分包人的，承包人应按照施工进度计划，在</w:t>
      </w:r>
      <w:r>
        <w:rPr>
          <w:spacing w:val="-16"/>
        </w:rPr>
        <w:t>招标工作启动前</w:t>
      </w:r>
      <w:r>
        <w:rPr>
          <w:spacing w:val="-5"/>
        </w:rPr>
        <w:t>14</w:t>
      </w:r>
      <w:r>
        <w:rPr>
          <w:spacing w:val="-26"/>
        </w:rPr>
        <w:t xml:space="preserve"> 天通知发包人，并提交暂估价招标方案和工作分工。发包人应在收到后</w:t>
      </w:r>
      <w:r>
        <w:t>7</w:t>
      </w:r>
      <w:r>
        <w:rPr>
          <w:spacing w:val="-24"/>
        </w:rPr>
        <w:t xml:space="preserve"> 天内确认。确定</w:t>
      </w:r>
      <w:r>
        <w:rPr>
          <w:spacing w:val="-22"/>
        </w:rPr>
        <w:t>中标人后，由发包人、承包人与中标人共同签订暂估价合同。</w:t>
      </w:r>
    </w:p>
    <w:p>
      <w:pPr>
        <w:pStyle w:val="20"/>
        <w:numPr>
          <w:ilvl w:val="2"/>
          <w:numId w:val="60"/>
        </w:numPr>
        <w:tabs>
          <w:tab w:val="left" w:pos="1521"/>
        </w:tabs>
        <w:spacing w:before="2" w:after="0" w:line="240" w:lineRule="auto"/>
        <w:ind w:left="1520" w:right="0" w:hanging="668"/>
        <w:jc w:val="left"/>
        <w:rPr>
          <w:sz w:val="21"/>
        </w:rPr>
      </w:pPr>
      <w:r>
        <w:rPr>
          <w:spacing w:val="-21"/>
          <w:sz w:val="21"/>
        </w:rPr>
        <w:t>不属于依法必须招标的暂估价项目</w:t>
      </w:r>
    </w:p>
    <w:p>
      <w:pPr>
        <w:pStyle w:val="11"/>
        <w:spacing w:before="96"/>
        <w:ind w:left="1042"/>
      </w:pPr>
      <w:r>
        <w:t>对于不属于依法必须招标的暂估价项目的确认和批准采取通用合同条款中第</w:t>
      </w:r>
      <w:r>
        <w:rPr>
          <w:u w:val="single"/>
        </w:rPr>
        <w:t xml:space="preserve"> 1</w:t>
      </w:r>
      <w:r>
        <w:t xml:space="preserve"> 种方式确定：</w:t>
      </w:r>
    </w:p>
    <w:p>
      <w:pPr>
        <w:pStyle w:val="20"/>
        <w:numPr>
          <w:ilvl w:val="0"/>
          <w:numId w:val="61"/>
        </w:numPr>
        <w:tabs>
          <w:tab w:val="left" w:pos="1354"/>
        </w:tabs>
        <w:spacing w:before="91" w:after="0" w:line="321" w:lineRule="auto"/>
        <w:ind w:left="471" w:right="266" w:firstLine="381"/>
        <w:jc w:val="left"/>
        <w:rPr>
          <w:sz w:val="21"/>
        </w:rPr>
      </w:pPr>
      <w:r>
        <w:rPr>
          <w:spacing w:val="-21"/>
          <w:sz w:val="21"/>
        </w:rPr>
        <w:t>承包人应根据施工进度计划，在签订暂估价项目的采购合同、分包合同前</w:t>
      </w:r>
      <w:r>
        <w:rPr>
          <w:spacing w:val="-6"/>
          <w:sz w:val="21"/>
        </w:rPr>
        <w:t>28</w:t>
      </w:r>
      <w:r>
        <w:rPr>
          <w:spacing w:val="-24"/>
          <w:sz w:val="21"/>
        </w:rPr>
        <w:t xml:space="preserve"> 天向监理人提出书面</w:t>
      </w:r>
      <w:r>
        <w:rPr>
          <w:spacing w:val="-20"/>
          <w:sz w:val="21"/>
        </w:rPr>
        <w:t>申请。监理人应当在收到申请后</w:t>
      </w:r>
      <w:r>
        <w:rPr>
          <w:sz w:val="21"/>
        </w:rPr>
        <w:t>3</w:t>
      </w:r>
      <w:r>
        <w:rPr>
          <w:spacing w:val="-25"/>
          <w:sz w:val="21"/>
        </w:rPr>
        <w:t xml:space="preserve"> 天内报送发包人，发包人应当在收到申请后</w:t>
      </w:r>
      <w:r>
        <w:rPr>
          <w:spacing w:val="-6"/>
          <w:sz w:val="21"/>
        </w:rPr>
        <w:t>14</w:t>
      </w:r>
      <w:r>
        <w:rPr>
          <w:spacing w:val="-25"/>
          <w:sz w:val="21"/>
        </w:rPr>
        <w:t xml:space="preserve"> 天内给予批准或提出修改意</w:t>
      </w:r>
      <w:r>
        <w:rPr>
          <w:spacing w:val="-22"/>
          <w:sz w:val="21"/>
        </w:rPr>
        <w:t>见，发包人逾期未予批准或提出修改意见的，视为该书面申请已获得同意；</w:t>
      </w:r>
    </w:p>
    <w:p>
      <w:pPr>
        <w:pStyle w:val="20"/>
        <w:numPr>
          <w:ilvl w:val="0"/>
          <w:numId w:val="61"/>
        </w:numPr>
        <w:tabs>
          <w:tab w:val="left" w:pos="1351"/>
        </w:tabs>
        <w:spacing w:before="0" w:after="0" w:line="321" w:lineRule="auto"/>
        <w:ind w:left="471" w:right="264" w:firstLine="381"/>
        <w:jc w:val="left"/>
        <w:rPr>
          <w:sz w:val="21"/>
        </w:rPr>
      </w:pPr>
      <w:r>
        <w:rPr>
          <w:spacing w:val="-23"/>
          <w:sz w:val="21"/>
        </w:rPr>
        <w:t>发包人认为承包人确定的供应商、分包人无法满足工程质量或合同要求的，发包人可以要求承包人</w:t>
      </w:r>
      <w:r>
        <w:rPr>
          <w:spacing w:val="-21"/>
          <w:sz w:val="21"/>
        </w:rPr>
        <w:t>重新确定暂估价项目的供应商、分包人;</w:t>
      </w:r>
    </w:p>
    <w:p>
      <w:pPr>
        <w:pStyle w:val="20"/>
        <w:numPr>
          <w:ilvl w:val="0"/>
          <w:numId w:val="61"/>
        </w:numPr>
        <w:tabs>
          <w:tab w:val="left" w:pos="1354"/>
        </w:tabs>
        <w:spacing w:before="121" w:after="0" w:line="240" w:lineRule="auto"/>
        <w:ind w:left="1353" w:right="0" w:hanging="501"/>
        <w:jc w:val="left"/>
        <w:rPr>
          <w:sz w:val="21"/>
        </w:rPr>
      </w:pPr>
      <w:r>
        <w:rPr>
          <w:spacing w:val="-19"/>
          <w:sz w:val="21"/>
        </w:rPr>
        <w:t>承包人应当在签订暂估价合同后</w:t>
      </w:r>
      <w:r>
        <w:rPr>
          <w:sz w:val="21"/>
        </w:rPr>
        <w:t>7</w:t>
      </w:r>
      <w:r>
        <w:rPr>
          <w:spacing w:val="-27"/>
          <w:sz w:val="21"/>
        </w:rPr>
        <w:t xml:space="preserve"> 天内，将暂估价合同副本报送发包人留存。</w:t>
      </w:r>
    </w:p>
    <w:p>
      <w:pPr>
        <w:pStyle w:val="11"/>
        <w:spacing w:before="108"/>
        <w:ind w:left="853"/>
      </w:pPr>
      <w:r>
        <w:t>第3 种方式：承包人直接实施的暂估价项目</w:t>
      </w:r>
    </w:p>
    <w:p>
      <w:pPr>
        <w:pStyle w:val="11"/>
        <w:tabs>
          <w:tab w:val="left" w:pos="4763"/>
          <w:tab w:val="left" w:pos="5524"/>
        </w:tabs>
        <w:spacing w:before="113"/>
        <w:ind w:left="853"/>
      </w:pPr>
      <w:r>
        <w:rPr>
          <w:spacing w:val="-20"/>
        </w:rPr>
        <w:t>承</w:t>
      </w:r>
      <w:r>
        <w:rPr>
          <w:spacing w:val="-22"/>
        </w:rPr>
        <w:t>包</w:t>
      </w:r>
      <w:r>
        <w:rPr>
          <w:spacing w:val="-20"/>
        </w:rPr>
        <w:t>人</w:t>
      </w:r>
      <w:r>
        <w:rPr>
          <w:spacing w:val="-22"/>
        </w:rPr>
        <w:t>直接</w:t>
      </w:r>
      <w:r>
        <w:rPr>
          <w:spacing w:val="-20"/>
        </w:rPr>
        <w:t>实</w:t>
      </w:r>
      <w:r>
        <w:rPr>
          <w:spacing w:val="-22"/>
        </w:rPr>
        <w:t>施</w:t>
      </w:r>
      <w:r>
        <w:rPr>
          <w:spacing w:val="-20"/>
        </w:rPr>
        <w:t>的</w:t>
      </w:r>
      <w:r>
        <w:rPr>
          <w:spacing w:val="-22"/>
        </w:rPr>
        <w:t>暂估</w:t>
      </w:r>
      <w:r>
        <w:rPr>
          <w:spacing w:val="-20"/>
        </w:rPr>
        <w:t>价</w:t>
      </w:r>
      <w:r>
        <w:rPr>
          <w:spacing w:val="-22"/>
        </w:rPr>
        <w:t>项</w:t>
      </w:r>
      <w:r>
        <w:rPr>
          <w:spacing w:val="-20"/>
        </w:rPr>
        <w:t>目</w:t>
      </w:r>
      <w:r>
        <w:rPr>
          <w:spacing w:val="-22"/>
        </w:rPr>
        <w:t>的</w:t>
      </w:r>
      <w:r>
        <w:rPr>
          <w:spacing w:val="-20"/>
        </w:rPr>
        <w:t>约</w:t>
      </w:r>
      <w:r>
        <w:rPr>
          <w:spacing w:val="-22"/>
        </w:rPr>
        <w:t>定</w:t>
      </w:r>
      <w:r>
        <w:rPr>
          <w:spacing w:val="-20"/>
        </w:rPr>
        <w:t>：</w:t>
      </w:r>
      <w:r>
        <w:rPr>
          <w:spacing w:val="-20"/>
          <w:u w:val="single"/>
        </w:rPr>
        <w:t xml:space="preserve"> </w:t>
      </w:r>
      <w:r>
        <w:rPr>
          <w:spacing w:val="-20"/>
          <w:u w:val="single"/>
        </w:rPr>
        <w:tab/>
      </w:r>
      <w:r>
        <w:rPr>
          <w:u w:val="single"/>
        </w:rPr>
        <w:t>/</w:t>
      </w:r>
      <w:r>
        <w:rPr>
          <w:u w:val="single"/>
        </w:rPr>
        <w:tab/>
      </w:r>
      <w:r>
        <w:t>。</w:t>
      </w:r>
    </w:p>
    <w:p>
      <w:pPr>
        <w:pStyle w:val="20"/>
        <w:numPr>
          <w:ilvl w:val="1"/>
          <w:numId w:val="60"/>
        </w:numPr>
        <w:tabs>
          <w:tab w:val="left" w:pos="1331"/>
        </w:tabs>
        <w:spacing w:before="110" w:after="0" w:line="240" w:lineRule="auto"/>
        <w:ind w:left="1330" w:right="0" w:hanging="478"/>
        <w:jc w:val="left"/>
        <w:rPr>
          <w:sz w:val="21"/>
        </w:rPr>
      </w:pPr>
      <w:r>
        <w:rPr>
          <w:spacing w:val="-17"/>
          <w:sz w:val="21"/>
        </w:rPr>
        <w:t>暂列金额</w:t>
      </w:r>
    </w:p>
    <w:p>
      <w:pPr>
        <w:pStyle w:val="11"/>
        <w:spacing w:before="110"/>
        <w:ind w:left="853"/>
      </w:pPr>
      <w:r>
        <w:t>合同当事人关于暂列金额使用的约定：</w:t>
      </w:r>
      <w:r>
        <w:rPr>
          <w:u w:val="single"/>
        </w:rPr>
        <w:t>按照发包人要求使用</w:t>
      </w:r>
      <w:r>
        <w:t>。</w:t>
      </w:r>
    </w:p>
    <w:p>
      <w:pPr>
        <w:numPr>
          <w:ilvl w:val="0"/>
          <w:numId w:val="46"/>
        </w:numPr>
        <w:tabs>
          <w:tab w:val="left" w:pos="856"/>
        </w:tabs>
        <w:spacing w:before="112"/>
        <w:ind w:left="855" w:right="0" w:hanging="385"/>
        <w:jc w:val="left"/>
        <w:rPr>
          <w:b/>
          <w:sz w:val="21"/>
        </w:rPr>
      </w:pPr>
      <w:bookmarkStart w:id="186" w:name="11. 价格调整"/>
      <w:bookmarkEnd w:id="186"/>
      <w:bookmarkStart w:id="187" w:name="11. 价格调整"/>
      <w:bookmarkEnd w:id="187"/>
      <w:r>
        <w:rPr>
          <w:b/>
          <w:spacing w:val="-20"/>
          <w:sz w:val="21"/>
        </w:rPr>
        <w:t>价格调整</w:t>
      </w:r>
    </w:p>
    <w:p>
      <w:pPr>
        <w:pStyle w:val="20"/>
        <w:numPr>
          <w:ilvl w:val="1"/>
          <w:numId w:val="46"/>
        </w:numPr>
        <w:tabs>
          <w:tab w:val="left" w:pos="1331"/>
        </w:tabs>
        <w:spacing w:before="111" w:after="0" w:line="240" w:lineRule="auto"/>
        <w:ind w:left="1330" w:right="0" w:hanging="478"/>
        <w:jc w:val="left"/>
        <w:rPr>
          <w:sz w:val="21"/>
        </w:rPr>
      </w:pPr>
      <w:r>
        <w:rPr>
          <w:spacing w:val="-20"/>
          <w:sz w:val="21"/>
        </w:rPr>
        <w:t>市场价格波动引起的调整</w:t>
      </w:r>
    </w:p>
    <w:p>
      <w:pPr>
        <w:pStyle w:val="11"/>
        <w:tabs>
          <w:tab w:val="left" w:pos="4571"/>
          <w:tab w:val="left" w:pos="5046"/>
        </w:tabs>
        <w:spacing w:before="110"/>
        <w:ind w:left="853"/>
      </w:pPr>
      <w:r>
        <w:rPr>
          <w:spacing w:val="-20"/>
        </w:rPr>
        <w:t>市</w:t>
      </w:r>
      <w:r>
        <w:rPr>
          <w:spacing w:val="-22"/>
        </w:rPr>
        <w:t>场</w:t>
      </w:r>
      <w:r>
        <w:rPr>
          <w:spacing w:val="-20"/>
        </w:rPr>
        <w:t>价</w:t>
      </w:r>
      <w:r>
        <w:rPr>
          <w:spacing w:val="-22"/>
        </w:rPr>
        <w:t>格波</w:t>
      </w:r>
      <w:r>
        <w:rPr>
          <w:spacing w:val="-20"/>
        </w:rPr>
        <w:t>动</w:t>
      </w:r>
      <w:r>
        <w:rPr>
          <w:spacing w:val="-22"/>
        </w:rPr>
        <w:t>是</w:t>
      </w:r>
      <w:r>
        <w:rPr>
          <w:spacing w:val="-20"/>
        </w:rPr>
        <w:t>否</w:t>
      </w:r>
      <w:r>
        <w:rPr>
          <w:spacing w:val="-22"/>
        </w:rPr>
        <w:t>调整</w:t>
      </w:r>
      <w:r>
        <w:rPr>
          <w:spacing w:val="-20"/>
        </w:rPr>
        <w:t>合</w:t>
      </w:r>
      <w:r>
        <w:rPr>
          <w:spacing w:val="-22"/>
        </w:rPr>
        <w:t>同</w:t>
      </w:r>
      <w:r>
        <w:rPr>
          <w:spacing w:val="-20"/>
        </w:rPr>
        <w:t>价</w:t>
      </w:r>
      <w:r>
        <w:rPr>
          <w:spacing w:val="-22"/>
        </w:rPr>
        <w:t>格</w:t>
      </w:r>
      <w:r>
        <w:rPr>
          <w:spacing w:val="-20"/>
        </w:rPr>
        <w:t>的</w:t>
      </w:r>
      <w:r>
        <w:rPr>
          <w:spacing w:val="-22"/>
        </w:rPr>
        <w:t>约定</w:t>
      </w:r>
      <w:r>
        <w:rPr>
          <w:spacing w:val="-20"/>
        </w:rPr>
        <w:t>：</w:t>
      </w:r>
      <w:r>
        <w:rPr>
          <w:spacing w:val="-20"/>
          <w:u w:val="single"/>
        </w:rPr>
        <w:t xml:space="preserve"> </w:t>
      </w:r>
      <w:r>
        <w:rPr>
          <w:spacing w:val="-20"/>
          <w:u w:val="single"/>
        </w:rPr>
        <w:tab/>
      </w:r>
      <w:r>
        <w:rPr>
          <w:u w:val="single"/>
        </w:rPr>
        <w:t>否</w:t>
      </w:r>
      <w:r>
        <w:rPr>
          <w:u w:val="single"/>
        </w:rPr>
        <w:tab/>
      </w:r>
      <w:r>
        <w:t>。</w:t>
      </w:r>
    </w:p>
    <w:p>
      <w:pPr>
        <w:pStyle w:val="11"/>
        <w:spacing w:before="112" w:line="338" w:lineRule="auto"/>
        <w:ind w:left="853" w:right="2448"/>
      </w:pPr>
      <w:r>
        <w:rPr>
          <w:spacing w:val="-22"/>
        </w:rPr>
        <w:t>因市场价格波动调整合同价格，采用以下第</w:t>
      </w:r>
      <w:r>
        <w:rPr>
          <w:spacing w:val="24"/>
          <w:u w:val="single"/>
        </w:rPr>
        <w:t xml:space="preserve"> </w:t>
      </w:r>
      <w:r>
        <w:rPr>
          <w:u w:val="single"/>
        </w:rPr>
        <w:t>/</w:t>
      </w:r>
      <w:r>
        <w:rPr>
          <w:spacing w:val="-21"/>
        </w:rPr>
        <w:t xml:space="preserve"> 种方式对合同价格进行调整： </w:t>
      </w:r>
      <w:r>
        <w:rPr>
          <w:spacing w:val="28"/>
        </w:rPr>
        <w:t>第</w:t>
      </w:r>
      <w:r>
        <w:t>1</w:t>
      </w:r>
      <w:r>
        <w:rPr>
          <w:spacing w:val="-28"/>
        </w:rPr>
        <w:t xml:space="preserve"> 种方式：采用价格指数进行价格调整。</w:t>
      </w:r>
    </w:p>
    <w:p>
      <w:pPr>
        <w:pStyle w:val="11"/>
        <w:tabs>
          <w:tab w:val="left" w:pos="7144"/>
          <w:tab w:val="left" w:pos="7715"/>
        </w:tabs>
        <w:spacing w:line="340" w:lineRule="auto"/>
        <w:ind w:left="853" w:right="1877"/>
      </w:pPr>
      <w:r>
        <w:rPr>
          <w:spacing w:val="-20"/>
        </w:rPr>
        <w:t>关</w:t>
      </w:r>
      <w:r>
        <w:rPr>
          <w:spacing w:val="-22"/>
        </w:rPr>
        <w:t>于</w:t>
      </w:r>
      <w:r>
        <w:rPr>
          <w:spacing w:val="-20"/>
        </w:rPr>
        <w:t>各</w:t>
      </w:r>
      <w:r>
        <w:rPr>
          <w:spacing w:val="-22"/>
        </w:rPr>
        <w:t>可调</w:t>
      </w:r>
      <w:r>
        <w:rPr>
          <w:spacing w:val="-20"/>
        </w:rPr>
        <w:t>因</w:t>
      </w:r>
      <w:r>
        <w:rPr>
          <w:spacing w:val="-22"/>
        </w:rPr>
        <w:t>子</w:t>
      </w:r>
      <w:r>
        <w:rPr>
          <w:spacing w:val="-20"/>
        </w:rPr>
        <w:t>、</w:t>
      </w:r>
      <w:r>
        <w:rPr>
          <w:spacing w:val="-22"/>
        </w:rPr>
        <w:t>定值</w:t>
      </w:r>
      <w:r>
        <w:rPr>
          <w:spacing w:val="-20"/>
        </w:rPr>
        <w:t>和</w:t>
      </w:r>
      <w:r>
        <w:rPr>
          <w:spacing w:val="-22"/>
        </w:rPr>
        <w:t>变</w:t>
      </w:r>
      <w:r>
        <w:rPr>
          <w:spacing w:val="-20"/>
        </w:rPr>
        <w:t>值</w:t>
      </w:r>
      <w:r>
        <w:rPr>
          <w:spacing w:val="-22"/>
        </w:rPr>
        <w:t>权</w:t>
      </w:r>
      <w:r>
        <w:rPr>
          <w:spacing w:val="-20"/>
        </w:rPr>
        <w:t>重</w:t>
      </w:r>
      <w:r>
        <w:rPr>
          <w:spacing w:val="-22"/>
        </w:rPr>
        <w:t>，以</w:t>
      </w:r>
      <w:r>
        <w:rPr>
          <w:spacing w:val="-20"/>
        </w:rPr>
        <w:t>及</w:t>
      </w:r>
      <w:r>
        <w:rPr>
          <w:spacing w:val="-22"/>
        </w:rPr>
        <w:t>基</w:t>
      </w:r>
      <w:r>
        <w:rPr>
          <w:spacing w:val="-20"/>
        </w:rPr>
        <w:t>本</w:t>
      </w:r>
      <w:r>
        <w:rPr>
          <w:spacing w:val="-22"/>
        </w:rPr>
        <w:t>价格</w:t>
      </w:r>
      <w:r>
        <w:rPr>
          <w:spacing w:val="-20"/>
        </w:rPr>
        <w:t>指</w:t>
      </w:r>
      <w:r>
        <w:rPr>
          <w:spacing w:val="-22"/>
        </w:rPr>
        <w:t>数</w:t>
      </w:r>
      <w:r>
        <w:rPr>
          <w:spacing w:val="-20"/>
        </w:rPr>
        <w:t>及</w:t>
      </w:r>
      <w:r>
        <w:rPr>
          <w:spacing w:val="-22"/>
        </w:rPr>
        <w:t>其</w:t>
      </w:r>
      <w:r>
        <w:rPr>
          <w:spacing w:val="-20"/>
        </w:rPr>
        <w:t>来</w:t>
      </w:r>
      <w:r>
        <w:rPr>
          <w:spacing w:val="-22"/>
        </w:rPr>
        <w:t>源的</w:t>
      </w:r>
      <w:r>
        <w:rPr>
          <w:spacing w:val="-20"/>
        </w:rPr>
        <w:t>约</w:t>
      </w:r>
      <w:r>
        <w:rPr>
          <w:spacing w:val="-19"/>
        </w:rPr>
        <w:t>定</w:t>
      </w:r>
      <w:r>
        <w:rPr>
          <w:spacing w:val="-19"/>
          <w:u w:val="single"/>
        </w:rPr>
        <w:t xml:space="preserve"> </w:t>
      </w:r>
      <w:r>
        <w:rPr>
          <w:spacing w:val="-19"/>
          <w:u w:val="single"/>
        </w:rPr>
        <w:tab/>
      </w:r>
      <w:r>
        <w:rPr>
          <w:u w:val="single"/>
        </w:rPr>
        <w:t>/</w:t>
      </w:r>
      <w:r>
        <w:rPr>
          <w:u w:val="single"/>
        </w:rPr>
        <w:tab/>
      </w:r>
      <w:r>
        <w:rPr>
          <w:spacing w:val="-17"/>
        </w:rPr>
        <w:t xml:space="preserve">； </w:t>
      </w:r>
      <w:r>
        <w:rPr>
          <w:spacing w:val="28"/>
        </w:rPr>
        <w:t>第</w:t>
      </w:r>
      <w:r>
        <w:t>2</w:t>
      </w:r>
      <w:r>
        <w:rPr>
          <w:spacing w:val="-69"/>
        </w:rPr>
        <w:t xml:space="preserve"> </w:t>
      </w:r>
      <w:r>
        <w:rPr>
          <w:spacing w:val="-20"/>
        </w:rPr>
        <w:t>种</w:t>
      </w:r>
      <w:r>
        <w:rPr>
          <w:spacing w:val="-22"/>
        </w:rPr>
        <w:t>方式</w:t>
      </w:r>
      <w:r>
        <w:rPr>
          <w:spacing w:val="-20"/>
        </w:rPr>
        <w:t>：</w:t>
      </w:r>
      <w:r>
        <w:rPr>
          <w:spacing w:val="-22"/>
        </w:rPr>
        <w:t>采</w:t>
      </w:r>
      <w:r>
        <w:rPr>
          <w:spacing w:val="-20"/>
        </w:rPr>
        <w:t>用</w:t>
      </w:r>
      <w:r>
        <w:rPr>
          <w:spacing w:val="-22"/>
        </w:rPr>
        <w:t>造价</w:t>
      </w:r>
      <w:r>
        <w:rPr>
          <w:spacing w:val="-20"/>
        </w:rPr>
        <w:t>信</w:t>
      </w:r>
      <w:r>
        <w:rPr>
          <w:spacing w:val="-22"/>
        </w:rPr>
        <w:t>息</w:t>
      </w:r>
      <w:r>
        <w:rPr>
          <w:spacing w:val="-20"/>
        </w:rPr>
        <w:t>进</w:t>
      </w:r>
      <w:r>
        <w:rPr>
          <w:spacing w:val="-22"/>
        </w:rPr>
        <w:t>行</w:t>
      </w:r>
      <w:r>
        <w:rPr>
          <w:spacing w:val="-20"/>
        </w:rPr>
        <w:t>价</w:t>
      </w:r>
      <w:r>
        <w:rPr>
          <w:spacing w:val="-22"/>
        </w:rPr>
        <w:t>格调</w:t>
      </w:r>
      <w:r>
        <w:rPr>
          <w:spacing w:val="-20"/>
        </w:rPr>
        <w:t>整</w:t>
      </w:r>
      <w:r>
        <w:t>。</w:t>
      </w:r>
    </w:p>
    <w:p>
      <w:pPr>
        <w:pStyle w:val="11"/>
        <w:tabs>
          <w:tab w:val="left" w:pos="4856"/>
          <w:tab w:val="left" w:pos="6002"/>
        </w:tabs>
        <w:spacing w:line="266" w:lineRule="exact"/>
        <w:ind w:left="853"/>
      </w:pPr>
      <w:r>
        <w:rPr>
          <w:spacing w:val="28"/>
        </w:rPr>
        <w:t>第</w:t>
      </w:r>
      <w:r>
        <w:t>3</w:t>
      </w:r>
      <w:r>
        <w:rPr>
          <w:spacing w:val="-66"/>
        </w:rPr>
        <w:t xml:space="preserve"> </w:t>
      </w:r>
      <w:r>
        <w:rPr>
          <w:spacing w:val="-20"/>
        </w:rPr>
        <w:t>种</w:t>
      </w:r>
      <w:r>
        <w:rPr>
          <w:spacing w:val="-22"/>
        </w:rPr>
        <w:t>方式</w:t>
      </w:r>
      <w:r>
        <w:rPr>
          <w:spacing w:val="-20"/>
        </w:rPr>
        <w:t>：</w:t>
      </w:r>
      <w:r>
        <w:rPr>
          <w:spacing w:val="-22"/>
        </w:rPr>
        <w:t>其</w:t>
      </w:r>
      <w:r>
        <w:rPr>
          <w:spacing w:val="-20"/>
        </w:rPr>
        <w:t>他</w:t>
      </w:r>
      <w:r>
        <w:rPr>
          <w:spacing w:val="-22"/>
        </w:rPr>
        <w:t>价格</w:t>
      </w:r>
      <w:r>
        <w:rPr>
          <w:spacing w:val="-20"/>
        </w:rPr>
        <w:t>调</w:t>
      </w:r>
      <w:r>
        <w:rPr>
          <w:spacing w:val="-22"/>
        </w:rPr>
        <w:t>整</w:t>
      </w:r>
      <w:r>
        <w:rPr>
          <w:spacing w:val="-20"/>
        </w:rPr>
        <w:t>方</w:t>
      </w:r>
      <w:r>
        <w:rPr>
          <w:spacing w:val="-22"/>
        </w:rPr>
        <w:t>式</w:t>
      </w:r>
      <w:r>
        <w:rPr>
          <w:spacing w:val="-19"/>
        </w:rPr>
        <w:t>：</w:t>
      </w:r>
      <w:r>
        <w:rPr>
          <w:spacing w:val="-19"/>
          <w:u w:val="single"/>
        </w:rPr>
        <w:t xml:space="preserve"> </w:t>
      </w:r>
      <w:r>
        <w:rPr>
          <w:spacing w:val="-19"/>
          <w:u w:val="single"/>
        </w:rPr>
        <w:tab/>
      </w:r>
      <w:r>
        <w:rPr>
          <w:u w:val="single"/>
        </w:rPr>
        <w:t>/</w:t>
      </w:r>
      <w:r>
        <w:rPr>
          <w:u w:val="single"/>
        </w:rPr>
        <w:tab/>
      </w:r>
      <w:r>
        <w:t>。</w:t>
      </w:r>
    </w:p>
    <w:p>
      <w:pPr>
        <w:numPr>
          <w:ilvl w:val="0"/>
          <w:numId w:val="46"/>
        </w:numPr>
        <w:tabs>
          <w:tab w:val="left" w:pos="856"/>
        </w:tabs>
        <w:spacing w:before="110"/>
        <w:ind w:left="855" w:right="0" w:hanging="385"/>
        <w:jc w:val="left"/>
        <w:rPr>
          <w:b/>
          <w:sz w:val="21"/>
        </w:rPr>
      </w:pPr>
      <w:bookmarkStart w:id="188" w:name="12. 合同价格、计量与支付"/>
      <w:bookmarkEnd w:id="188"/>
      <w:bookmarkStart w:id="189" w:name="12. 合同价格、计量与支付"/>
      <w:bookmarkEnd w:id="189"/>
      <w:r>
        <w:rPr>
          <w:b/>
          <w:spacing w:val="-20"/>
          <w:sz w:val="21"/>
        </w:rPr>
        <w:t>合同价格、计量与支付</w:t>
      </w:r>
    </w:p>
    <w:p>
      <w:pPr>
        <w:pStyle w:val="20"/>
        <w:numPr>
          <w:ilvl w:val="1"/>
          <w:numId w:val="46"/>
        </w:numPr>
        <w:tabs>
          <w:tab w:val="left" w:pos="1331"/>
        </w:tabs>
        <w:spacing w:before="113" w:after="0" w:line="240" w:lineRule="auto"/>
        <w:ind w:left="1330" w:right="0" w:hanging="478"/>
        <w:jc w:val="left"/>
        <w:rPr>
          <w:sz w:val="21"/>
        </w:rPr>
      </w:pPr>
      <w:r>
        <w:rPr>
          <w:spacing w:val="-19"/>
          <w:sz w:val="21"/>
        </w:rPr>
        <w:t>合同价格形式</w:t>
      </w:r>
    </w:p>
    <w:p>
      <w:pPr>
        <w:spacing w:before="110"/>
        <w:ind w:left="853" w:right="0" w:firstLine="0"/>
        <w:jc w:val="left"/>
        <w:rPr>
          <w:b/>
          <w:sz w:val="21"/>
        </w:rPr>
      </w:pPr>
      <w:r>
        <w:rPr>
          <w:sz w:val="21"/>
        </w:rPr>
        <w:t>1、单价合同：</w:t>
      </w:r>
      <w:r>
        <w:rPr>
          <w:b/>
          <w:sz w:val="21"/>
          <w:u w:val="single"/>
        </w:rPr>
        <w:t>本合同价款采用固定综合单价合同。</w:t>
      </w:r>
    </w:p>
    <w:p>
      <w:pPr>
        <w:spacing w:before="110" w:line="338" w:lineRule="auto"/>
        <w:ind w:left="471" w:right="267" w:firstLine="420"/>
        <w:jc w:val="both"/>
        <w:rPr>
          <w:b/>
          <w:sz w:val="21"/>
        </w:rPr>
      </w:pPr>
      <w:r>
        <w:rPr>
          <w:spacing w:val="-24"/>
          <w:sz w:val="21"/>
        </w:rPr>
        <w:t>综合单价包含的风险范围：</w:t>
      </w:r>
      <w:r>
        <w:rPr>
          <w:b/>
          <w:spacing w:val="-25"/>
          <w:sz w:val="21"/>
          <w:u w:val="single"/>
        </w:rPr>
        <w:t>采用固定综合单价合同，技术措施费项目不作调整。包括 ①施工期人工、材</w:t>
      </w:r>
      <w:r>
        <w:rPr>
          <w:b/>
          <w:spacing w:val="-196"/>
          <w:sz w:val="21"/>
          <w:u w:val="single"/>
        </w:rPr>
        <w:t>料、</w:t>
      </w:r>
      <w:r>
        <w:rPr>
          <w:b/>
          <w:spacing w:val="-20"/>
          <w:sz w:val="21"/>
          <w:u w:val="single"/>
        </w:rPr>
        <w:t>机械等价格调整之外的风险；②工地位置、情况、道路、储存空间、装卸限制及其他影响综合单价的因素风险；③管理费、利润、规费、税金及安全施工、文明施工、环境保护等施工组织措施项目的取费风险；</w:t>
      </w:r>
    </w:p>
    <w:p>
      <w:pPr>
        <w:spacing w:before="2"/>
        <w:ind w:left="471" w:right="0" w:firstLine="0"/>
        <w:jc w:val="left"/>
        <w:rPr>
          <w:b/>
          <w:sz w:val="21"/>
        </w:rPr>
      </w:pPr>
      <w:r>
        <w:rPr>
          <w:b/>
          <w:sz w:val="21"/>
          <w:u w:val="single"/>
        </w:rPr>
        <w:t>④采用固定单价的其他风险。</w:t>
      </w:r>
    </w:p>
    <w:p>
      <w:pPr>
        <w:spacing w:before="112" w:line="338" w:lineRule="auto"/>
        <w:ind w:left="471" w:right="325" w:firstLine="381"/>
        <w:jc w:val="left"/>
        <w:rPr>
          <w:b/>
          <w:sz w:val="21"/>
        </w:rPr>
      </w:pPr>
      <w:r>
        <w:rPr>
          <w:spacing w:val="-22"/>
          <w:sz w:val="21"/>
        </w:rPr>
        <w:t>风险费用的计算方法：</w:t>
      </w:r>
      <w:r>
        <w:rPr>
          <w:b/>
          <w:spacing w:val="-22"/>
          <w:sz w:val="21"/>
          <w:u w:val="single"/>
        </w:rPr>
        <w:t>投标人编制投标报价时应充分考虑风险因素</w:t>
      </w:r>
      <w:r>
        <w:rPr>
          <w:b/>
          <w:spacing w:val="-20"/>
          <w:sz w:val="21"/>
          <w:u w:val="single"/>
        </w:rPr>
        <w:t>（</w:t>
      </w:r>
      <w:r>
        <w:rPr>
          <w:b/>
          <w:spacing w:val="-21"/>
          <w:sz w:val="21"/>
          <w:u w:val="single"/>
        </w:rPr>
        <w:t>已包含提前竣工增加费等可能发生</w:t>
      </w:r>
      <w:r>
        <w:rPr>
          <w:b/>
          <w:spacing w:val="-198"/>
          <w:sz w:val="21"/>
          <w:u w:val="single"/>
        </w:rPr>
        <w:t>的</w:t>
      </w:r>
      <w:r>
        <w:rPr>
          <w:b/>
          <w:spacing w:val="-22"/>
          <w:sz w:val="21"/>
          <w:u w:val="single"/>
        </w:rPr>
        <w:t>组织措施费，风险费用包含在投标报价范围内</w:t>
      </w:r>
      <w:r>
        <w:rPr>
          <w:b/>
          <w:spacing w:val="-20"/>
          <w:sz w:val="21"/>
          <w:u w:val="single"/>
        </w:rPr>
        <w:t>）</w:t>
      </w:r>
      <w:r>
        <w:rPr>
          <w:b/>
          <w:sz w:val="21"/>
          <w:u w:val="single"/>
        </w:rPr>
        <w:t>。</w:t>
      </w:r>
    </w:p>
    <w:p>
      <w:pPr>
        <w:spacing w:before="0" w:line="338" w:lineRule="auto"/>
        <w:ind w:left="471" w:right="315" w:firstLine="381"/>
        <w:jc w:val="both"/>
        <w:rPr>
          <w:rFonts w:ascii="宋体" w:hAnsi="宋体" w:eastAsia="宋体" w:cs="宋体"/>
          <w:b/>
          <w:bCs/>
          <w:spacing w:val="-22"/>
          <w:sz w:val="21"/>
          <w:szCs w:val="22"/>
          <w:u w:val="single"/>
          <w:lang w:val="zh-CN" w:eastAsia="zh-CN" w:bidi="zh-CN"/>
        </w:rPr>
      </w:pPr>
      <w:r>
        <w:rPr>
          <w:spacing w:val="-22"/>
          <w:sz w:val="21"/>
        </w:rPr>
        <w:t>风险范围以外合同价格的调整方法：</w:t>
      </w:r>
      <w:r>
        <w:rPr>
          <w:rFonts w:ascii="宋体" w:hAnsi="宋体" w:eastAsia="宋体" w:cs="宋体"/>
          <w:b/>
          <w:bCs/>
          <w:spacing w:val="-22"/>
          <w:sz w:val="21"/>
          <w:szCs w:val="22"/>
          <w:u w:val="single"/>
          <w:lang w:val="zh-CN" w:eastAsia="zh-CN" w:bidi="zh-CN"/>
        </w:rPr>
        <w:t>包括①施工图实际结算量与原工程量清单的数量误差调整。②因工程变更经发包人和监工程师签证认可的增减工程量和变更项目的调整。③在招标文件规定范围内的经发包人允许签证增设的项目调整。④在招标文件规定范围内的发包人与承包人签订的双方补充协议调整。</w:t>
      </w:r>
      <w:r>
        <w:rPr>
          <w:rFonts w:hint="eastAsia" w:cs="宋体"/>
          <w:b/>
          <w:bCs/>
          <w:spacing w:val="-22"/>
          <w:sz w:val="21"/>
          <w:szCs w:val="22"/>
          <w:u w:val="single"/>
          <w:lang w:val="en-US" w:eastAsia="zh-CN" w:bidi="zh-CN"/>
        </w:rPr>
        <w:t>⑤</w:t>
      </w:r>
      <w:r>
        <w:rPr>
          <w:rFonts w:ascii="宋体" w:hAnsi="宋体" w:eastAsia="宋体" w:cs="宋体"/>
          <w:b/>
          <w:bCs/>
          <w:spacing w:val="-22"/>
          <w:sz w:val="21"/>
          <w:szCs w:val="22"/>
          <w:u w:val="single"/>
          <w:lang w:val="zh-CN" w:eastAsia="zh-CN" w:bidi="zh-CN"/>
        </w:rPr>
        <w:t xml:space="preserve"> 建设单位提出</w:t>
      </w:r>
      <w:r>
        <w:rPr>
          <w:rFonts w:hint="eastAsia" w:cs="宋体"/>
          <w:b w:val="0"/>
          <w:bCs w:val="0"/>
          <w:spacing w:val="-22"/>
          <w:sz w:val="21"/>
          <w:szCs w:val="22"/>
          <w:u w:val="single"/>
          <w:lang w:val="en-US" w:eastAsia="zh-CN" w:bidi="zh-CN"/>
        </w:rPr>
        <w:t>删除</w:t>
      </w:r>
      <w:r>
        <w:rPr>
          <w:rFonts w:ascii="宋体" w:hAnsi="宋体" w:eastAsia="宋体" w:cs="宋体"/>
          <w:b/>
          <w:bCs/>
          <w:spacing w:val="-22"/>
          <w:sz w:val="21"/>
          <w:szCs w:val="22"/>
          <w:u w:val="single"/>
          <w:lang w:val="zh-CN" w:eastAsia="zh-CN" w:bidi="zh-CN"/>
        </w:rPr>
        <w:t>项目，承包人必须无条件服从，不得以任何理由提出索赔及其他条件。</w:t>
      </w:r>
    </w:p>
    <w:p>
      <w:pPr>
        <w:pStyle w:val="11"/>
        <w:spacing w:before="4"/>
        <w:ind w:left="853"/>
      </w:pPr>
      <w:r>
        <w:t>2、总价合同。</w:t>
      </w:r>
    </w:p>
    <w:p>
      <w:pPr>
        <w:pStyle w:val="11"/>
        <w:tabs>
          <w:tab w:val="left" w:pos="4381"/>
          <w:tab w:val="left" w:pos="5048"/>
        </w:tabs>
        <w:spacing w:before="110" w:line="338" w:lineRule="auto"/>
        <w:ind w:left="853" w:right="4544"/>
        <w:jc w:val="both"/>
      </w:pPr>
      <w:r>
        <w:rPr>
          <w:spacing w:val="-20"/>
        </w:rPr>
        <w:t>总</w:t>
      </w:r>
      <w:r>
        <w:rPr>
          <w:spacing w:val="-22"/>
        </w:rPr>
        <w:t>价</w:t>
      </w:r>
      <w:r>
        <w:rPr>
          <w:spacing w:val="-20"/>
        </w:rPr>
        <w:t>包</w:t>
      </w:r>
      <w:r>
        <w:rPr>
          <w:spacing w:val="-22"/>
        </w:rPr>
        <w:t>含的</w:t>
      </w:r>
      <w:r>
        <w:rPr>
          <w:spacing w:val="-20"/>
        </w:rPr>
        <w:t>风</w:t>
      </w:r>
      <w:r>
        <w:rPr>
          <w:spacing w:val="-22"/>
        </w:rPr>
        <w:t>险</w:t>
      </w:r>
      <w:r>
        <w:rPr>
          <w:spacing w:val="-20"/>
        </w:rPr>
        <w:t>范</w:t>
      </w:r>
      <w:r>
        <w:rPr>
          <w:spacing w:val="-22"/>
        </w:rPr>
        <w:t>围</w:t>
      </w:r>
      <w:r>
        <w:rPr>
          <w:spacing w:val="-20"/>
        </w:rPr>
        <w:t>：</w:t>
      </w:r>
      <w:r>
        <w:rPr>
          <w:spacing w:val="-20"/>
          <w:u w:val="single"/>
        </w:rPr>
        <w:t xml:space="preserve">          </w:t>
      </w:r>
      <w:r>
        <w:rPr>
          <w:spacing w:val="8"/>
          <w:u w:val="single"/>
        </w:rPr>
        <w:t xml:space="preserve"> </w:t>
      </w:r>
      <w:r>
        <w:rPr>
          <w:u w:val="single"/>
        </w:rPr>
        <w:t>/</w:t>
      </w:r>
      <w:r>
        <w:rPr>
          <w:u w:val="single"/>
        </w:rPr>
        <w:tab/>
      </w:r>
      <w:r>
        <w:rPr>
          <w:u w:val="single"/>
        </w:rPr>
        <w:tab/>
      </w:r>
      <w:r>
        <w:rPr>
          <w:spacing w:val="-17"/>
        </w:rPr>
        <w:t>。</w:t>
      </w:r>
      <w:r>
        <w:rPr>
          <w:spacing w:val="-20"/>
        </w:rPr>
        <w:t>风</w:t>
      </w:r>
      <w:r>
        <w:rPr>
          <w:spacing w:val="-22"/>
        </w:rPr>
        <w:t>险</w:t>
      </w:r>
      <w:r>
        <w:rPr>
          <w:spacing w:val="-20"/>
        </w:rPr>
        <w:t>费</w:t>
      </w:r>
      <w:r>
        <w:rPr>
          <w:spacing w:val="-22"/>
        </w:rPr>
        <w:t>用的</w:t>
      </w:r>
      <w:r>
        <w:rPr>
          <w:spacing w:val="-20"/>
        </w:rPr>
        <w:t>计</w:t>
      </w:r>
      <w:r>
        <w:rPr>
          <w:spacing w:val="-22"/>
        </w:rPr>
        <w:t>算</w:t>
      </w:r>
      <w:r>
        <w:rPr>
          <w:spacing w:val="-20"/>
        </w:rPr>
        <w:t>方</w:t>
      </w:r>
      <w:r>
        <w:rPr>
          <w:spacing w:val="-22"/>
        </w:rPr>
        <w:t>法</w:t>
      </w:r>
      <w:r>
        <w:rPr>
          <w:spacing w:val="-20"/>
        </w:rPr>
        <w:t>：</w:t>
      </w:r>
      <w:r>
        <w:rPr>
          <w:spacing w:val="-20"/>
          <w:u w:val="single"/>
        </w:rPr>
        <w:t xml:space="preserve">           </w:t>
      </w:r>
      <w:r>
        <w:rPr>
          <w:spacing w:val="19"/>
          <w:u w:val="single"/>
        </w:rPr>
        <w:t xml:space="preserve"> </w:t>
      </w:r>
      <w:r>
        <w:rPr>
          <w:u w:val="single"/>
        </w:rPr>
        <w:t>/</w:t>
      </w:r>
      <w:r>
        <w:rPr>
          <w:u w:val="single"/>
        </w:rPr>
        <w:tab/>
      </w:r>
      <w:r>
        <w:rPr>
          <w:u w:val="single"/>
        </w:rPr>
        <w:tab/>
      </w:r>
      <w:r>
        <w:rPr>
          <w:spacing w:val="-17"/>
        </w:rPr>
        <w:t>。</w:t>
      </w:r>
      <w:r>
        <w:rPr>
          <w:spacing w:val="-20"/>
        </w:rPr>
        <w:t>风</w:t>
      </w:r>
      <w:r>
        <w:rPr>
          <w:spacing w:val="-22"/>
        </w:rPr>
        <w:t>险</w:t>
      </w:r>
      <w:r>
        <w:rPr>
          <w:spacing w:val="-20"/>
        </w:rPr>
        <w:t>范</w:t>
      </w:r>
      <w:r>
        <w:rPr>
          <w:spacing w:val="-22"/>
        </w:rPr>
        <w:t>围以</w:t>
      </w:r>
      <w:r>
        <w:rPr>
          <w:spacing w:val="-20"/>
        </w:rPr>
        <w:t>外</w:t>
      </w:r>
      <w:r>
        <w:rPr>
          <w:spacing w:val="-22"/>
        </w:rPr>
        <w:t>合</w:t>
      </w:r>
      <w:r>
        <w:rPr>
          <w:spacing w:val="-20"/>
        </w:rPr>
        <w:t>同</w:t>
      </w:r>
      <w:r>
        <w:rPr>
          <w:spacing w:val="-22"/>
        </w:rPr>
        <w:t>价格</w:t>
      </w:r>
      <w:r>
        <w:rPr>
          <w:spacing w:val="-20"/>
        </w:rPr>
        <w:t>的</w:t>
      </w:r>
      <w:r>
        <w:rPr>
          <w:spacing w:val="-22"/>
        </w:rPr>
        <w:t>调</w:t>
      </w:r>
      <w:r>
        <w:rPr>
          <w:spacing w:val="-20"/>
        </w:rPr>
        <w:t>整</w:t>
      </w:r>
      <w:r>
        <w:rPr>
          <w:spacing w:val="-22"/>
        </w:rPr>
        <w:t>方</w:t>
      </w:r>
      <w:r>
        <w:rPr>
          <w:spacing w:val="-20"/>
        </w:rPr>
        <w:t>法</w:t>
      </w:r>
      <w:r>
        <w:rPr>
          <w:spacing w:val="-22"/>
        </w:rPr>
        <w:t>：</w:t>
      </w:r>
      <w:r>
        <w:rPr>
          <w:spacing w:val="-22"/>
          <w:u w:val="single"/>
        </w:rPr>
        <w:t xml:space="preserve">       </w:t>
      </w:r>
      <w:r>
        <w:rPr>
          <w:spacing w:val="-7"/>
          <w:u w:val="single"/>
        </w:rPr>
        <w:t xml:space="preserve"> </w:t>
      </w:r>
      <w:r>
        <w:rPr>
          <w:u w:val="single"/>
        </w:rPr>
        <w:t xml:space="preserve">/  </w:t>
      </w:r>
      <w:r>
        <w:rPr>
          <w:spacing w:val="62"/>
          <w:u w:val="single"/>
        </w:rPr>
        <w:t xml:space="preserve"> </w:t>
      </w:r>
      <w:r>
        <w:t>。</w:t>
      </w:r>
      <w:r>
        <w:rPr>
          <w:spacing w:val="-10"/>
        </w:rPr>
        <w:t>3</w:t>
      </w:r>
      <w:r>
        <w:rPr>
          <w:spacing w:val="-20"/>
        </w:rPr>
        <w:t>、</w:t>
      </w:r>
      <w:r>
        <w:rPr>
          <w:spacing w:val="-22"/>
        </w:rPr>
        <w:t>其他</w:t>
      </w:r>
      <w:r>
        <w:rPr>
          <w:spacing w:val="-20"/>
        </w:rPr>
        <w:t>价</w:t>
      </w:r>
      <w:r>
        <w:rPr>
          <w:spacing w:val="-22"/>
        </w:rPr>
        <w:t>格</w:t>
      </w:r>
      <w:r>
        <w:rPr>
          <w:spacing w:val="-20"/>
        </w:rPr>
        <w:t>方</w:t>
      </w:r>
      <w:r>
        <w:rPr>
          <w:spacing w:val="-22"/>
        </w:rPr>
        <w:t>式</w:t>
      </w:r>
      <w:r>
        <w:rPr>
          <w:spacing w:val="-20"/>
        </w:rPr>
        <w:t>：</w:t>
      </w:r>
      <w:r>
        <w:rPr>
          <w:spacing w:val="-20"/>
          <w:u w:val="single"/>
        </w:rPr>
        <w:t xml:space="preserve"> </w:t>
      </w:r>
      <w:r>
        <w:rPr>
          <w:spacing w:val="-20"/>
          <w:u w:val="single"/>
        </w:rPr>
        <w:tab/>
      </w:r>
      <w:r>
        <w:rPr>
          <w:u w:val="single"/>
        </w:rPr>
        <w:t>/</w:t>
      </w:r>
      <w:r>
        <w:rPr>
          <w:spacing w:val="38"/>
          <w:u w:val="single"/>
        </w:rPr>
        <w:t xml:space="preserve"> </w:t>
      </w:r>
      <w:r>
        <w:rPr>
          <w:spacing w:val="-17"/>
        </w:rPr>
        <w:t>。</w:t>
      </w:r>
    </w:p>
    <w:p>
      <w:pPr>
        <w:pStyle w:val="20"/>
        <w:numPr>
          <w:ilvl w:val="1"/>
          <w:numId w:val="46"/>
        </w:numPr>
        <w:tabs>
          <w:tab w:val="left" w:pos="1331"/>
        </w:tabs>
        <w:spacing w:before="3" w:after="0" w:line="240" w:lineRule="auto"/>
        <w:ind w:left="1330" w:right="0" w:hanging="478"/>
        <w:jc w:val="both"/>
        <w:rPr>
          <w:sz w:val="21"/>
        </w:rPr>
      </w:pPr>
      <w:r>
        <w:rPr>
          <w:spacing w:val="-15"/>
          <w:sz w:val="21"/>
        </w:rPr>
        <w:t>预付款</w:t>
      </w:r>
    </w:p>
    <w:p>
      <w:pPr>
        <w:pStyle w:val="20"/>
        <w:numPr>
          <w:ilvl w:val="2"/>
          <w:numId w:val="46"/>
        </w:numPr>
        <w:tabs>
          <w:tab w:val="left" w:pos="1521"/>
        </w:tabs>
        <w:spacing w:before="112" w:after="0" w:line="240" w:lineRule="auto"/>
        <w:ind w:left="1520" w:right="0" w:hanging="668"/>
        <w:jc w:val="both"/>
        <w:rPr>
          <w:sz w:val="21"/>
        </w:rPr>
      </w:pPr>
      <w:r>
        <w:rPr>
          <w:spacing w:val="-19"/>
          <w:sz w:val="21"/>
        </w:rPr>
        <w:t>预付款的支付</w:t>
      </w:r>
    </w:p>
    <w:p>
      <w:pPr>
        <w:pStyle w:val="11"/>
        <w:spacing w:before="110" w:line="338" w:lineRule="auto"/>
        <w:ind w:left="471" w:right="168" w:firstLine="381"/>
      </w:pPr>
      <w:r>
        <w:rPr>
          <w:spacing w:val="-27"/>
        </w:rPr>
        <w:t>预付款支付比例或金额：本工程预付款按</w:t>
      </w:r>
      <w:r>
        <w:rPr>
          <w:spacing w:val="-27"/>
          <w:u w:val="single"/>
        </w:rPr>
        <w:t>合同价的</w:t>
      </w:r>
      <w:r>
        <w:rPr>
          <w:spacing w:val="-11"/>
          <w:u w:val="single"/>
        </w:rPr>
        <w:t>10</w:t>
      </w:r>
      <w:r>
        <w:rPr>
          <w:spacing w:val="-28"/>
          <w:u w:val="single"/>
        </w:rPr>
        <w:t>%拔付</w:t>
      </w:r>
      <w:r>
        <w:rPr>
          <w:spacing w:val="-28"/>
        </w:rPr>
        <w:t>，计算基数应剔除单独支付的安全文明施工费、</w:t>
      </w:r>
      <w:r>
        <w:rPr>
          <w:spacing w:val="-20"/>
        </w:rPr>
        <w:t>暂定的专业工程造价。</w:t>
      </w:r>
    </w:p>
    <w:p>
      <w:pPr>
        <w:spacing w:before="2"/>
        <w:ind w:left="891" w:right="0" w:firstLine="0"/>
        <w:jc w:val="left"/>
        <w:rPr>
          <w:b/>
          <w:sz w:val="21"/>
        </w:rPr>
      </w:pPr>
      <w:r>
        <w:rPr>
          <w:sz w:val="21"/>
        </w:rPr>
        <w:t>预付款支付期限：</w:t>
      </w:r>
      <w:r>
        <w:rPr>
          <w:b/>
          <w:sz w:val="21"/>
          <w:u w:val="single"/>
        </w:rPr>
        <w:t>在开工通知发出后7 日内支付</w:t>
      </w:r>
      <w:r>
        <w:rPr>
          <w:b/>
          <w:sz w:val="21"/>
        </w:rPr>
        <w:t>。</w:t>
      </w:r>
    </w:p>
    <w:p>
      <w:pPr>
        <w:spacing w:before="111"/>
        <w:ind w:right="0" w:firstLine="830" w:firstLineChars="500"/>
        <w:jc w:val="left"/>
        <w:rPr>
          <w:b/>
          <w:spacing w:val="-18"/>
          <w:sz w:val="21"/>
          <w:u w:val="single"/>
        </w:rPr>
      </w:pPr>
      <w:r>
        <w:rPr>
          <w:spacing w:val="-22"/>
          <w:sz w:val="21"/>
        </w:rPr>
        <w:t>预付款扣回的方式：</w:t>
      </w:r>
      <w:r>
        <w:rPr>
          <w:b/>
          <w:spacing w:val="-20"/>
          <w:sz w:val="21"/>
          <w:u w:val="single"/>
        </w:rPr>
        <w:t>按比例扣回，从工程进度款完成合同价的</w:t>
      </w:r>
      <w:r>
        <w:rPr>
          <w:b/>
          <w:spacing w:val="-10"/>
          <w:sz w:val="21"/>
          <w:u w:val="single"/>
        </w:rPr>
        <w:t>20%</w:t>
      </w:r>
      <w:r>
        <w:rPr>
          <w:b/>
          <w:spacing w:val="-17"/>
          <w:sz w:val="21"/>
          <w:u w:val="single"/>
        </w:rPr>
        <w:t>时起扣，至工程完成</w:t>
      </w:r>
      <w:r>
        <w:rPr>
          <w:b/>
          <w:spacing w:val="-10"/>
          <w:sz w:val="21"/>
          <w:u w:val="single"/>
        </w:rPr>
        <w:t>60</w:t>
      </w:r>
      <w:r>
        <w:rPr>
          <w:b/>
          <w:spacing w:val="-18"/>
          <w:sz w:val="21"/>
          <w:u w:val="single"/>
        </w:rPr>
        <w:t>%时全部扣回。</w:t>
      </w:r>
    </w:p>
    <w:p>
      <w:pPr>
        <w:pStyle w:val="20"/>
        <w:numPr>
          <w:ilvl w:val="2"/>
          <w:numId w:val="46"/>
        </w:numPr>
        <w:tabs>
          <w:tab w:val="left" w:pos="1521"/>
        </w:tabs>
        <w:spacing w:before="138" w:after="0" w:line="240" w:lineRule="auto"/>
        <w:ind w:left="1520" w:right="0" w:hanging="668"/>
        <w:jc w:val="left"/>
        <w:rPr>
          <w:sz w:val="21"/>
        </w:rPr>
      </w:pPr>
      <w:r>
        <w:rPr>
          <w:spacing w:val="-18"/>
          <w:sz w:val="21"/>
        </w:rPr>
        <w:t>预付款担保</w:t>
      </w:r>
    </w:p>
    <w:p>
      <w:pPr>
        <w:pStyle w:val="11"/>
        <w:tabs>
          <w:tab w:val="left" w:pos="4096"/>
          <w:tab w:val="left" w:pos="4189"/>
          <w:tab w:val="left" w:pos="5142"/>
        </w:tabs>
        <w:spacing w:before="113" w:line="338" w:lineRule="auto"/>
        <w:ind w:left="853" w:right="4450"/>
      </w:pPr>
      <w:r>
        <w:rPr>
          <w:spacing w:val="-20"/>
        </w:rPr>
        <w:t>承</w:t>
      </w:r>
      <w:r>
        <w:rPr>
          <w:spacing w:val="-22"/>
        </w:rPr>
        <w:t>包</w:t>
      </w:r>
      <w:r>
        <w:rPr>
          <w:spacing w:val="-20"/>
        </w:rPr>
        <w:t>人</w:t>
      </w:r>
      <w:r>
        <w:rPr>
          <w:spacing w:val="-22"/>
        </w:rPr>
        <w:t>提交</w:t>
      </w:r>
      <w:r>
        <w:rPr>
          <w:spacing w:val="-20"/>
        </w:rPr>
        <w:t>预</w:t>
      </w:r>
      <w:r>
        <w:rPr>
          <w:spacing w:val="-22"/>
        </w:rPr>
        <w:t>付</w:t>
      </w:r>
      <w:r>
        <w:rPr>
          <w:spacing w:val="-20"/>
        </w:rPr>
        <w:t>款</w:t>
      </w:r>
      <w:r>
        <w:rPr>
          <w:spacing w:val="-22"/>
        </w:rPr>
        <w:t>担保</w:t>
      </w:r>
      <w:r>
        <w:rPr>
          <w:spacing w:val="-20"/>
        </w:rPr>
        <w:t>的</w:t>
      </w:r>
      <w:r>
        <w:rPr>
          <w:spacing w:val="-22"/>
        </w:rPr>
        <w:t>期</w:t>
      </w:r>
      <w:r>
        <w:rPr>
          <w:spacing w:val="-20"/>
        </w:rPr>
        <w:t>限</w:t>
      </w:r>
      <w:r>
        <w:rPr>
          <w:spacing w:val="-19"/>
        </w:rPr>
        <w:t>：</w:t>
      </w:r>
      <w:r>
        <w:rPr>
          <w:spacing w:val="-19"/>
          <w:u w:val="single"/>
        </w:rPr>
        <w:t xml:space="preserve"> </w:t>
      </w:r>
      <w:r>
        <w:rPr>
          <w:spacing w:val="-19"/>
          <w:u w:val="single"/>
        </w:rPr>
        <w:tab/>
      </w:r>
      <w:r>
        <w:rPr>
          <w:spacing w:val="-19"/>
          <w:u w:val="single"/>
        </w:rPr>
        <w:tab/>
      </w:r>
      <w:r>
        <w:rPr>
          <w:u w:val="single"/>
        </w:rPr>
        <w:t>/</w:t>
      </w:r>
      <w:r>
        <w:rPr>
          <w:u w:val="single"/>
        </w:rPr>
        <w:tab/>
      </w:r>
      <w:r>
        <w:rPr>
          <w:spacing w:val="-17"/>
        </w:rPr>
        <w:t>。</w:t>
      </w:r>
      <w:r>
        <w:rPr>
          <w:spacing w:val="-20"/>
        </w:rPr>
        <w:t>预</w:t>
      </w:r>
      <w:r>
        <w:rPr>
          <w:spacing w:val="-22"/>
        </w:rPr>
        <w:t>付</w:t>
      </w:r>
      <w:r>
        <w:rPr>
          <w:spacing w:val="-20"/>
        </w:rPr>
        <w:t>款</w:t>
      </w:r>
      <w:r>
        <w:rPr>
          <w:spacing w:val="-22"/>
        </w:rPr>
        <w:t>担保</w:t>
      </w:r>
      <w:r>
        <w:rPr>
          <w:spacing w:val="-20"/>
        </w:rPr>
        <w:t>的</w:t>
      </w:r>
      <w:r>
        <w:rPr>
          <w:spacing w:val="-22"/>
        </w:rPr>
        <w:t>形</w:t>
      </w:r>
      <w:r>
        <w:rPr>
          <w:spacing w:val="-20"/>
        </w:rPr>
        <w:t>式</w:t>
      </w:r>
      <w:r>
        <w:rPr>
          <w:spacing w:val="-22"/>
        </w:rPr>
        <w:t>为</w:t>
      </w:r>
      <w:r>
        <w:rPr>
          <w:spacing w:val="-20"/>
        </w:rPr>
        <w:t>：</w:t>
      </w:r>
      <w:r>
        <w:rPr>
          <w:spacing w:val="-20"/>
          <w:u w:val="single"/>
        </w:rPr>
        <w:t xml:space="preserve"> </w:t>
      </w:r>
      <w:r>
        <w:rPr>
          <w:spacing w:val="-20"/>
          <w:u w:val="single"/>
        </w:rPr>
        <w:tab/>
      </w:r>
      <w:r>
        <w:rPr>
          <w:u w:val="single"/>
        </w:rPr>
        <w:t>/</w:t>
      </w:r>
      <w:r>
        <w:rPr>
          <w:u w:val="single"/>
        </w:rPr>
        <w:tab/>
      </w:r>
      <w:r>
        <w:rPr>
          <w:spacing w:val="-17"/>
        </w:rPr>
        <w:t>。</w:t>
      </w:r>
    </w:p>
    <w:p>
      <w:pPr>
        <w:pStyle w:val="20"/>
        <w:numPr>
          <w:ilvl w:val="1"/>
          <w:numId w:val="46"/>
        </w:numPr>
        <w:tabs>
          <w:tab w:val="left" w:pos="1331"/>
        </w:tabs>
        <w:spacing w:before="0" w:after="0" w:line="269" w:lineRule="exact"/>
        <w:ind w:left="1330" w:right="0" w:hanging="478"/>
        <w:jc w:val="left"/>
        <w:rPr>
          <w:sz w:val="21"/>
        </w:rPr>
      </w:pPr>
      <w:r>
        <w:rPr>
          <w:spacing w:val="-22"/>
          <w:sz w:val="21"/>
        </w:rPr>
        <w:t>计量</w:t>
      </w:r>
    </w:p>
    <w:p>
      <w:pPr>
        <w:pStyle w:val="20"/>
        <w:numPr>
          <w:ilvl w:val="2"/>
          <w:numId w:val="46"/>
        </w:numPr>
        <w:tabs>
          <w:tab w:val="left" w:pos="1521"/>
        </w:tabs>
        <w:spacing w:before="112" w:after="0" w:line="240" w:lineRule="auto"/>
        <w:ind w:left="1520" w:right="0" w:hanging="668"/>
        <w:jc w:val="left"/>
        <w:rPr>
          <w:sz w:val="21"/>
        </w:rPr>
      </w:pPr>
      <w:r>
        <w:rPr>
          <w:spacing w:val="-16"/>
          <w:sz w:val="21"/>
        </w:rPr>
        <w:t>计量原则</w:t>
      </w:r>
    </w:p>
    <w:p>
      <w:pPr>
        <w:spacing w:before="110"/>
        <w:ind w:left="853" w:right="0" w:firstLine="0"/>
        <w:jc w:val="left"/>
        <w:rPr>
          <w:sz w:val="21"/>
        </w:rPr>
      </w:pPr>
      <w:r>
        <w:rPr>
          <w:sz w:val="21"/>
        </w:rPr>
        <w:t>工程量计算规则：</w:t>
      </w:r>
      <w:r>
        <w:rPr>
          <w:b/>
          <w:sz w:val="21"/>
          <w:u w:val="single"/>
        </w:rPr>
        <w:t>《建设工程工程量清单计价规范GB50500-2013)》</w:t>
      </w:r>
      <w:r>
        <w:rPr>
          <w:sz w:val="21"/>
        </w:rPr>
        <w:t>。</w:t>
      </w:r>
    </w:p>
    <w:p>
      <w:pPr>
        <w:pStyle w:val="20"/>
        <w:numPr>
          <w:ilvl w:val="2"/>
          <w:numId w:val="46"/>
        </w:numPr>
        <w:tabs>
          <w:tab w:val="left" w:pos="1521"/>
        </w:tabs>
        <w:spacing w:before="110" w:after="0" w:line="240" w:lineRule="auto"/>
        <w:ind w:left="1520" w:right="0" w:hanging="668"/>
        <w:jc w:val="left"/>
        <w:rPr>
          <w:sz w:val="21"/>
        </w:rPr>
      </w:pPr>
      <w:r>
        <w:rPr>
          <w:spacing w:val="-16"/>
          <w:sz w:val="21"/>
        </w:rPr>
        <w:t>计量周期</w:t>
      </w:r>
    </w:p>
    <w:p>
      <w:pPr>
        <w:spacing w:before="113"/>
        <w:ind w:left="853" w:right="0" w:firstLine="0"/>
        <w:jc w:val="left"/>
        <w:rPr>
          <w:sz w:val="21"/>
        </w:rPr>
      </w:pPr>
      <w:r>
        <w:rPr>
          <w:sz w:val="21"/>
        </w:rPr>
        <w:t>关于计量周期的约定：</w:t>
      </w:r>
      <w:r>
        <w:rPr>
          <w:b/>
          <w:sz w:val="21"/>
          <w:u w:val="single"/>
        </w:rPr>
        <w:t>施工期间每月25 日完成提交工程计量报告并经确认</w:t>
      </w:r>
      <w:r>
        <w:rPr>
          <w:b/>
          <w:sz w:val="21"/>
        </w:rPr>
        <w:t xml:space="preserve"> </w:t>
      </w:r>
      <w:r>
        <w:rPr>
          <w:sz w:val="21"/>
        </w:rPr>
        <w:t>。</w:t>
      </w:r>
    </w:p>
    <w:p>
      <w:pPr>
        <w:pStyle w:val="20"/>
        <w:numPr>
          <w:ilvl w:val="2"/>
          <w:numId w:val="46"/>
        </w:numPr>
        <w:tabs>
          <w:tab w:val="left" w:pos="1521"/>
        </w:tabs>
        <w:spacing w:before="110" w:after="0" w:line="240" w:lineRule="auto"/>
        <w:ind w:left="1520" w:right="0" w:hanging="668"/>
        <w:jc w:val="left"/>
        <w:rPr>
          <w:sz w:val="21"/>
        </w:rPr>
      </w:pPr>
      <w:r>
        <w:rPr>
          <w:spacing w:val="-19"/>
          <w:sz w:val="21"/>
        </w:rPr>
        <w:t>单价合同的计量</w:t>
      </w:r>
    </w:p>
    <w:p>
      <w:pPr>
        <w:tabs>
          <w:tab w:val="left" w:pos="3714"/>
          <w:tab w:val="left" w:pos="5147"/>
        </w:tabs>
        <w:spacing w:before="110"/>
        <w:ind w:left="853" w:right="0" w:firstLine="0"/>
        <w:jc w:val="left"/>
        <w:rPr>
          <w:sz w:val="21"/>
        </w:rPr>
      </w:pPr>
      <w:r>
        <w:rPr>
          <w:spacing w:val="-20"/>
          <w:sz w:val="21"/>
        </w:rPr>
        <w:t>关</w:t>
      </w:r>
      <w:r>
        <w:rPr>
          <w:spacing w:val="-22"/>
          <w:sz w:val="21"/>
        </w:rPr>
        <w:t>于</w:t>
      </w:r>
      <w:r>
        <w:rPr>
          <w:spacing w:val="-20"/>
          <w:sz w:val="21"/>
        </w:rPr>
        <w:t>单</w:t>
      </w:r>
      <w:r>
        <w:rPr>
          <w:spacing w:val="-22"/>
          <w:sz w:val="21"/>
        </w:rPr>
        <w:t>价合</w:t>
      </w:r>
      <w:r>
        <w:rPr>
          <w:spacing w:val="-20"/>
          <w:sz w:val="21"/>
        </w:rPr>
        <w:t>同</w:t>
      </w:r>
      <w:r>
        <w:rPr>
          <w:spacing w:val="-22"/>
          <w:sz w:val="21"/>
        </w:rPr>
        <w:t>计</w:t>
      </w:r>
      <w:r>
        <w:rPr>
          <w:spacing w:val="-20"/>
          <w:sz w:val="21"/>
        </w:rPr>
        <w:t>量</w:t>
      </w:r>
      <w:r>
        <w:rPr>
          <w:spacing w:val="-22"/>
          <w:sz w:val="21"/>
        </w:rPr>
        <w:t>的约</w:t>
      </w:r>
      <w:r>
        <w:rPr>
          <w:spacing w:val="-20"/>
          <w:sz w:val="21"/>
        </w:rPr>
        <w:t>定</w:t>
      </w:r>
      <w:r>
        <w:rPr>
          <w:spacing w:val="-19"/>
          <w:sz w:val="21"/>
        </w:rPr>
        <w:t>：</w:t>
      </w:r>
      <w:r>
        <w:rPr>
          <w:spacing w:val="-19"/>
          <w:sz w:val="21"/>
          <w:u w:val="single"/>
        </w:rPr>
        <w:t xml:space="preserve"> </w:t>
      </w:r>
      <w:r>
        <w:rPr>
          <w:spacing w:val="-19"/>
          <w:sz w:val="21"/>
          <w:u w:val="single"/>
        </w:rPr>
        <w:tab/>
      </w:r>
      <w:r>
        <w:rPr>
          <w:b/>
          <w:spacing w:val="-20"/>
          <w:sz w:val="21"/>
          <w:u w:val="single"/>
        </w:rPr>
        <w:t>按月</w:t>
      </w:r>
      <w:r>
        <w:rPr>
          <w:b/>
          <w:spacing w:val="-22"/>
          <w:sz w:val="21"/>
          <w:u w:val="single"/>
        </w:rPr>
        <w:t>计</w:t>
      </w:r>
      <w:r>
        <w:rPr>
          <w:b/>
          <w:sz w:val="21"/>
          <w:u w:val="single"/>
        </w:rPr>
        <w:t>量</w:t>
      </w:r>
      <w:r>
        <w:rPr>
          <w:b/>
          <w:sz w:val="21"/>
          <w:u w:val="single"/>
        </w:rPr>
        <w:tab/>
      </w:r>
      <w:r>
        <w:rPr>
          <w:sz w:val="21"/>
        </w:rPr>
        <w:t>。</w:t>
      </w:r>
    </w:p>
    <w:p>
      <w:pPr>
        <w:pStyle w:val="20"/>
        <w:numPr>
          <w:ilvl w:val="2"/>
          <w:numId w:val="46"/>
        </w:numPr>
        <w:tabs>
          <w:tab w:val="left" w:pos="1521"/>
        </w:tabs>
        <w:spacing w:before="113" w:after="0" w:line="240" w:lineRule="auto"/>
        <w:ind w:left="1520" w:right="0" w:hanging="668"/>
        <w:jc w:val="left"/>
        <w:rPr>
          <w:sz w:val="21"/>
        </w:rPr>
      </w:pPr>
      <w:r>
        <w:rPr>
          <w:spacing w:val="-19"/>
          <w:sz w:val="21"/>
        </w:rPr>
        <w:t>总价合同的计量</w:t>
      </w:r>
    </w:p>
    <w:p>
      <w:pPr>
        <w:pStyle w:val="11"/>
        <w:tabs>
          <w:tab w:val="left" w:pos="3810"/>
          <w:tab w:val="left" w:pos="5142"/>
        </w:tabs>
        <w:spacing w:before="111"/>
        <w:ind w:left="853"/>
      </w:pPr>
      <w:r>
        <w:rPr>
          <w:spacing w:val="-20"/>
        </w:rPr>
        <w:t>关</w:t>
      </w:r>
      <w:r>
        <w:rPr>
          <w:spacing w:val="-22"/>
        </w:rPr>
        <w:t>于</w:t>
      </w:r>
      <w:r>
        <w:rPr>
          <w:spacing w:val="-20"/>
        </w:rPr>
        <w:t>总</w:t>
      </w:r>
      <w:r>
        <w:rPr>
          <w:spacing w:val="-22"/>
        </w:rPr>
        <w:t>价合</w:t>
      </w:r>
      <w:r>
        <w:rPr>
          <w:spacing w:val="-20"/>
        </w:rPr>
        <w:t>同</w:t>
      </w:r>
      <w:r>
        <w:rPr>
          <w:spacing w:val="-22"/>
        </w:rPr>
        <w:t>计</w:t>
      </w:r>
      <w:r>
        <w:rPr>
          <w:spacing w:val="-20"/>
        </w:rPr>
        <w:t>量</w:t>
      </w:r>
      <w:r>
        <w:rPr>
          <w:spacing w:val="-22"/>
        </w:rPr>
        <w:t>的约</w:t>
      </w:r>
      <w:r>
        <w:rPr>
          <w:spacing w:val="-20"/>
        </w:rPr>
        <w:t>定</w:t>
      </w:r>
      <w:r>
        <w:rPr>
          <w:spacing w:val="-19"/>
        </w:rPr>
        <w:t>：</w:t>
      </w:r>
      <w:r>
        <w:rPr>
          <w:spacing w:val="-19"/>
          <w:u w:val="single"/>
        </w:rPr>
        <w:t xml:space="preserve"> </w:t>
      </w:r>
      <w:r>
        <w:rPr>
          <w:spacing w:val="-19"/>
          <w:u w:val="single"/>
        </w:rPr>
        <w:tab/>
      </w:r>
      <w:r>
        <w:rPr>
          <w:u w:val="single"/>
        </w:rPr>
        <w:t>/</w:t>
      </w:r>
      <w:r>
        <w:rPr>
          <w:u w:val="single"/>
        </w:rPr>
        <w:tab/>
      </w:r>
      <w:r>
        <w:t>。</w:t>
      </w:r>
    </w:p>
    <w:p>
      <w:pPr>
        <w:pStyle w:val="20"/>
        <w:numPr>
          <w:ilvl w:val="2"/>
          <w:numId w:val="46"/>
        </w:numPr>
        <w:tabs>
          <w:tab w:val="left" w:pos="1473"/>
        </w:tabs>
        <w:spacing w:before="110" w:after="0" w:line="240" w:lineRule="auto"/>
        <w:ind w:left="1472" w:right="0" w:hanging="620"/>
        <w:jc w:val="left"/>
        <w:rPr>
          <w:sz w:val="21"/>
        </w:rPr>
      </w:pPr>
      <w:r>
        <w:rPr>
          <w:spacing w:val="-20"/>
          <w:sz w:val="21"/>
        </w:rPr>
        <w:t>总价合同采用支付分解表计量支付的，是否适用第</w:t>
      </w:r>
      <w:r>
        <w:rPr>
          <w:spacing w:val="-10"/>
          <w:sz w:val="21"/>
        </w:rPr>
        <w:t>12.3.4</w:t>
      </w:r>
      <w:r>
        <w:rPr>
          <w:spacing w:val="-22"/>
          <w:sz w:val="21"/>
        </w:rPr>
        <w:t xml:space="preserve"> 项〔总价合同的计量〕约定进行计量：</w:t>
      </w:r>
    </w:p>
    <w:p>
      <w:pPr>
        <w:pStyle w:val="11"/>
        <w:spacing w:before="112"/>
        <w:ind w:left="471"/>
      </w:pPr>
      <w:r>
        <w:rPr>
          <w:u w:val="single"/>
        </w:rPr>
        <w:t>/</w:t>
      </w:r>
      <w:r>
        <w:t>。</w:t>
      </w:r>
    </w:p>
    <w:p>
      <w:pPr>
        <w:pStyle w:val="20"/>
        <w:numPr>
          <w:ilvl w:val="2"/>
          <w:numId w:val="46"/>
        </w:numPr>
        <w:tabs>
          <w:tab w:val="left" w:pos="1521"/>
        </w:tabs>
        <w:spacing w:before="110" w:after="0" w:line="240" w:lineRule="auto"/>
        <w:ind w:left="1520" w:right="0" w:hanging="668"/>
        <w:jc w:val="left"/>
        <w:rPr>
          <w:sz w:val="21"/>
        </w:rPr>
      </w:pPr>
      <w:r>
        <w:rPr>
          <w:spacing w:val="-20"/>
          <w:sz w:val="21"/>
        </w:rPr>
        <w:t>其他价格形式合同的计量</w:t>
      </w:r>
    </w:p>
    <w:p>
      <w:pPr>
        <w:pStyle w:val="11"/>
        <w:tabs>
          <w:tab w:val="left" w:pos="4285"/>
          <w:tab w:val="left" w:pos="4952"/>
        </w:tabs>
        <w:spacing w:before="110"/>
        <w:ind w:left="853"/>
      </w:pPr>
      <w:r>
        <w:rPr>
          <w:spacing w:val="-20"/>
        </w:rPr>
        <w:t>其</w:t>
      </w:r>
      <w:r>
        <w:rPr>
          <w:spacing w:val="-22"/>
        </w:rPr>
        <w:t>他</w:t>
      </w:r>
      <w:r>
        <w:rPr>
          <w:spacing w:val="-20"/>
        </w:rPr>
        <w:t>价</w:t>
      </w:r>
      <w:r>
        <w:rPr>
          <w:spacing w:val="-22"/>
        </w:rPr>
        <w:t>格形</w:t>
      </w:r>
      <w:r>
        <w:rPr>
          <w:spacing w:val="-20"/>
        </w:rPr>
        <w:t>式</w:t>
      </w:r>
      <w:r>
        <w:rPr>
          <w:spacing w:val="-22"/>
        </w:rPr>
        <w:t>的</w:t>
      </w:r>
      <w:r>
        <w:rPr>
          <w:spacing w:val="-20"/>
        </w:rPr>
        <w:t>计</w:t>
      </w:r>
      <w:r>
        <w:rPr>
          <w:spacing w:val="-22"/>
        </w:rPr>
        <w:t>量方</w:t>
      </w:r>
      <w:r>
        <w:rPr>
          <w:spacing w:val="-20"/>
        </w:rPr>
        <w:t>式</w:t>
      </w:r>
      <w:r>
        <w:rPr>
          <w:spacing w:val="-22"/>
        </w:rPr>
        <w:t>和</w:t>
      </w:r>
      <w:r>
        <w:rPr>
          <w:spacing w:val="-20"/>
        </w:rPr>
        <w:t>程</w:t>
      </w:r>
      <w:r>
        <w:rPr>
          <w:spacing w:val="-22"/>
        </w:rPr>
        <w:t>序</w:t>
      </w:r>
      <w:r>
        <w:rPr>
          <w:spacing w:val="-20"/>
        </w:rPr>
        <w:t>：</w:t>
      </w:r>
      <w:r>
        <w:rPr>
          <w:spacing w:val="-20"/>
          <w:u w:val="single"/>
        </w:rPr>
        <w:t xml:space="preserve"> </w:t>
      </w:r>
      <w:r>
        <w:rPr>
          <w:spacing w:val="-20"/>
          <w:u w:val="single"/>
        </w:rPr>
        <w:tab/>
      </w:r>
      <w:r>
        <w:rPr>
          <w:u w:val="single"/>
        </w:rPr>
        <w:t>/</w:t>
      </w:r>
      <w:r>
        <w:rPr>
          <w:u w:val="single"/>
        </w:rPr>
        <w:tab/>
      </w:r>
      <w:r>
        <w:t>。</w:t>
      </w:r>
    </w:p>
    <w:p>
      <w:pPr>
        <w:pStyle w:val="20"/>
        <w:numPr>
          <w:ilvl w:val="1"/>
          <w:numId w:val="46"/>
        </w:numPr>
        <w:tabs>
          <w:tab w:val="left" w:pos="1331"/>
        </w:tabs>
        <w:spacing w:before="113" w:after="0" w:line="240" w:lineRule="auto"/>
        <w:ind w:left="1330" w:right="0" w:hanging="478"/>
        <w:jc w:val="left"/>
        <w:rPr>
          <w:sz w:val="21"/>
        </w:rPr>
      </w:pPr>
      <w:r>
        <w:rPr>
          <w:spacing w:val="-19"/>
          <w:sz w:val="21"/>
        </w:rPr>
        <w:t>工程进度款支付</w:t>
      </w:r>
    </w:p>
    <w:p>
      <w:pPr>
        <w:pStyle w:val="20"/>
        <w:numPr>
          <w:ilvl w:val="2"/>
          <w:numId w:val="46"/>
        </w:numPr>
        <w:tabs>
          <w:tab w:val="left" w:pos="1521"/>
        </w:tabs>
        <w:spacing w:before="110" w:after="0" w:line="240" w:lineRule="auto"/>
        <w:ind w:left="1520" w:right="0" w:hanging="668"/>
        <w:jc w:val="left"/>
        <w:rPr>
          <w:sz w:val="21"/>
        </w:rPr>
      </w:pPr>
      <w:r>
        <w:rPr>
          <w:spacing w:val="-16"/>
          <w:sz w:val="21"/>
        </w:rPr>
        <w:t>付款周期</w:t>
      </w:r>
    </w:p>
    <w:p>
      <w:pPr>
        <w:spacing w:before="110"/>
        <w:ind w:left="853" w:right="0" w:firstLine="0"/>
        <w:jc w:val="left"/>
        <w:rPr>
          <w:rFonts w:ascii="宋体" w:hAnsi="宋体" w:eastAsia="宋体" w:cs="宋体"/>
          <w:b/>
          <w:bCs/>
          <w:spacing w:val="-20"/>
          <w:sz w:val="21"/>
          <w:szCs w:val="21"/>
          <w:u w:val="single"/>
          <w:lang w:val="zh-CN" w:eastAsia="zh-CN" w:bidi="zh-CN"/>
        </w:rPr>
      </w:pPr>
      <w:r>
        <w:rPr>
          <w:spacing w:val="-22"/>
          <w:sz w:val="21"/>
        </w:rPr>
        <w:t>关于付款周期的约定：</w:t>
      </w:r>
      <w:r>
        <w:rPr>
          <w:rFonts w:ascii="宋体" w:hAnsi="宋体" w:eastAsia="宋体" w:cs="宋体"/>
          <w:b/>
          <w:bCs/>
          <w:spacing w:val="-20"/>
          <w:sz w:val="21"/>
          <w:szCs w:val="21"/>
          <w:u w:val="single"/>
          <w:lang w:val="zh-CN" w:eastAsia="zh-CN" w:bidi="zh-CN"/>
        </w:rPr>
        <w:t>1、合同签订、开工通知发出，主要人员和机械设备进场并正式施工后,经监理工</w:t>
      </w:r>
    </w:p>
    <w:p>
      <w:pPr>
        <w:spacing w:before="113" w:line="338" w:lineRule="auto"/>
        <w:ind w:left="471" w:right="170" w:firstLine="0"/>
        <w:jc w:val="left"/>
        <w:rPr>
          <w:rFonts w:ascii="宋体" w:hAnsi="宋体" w:eastAsia="宋体" w:cs="宋体"/>
          <w:b/>
          <w:bCs/>
          <w:spacing w:val="-20"/>
          <w:sz w:val="21"/>
          <w:szCs w:val="21"/>
          <w:u w:val="single"/>
          <w:lang w:val="zh-CN" w:eastAsia="zh-CN" w:bidi="zh-CN"/>
        </w:rPr>
      </w:pPr>
      <w:r>
        <w:rPr>
          <w:rFonts w:ascii="宋体" w:hAnsi="宋体" w:eastAsia="宋体" w:cs="宋体"/>
          <w:b/>
          <w:bCs/>
          <w:spacing w:val="-20"/>
          <w:sz w:val="21"/>
          <w:szCs w:val="21"/>
          <w:u w:val="single"/>
          <w:lang w:val="zh-CN" w:eastAsia="zh-CN" w:bidi="zh-CN"/>
        </w:rPr>
        <w:t>程师审核、发包人代表批准，支付预付款；2、当月完成的工作量经审核后，按审核造价的80%支付进度款； 3、工程完（交）工验收合格后付至经审核进度款总和的85%；4、工程资料归档后，工程结算由建设单位 (或委托有资质的第三方中介机构)  审定并经批复后(有主管部门的经主管部门批复)，支付至工程结算价的90%； 5、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6、余款1.5%为工程质量保修金（可用保函替代），待保修期满复验合格最终交付后十四天内支付（不计息）。</w:t>
      </w:r>
    </w:p>
    <w:p>
      <w:pPr>
        <w:pStyle w:val="20"/>
        <w:numPr>
          <w:ilvl w:val="2"/>
          <w:numId w:val="46"/>
        </w:numPr>
        <w:tabs>
          <w:tab w:val="left" w:pos="1521"/>
        </w:tabs>
        <w:spacing w:before="4" w:after="0" w:line="240" w:lineRule="auto"/>
        <w:ind w:left="1520" w:right="0" w:hanging="668"/>
        <w:jc w:val="left"/>
        <w:rPr>
          <w:sz w:val="21"/>
        </w:rPr>
      </w:pPr>
      <w:r>
        <w:rPr>
          <w:spacing w:val="-20"/>
          <w:sz w:val="21"/>
        </w:rPr>
        <w:t>进度付款申请单的编制</w:t>
      </w:r>
    </w:p>
    <w:p>
      <w:pPr>
        <w:spacing w:before="110" w:line="340" w:lineRule="auto"/>
        <w:ind w:left="471" w:right="327" w:firstLine="381"/>
        <w:jc w:val="left"/>
        <w:rPr>
          <w:rFonts w:ascii="宋体" w:hAnsi="宋体" w:eastAsia="宋体" w:cs="宋体"/>
          <w:b/>
          <w:bCs/>
          <w:spacing w:val="-20"/>
          <w:sz w:val="21"/>
          <w:szCs w:val="21"/>
          <w:u w:val="single"/>
          <w:lang w:val="zh-CN" w:eastAsia="zh-CN" w:bidi="zh-CN"/>
        </w:rPr>
      </w:pPr>
      <w:r>
        <w:rPr>
          <w:spacing w:val="-22"/>
          <w:sz w:val="21"/>
        </w:rPr>
        <w:t>关于进度付款申请单编制的约定：</w:t>
      </w:r>
      <w:r>
        <w:rPr>
          <w:rFonts w:ascii="宋体" w:hAnsi="宋体" w:eastAsia="宋体" w:cs="宋体"/>
          <w:b/>
          <w:bCs/>
          <w:spacing w:val="-20"/>
          <w:sz w:val="21"/>
          <w:szCs w:val="21"/>
          <w:u w:val="single"/>
          <w:lang w:val="zh-CN" w:eastAsia="zh-CN" w:bidi="zh-CN"/>
        </w:rPr>
        <w:t>进度款申请由承包人提出申请，监理人复核后提交发包人审定；如有跟踪审计单位，必须经跟踪审计审核。</w:t>
      </w:r>
    </w:p>
    <w:p>
      <w:pPr>
        <w:pStyle w:val="20"/>
        <w:numPr>
          <w:ilvl w:val="2"/>
          <w:numId w:val="46"/>
        </w:numPr>
        <w:tabs>
          <w:tab w:val="left" w:pos="1521"/>
        </w:tabs>
        <w:spacing w:before="0" w:after="0" w:line="266" w:lineRule="exact"/>
        <w:ind w:left="1520" w:right="0" w:hanging="668"/>
        <w:jc w:val="left"/>
        <w:rPr>
          <w:sz w:val="21"/>
        </w:rPr>
      </w:pPr>
      <w:r>
        <w:rPr>
          <w:spacing w:val="-20"/>
          <w:sz w:val="21"/>
        </w:rPr>
        <w:t>进度付款申请单的提交</w:t>
      </w:r>
    </w:p>
    <w:p>
      <w:pPr>
        <w:pStyle w:val="20"/>
        <w:numPr>
          <w:ilvl w:val="0"/>
          <w:numId w:val="62"/>
        </w:numPr>
        <w:tabs>
          <w:tab w:val="left" w:pos="1354"/>
        </w:tabs>
        <w:spacing w:before="111" w:after="0" w:line="240" w:lineRule="auto"/>
        <w:ind w:left="1353" w:right="0" w:hanging="501"/>
        <w:jc w:val="left"/>
        <w:rPr>
          <w:sz w:val="21"/>
        </w:rPr>
      </w:pPr>
      <w:r>
        <w:rPr>
          <w:spacing w:val="-22"/>
          <w:sz w:val="21"/>
        </w:rPr>
        <w:t>单价合同进度付款申请单提交的约定：</w:t>
      </w:r>
      <w:r>
        <w:rPr>
          <w:spacing w:val="-3"/>
          <w:sz w:val="21"/>
          <w:u w:val="single"/>
        </w:rPr>
        <w:t xml:space="preserve"> </w:t>
      </w:r>
      <w:r>
        <w:rPr>
          <w:b/>
          <w:spacing w:val="-15"/>
          <w:sz w:val="21"/>
          <w:u w:val="single"/>
        </w:rPr>
        <w:t>按月计量</w:t>
      </w:r>
      <w:r>
        <w:rPr>
          <w:b/>
          <w:spacing w:val="-12"/>
          <w:sz w:val="21"/>
        </w:rPr>
        <w:t xml:space="preserve"> </w:t>
      </w:r>
      <w:r>
        <w:rPr>
          <w:sz w:val="21"/>
        </w:rPr>
        <w:t>。</w:t>
      </w:r>
    </w:p>
    <w:p>
      <w:pPr>
        <w:pStyle w:val="20"/>
        <w:numPr>
          <w:ilvl w:val="0"/>
          <w:numId w:val="62"/>
        </w:numPr>
        <w:tabs>
          <w:tab w:val="left" w:pos="1354"/>
          <w:tab w:val="left" w:pos="5144"/>
          <w:tab w:val="left" w:pos="5620"/>
        </w:tabs>
        <w:spacing w:before="112" w:after="0" w:line="240" w:lineRule="auto"/>
        <w:ind w:left="1353" w:right="0" w:hanging="501"/>
        <w:jc w:val="left"/>
        <w:rPr>
          <w:sz w:val="21"/>
        </w:rPr>
      </w:pPr>
      <w:r>
        <w:rPr>
          <w:spacing w:val="-22"/>
          <w:sz w:val="21"/>
        </w:rPr>
        <w:t>总</w:t>
      </w:r>
      <w:r>
        <w:rPr>
          <w:spacing w:val="-20"/>
          <w:sz w:val="21"/>
        </w:rPr>
        <w:t>价</w:t>
      </w:r>
      <w:r>
        <w:rPr>
          <w:spacing w:val="-22"/>
          <w:sz w:val="21"/>
        </w:rPr>
        <w:t>合</w:t>
      </w:r>
      <w:r>
        <w:rPr>
          <w:spacing w:val="-20"/>
          <w:sz w:val="21"/>
        </w:rPr>
        <w:t>同</w:t>
      </w:r>
      <w:r>
        <w:rPr>
          <w:spacing w:val="-22"/>
          <w:sz w:val="21"/>
        </w:rPr>
        <w:t>进度</w:t>
      </w:r>
      <w:r>
        <w:rPr>
          <w:spacing w:val="-20"/>
          <w:sz w:val="21"/>
        </w:rPr>
        <w:t>付</w:t>
      </w:r>
      <w:r>
        <w:rPr>
          <w:spacing w:val="-22"/>
          <w:sz w:val="21"/>
        </w:rPr>
        <w:t>款</w:t>
      </w:r>
      <w:r>
        <w:rPr>
          <w:spacing w:val="-20"/>
          <w:sz w:val="21"/>
        </w:rPr>
        <w:t>申</w:t>
      </w:r>
      <w:r>
        <w:rPr>
          <w:spacing w:val="-22"/>
          <w:sz w:val="21"/>
        </w:rPr>
        <w:t>请</w:t>
      </w:r>
      <w:r>
        <w:rPr>
          <w:spacing w:val="-20"/>
          <w:sz w:val="21"/>
        </w:rPr>
        <w:t>单</w:t>
      </w:r>
      <w:r>
        <w:rPr>
          <w:spacing w:val="-22"/>
          <w:sz w:val="21"/>
        </w:rPr>
        <w:t>提</w:t>
      </w:r>
      <w:r>
        <w:rPr>
          <w:spacing w:val="-20"/>
          <w:sz w:val="21"/>
        </w:rPr>
        <w:t>交</w:t>
      </w:r>
      <w:r>
        <w:rPr>
          <w:spacing w:val="-22"/>
          <w:sz w:val="21"/>
        </w:rPr>
        <w:t>的约</w:t>
      </w:r>
      <w:r>
        <w:rPr>
          <w:spacing w:val="-20"/>
          <w:sz w:val="21"/>
        </w:rPr>
        <w:t>定：</w:t>
      </w:r>
      <w:r>
        <w:rPr>
          <w:spacing w:val="-20"/>
          <w:sz w:val="21"/>
          <w:u w:val="single"/>
        </w:rPr>
        <w:t xml:space="preserve"> </w:t>
      </w:r>
      <w:r>
        <w:rPr>
          <w:spacing w:val="-20"/>
          <w:sz w:val="21"/>
          <w:u w:val="single"/>
        </w:rPr>
        <w:tab/>
      </w:r>
      <w:r>
        <w:rPr>
          <w:sz w:val="21"/>
          <w:u w:val="single"/>
        </w:rPr>
        <w:t>/</w:t>
      </w:r>
      <w:r>
        <w:rPr>
          <w:sz w:val="21"/>
          <w:u w:val="single"/>
        </w:rPr>
        <w:tab/>
      </w:r>
      <w:r>
        <w:rPr>
          <w:sz w:val="21"/>
        </w:rPr>
        <w:t>。</w:t>
      </w:r>
    </w:p>
    <w:p>
      <w:pPr>
        <w:pStyle w:val="20"/>
        <w:numPr>
          <w:ilvl w:val="0"/>
          <w:numId w:val="62"/>
        </w:numPr>
        <w:tabs>
          <w:tab w:val="left" w:pos="1354"/>
        </w:tabs>
        <w:spacing w:before="110" w:after="0" w:line="240" w:lineRule="auto"/>
        <w:ind w:left="1353" w:right="0" w:hanging="501"/>
        <w:jc w:val="left"/>
        <w:rPr>
          <w:sz w:val="21"/>
        </w:rPr>
      </w:pPr>
      <w:r>
        <w:rPr>
          <w:spacing w:val="-22"/>
          <w:sz w:val="21"/>
        </w:rPr>
        <w:t>其他价格形式合同进度付款申请单提交的约定：</w:t>
      </w:r>
      <w:r>
        <w:rPr>
          <w:spacing w:val="-9"/>
          <w:sz w:val="21"/>
          <w:u w:val="single"/>
        </w:rPr>
        <w:t xml:space="preserve"> </w:t>
      </w:r>
      <w:r>
        <w:rPr>
          <w:sz w:val="21"/>
          <w:u w:val="single"/>
        </w:rPr>
        <w:t>/</w:t>
      </w:r>
      <w:r>
        <w:rPr>
          <w:spacing w:val="-11"/>
          <w:sz w:val="21"/>
        </w:rPr>
        <w:t xml:space="preserve"> 。</w:t>
      </w:r>
    </w:p>
    <w:p>
      <w:pPr>
        <w:pStyle w:val="20"/>
        <w:numPr>
          <w:ilvl w:val="2"/>
          <w:numId w:val="46"/>
        </w:numPr>
        <w:tabs>
          <w:tab w:val="left" w:pos="1521"/>
        </w:tabs>
        <w:spacing w:before="110" w:after="0" w:line="240" w:lineRule="auto"/>
        <w:ind w:left="1520" w:right="0" w:hanging="668"/>
        <w:jc w:val="left"/>
        <w:rPr>
          <w:sz w:val="21"/>
        </w:rPr>
      </w:pPr>
      <w:r>
        <w:rPr>
          <w:spacing w:val="-20"/>
          <w:sz w:val="21"/>
        </w:rPr>
        <w:t>进度款审核和支付</w:t>
      </w:r>
    </w:p>
    <w:p>
      <w:pPr>
        <w:pStyle w:val="20"/>
        <w:numPr>
          <w:ilvl w:val="0"/>
          <w:numId w:val="63"/>
        </w:numPr>
        <w:tabs>
          <w:tab w:val="left" w:pos="1354"/>
          <w:tab w:val="left" w:pos="5238"/>
        </w:tabs>
        <w:spacing w:before="113" w:after="0" w:line="338" w:lineRule="auto"/>
        <w:ind w:left="853" w:right="4063" w:firstLine="0"/>
        <w:jc w:val="left"/>
        <w:rPr>
          <w:sz w:val="21"/>
        </w:rPr>
      </w:pPr>
      <w:r>
        <w:rPr>
          <w:spacing w:val="-22"/>
          <w:sz w:val="21"/>
        </w:rPr>
        <w:t>监</w:t>
      </w:r>
      <w:r>
        <w:rPr>
          <w:spacing w:val="-20"/>
          <w:sz w:val="21"/>
        </w:rPr>
        <w:t>理</w:t>
      </w:r>
      <w:r>
        <w:rPr>
          <w:spacing w:val="-22"/>
          <w:sz w:val="21"/>
        </w:rPr>
        <w:t>人</w:t>
      </w:r>
      <w:r>
        <w:rPr>
          <w:spacing w:val="-20"/>
          <w:sz w:val="21"/>
        </w:rPr>
        <w:t>审</w:t>
      </w:r>
      <w:r>
        <w:rPr>
          <w:spacing w:val="-22"/>
          <w:sz w:val="21"/>
        </w:rPr>
        <w:t>查并</w:t>
      </w:r>
      <w:r>
        <w:rPr>
          <w:spacing w:val="-20"/>
          <w:sz w:val="21"/>
        </w:rPr>
        <w:t>报</w:t>
      </w:r>
      <w:r>
        <w:rPr>
          <w:spacing w:val="-22"/>
          <w:sz w:val="21"/>
        </w:rPr>
        <w:t>送</w:t>
      </w:r>
      <w:r>
        <w:rPr>
          <w:spacing w:val="-20"/>
          <w:sz w:val="21"/>
        </w:rPr>
        <w:t>发</w:t>
      </w:r>
      <w:r>
        <w:rPr>
          <w:spacing w:val="-22"/>
          <w:sz w:val="21"/>
        </w:rPr>
        <w:t>包</w:t>
      </w:r>
      <w:r>
        <w:rPr>
          <w:spacing w:val="-20"/>
          <w:sz w:val="21"/>
        </w:rPr>
        <w:t>人</w:t>
      </w:r>
      <w:r>
        <w:rPr>
          <w:spacing w:val="-22"/>
          <w:sz w:val="21"/>
        </w:rPr>
        <w:t>的</w:t>
      </w:r>
      <w:r>
        <w:rPr>
          <w:spacing w:val="-20"/>
          <w:sz w:val="21"/>
        </w:rPr>
        <w:t>期</w:t>
      </w:r>
      <w:r>
        <w:rPr>
          <w:spacing w:val="-22"/>
          <w:sz w:val="21"/>
        </w:rPr>
        <w:t>限：</w:t>
      </w:r>
      <w:r>
        <w:rPr>
          <w:b/>
          <w:spacing w:val="-20"/>
          <w:sz w:val="21"/>
          <w:u w:val="single"/>
        </w:rPr>
        <w:t>收到申</w:t>
      </w:r>
      <w:r>
        <w:rPr>
          <w:b/>
          <w:spacing w:val="28"/>
          <w:sz w:val="21"/>
          <w:u w:val="single"/>
        </w:rPr>
        <w:t>请</w:t>
      </w:r>
      <w:r>
        <w:rPr>
          <w:b/>
          <w:sz w:val="21"/>
          <w:u w:val="single"/>
        </w:rPr>
        <w:t>7</w:t>
      </w:r>
      <w:r>
        <w:rPr>
          <w:b/>
          <w:spacing w:val="-49"/>
          <w:sz w:val="21"/>
          <w:u w:val="single"/>
        </w:rPr>
        <w:t xml:space="preserve"> </w:t>
      </w:r>
      <w:r>
        <w:rPr>
          <w:b/>
          <w:spacing w:val="-22"/>
          <w:sz w:val="21"/>
          <w:u w:val="single"/>
        </w:rPr>
        <w:t>天内</w:t>
      </w:r>
      <w:r>
        <w:rPr>
          <w:sz w:val="21"/>
        </w:rPr>
        <w:t>。</w:t>
      </w:r>
      <w:r>
        <w:rPr>
          <w:spacing w:val="-20"/>
          <w:sz w:val="21"/>
        </w:rPr>
        <w:t>发</w:t>
      </w:r>
      <w:r>
        <w:rPr>
          <w:spacing w:val="-22"/>
          <w:sz w:val="21"/>
        </w:rPr>
        <w:t>包</w:t>
      </w:r>
      <w:r>
        <w:rPr>
          <w:spacing w:val="-20"/>
          <w:sz w:val="21"/>
        </w:rPr>
        <w:t>人</w:t>
      </w:r>
      <w:r>
        <w:rPr>
          <w:spacing w:val="-22"/>
          <w:sz w:val="21"/>
        </w:rPr>
        <w:t>完成</w:t>
      </w:r>
      <w:r>
        <w:rPr>
          <w:spacing w:val="-20"/>
          <w:sz w:val="21"/>
        </w:rPr>
        <w:t>审</w:t>
      </w:r>
      <w:r>
        <w:rPr>
          <w:spacing w:val="-22"/>
          <w:sz w:val="21"/>
        </w:rPr>
        <w:t>批</w:t>
      </w:r>
      <w:r>
        <w:rPr>
          <w:spacing w:val="-20"/>
          <w:sz w:val="21"/>
        </w:rPr>
        <w:t>并</w:t>
      </w:r>
      <w:r>
        <w:rPr>
          <w:spacing w:val="-22"/>
          <w:sz w:val="21"/>
        </w:rPr>
        <w:t>签发</w:t>
      </w:r>
      <w:r>
        <w:rPr>
          <w:spacing w:val="-20"/>
          <w:sz w:val="21"/>
        </w:rPr>
        <w:t>进</w:t>
      </w:r>
      <w:r>
        <w:rPr>
          <w:spacing w:val="-22"/>
          <w:sz w:val="21"/>
        </w:rPr>
        <w:t>度</w:t>
      </w:r>
      <w:r>
        <w:rPr>
          <w:spacing w:val="-20"/>
          <w:sz w:val="21"/>
        </w:rPr>
        <w:t>款</w:t>
      </w:r>
      <w:r>
        <w:rPr>
          <w:spacing w:val="-22"/>
          <w:sz w:val="21"/>
        </w:rPr>
        <w:t>支</w:t>
      </w:r>
      <w:r>
        <w:rPr>
          <w:spacing w:val="-20"/>
          <w:sz w:val="21"/>
        </w:rPr>
        <w:t>付</w:t>
      </w:r>
      <w:r>
        <w:rPr>
          <w:spacing w:val="-22"/>
          <w:sz w:val="21"/>
        </w:rPr>
        <w:t>证书</w:t>
      </w:r>
      <w:r>
        <w:rPr>
          <w:spacing w:val="-20"/>
          <w:sz w:val="21"/>
        </w:rPr>
        <w:t>的</w:t>
      </w:r>
      <w:r>
        <w:rPr>
          <w:spacing w:val="-22"/>
          <w:sz w:val="21"/>
        </w:rPr>
        <w:t>期</w:t>
      </w:r>
      <w:r>
        <w:rPr>
          <w:spacing w:val="-20"/>
          <w:sz w:val="21"/>
        </w:rPr>
        <w:t>限</w:t>
      </w:r>
      <w:r>
        <w:rPr>
          <w:spacing w:val="-22"/>
          <w:sz w:val="21"/>
        </w:rPr>
        <w:t>：</w:t>
      </w:r>
      <w:r>
        <w:rPr>
          <w:spacing w:val="-22"/>
          <w:sz w:val="21"/>
          <w:u w:val="single"/>
        </w:rPr>
        <w:t xml:space="preserve"> </w:t>
      </w:r>
      <w:r>
        <w:rPr>
          <w:spacing w:val="-22"/>
          <w:sz w:val="21"/>
          <w:u w:val="single"/>
        </w:rPr>
        <w:tab/>
      </w:r>
      <w:r>
        <w:rPr>
          <w:sz w:val="21"/>
          <w:u w:val="single"/>
        </w:rPr>
        <w:t>/</w:t>
      </w:r>
      <w:r>
        <w:rPr>
          <w:spacing w:val="77"/>
          <w:sz w:val="21"/>
        </w:rPr>
        <w:t xml:space="preserve"> </w:t>
      </w:r>
      <w:r>
        <w:rPr>
          <w:spacing w:val="-12"/>
          <w:sz w:val="21"/>
        </w:rPr>
        <w:t>。</w:t>
      </w:r>
    </w:p>
    <w:p>
      <w:pPr>
        <w:pStyle w:val="20"/>
        <w:numPr>
          <w:ilvl w:val="0"/>
          <w:numId w:val="63"/>
        </w:numPr>
        <w:tabs>
          <w:tab w:val="left" w:pos="1354"/>
          <w:tab w:val="left" w:pos="4573"/>
          <w:tab w:val="left" w:pos="5142"/>
          <w:tab w:val="left" w:pos="5522"/>
        </w:tabs>
        <w:spacing w:before="138" w:after="0" w:line="340" w:lineRule="auto"/>
        <w:ind w:left="946" w:right="4068" w:hanging="94"/>
        <w:jc w:val="left"/>
        <w:rPr>
          <w:sz w:val="21"/>
        </w:rPr>
      </w:pPr>
      <w:r>
        <w:rPr>
          <w:spacing w:val="-22"/>
          <w:sz w:val="21"/>
        </w:rPr>
        <w:t>发</w:t>
      </w:r>
      <w:r>
        <w:rPr>
          <w:spacing w:val="-20"/>
          <w:sz w:val="21"/>
        </w:rPr>
        <w:t>包</w:t>
      </w:r>
      <w:r>
        <w:rPr>
          <w:spacing w:val="-22"/>
          <w:sz w:val="21"/>
        </w:rPr>
        <w:t>人</w:t>
      </w:r>
      <w:r>
        <w:rPr>
          <w:spacing w:val="-20"/>
          <w:sz w:val="21"/>
        </w:rPr>
        <w:t>支</w:t>
      </w:r>
      <w:r>
        <w:rPr>
          <w:spacing w:val="-22"/>
          <w:sz w:val="21"/>
        </w:rPr>
        <w:t>付进</w:t>
      </w:r>
      <w:r>
        <w:rPr>
          <w:spacing w:val="-20"/>
          <w:sz w:val="21"/>
        </w:rPr>
        <w:t>度</w:t>
      </w:r>
      <w:r>
        <w:rPr>
          <w:spacing w:val="-22"/>
          <w:sz w:val="21"/>
        </w:rPr>
        <w:t>款</w:t>
      </w:r>
      <w:r>
        <w:rPr>
          <w:spacing w:val="-20"/>
          <w:sz w:val="21"/>
        </w:rPr>
        <w:t>的</w:t>
      </w:r>
      <w:r>
        <w:rPr>
          <w:spacing w:val="-22"/>
          <w:sz w:val="21"/>
        </w:rPr>
        <w:t>期</w:t>
      </w:r>
      <w:r>
        <w:rPr>
          <w:spacing w:val="-20"/>
          <w:sz w:val="21"/>
        </w:rPr>
        <w:t>限</w:t>
      </w:r>
      <w:r>
        <w:rPr>
          <w:spacing w:val="-19"/>
          <w:sz w:val="21"/>
        </w:rPr>
        <w:t>：</w:t>
      </w:r>
      <w:r>
        <w:rPr>
          <w:spacing w:val="-19"/>
          <w:sz w:val="21"/>
          <w:u w:val="single"/>
        </w:rPr>
        <w:t xml:space="preserve"> </w:t>
      </w:r>
      <w:r>
        <w:rPr>
          <w:spacing w:val="-19"/>
          <w:sz w:val="21"/>
          <w:u w:val="single"/>
        </w:rPr>
        <w:tab/>
      </w:r>
      <w:r>
        <w:rPr>
          <w:sz w:val="21"/>
          <w:u w:val="single"/>
        </w:rPr>
        <w:t>/</w:t>
      </w:r>
      <w:r>
        <w:rPr>
          <w:sz w:val="21"/>
          <w:u w:val="single"/>
        </w:rPr>
        <w:tab/>
      </w:r>
      <w:r>
        <w:rPr>
          <w:sz w:val="21"/>
          <w:u w:val="single"/>
        </w:rPr>
        <w:tab/>
      </w:r>
      <w:r>
        <w:rPr>
          <w:spacing w:val="-16"/>
          <w:sz w:val="21"/>
        </w:rPr>
        <w:t>。</w:t>
      </w:r>
      <w:r>
        <w:rPr>
          <w:spacing w:val="-20"/>
          <w:sz w:val="21"/>
        </w:rPr>
        <w:t>发</w:t>
      </w:r>
      <w:r>
        <w:rPr>
          <w:spacing w:val="-22"/>
          <w:sz w:val="21"/>
        </w:rPr>
        <w:t>包</w:t>
      </w:r>
      <w:r>
        <w:rPr>
          <w:spacing w:val="-20"/>
          <w:sz w:val="21"/>
        </w:rPr>
        <w:t>人</w:t>
      </w:r>
      <w:r>
        <w:rPr>
          <w:spacing w:val="-22"/>
          <w:sz w:val="21"/>
        </w:rPr>
        <w:t>逾期</w:t>
      </w:r>
      <w:r>
        <w:rPr>
          <w:spacing w:val="-20"/>
          <w:sz w:val="21"/>
        </w:rPr>
        <w:t>支</w:t>
      </w:r>
      <w:r>
        <w:rPr>
          <w:spacing w:val="-22"/>
          <w:sz w:val="21"/>
        </w:rPr>
        <w:t>付</w:t>
      </w:r>
      <w:r>
        <w:rPr>
          <w:spacing w:val="-20"/>
          <w:sz w:val="21"/>
        </w:rPr>
        <w:t>进</w:t>
      </w:r>
      <w:r>
        <w:rPr>
          <w:spacing w:val="-22"/>
          <w:sz w:val="21"/>
        </w:rPr>
        <w:t>度款</w:t>
      </w:r>
      <w:r>
        <w:rPr>
          <w:spacing w:val="-20"/>
          <w:sz w:val="21"/>
        </w:rPr>
        <w:t>的</w:t>
      </w:r>
      <w:r>
        <w:rPr>
          <w:spacing w:val="-22"/>
          <w:sz w:val="21"/>
        </w:rPr>
        <w:t>违</w:t>
      </w:r>
      <w:r>
        <w:rPr>
          <w:spacing w:val="-20"/>
          <w:sz w:val="21"/>
        </w:rPr>
        <w:t>约</w:t>
      </w:r>
      <w:r>
        <w:rPr>
          <w:spacing w:val="-22"/>
          <w:sz w:val="21"/>
        </w:rPr>
        <w:t>金</w:t>
      </w:r>
      <w:r>
        <w:rPr>
          <w:spacing w:val="-20"/>
          <w:sz w:val="21"/>
        </w:rPr>
        <w:t>的</w:t>
      </w:r>
      <w:r>
        <w:rPr>
          <w:spacing w:val="-22"/>
          <w:sz w:val="21"/>
        </w:rPr>
        <w:t>计算</w:t>
      </w:r>
      <w:r>
        <w:rPr>
          <w:spacing w:val="-20"/>
          <w:sz w:val="21"/>
        </w:rPr>
        <w:t>方</w:t>
      </w:r>
      <w:r>
        <w:rPr>
          <w:spacing w:val="-22"/>
          <w:sz w:val="21"/>
        </w:rPr>
        <w:t>式</w:t>
      </w:r>
      <w:r>
        <w:rPr>
          <w:spacing w:val="-20"/>
          <w:sz w:val="21"/>
        </w:rPr>
        <w:t>：</w:t>
      </w:r>
      <w:r>
        <w:rPr>
          <w:spacing w:val="-20"/>
          <w:sz w:val="21"/>
          <w:u w:val="single"/>
        </w:rPr>
        <w:t xml:space="preserve"> </w:t>
      </w:r>
      <w:r>
        <w:rPr>
          <w:spacing w:val="-20"/>
          <w:sz w:val="21"/>
          <w:u w:val="single"/>
        </w:rPr>
        <w:tab/>
      </w:r>
      <w:r>
        <w:rPr>
          <w:sz w:val="21"/>
          <w:u w:val="single"/>
        </w:rPr>
        <w:t>/</w:t>
      </w:r>
      <w:r>
        <w:rPr>
          <w:sz w:val="21"/>
          <w:u w:val="single"/>
        </w:rPr>
        <w:tab/>
      </w:r>
      <w:r>
        <w:rPr>
          <w:spacing w:val="-15"/>
          <w:sz w:val="21"/>
        </w:rPr>
        <w:t>。</w:t>
      </w:r>
    </w:p>
    <w:p>
      <w:pPr>
        <w:pStyle w:val="20"/>
        <w:numPr>
          <w:ilvl w:val="2"/>
          <w:numId w:val="64"/>
        </w:numPr>
        <w:tabs>
          <w:tab w:val="left" w:pos="1614"/>
        </w:tabs>
        <w:spacing w:before="0" w:after="0" w:line="266" w:lineRule="exact"/>
        <w:ind w:left="1614" w:right="0" w:hanging="668"/>
        <w:jc w:val="left"/>
        <w:rPr>
          <w:sz w:val="21"/>
        </w:rPr>
      </w:pPr>
      <w:r>
        <w:rPr>
          <w:spacing w:val="-20"/>
          <w:sz w:val="21"/>
        </w:rPr>
        <w:t>支付分解表的编制</w:t>
      </w:r>
    </w:p>
    <w:p>
      <w:pPr>
        <w:pStyle w:val="11"/>
        <w:tabs>
          <w:tab w:val="left" w:pos="4952"/>
          <w:tab w:val="left" w:pos="5524"/>
        </w:tabs>
        <w:spacing w:before="110"/>
        <w:ind w:left="853"/>
      </w:pPr>
      <w:r>
        <w:rPr>
          <w:spacing w:val="-10"/>
        </w:rPr>
        <w:t>2</w:t>
      </w:r>
      <w:r>
        <w:rPr>
          <w:spacing w:val="-20"/>
        </w:rPr>
        <w:t>、</w:t>
      </w:r>
      <w:r>
        <w:rPr>
          <w:spacing w:val="-22"/>
        </w:rPr>
        <w:t>总价</w:t>
      </w:r>
      <w:r>
        <w:rPr>
          <w:spacing w:val="-20"/>
        </w:rPr>
        <w:t>合</w:t>
      </w:r>
      <w:r>
        <w:rPr>
          <w:spacing w:val="-22"/>
        </w:rPr>
        <w:t>同</w:t>
      </w:r>
      <w:r>
        <w:rPr>
          <w:spacing w:val="-20"/>
        </w:rPr>
        <w:t>支</w:t>
      </w:r>
      <w:r>
        <w:rPr>
          <w:spacing w:val="-22"/>
        </w:rPr>
        <w:t>付分</w:t>
      </w:r>
      <w:r>
        <w:rPr>
          <w:spacing w:val="-20"/>
        </w:rPr>
        <w:t>解</w:t>
      </w:r>
      <w:r>
        <w:rPr>
          <w:spacing w:val="-22"/>
        </w:rPr>
        <w:t>表</w:t>
      </w:r>
      <w:r>
        <w:rPr>
          <w:spacing w:val="-20"/>
        </w:rPr>
        <w:t>的</w:t>
      </w:r>
      <w:r>
        <w:rPr>
          <w:spacing w:val="-22"/>
        </w:rPr>
        <w:t>编</w:t>
      </w:r>
      <w:r>
        <w:rPr>
          <w:spacing w:val="-20"/>
        </w:rPr>
        <w:t>制</w:t>
      </w:r>
      <w:r>
        <w:rPr>
          <w:spacing w:val="-22"/>
        </w:rPr>
        <w:t>与</w:t>
      </w:r>
      <w:r>
        <w:rPr>
          <w:spacing w:val="-20"/>
        </w:rPr>
        <w:t>审</w:t>
      </w:r>
      <w:r>
        <w:rPr>
          <w:spacing w:val="-22"/>
        </w:rPr>
        <w:t>批</w:t>
      </w:r>
      <w:r>
        <w:rPr>
          <w:spacing w:val="-19"/>
        </w:rPr>
        <w:t>：</w:t>
      </w:r>
      <w:r>
        <w:rPr>
          <w:spacing w:val="-19"/>
          <w:u w:val="single"/>
        </w:rPr>
        <w:t xml:space="preserve"> </w:t>
      </w:r>
      <w:r>
        <w:rPr>
          <w:spacing w:val="-19"/>
          <w:u w:val="single"/>
        </w:rPr>
        <w:tab/>
      </w:r>
      <w:r>
        <w:rPr>
          <w:u w:val="single"/>
        </w:rPr>
        <w:t>/</w:t>
      </w:r>
      <w:r>
        <w:rPr>
          <w:u w:val="single"/>
        </w:rPr>
        <w:tab/>
      </w:r>
      <w:r>
        <w:t>。</w:t>
      </w:r>
    </w:p>
    <w:p>
      <w:pPr>
        <w:pStyle w:val="11"/>
        <w:spacing w:before="112"/>
        <w:ind w:left="853"/>
      </w:pPr>
      <w:r>
        <w:rPr>
          <w:spacing w:val="-10"/>
        </w:rPr>
        <w:t>3</w:t>
      </w:r>
      <w:r>
        <w:rPr>
          <w:spacing w:val="-22"/>
        </w:rPr>
        <w:t>、单价合同的总价项目支付分解表的编制与审批：</w:t>
      </w:r>
      <w:r>
        <w:rPr>
          <w:spacing w:val="-1"/>
          <w:u w:val="single"/>
        </w:rPr>
        <w:t xml:space="preserve">  </w:t>
      </w:r>
      <w:r>
        <w:rPr>
          <w:u w:val="single"/>
        </w:rPr>
        <w:t>/</w:t>
      </w:r>
      <w:r>
        <w:rPr>
          <w:spacing w:val="-6"/>
        </w:rPr>
        <w:t xml:space="preserve"> 。</w:t>
      </w:r>
    </w:p>
    <w:p>
      <w:pPr>
        <w:pStyle w:val="20"/>
        <w:numPr>
          <w:ilvl w:val="2"/>
          <w:numId w:val="64"/>
        </w:numPr>
        <w:tabs>
          <w:tab w:val="left" w:pos="1473"/>
        </w:tabs>
        <w:spacing w:before="111" w:after="0" w:line="338" w:lineRule="auto"/>
        <w:ind w:left="471" w:right="283" w:firstLine="381"/>
        <w:jc w:val="left"/>
        <w:rPr>
          <w:b/>
          <w:sz w:val="21"/>
        </w:rPr>
      </w:pPr>
      <w:r>
        <w:rPr>
          <w:spacing w:val="-22"/>
          <w:sz w:val="21"/>
        </w:rPr>
        <w:t>进度付款涉及政府性资金的支付方法：</w:t>
      </w:r>
      <w:r>
        <w:rPr>
          <w:b/>
          <w:spacing w:val="-22"/>
          <w:sz w:val="21"/>
          <w:u w:val="single"/>
        </w:rPr>
        <w:t>根据项目预算、工程进度拨付工程建设资金。工程结算审</w:t>
      </w:r>
      <w:r>
        <w:rPr>
          <w:b/>
          <w:spacing w:val="-19"/>
          <w:sz w:val="21"/>
          <w:u w:val="single"/>
        </w:rPr>
        <w:t>结前，工程建设资金拨付不得超过</w:t>
      </w:r>
      <w:r>
        <w:rPr>
          <w:b/>
          <w:spacing w:val="-10"/>
          <w:sz w:val="21"/>
          <w:u w:val="single"/>
        </w:rPr>
        <w:t>80%</w:t>
      </w:r>
      <w:r>
        <w:rPr>
          <w:b/>
          <w:sz w:val="21"/>
          <w:u w:val="single"/>
        </w:rPr>
        <w:t>。</w:t>
      </w:r>
    </w:p>
    <w:p>
      <w:pPr>
        <w:numPr>
          <w:ilvl w:val="0"/>
          <w:numId w:val="46"/>
        </w:numPr>
        <w:tabs>
          <w:tab w:val="left" w:pos="856"/>
        </w:tabs>
        <w:spacing w:before="2"/>
        <w:ind w:left="855" w:right="0" w:hanging="385"/>
        <w:jc w:val="left"/>
        <w:rPr>
          <w:b/>
          <w:sz w:val="21"/>
        </w:rPr>
      </w:pPr>
      <w:bookmarkStart w:id="190" w:name="13. 验收和工程试车"/>
      <w:bookmarkEnd w:id="190"/>
      <w:bookmarkStart w:id="191" w:name="13. 验收和工程试车"/>
      <w:bookmarkEnd w:id="191"/>
      <w:r>
        <w:rPr>
          <w:b/>
          <w:spacing w:val="-18"/>
          <w:sz w:val="21"/>
        </w:rPr>
        <w:t>验收和工程试车</w:t>
      </w:r>
    </w:p>
    <w:p>
      <w:pPr>
        <w:pStyle w:val="20"/>
        <w:numPr>
          <w:ilvl w:val="1"/>
          <w:numId w:val="46"/>
        </w:numPr>
        <w:tabs>
          <w:tab w:val="left" w:pos="1331"/>
        </w:tabs>
        <w:spacing w:before="110" w:after="0" w:line="240" w:lineRule="auto"/>
        <w:ind w:left="1330" w:right="0" w:hanging="478"/>
        <w:jc w:val="left"/>
        <w:rPr>
          <w:sz w:val="21"/>
        </w:rPr>
      </w:pPr>
      <w:r>
        <w:rPr>
          <w:spacing w:val="-20"/>
          <w:sz w:val="21"/>
        </w:rPr>
        <w:t>分部分项工程验收</w:t>
      </w:r>
    </w:p>
    <w:p>
      <w:pPr>
        <w:pStyle w:val="11"/>
        <w:spacing w:before="110" w:line="340" w:lineRule="auto"/>
        <w:ind w:left="853" w:right="2779"/>
      </w:pPr>
      <w:r>
        <mc:AlternateContent>
          <mc:Choice Requires="wps">
            <w:drawing>
              <wp:anchor distT="0" distB="0" distL="114300" distR="114300" simplePos="0" relativeHeight="251680768" behindDoc="1" locked="0" layoutInCell="1" allowOverlap="1">
                <wp:simplePos x="0" y="0"/>
                <wp:positionH relativeFrom="page">
                  <wp:posOffset>2545080</wp:posOffset>
                </wp:positionH>
                <wp:positionV relativeFrom="paragraph">
                  <wp:posOffset>467360</wp:posOffset>
                </wp:positionV>
                <wp:extent cx="152400" cy="0"/>
                <wp:effectExtent l="0" t="0" r="0" b="0"/>
                <wp:wrapNone/>
                <wp:docPr id="13" name="直线 37"/>
                <wp:cNvGraphicFramePr/>
                <a:graphic xmlns:a="http://schemas.openxmlformats.org/drawingml/2006/main">
                  <a:graphicData uri="http://schemas.microsoft.com/office/word/2010/wordprocessingShape">
                    <wps:wsp>
                      <wps:cNvCnPr/>
                      <wps:spPr>
                        <a:xfrm>
                          <a:off x="0" y="0"/>
                          <a:ext cx="15240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37" o:spid="_x0000_s1026" o:spt="20" style="position:absolute;left:0pt;margin-left:200.4pt;margin-top:36.8pt;height:0pt;width:12pt;mso-position-horizontal-relative:page;z-index:-251635712;mso-width-relative:page;mso-height-relative:page;" filled="f" stroked="t" coordsize="21600,21600" o:gfxdata="UEsDBAoAAAAAAIdO4kAAAAAAAAAAAAAAAAAEAAAAZHJzL1BLAwQUAAAACACHTuJAflJ2gtYAAAAJ&#10;AQAADwAAAGRycy9kb3ducmV2LnhtbE2Py07DMBBF90j8gzVI7KjdEKVViFMJCkuo2iLWbjKNo8bj&#10;KHaTwtcziAUs70N3zhSri+vEiENoPWmYzxQIpMrXLTUa3vcvd0sQIRqqTecJNXxigFV5fVWYvPYT&#10;bXHcxUbwCIXcaLAx9rmUobLoTJj5Homzox+ciSyHRtaDmXjcdTJRKpPOtMQXrOnxyWJ12p2dhq9s&#10;smv5/LbY2A/5uNy87scE11rf3szVA4iIl/hXhh98RoeSmQ7+THUQnYZUKUaPGhb3GQgupEnKxuHX&#10;kGUh/39QfgNQSwMEFAAAAAgAh07iQFssuF7oAQAA3AMAAA4AAABkcnMvZTJvRG9jLnhtbK1TzY7T&#10;MBC+I/EOlu80aRd2UdR0D1uWC4JKLA8wtZ3Ekv/kcZv2WXgNTlx4nH0Nxk63C8ulB3Jwxp7xN/N9&#10;M17eHqxhexVRe9fy+azmTDnhpXZ9y7893L95zxkmcBKMd6rlR4X8dvX61XIMjVr4wRupIiMQh80Y&#10;Wj6kFJqqQjEoCzjzQTlydj5aSLSNfSUjjIRuTbWo6+tq9FGG6IVCpNP15OQnxHgJoO86LdTai51V&#10;Lk2oURlIRAkHHZCvSrVdp0T60nWoEjMtJ6aprJSE7G1eq9USmj5CGLQ4lQCXlPCCkwXtKOkZag0J&#10;2C7qf6CsFtGj79JMeFtNRIoixGJev9Dm6wBBFS4kNYaz6Pj/YMXn/SYyLWkSrjhzYKnjj99/PP78&#10;xa5usjpjwIaC7twmnnYYNjFTPXTR5j+RYIei6PGsqDokJuhw/m7xtiatxZOrer4XIqaPyluWjZYb&#10;7TJXaGD/CRPlotCnkHxsHBtbfnO9yHBAg9dRw8m0gYpH15e76I2W99qYfANjv70zke0hN798mRHh&#10;/hWWk6wBhymuuKaxGBTID06ydAykiqPXwHMJVknOjKLHky0ChCaBNpdEUmrjqIIs6iRjtrZeHqkJ&#10;uxB1P5AS81Jl9lDTS72nAc1T9ee+ID0/yt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lJ2gtYA&#10;AAAJAQAADwAAAAAAAAABACAAAAAiAAAAZHJzL2Rvd25yZXYueG1sUEsBAhQAFAAAAAgAh07iQFss&#10;uF7oAQAA3AMAAA4AAAAAAAAAAQAgAAAAJQEAAGRycy9lMm9Eb2MueG1sUEsFBgAAAAAGAAYAWQEA&#10;AH8FAAAAAA==&#10;">
                <v:fill on="f" focussize="0,0"/>
                <v:stroke weight="0.6pt" color="#000000" joinstyle="round"/>
                <v:imagedata o:title=""/>
                <o:lock v:ext="edit" aspectratio="f"/>
              </v:line>
            </w:pict>
          </mc:Fallback>
        </mc:AlternateContent>
      </w:r>
      <w:r>
        <w:rPr>
          <w:spacing w:val="-9"/>
        </w:rPr>
        <w:t>13.1.2</w:t>
      </w:r>
      <w:r>
        <w:rPr>
          <w:spacing w:val="-28"/>
        </w:rPr>
        <w:t xml:space="preserve"> 监理人不能按时进行验收时，应提前</w:t>
      </w:r>
      <w:r>
        <w:rPr>
          <w:spacing w:val="-28"/>
          <w:u w:val="single"/>
        </w:rPr>
        <w:t xml:space="preserve"> </w:t>
      </w:r>
      <w:r>
        <w:rPr>
          <w:b/>
          <w:spacing w:val="-5"/>
          <w:u w:val="single"/>
        </w:rPr>
        <w:t>24</w:t>
      </w:r>
      <w:r>
        <w:rPr>
          <w:b/>
          <w:spacing w:val="-5"/>
        </w:rPr>
        <w:t xml:space="preserve"> </w:t>
      </w:r>
      <w:r>
        <w:rPr>
          <w:spacing w:val="-20"/>
        </w:rPr>
        <w:t>小时提交书面延期要求。</w:t>
      </w:r>
      <w:r>
        <w:rPr>
          <w:spacing w:val="-21"/>
        </w:rPr>
        <w:t>关于延期最长不得超过：</w:t>
      </w:r>
      <w:r>
        <w:rPr>
          <w:b/>
          <w:spacing w:val="-11"/>
        </w:rPr>
        <w:t>48</w:t>
      </w:r>
      <w:r>
        <w:rPr>
          <w:b/>
          <w:spacing w:val="-68"/>
        </w:rPr>
        <w:t xml:space="preserve"> </w:t>
      </w:r>
      <w:r>
        <w:rPr>
          <w:spacing w:val="-14"/>
        </w:rPr>
        <w:t>小时。</w:t>
      </w:r>
    </w:p>
    <w:p>
      <w:pPr>
        <w:pStyle w:val="20"/>
        <w:numPr>
          <w:ilvl w:val="1"/>
          <w:numId w:val="46"/>
        </w:numPr>
        <w:tabs>
          <w:tab w:val="left" w:pos="1331"/>
        </w:tabs>
        <w:spacing w:before="0" w:after="0" w:line="266" w:lineRule="exact"/>
        <w:ind w:left="1330" w:right="0" w:hanging="478"/>
        <w:jc w:val="left"/>
        <w:rPr>
          <w:sz w:val="21"/>
        </w:rPr>
      </w:pPr>
      <w:r>
        <w:rPr>
          <w:spacing w:val="-17"/>
          <w:sz w:val="21"/>
        </w:rPr>
        <w:t>竣工验收</w:t>
      </w:r>
    </w:p>
    <w:p>
      <w:pPr>
        <w:pStyle w:val="11"/>
        <w:spacing w:before="110"/>
        <w:ind w:left="853"/>
      </w:pPr>
      <w:r>
        <w:t>13.2.2 竣工验收程序</w:t>
      </w:r>
    </w:p>
    <w:p>
      <w:pPr>
        <w:spacing w:before="113" w:line="338" w:lineRule="auto"/>
        <w:ind w:left="471" w:right="325" w:firstLine="381"/>
        <w:jc w:val="left"/>
        <w:rPr>
          <w:sz w:val="21"/>
        </w:rPr>
      </w:pPr>
      <w:r>
        <mc:AlternateContent>
          <mc:Choice Requires="wps">
            <w:drawing>
              <wp:anchor distT="0" distB="0" distL="114300" distR="114300" simplePos="0" relativeHeight="251681792" behindDoc="1" locked="0" layoutInCell="1" allowOverlap="1">
                <wp:simplePos x="0" y="0"/>
                <wp:positionH relativeFrom="page">
                  <wp:posOffset>2667635</wp:posOffset>
                </wp:positionH>
                <wp:positionV relativeFrom="paragraph">
                  <wp:posOffset>226695</wp:posOffset>
                </wp:positionV>
                <wp:extent cx="4011295" cy="0"/>
                <wp:effectExtent l="0" t="0" r="0" b="0"/>
                <wp:wrapNone/>
                <wp:docPr id="14" name="直线 38"/>
                <wp:cNvGraphicFramePr/>
                <a:graphic xmlns:a="http://schemas.openxmlformats.org/drawingml/2006/main">
                  <a:graphicData uri="http://schemas.microsoft.com/office/word/2010/wordprocessingShape">
                    <wps:wsp>
                      <wps:cNvCnPr/>
                      <wps:spPr>
                        <a:xfrm>
                          <a:off x="0" y="0"/>
                          <a:ext cx="4011295"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38" o:spid="_x0000_s1026" o:spt="20" style="position:absolute;left:0pt;margin-left:210.05pt;margin-top:17.85pt;height:0pt;width:315.85pt;mso-position-horizontal-relative:page;z-index:-251634688;mso-width-relative:page;mso-height-relative:page;" filled="f" stroked="t" coordsize="21600,21600" o:gfxdata="UEsDBAoAAAAAAIdO4kAAAAAAAAAAAAAAAAAEAAAAZHJzL1BLAwQUAAAACACHTuJAudzlr9gAAAAK&#10;AQAADwAAAGRycy9kb3ducmV2LnhtbE2Py07DMBBF95X4B2uQ2LV2An0ojVMJCkuoaFHXbjyNo8bj&#10;KHaTwtfjqgtYzszRnXPz1cU2rMfO144kJBMBDKl0uqZKwtfubbwA5oMirRpHKOEbPayKu1GuMu0G&#10;+sR+GyoWQ8hnSoIJoc0496VBq/zEtUjxdnSdVSGOXcV1p4YYbhueCjHjVtUUPxjV4ovB8rQ9Wwk/&#10;s8Gs+evHfGP2/Hmxed/1Ka6lfLhPxBJYwEv4g+GqH9WhiE4HdybtWSPhKRVJRCU8TufAroCYJrHM&#10;4bbhRc7/Vyh+AVBLAwQUAAAACACHTuJAFZeYEuoBAADdAwAADgAAAGRycy9lMm9Eb2MueG1srVNL&#10;ktMwEN1TxR1U2hPHYRgGV5xZTBg2FKQKOEBHkm1V6VdqJU7OwjVYseE4cw1aciYDwyYLvJBb6tbr&#10;fq9by9uDNWyvImrvWl7P5pwpJ7zUrm/5t6/3r244wwROgvFOtfyokN+uXr5YjqFRCz94I1VkBOKw&#10;GUPLh5RCU1UoBmUBZz4oR87ORwuJtrGvZISR0K2pFvP5dTX6KEP0QiHS6Xpy8hNivATQd50Wau3F&#10;ziqXJtSoDCSihIMOyFel2q5TIn3uOlSJmZYT01RWSkL2Nq/VaglNHyEMWpxKgEtKeMbJgnaU9Ay1&#10;hgRsF/U/UFaL6NF3aSa8rSYiRRFiUc+fafNlgKAKF5Iaw1l0/H+w4tN+E5mWNAlXnDmw1PGH7z8e&#10;fv5ir2+yOmPAhoLu3Caedhg2MVM9dNHmP5Fgh6Lo8ayoOiQm6PBqXteLd284E4++6uliiJg+KG9Z&#10;NlputMtkoYH9R0yUjEIfQ/KxcWxs+dvrBfVOAE1eRx0n0waqHl1f7qI3Wt5rY/INjP32zkS2h9z9&#10;8mVKhPtXWE6yBhymuOKa5mJQIN87ydIxkCyOngPPJVglOTOKXk+2CBCaBNpcEkmpjaMKsqqTjtna&#10;enmkLuxC1P1AStSlyuyhrpd6TxOax+rPfUF6epWr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nc&#10;5a/YAAAACgEAAA8AAAAAAAAAAQAgAAAAIgAAAGRycy9kb3ducmV2LnhtbFBLAQIUABQAAAAIAIdO&#10;4kAVl5gS6gEAAN0DAAAOAAAAAAAAAAEAIAAAACcBAABkcnMvZTJvRG9jLnhtbFBLBQYAAAAABgAG&#10;AFkBAACDBQAAAAA=&#10;">
                <v:fill on="f" focussize="0,0"/>
                <v:stroke weight="0.6pt" color="#000000" joinstyle="round"/>
                <v:imagedata o:title=""/>
                <o:lock v:ext="edit" aspectratio="f"/>
              </v:line>
            </w:pict>
          </mc:Fallback>
        </mc:AlternateContent>
      </w:r>
      <w:r>
        <w:rPr>
          <w:spacing w:val="-22"/>
          <w:sz w:val="21"/>
        </w:rPr>
        <w:t>关于竣工验收程序的约定：</w:t>
      </w:r>
      <w:r>
        <w:rPr>
          <w:b/>
          <w:spacing w:val="-22"/>
          <w:sz w:val="21"/>
        </w:rPr>
        <w:t>执行建设部《房屋建筑和市政基础设施工程竣工验收备案管理办法》和《嵊</w:t>
      </w:r>
      <w:r>
        <w:rPr>
          <w:b/>
          <w:spacing w:val="-22"/>
          <w:sz w:val="21"/>
          <w:u w:val="single"/>
        </w:rPr>
        <w:t>州市政府投资项目竣工验收规定》【嵊政办</w:t>
      </w:r>
      <w:r>
        <w:rPr>
          <w:b/>
          <w:spacing w:val="-12"/>
          <w:sz w:val="21"/>
          <w:u w:val="single"/>
        </w:rPr>
        <w:t>（2005）82</w:t>
      </w:r>
      <w:r>
        <w:rPr>
          <w:b/>
          <w:spacing w:val="-37"/>
          <w:sz w:val="21"/>
          <w:u w:val="single"/>
        </w:rPr>
        <w:t xml:space="preserve"> 号】</w:t>
      </w:r>
      <w:r>
        <w:rPr>
          <w:sz w:val="21"/>
        </w:rPr>
        <w:t>。</w:t>
      </w:r>
    </w:p>
    <w:p>
      <w:pPr>
        <w:pStyle w:val="11"/>
        <w:tabs>
          <w:tab w:val="left" w:pos="7907"/>
          <w:tab w:val="left" w:pos="8385"/>
        </w:tabs>
        <w:spacing w:line="269" w:lineRule="exact"/>
        <w:ind w:left="853"/>
      </w:pPr>
      <w:r>
        <w:rPr>
          <w:spacing w:val="-20"/>
        </w:rPr>
        <w:t>发</w:t>
      </w:r>
      <w:r>
        <w:rPr>
          <w:spacing w:val="-22"/>
        </w:rPr>
        <w:t>包</w:t>
      </w:r>
      <w:r>
        <w:rPr>
          <w:spacing w:val="-20"/>
        </w:rPr>
        <w:t>人</w:t>
      </w:r>
      <w:r>
        <w:rPr>
          <w:spacing w:val="-22"/>
        </w:rPr>
        <w:t>不按</w:t>
      </w:r>
      <w:r>
        <w:rPr>
          <w:spacing w:val="-20"/>
        </w:rPr>
        <w:t>照</w:t>
      </w:r>
      <w:r>
        <w:rPr>
          <w:spacing w:val="-22"/>
        </w:rPr>
        <w:t>本</w:t>
      </w:r>
      <w:r>
        <w:rPr>
          <w:spacing w:val="-20"/>
        </w:rPr>
        <w:t>项</w:t>
      </w:r>
      <w:r>
        <w:rPr>
          <w:spacing w:val="-22"/>
        </w:rPr>
        <w:t>约定</w:t>
      </w:r>
      <w:r>
        <w:rPr>
          <w:spacing w:val="-20"/>
        </w:rPr>
        <w:t>组</w:t>
      </w:r>
      <w:r>
        <w:rPr>
          <w:spacing w:val="-22"/>
        </w:rPr>
        <w:t>织</w:t>
      </w:r>
      <w:r>
        <w:rPr>
          <w:spacing w:val="-20"/>
        </w:rPr>
        <w:t>竣</w:t>
      </w:r>
      <w:r>
        <w:rPr>
          <w:spacing w:val="-22"/>
        </w:rPr>
        <w:t>工</w:t>
      </w:r>
      <w:r>
        <w:rPr>
          <w:spacing w:val="-20"/>
        </w:rPr>
        <w:t>验</w:t>
      </w:r>
      <w:r>
        <w:rPr>
          <w:spacing w:val="-22"/>
        </w:rPr>
        <w:t>收、</w:t>
      </w:r>
      <w:r>
        <w:rPr>
          <w:spacing w:val="-20"/>
        </w:rPr>
        <w:t>颁</w:t>
      </w:r>
      <w:r>
        <w:rPr>
          <w:spacing w:val="-22"/>
        </w:rPr>
        <w:t>发</w:t>
      </w:r>
      <w:r>
        <w:rPr>
          <w:spacing w:val="-20"/>
        </w:rPr>
        <w:t>工</w:t>
      </w:r>
      <w:r>
        <w:rPr>
          <w:spacing w:val="-22"/>
        </w:rPr>
        <w:t>程接</w:t>
      </w:r>
      <w:r>
        <w:rPr>
          <w:spacing w:val="-20"/>
        </w:rPr>
        <w:t>收</w:t>
      </w:r>
      <w:r>
        <w:rPr>
          <w:spacing w:val="-22"/>
        </w:rPr>
        <w:t>证</w:t>
      </w:r>
      <w:r>
        <w:rPr>
          <w:spacing w:val="-20"/>
        </w:rPr>
        <w:t>书</w:t>
      </w:r>
      <w:r>
        <w:rPr>
          <w:spacing w:val="-22"/>
        </w:rPr>
        <w:t>的</w:t>
      </w:r>
      <w:r>
        <w:rPr>
          <w:spacing w:val="-20"/>
        </w:rPr>
        <w:t>违</w:t>
      </w:r>
      <w:r>
        <w:rPr>
          <w:spacing w:val="-22"/>
        </w:rPr>
        <w:t>约金</w:t>
      </w:r>
      <w:r>
        <w:rPr>
          <w:spacing w:val="-20"/>
        </w:rPr>
        <w:t>的</w:t>
      </w:r>
      <w:r>
        <w:rPr>
          <w:spacing w:val="-22"/>
        </w:rPr>
        <w:t>计</w:t>
      </w:r>
      <w:r>
        <w:rPr>
          <w:spacing w:val="-20"/>
        </w:rPr>
        <w:t>算</w:t>
      </w:r>
      <w:r>
        <w:rPr>
          <w:spacing w:val="-22"/>
        </w:rPr>
        <w:t>方法</w:t>
      </w:r>
      <w:r>
        <w:rPr>
          <w:spacing w:val="-20"/>
        </w:rPr>
        <w:t>：</w:t>
      </w:r>
      <w:r>
        <w:rPr>
          <w:spacing w:val="-20"/>
          <w:u w:val="single"/>
        </w:rPr>
        <w:t xml:space="preserve"> </w:t>
      </w:r>
      <w:r>
        <w:rPr>
          <w:spacing w:val="-20"/>
          <w:u w:val="single"/>
        </w:rPr>
        <w:tab/>
      </w:r>
      <w:r>
        <w:rPr>
          <w:u w:val="single"/>
        </w:rPr>
        <w:t>/</w:t>
      </w:r>
      <w:r>
        <w:rPr>
          <w:u w:val="single"/>
        </w:rPr>
        <w:tab/>
      </w:r>
      <w:r>
        <w:t>。</w:t>
      </w:r>
    </w:p>
    <w:p>
      <w:pPr>
        <w:pStyle w:val="11"/>
        <w:spacing w:before="112"/>
        <w:ind w:left="853"/>
      </w:pPr>
      <w:r>
        <w:t>13.2.5 移交、接收全部与部分工程</w:t>
      </w:r>
    </w:p>
    <w:p>
      <w:pPr>
        <w:pStyle w:val="11"/>
        <w:tabs>
          <w:tab w:val="left" w:pos="4667"/>
          <w:tab w:val="left" w:pos="5428"/>
        </w:tabs>
        <w:spacing w:before="110"/>
        <w:ind w:left="853"/>
      </w:pPr>
      <w:r>
        <w:rPr>
          <w:spacing w:val="-20"/>
        </w:rPr>
        <w:t>承</w:t>
      </w:r>
      <w:r>
        <w:rPr>
          <w:spacing w:val="-22"/>
        </w:rPr>
        <w:t>包</w:t>
      </w:r>
      <w:r>
        <w:rPr>
          <w:spacing w:val="-20"/>
        </w:rPr>
        <w:t>人</w:t>
      </w:r>
      <w:r>
        <w:rPr>
          <w:spacing w:val="-22"/>
        </w:rPr>
        <w:t>向发</w:t>
      </w:r>
      <w:r>
        <w:rPr>
          <w:spacing w:val="-20"/>
        </w:rPr>
        <w:t>包</w:t>
      </w:r>
      <w:r>
        <w:rPr>
          <w:spacing w:val="-22"/>
        </w:rPr>
        <w:t>人</w:t>
      </w:r>
      <w:r>
        <w:rPr>
          <w:spacing w:val="-20"/>
        </w:rPr>
        <w:t>移</w:t>
      </w:r>
      <w:r>
        <w:rPr>
          <w:spacing w:val="-22"/>
        </w:rPr>
        <w:t>交工</w:t>
      </w:r>
      <w:r>
        <w:rPr>
          <w:spacing w:val="-20"/>
        </w:rPr>
        <w:t>程</w:t>
      </w:r>
      <w:r>
        <w:rPr>
          <w:spacing w:val="-22"/>
        </w:rPr>
        <w:t>的</w:t>
      </w:r>
      <w:r>
        <w:rPr>
          <w:spacing w:val="-20"/>
        </w:rPr>
        <w:t>期</w:t>
      </w:r>
      <w:r>
        <w:rPr>
          <w:spacing w:val="-22"/>
        </w:rPr>
        <w:t>限</w:t>
      </w:r>
      <w:r>
        <w:rPr>
          <w:spacing w:val="-20"/>
        </w:rPr>
        <w:t>：</w:t>
      </w:r>
      <w:r>
        <w:rPr>
          <w:spacing w:val="-20"/>
          <w:u w:val="single"/>
        </w:rPr>
        <w:t xml:space="preserve"> </w:t>
      </w:r>
      <w:r>
        <w:rPr>
          <w:spacing w:val="-20"/>
          <w:u w:val="single"/>
        </w:rPr>
        <w:tab/>
      </w:r>
      <w:r>
        <w:rPr>
          <w:u w:val="single"/>
        </w:rPr>
        <w:t>/</w:t>
      </w:r>
      <w:r>
        <w:rPr>
          <w:u w:val="single"/>
        </w:rPr>
        <w:tab/>
      </w:r>
      <w:r>
        <w:t>。</w:t>
      </w:r>
    </w:p>
    <w:p>
      <w:pPr>
        <w:pStyle w:val="11"/>
        <w:tabs>
          <w:tab w:val="left" w:pos="6194"/>
          <w:tab w:val="left" w:pos="7144"/>
          <w:tab w:val="left" w:pos="7526"/>
        </w:tabs>
        <w:spacing w:before="110" w:line="340" w:lineRule="auto"/>
        <w:ind w:left="853" w:right="2067"/>
      </w:pPr>
      <w:r>
        <w:rPr>
          <w:spacing w:val="-20"/>
        </w:rPr>
        <w:t>发</w:t>
      </w:r>
      <w:r>
        <w:rPr>
          <w:spacing w:val="-22"/>
        </w:rPr>
        <w:t>包</w:t>
      </w:r>
      <w:r>
        <w:rPr>
          <w:spacing w:val="-20"/>
        </w:rPr>
        <w:t>人</w:t>
      </w:r>
      <w:r>
        <w:rPr>
          <w:spacing w:val="-22"/>
        </w:rPr>
        <w:t>未按</w:t>
      </w:r>
      <w:r>
        <w:rPr>
          <w:spacing w:val="-20"/>
        </w:rPr>
        <w:t>本</w:t>
      </w:r>
      <w:r>
        <w:rPr>
          <w:spacing w:val="-22"/>
        </w:rPr>
        <w:t>合</w:t>
      </w:r>
      <w:r>
        <w:rPr>
          <w:spacing w:val="-20"/>
        </w:rPr>
        <w:t>同</w:t>
      </w:r>
      <w:r>
        <w:rPr>
          <w:spacing w:val="-22"/>
        </w:rPr>
        <w:t>约定</w:t>
      </w:r>
      <w:r>
        <w:rPr>
          <w:spacing w:val="-20"/>
        </w:rPr>
        <w:t>接</w:t>
      </w:r>
      <w:r>
        <w:rPr>
          <w:spacing w:val="-22"/>
        </w:rPr>
        <w:t>收</w:t>
      </w:r>
      <w:r>
        <w:rPr>
          <w:spacing w:val="-20"/>
        </w:rPr>
        <w:t>全</w:t>
      </w:r>
      <w:r>
        <w:rPr>
          <w:spacing w:val="-22"/>
        </w:rPr>
        <w:t>部</w:t>
      </w:r>
      <w:r>
        <w:rPr>
          <w:spacing w:val="-20"/>
        </w:rPr>
        <w:t>或</w:t>
      </w:r>
      <w:r>
        <w:rPr>
          <w:spacing w:val="-22"/>
        </w:rPr>
        <w:t>部分</w:t>
      </w:r>
      <w:r>
        <w:rPr>
          <w:spacing w:val="-20"/>
        </w:rPr>
        <w:t>工</w:t>
      </w:r>
      <w:r>
        <w:rPr>
          <w:spacing w:val="-22"/>
        </w:rPr>
        <w:t>程</w:t>
      </w:r>
      <w:r>
        <w:rPr>
          <w:spacing w:val="-20"/>
        </w:rPr>
        <w:t>的</w:t>
      </w:r>
      <w:r>
        <w:rPr>
          <w:spacing w:val="-22"/>
        </w:rPr>
        <w:t>，违</w:t>
      </w:r>
      <w:r>
        <w:rPr>
          <w:spacing w:val="-20"/>
        </w:rPr>
        <w:t>约</w:t>
      </w:r>
      <w:r>
        <w:rPr>
          <w:spacing w:val="-22"/>
        </w:rPr>
        <w:t>金</w:t>
      </w:r>
      <w:r>
        <w:rPr>
          <w:spacing w:val="-20"/>
        </w:rPr>
        <w:t>的</w:t>
      </w:r>
      <w:r>
        <w:rPr>
          <w:spacing w:val="-22"/>
        </w:rPr>
        <w:t>计</w:t>
      </w:r>
      <w:r>
        <w:rPr>
          <w:spacing w:val="-20"/>
        </w:rPr>
        <w:t>算</w:t>
      </w:r>
      <w:r>
        <w:rPr>
          <w:spacing w:val="-22"/>
        </w:rPr>
        <w:t>方法</w:t>
      </w:r>
      <w:r>
        <w:rPr>
          <w:spacing w:val="-20"/>
        </w:rPr>
        <w:t>为</w:t>
      </w:r>
      <w:r>
        <w:rPr>
          <w:spacing w:val="-19"/>
        </w:rPr>
        <w:t>：</w:t>
      </w:r>
      <w:r>
        <w:rPr>
          <w:spacing w:val="-19"/>
          <w:u w:val="single"/>
        </w:rPr>
        <w:t xml:space="preserve"> </w:t>
      </w:r>
      <w:r>
        <w:rPr>
          <w:spacing w:val="-19"/>
          <w:u w:val="single"/>
        </w:rPr>
        <w:tab/>
      </w:r>
      <w:r>
        <w:rPr>
          <w:u w:val="single"/>
        </w:rPr>
        <w:t>/</w:t>
      </w:r>
      <w:r>
        <w:rPr>
          <w:u w:val="single"/>
        </w:rPr>
        <w:tab/>
      </w:r>
      <w:r>
        <w:rPr>
          <w:spacing w:val="-18"/>
        </w:rPr>
        <w:t>。</w:t>
      </w:r>
      <w:r>
        <w:rPr>
          <w:spacing w:val="-20"/>
        </w:rPr>
        <w:t>承</w:t>
      </w:r>
      <w:r>
        <w:rPr>
          <w:spacing w:val="-22"/>
        </w:rPr>
        <w:t>包</w:t>
      </w:r>
      <w:r>
        <w:rPr>
          <w:spacing w:val="-20"/>
        </w:rPr>
        <w:t>人</w:t>
      </w:r>
      <w:r>
        <w:rPr>
          <w:spacing w:val="-22"/>
        </w:rPr>
        <w:t>未按</w:t>
      </w:r>
      <w:r>
        <w:rPr>
          <w:spacing w:val="-20"/>
        </w:rPr>
        <w:t>时</w:t>
      </w:r>
      <w:r>
        <w:rPr>
          <w:spacing w:val="-22"/>
        </w:rPr>
        <w:t>移</w:t>
      </w:r>
      <w:r>
        <w:rPr>
          <w:spacing w:val="-20"/>
        </w:rPr>
        <w:t>交</w:t>
      </w:r>
      <w:r>
        <w:rPr>
          <w:spacing w:val="-22"/>
        </w:rPr>
        <w:t>工程</w:t>
      </w:r>
      <w:r>
        <w:rPr>
          <w:spacing w:val="-20"/>
        </w:rPr>
        <w:t>的</w:t>
      </w:r>
      <w:r>
        <w:rPr>
          <w:spacing w:val="-22"/>
        </w:rPr>
        <w:t>，</w:t>
      </w:r>
      <w:r>
        <w:rPr>
          <w:spacing w:val="-20"/>
        </w:rPr>
        <w:t>违</w:t>
      </w:r>
      <w:r>
        <w:rPr>
          <w:spacing w:val="-22"/>
        </w:rPr>
        <w:t>约</w:t>
      </w:r>
      <w:r>
        <w:rPr>
          <w:spacing w:val="-20"/>
        </w:rPr>
        <w:t>金</w:t>
      </w:r>
      <w:r>
        <w:rPr>
          <w:spacing w:val="-22"/>
        </w:rPr>
        <w:t>的计</w:t>
      </w:r>
      <w:r>
        <w:rPr>
          <w:spacing w:val="-20"/>
        </w:rPr>
        <w:t>算</w:t>
      </w:r>
      <w:r>
        <w:rPr>
          <w:spacing w:val="-22"/>
        </w:rPr>
        <w:t>方</w:t>
      </w:r>
      <w:r>
        <w:rPr>
          <w:spacing w:val="-20"/>
        </w:rPr>
        <w:t>法</w:t>
      </w:r>
      <w:r>
        <w:rPr>
          <w:spacing w:val="-22"/>
        </w:rPr>
        <w:t>为</w:t>
      </w:r>
      <w:r>
        <w:rPr>
          <w:spacing w:val="-20"/>
        </w:rPr>
        <w:t>：</w:t>
      </w:r>
      <w:r>
        <w:rPr>
          <w:spacing w:val="-20"/>
          <w:u w:val="single"/>
        </w:rPr>
        <w:t xml:space="preserve"> </w:t>
      </w:r>
      <w:r>
        <w:rPr>
          <w:spacing w:val="-20"/>
          <w:u w:val="single"/>
        </w:rPr>
        <w:tab/>
      </w:r>
      <w:r>
        <w:rPr>
          <w:u w:val="single"/>
        </w:rPr>
        <w:t>/</w:t>
      </w:r>
      <w:r>
        <w:rPr>
          <w:u w:val="single"/>
        </w:rPr>
        <w:tab/>
      </w:r>
      <w:r>
        <w:rPr>
          <w:u w:val="single"/>
        </w:rPr>
        <w:tab/>
      </w:r>
      <w:r>
        <w:rPr>
          <w:spacing w:val="-18"/>
        </w:rPr>
        <w:t>。</w:t>
      </w:r>
    </w:p>
    <w:p>
      <w:pPr>
        <w:pStyle w:val="20"/>
        <w:numPr>
          <w:ilvl w:val="1"/>
          <w:numId w:val="46"/>
        </w:numPr>
        <w:tabs>
          <w:tab w:val="left" w:pos="1331"/>
        </w:tabs>
        <w:spacing w:before="0" w:after="0" w:line="266" w:lineRule="exact"/>
        <w:ind w:left="1330" w:right="0" w:hanging="478"/>
        <w:jc w:val="left"/>
        <w:rPr>
          <w:sz w:val="21"/>
        </w:rPr>
      </w:pPr>
      <w:r>
        <w:rPr>
          <w:spacing w:val="-17"/>
          <w:sz w:val="21"/>
        </w:rPr>
        <w:t>工程试车</w:t>
      </w:r>
    </w:p>
    <w:p>
      <w:pPr>
        <w:pStyle w:val="20"/>
        <w:numPr>
          <w:ilvl w:val="2"/>
          <w:numId w:val="46"/>
        </w:numPr>
        <w:tabs>
          <w:tab w:val="left" w:pos="1521"/>
        </w:tabs>
        <w:spacing w:before="110" w:after="0" w:line="240" w:lineRule="auto"/>
        <w:ind w:left="1520" w:right="0" w:hanging="668"/>
        <w:jc w:val="left"/>
        <w:rPr>
          <w:sz w:val="21"/>
        </w:rPr>
      </w:pPr>
      <w:r>
        <w:rPr>
          <w:spacing w:val="-16"/>
          <w:sz w:val="21"/>
        </w:rPr>
        <w:t>试车程序</w:t>
      </w:r>
    </w:p>
    <w:p>
      <w:pPr>
        <w:pStyle w:val="11"/>
        <w:tabs>
          <w:tab w:val="left" w:pos="4096"/>
          <w:tab w:val="left" w:pos="5238"/>
        </w:tabs>
        <w:spacing w:before="113"/>
        <w:ind w:left="853"/>
      </w:pPr>
      <w:r>
        <w:rPr>
          <w:spacing w:val="-20"/>
        </w:rPr>
        <w:t>工</w:t>
      </w:r>
      <w:r>
        <w:rPr>
          <w:spacing w:val="-22"/>
        </w:rPr>
        <w:t>程</w:t>
      </w:r>
      <w:r>
        <w:rPr>
          <w:spacing w:val="-20"/>
        </w:rPr>
        <w:t>试</w:t>
      </w:r>
      <w:r>
        <w:rPr>
          <w:spacing w:val="-22"/>
        </w:rPr>
        <w:t>车内</w:t>
      </w:r>
      <w:r>
        <w:rPr>
          <w:spacing w:val="-20"/>
        </w:rPr>
        <w:t>容：</w:t>
      </w:r>
      <w:r>
        <w:rPr>
          <w:spacing w:val="-20"/>
          <w:u w:val="single"/>
        </w:rPr>
        <w:t xml:space="preserve"> </w:t>
      </w:r>
      <w:r>
        <w:rPr>
          <w:spacing w:val="-20"/>
          <w:u w:val="single"/>
        </w:rPr>
        <w:tab/>
      </w:r>
      <w:r>
        <w:rPr>
          <w:u w:val="single"/>
        </w:rPr>
        <w:t>/</w:t>
      </w:r>
      <w:r>
        <w:rPr>
          <w:u w:val="single"/>
        </w:rPr>
        <w:tab/>
      </w:r>
      <w:r>
        <w:t>。</w:t>
      </w:r>
    </w:p>
    <w:p>
      <w:pPr>
        <w:pStyle w:val="20"/>
        <w:numPr>
          <w:ilvl w:val="0"/>
          <w:numId w:val="65"/>
        </w:numPr>
        <w:tabs>
          <w:tab w:val="left" w:pos="1354"/>
          <w:tab w:val="left" w:pos="4096"/>
          <w:tab w:val="left" w:pos="4952"/>
        </w:tabs>
        <w:spacing w:before="110" w:after="0" w:line="240" w:lineRule="auto"/>
        <w:ind w:left="1353" w:right="0" w:hanging="501"/>
        <w:jc w:val="left"/>
        <w:rPr>
          <w:sz w:val="21"/>
        </w:rPr>
      </w:pPr>
      <w:r>
        <w:rPr>
          <w:spacing w:val="-22"/>
          <w:sz w:val="21"/>
        </w:rPr>
        <w:t>单</w:t>
      </w:r>
      <w:r>
        <w:rPr>
          <w:spacing w:val="-20"/>
          <w:sz w:val="21"/>
        </w:rPr>
        <w:t>机</w:t>
      </w:r>
      <w:r>
        <w:rPr>
          <w:spacing w:val="-22"/>
          <w:sz w:val="21"/>
        </w:rPr>
        <w:t>无</w:t>
      </w:r>
      <w:r>
        <w:rPr>
          <w:spacing w:val="-20"/>
          <w:sz w:val="21"/>
        </w:rPr>
        <w:t>负</w:t>
      </w:r>
      <w:r>
        <w:rPr>
          <w:spacing w:val="-22"/>
          <w:sz w:val="21"/>
        </w:rPr>
        <w:t>荷试</w:t>
      </w:r>
      <w:r>
        <w:rPr>
          <w:spacing w:val="-20"/>
          <w:sz w:val="21"/>
        </w:rPr>
        <w:t>车</w:t>
      </w:r>
      <w:r>
        <w:rPr>
          <w:spacing w:val="-22"/>
          <w:sz w:val="21"/>
        </w:rPr>
        <w:t>费</w:t>
      </w:r>
      <w:r>
        <w:rPr>
          <w:spacing w:val="-20"/>
          <w:sz w:val="21"/>
        </w:rPr>
        <w:t>用</w:t>
      </w:r>
      <w:r>
        <w:rPr>
          <w:spacing w:val="-22"/>
          <w:sz w:val="21"/>
        </w:rPr>
        <w:t>由</w:t>
      </w:r>
      <w:r>
        <w:rPr>
          <w:spacing w:val="-22"/>
          <w:sz w:val="21"/>
          <w:u w:val="single"/>
        </w:rPr>
        <w:t xml:space="preserve"> </w:t>
      </w:r>
      <w:r>
        <w:rPr>
          <w:spacing w:val="-22"/>
          <w:sz w:val="21"/>
          <w:u w:val="single"/>
        </w:rPr>
        <w:tab/>
      </w:r>
      <w:r>
        <w:rPr>
          <w:sz w:val="21"/>
          <w:u w:val="single"/>
        </w:rPr>
        <w:t>/</w:t>
      </w:r>
      <w:r>
        <w:rPr>
          <w:sz w:val="21"/>
          <w:u w:val="single"/>
        </w:rPr>
        <w:tab/>
      </w:r>
      <w:r>
        <w:rPr>
          <w:spacing w:val="-22"/>
          <w:sz w:val="21"/>
        </w:rPr>
        <w:t>承</w:t>
      </w:r>
      <w:r>
        <w:rPr>
          <w:spacing w:val="-20"/>
          <w:sz w:val="21"/>
        </w:rPr>
        <w:t>担</w:t>
      </w:r>
      <w:r>
        <w:rPr>
          <w:sz w:val="21"/>
        </w:rPr>
        <w:t>；</w:t>
      </w:r>
    </w:p>
    <w:p>
      <w:pPr>
        <w:pStyle w:val="20"/>
        <w:numPr>
          <w:ilvl w:val="0"/>
          <w:numId w:val="65"/>
        </w:numPr>
        <w:tabs>
          <w:tab w:val="left" w:pos="1354"/>
          <w:tab w:val="left" w:pos="4096"/>
          <w:tab w:val="left" w:pos="4952"/>
        </w:tabs>
        <w:spacing w:before="110" w:after="0" w:line="240" w:lineRule="auto"/>
        <w:ind w:left="1353" w:right="0" w:hanging="501"/>
        <w:jc w:val="left"/>
        <w:rPr>
          <w:sz w:val="21"/>
        </w:rPr>
      </w:pPr>
      <w:r>
        <w:rPr>
          <w:spacing w:val="-22"/>
          <w:sz w:val="21"/>
        </w:rPr>
        <w:t>无</w:t>
      </w:r>
      <w:r>
        <w:rPr>
          <w:spacing w:val="-20"/>
          <w:sz w:val="21"/>
        </w:rPr>
        <w:t>负</w:t>
      </w:r>
      <w:r>
        <w:rPr>
          <w:spacing w:val="-22"/>
          <w:sz w:val="21"/>
        </w:rPr>
        <w:t>荷</w:t>
      </w:r>
      <w:r>
        <w:rPr>
          <w:spacing w:val="-20"/>
          <w:sz w:val="21"/>
        </w:rPr>
        <w:t>联</w:t>
      </w:r>
      <w:r>
        <w:rPr>
          <w:spacing w:val="-22"/>
          <w:sz w:val="21"/>
        </w:rPr>
        <w:t>动试</w:t>
      </w:r>
      <w:r>
        <w:rPr>
          <w:spacing w:val="-20"/>
          <w:sz w:val="21"/>
        </w:rPr>
        <w:t>车</w:t>
      </w:r>
      <w:r>
        <w:rPr>
          <w:spacing w:val="-22"/>
          <w:sz w:val="21"/>
        </w:rPr>
        <w:t>费</w:t>
      </w:r>
      <w:r>
        <w:rPr>
          <w:spacing w:val="-20"/>
          <w:sz w:val="21"/>
        </w:rPr>
        <w:t>用</w:t>
      </w:r>
      <w:r>
        <w:rPr>
          <w:spacing w:val="-22"/>
          <w:sz w:val="21"/>
        </w:rPr>
        <w:t>由</w:t>
      </w:r>
      <w:r>
        <w:rPr>
          <w:spacing w:val="-22"/>
          <w:sz w:val="21"/>
          <w:u w:val="single"/>
        </w:rPr>
        <w:t xml:space="preserve"> </w:t>
      </w:r>
      <w:r>
        <w:rPr>
          <w:spacing w:val="-22"/>
          <w:sz w:val="21"/>
          <w:u w:val="single"/>
        </w:rPr>
        <w:tab/>
      </w:r>
      <w:r>
        <w:rPr>
          <w:sz w:val="21"/>
          <w:u w:val="single"/>
        </w:rPr>
        <w:t>/</w:t>
      </w:r>
      <w:r>
        <w:rPr>
          <w:sz w:val="21"/>
          <w:u w:val="single"/>
        </w:rPr>
        <w:tab/>
      </w:r>
      <w:r>
        <w:rPr>
          <w:spacing w:val="-22"/>
          <w:sz w:val="21"/>
        </w:rPr>
        <w:t>承</w:t>
      </w:r>
      <w:r>
        <w:rPr>
          <w:spacing w:val="-20"/>
          <w:sz w:val="21"/>
        </w:rPr>
        <w:t>担</w:t>
      </w:r>
      <w:r>
        <w:rPr>
          <w:sz w:val="21"/>
        </w:rPr>
        <w:t>。</w:t>
      </w:r>
    </w:p>
    <w:p>
      <w:pPr>
        <w:pStyle w:val="11"/>
        <w:spacing w:before="113"/>
        <w:ind w:left="853"/>
      </w:pPr>
      <w:r>
        <w:t>13.3.3 投料试车</w:t>
      </w:r>
    </w:p>
    <w:p>
      <w:pPr>
        <w:pStyle w:val="11"/>
        <w:tabs>
          <w:tab w:val="left" w:pos="4096"/>
          <w:tab w:val="left" w:pos="5238"/>
        </w:tabs>
        <w:spacing w:before="110"/>
        <w:ind w:left="853"/>
      </w:pPr>
      <w:r>
        <w:rPr>
          <w:spacing w:val="-20"/>
        </w:rPr>
        <w:t>关</w:t>
      </w:r>
      <w:r>
        <w:rPr>
          <w:spacing w:val="-22"/>
        </w:rPr>
        <w:t>于</w:t>
      </w:r>
      <w:r>
        <w:rPr>
          <w:spacing w:val="-20"/>
        </w:rPr>
        <w:t>投</w:t>
      </w:r>
      <w:r>
        <w:rPr>
          <w:spacing w:val="-22"/>
        </w:rPr>
        <w:t>料试</w:t>
      </w:r>
      <w:r>
        <w:rPr>
          <w:spacing w:val="-20"/>
        </w:rPr>
        <w:t>车</w:t>
      </w:r>
      <w:r>
        <w:rPr>
          <w:spacing w:val="-22"/>
        </w:rPr>
        <w:t>相</w:t>
      </w:r>
      <w:r>
        <w:rPr>
          <w:spacing w:val="-20"/>
        </w:rPr>
        <w:t>关</w:t>
      </w:r>
      <w:r>
        <w:rPr>
          <w:spacing w:val="-22"/>
        </w:rPr>
        <w:t>事项</w:t>
      </w:r>
      <w:r>
        <w:rPr>
          <w:spacing w:val="-20"/>
        </w:rPr>
        <w:t>的</w:t>
      </w:r>
      <w:r>
        <w:rPr>
          <w:spacing w:val="-22"/>
        </w:rPr>
        <w:t>约</w:t>
      </w:r>
      <w:r>
        <w:rPr>
          <w:spacing w:val="-20"/>
        </w:rPr>
        <w:t>定</w:t>
      </w:r>
      <w:r>
        <w:rPr>
          <w:spacing w:val="-19"/>
        </w:rPr>
        <w:t>：</w:t>
      </w:r>
      <w:r>
        <w:rPr>
          <w:spacing w:val="-19"/>
          <w:u w:val="single"/>
        </w:rPr>
        <w:t xml:space="preserve"> </w:t>
      </w:r>
      <w:r>
        <w:rPr>
          <w:spacing w:val="-19"/>
          <w:u w:val="single"/>
        </w:rPr>
        <w:tab/>
      </w:r>
      <w:r>
        <w:rPr>
          <w:u w:val="single"/>
        </w:rPr>
        <w:t>/</w:t>
      </w:r>
      <w:r>
        <w:rPr>
          <w:u w:val="single"/>
        </w:rPr>
        <w:tab/>
      </w:r>
      <w:r>
        <w:t>。</w:t>
      </w:r>
    </w:p>
    <w:p>
      <w:pPr>
        <w:pStyle w:val="20"/>
        <w:numPr>
          <w:ilvl w:val="1"/>
          <w:numId w:val="66"/>
        </w:numPr>
        <w:tabs>
          <w:tab w:val="left" w:pos="1331"/>
        </w:tabs>
        <w:spacing w:before="110" w:after="0" w:line="240" w:lineRule="auto"/>
        <w:ind w:left="1330" w:right="0" w:hanging="478"/>
        <w:jc w:val="left"/>
        <w:rPr>
          <w:sz w:val="21"/>
        </w:rPr>
      </w:pPr>
      <w:r>
        <w:rPr>
          <w:spacing w:val="-17"/>
          <w:sz w:val="21"/>
        </w:rPr>
        <w:t>竣工退场</w:t>
      </w:r>
    </w:p>
    <w:p>
      <w:pPr>
        <w:pStyle w:val="20"/>
        <w:numPr>
          <w:ilvl w:val="2"/>
          <w:numId w:val="66"/>
        </w:numPr>
        <w:tabs>
          <w:tab w:val="left" w:pos="1521"/>
        </w:tabs>
        <w:spacing w:before="113" w:after="0" w:line="240" w:lineRule="auto"/>
        <w:ind w:left="1520" w:right="0" w:hanging="668"/>
        <w:jc w:val="left"/>
        <w:rPr>
          <w:sz w:val="21"/>
        </w:rPr>
      </w:pPr>
      <w:r>
        <w:rPr>
          <w:spacing w:val="-16"/>
          <w:sz w:val="21"/>
        </w:rPr>
        <w:t>竣工退场</w:t>
      </w:r>
    </w:p>
    <w:p>
      <w:pPr>
        <w:spacing w:before="110"/>
        <w:ind w:left="853" w:right="0" w:firstLine="0"/>
        <w:jc w:val="left"/>
        <w:rPr>
          <w:sz w:val="21"/>
        </w:rPr>
      </w:pPr>
      <w:r>
        <w:rPr>
          <w:sz w:val="21"/>
        </w:rPr>
        <w:t>承包人完成竣工退场的期限：</w:t>
      </w:r>
      <w:r>
        <w:rPr>
          <w:b/>
          <w:sz w:val="21"/>
          <w:u w:val="single"/>
        </w:rPr>
        <w:t>颁发工程接收证书3 天内</w:t>
      </w:r>
      <w:r>
        <w:rPr>
          <w:sz w:val="21"/>
        </w:rPr>
        <w:t>。</w:t>
      </w:r>
    </w:p>
    <w:p>
      <w:pPr>
        <w:numPr>
          <w:ilvl w:val="0"/>
          <w:numId w:val="46"/>
        </w:numPr>
        <w:tabs>
          <w:tab w:val="left" w:pos="856"/>
        </w:tabs>
        <w:spacing w:before="110"/>
        <w:ind w:left="855" w:right="0" w:hanging="385"/>
        <w:jc w:val="left"/>
        <w:rPr>
          <w:b/>
          <w:sz w:val="21"/>
        </w:rPr>
      </w:pPr>
      <w:bookmarkStart w:id="192" w:name="14. 竣工结算"/>
      <w:bookmarkEnd w:id="192"/>
      <w:bookmarkStart w:id="193" w:name="14. 竣工结算"/>
      <w:bookmarkEnd w:id="193"/>
      <w:r>
        <w:rPr>
          <w:b/>
          <w:spacing w:val="-20"/>
          <w:sz w:val="21"/>
        </w:rPr>
        <w:t>竣工结算</w:t>
      </w:r>
    </w:p>
    <w:p>
      <w:pPr>
        <w:pStyle w:val="20"/>
        <w:numPr>
          <w:ilvl w:val="1"/>
          <w:numId w:val="46"/>
        </w:numPr>
        <w:tabs>
          <w:tab w:val="left" w:pos="1331"/>
        </w:tabs>
        <w:spacing w:before="113" w:after="0" w:line="240" w:lineRule="auto"/>
        <w:ind w:left="1330" w:right="0" w:hanging="478"/>
        <w:jc w:val="both"/>
        <w:rPr>
          <w:sz w:val="21"/>
        </w:rPr>
      </w:pPr>
      <w:r>
        <w:rPr>
          <w:spacing w:val="-19"/>
          <w:sz w:val="21"/>
        </w:rPr>
        <w:t>竣工付款申请</w:t>
      </w:r>
    </w:p>
    <w:p>
      <w:pPr>
        <w:spacing w:before="93"/>
        <w:ind w:left="853" w:right="0" w:firstLine="0"/>
        <w:jc w:val="both"/>
        <w:rPr>
          <w:sz w:val="21"/>
        </w:rPr>
      </w:pPr>
      <w:r>
        <w:rPr>
          <w:sz w:val="21"/>
        </w:rPr>
        <w:t>承包人提交竣工结算申请单的期限：</w:t>
      </w:r>
      <w:r>
        <w:rPr>
          <w:b/>
          <w:sz w:val="21"/>
          <w:u w:val="single"/>
        </w:rPr>
        <w:t>工程竣工验收合格后28 天内</w:t>
      </w:r>
      <w:r>
        <w:rPr>
          <w:sz w:val="21"/>
        </w:rPr>
        <w:t>。</w:t>
      </w:r>
    </w:p>
    <w:p>
      <w:pPr>
        <w:spacing w:before="91" w:line="321" w:lineRule="auto"/>
        <w:ind w:left="471" w:right="264" w:firstLine="381"/>
        <w:jc w:val="both"/>
        <w:rPr>
          <w:sz w:val="21"/>
        </w:rPr>
      </w:pPr>
      <w:r>
        <w:rPr>
          <w:spacing w:val="-22"/>
          <w:sz w:val="21"/>
        </w:rPr>
        <w:t>竣工结算申请单应包括的内容：</w:t>
      </w:r>
      <w:r>
        <w:rPr>
          <w:b/>
          <w:spacing w:val="-21"/>
          <w:sz w:val="21"/>
          <w:u w:val="single"/>
        </w:rPr>
        <w:t>（1）</w:t>
      </w:r>
      <w:r>
        <w:rPr>
          <w:b/>
          <w:spacing w:val="-22"/>
          <w:sz w:val="21"/>
          <w:u w:val="single"/>
        </w:rPr>
        <w:t>竣工结算合同价格；</w:t>
      </w:r>
      <w:r>
        <w:rPr>
          <w:b/>
          <w:spacing w:val="-21"/>
          <w:sz w:val="21"/>
          <w:u w:val="single"/>
        </w:rPr>
        <w:t>（2）</w:t>
      </w:r>
      <w:r>
        <w:rPr>
          <w:b/>
          <w:spacing w:val="-22"/>
          <w:sz w:val="21"/>
          <w:u w:val="single"/>
        </w:rPr>
        <w:t>发包人已</w:t>
      </w:r>
      <w:r>
        <w:rPr>
          <w:rFonts w:ascii="宋体" w:hAnsi="宋体" w:eastAsia="宋体" w:cs="宋体"/>
          <w:b/>
          <w:bCs/>
          <w:spacing w:val="-20"/>
          <w:sz w:val="21"/>
          <w:szCs w:val="21"/>
          <w:u w:val="single"/>
          <w:lang w:val="zh-CN" w:eastAsia="zh-CN" w:bidi="zh-CN"/>
        </w:rPr>
        <w:t>支付承包人的款项；（3）应扣留的</w:t>
      </w:r>
      <w:r>
        <w:rPr>
          <w:b/>
          <w:spacing w:val="-24"/>
          <w:sz w:val="21"/>
          <w:u w:val="single"/>
        </w:rPr>
        <w:t>质量保证金。已缴纳履约保证金的或提供其他工程质量担保方式的除外；</w:t>
      </w:r>
      <w:r>
        <w:rPr>
          <w:b/>
          <w:spacing w:val="-27"/>
          <w:sz w:val="21"/>
          <w:u w:val="single"/>
        </w:rPr>
        <w:t>（4）</w:t>
      </w:r>
      <w:r>
        <w:rPr>
          <w:b/>
          <w:spacing w:val="-20"/>
          <w:sz w:val="21"/>
          <w:u w:val="single"/>
        </w:rPr>
        <w:t>发包人应支付承包人的合   同价款。</w:t>
      </w:r>
      <w:r>
        <w:rPr>
          <w:sz w:val="21"/>
        </w:rPr>
        <w:t>。</w:t>
      </w:r>
    </w:p>
    <w:p>
      <w:pPr>
        <w:pStyle w:val="20"/>
        <w:numPr>
          <w:ilvl w:val="1"/>
          <w:numId w:val="46"/>
        </w:numPr>
        <w:tabs>
          <w:tab w:val="left" w:pos="1331"/>
        </w:tabs>
        <w:spacing w:before="15" w:after="0" w:line="240" w:lineRule="auto"/>
        <w:ind w:left="1330" w:right="0" w:hanging="478"/>
        <w:jc w:val="both"/>
        <w:rPr>
          <w:spacing w:val="-19"/>
          <w:sz w:val="21"/>
        </w:rPr>
      </w:pPr>
      <w:r>
        <w:rPr>
          <w:spacing w:val="-19"/>
          <w:sz w:val="21"/>
        </w:rPr>
        <w:t>竣工结算审核</w:t>
      </w:r>
    </w:p>
    <w:p>
      <w:pPr>
        <w:spacing w:before="138" w:line="340" w:lineRule="auto"/>
        <w:ind w:left="836" w:leftChars="380" w:right="3293" w:firstLine="166" w:firstLineChars="100"/>
        <w:jc w:val="both"/>
        <w:rPr>
          <w:spacing w:val="-22"/>
          <w:sz w:val="21"/>
        </w:rPr>
      </w:pPr>
      <w:r>
        <w:rPr>
          <w:spacing w:val="-22"/>
          <w:sz w:val="21"/>
        </w:rPr>
        <w:t>发包人审批竣工付款申请单的期限：</w:t>
      </w:r>
      <w:r>
        <w:rPr>
          <w:b/>
          <w:bCs/>
          <w:spacing w:val="-22"/>
          <w:sz w:val="21"/>
          <w:u w:val="single"/>
        </w:rPr>
        <w:t>收到竣工付款申请单28 天内。</w:t>
      </w:r>
      <w:r>
        <w:rPr>
          <w:spacing w:val="-22"/>
          <w:sz w:val="21"/>
        </w:rPr>
        <w:t>发包人完成竣工付款的期限：</w:t>
      </w:r>
      <w:r>
        <w:rPr>
          <w:b/>
          <w:bCs/>
          <w:spacing w:val="-22"/>
          <w:sz w:val="21"/>
          <w:u w:val="single"/>
        </w:rPr>
        <w:t>签发竣工付款申请单28 天内。</w:t>
      </w:r>
    </w:p>
    <w:p>
      <w:pPr>
        <w:spacing w:before="0" w:line="338" w:lineRule="auto"/>
        <w:ind w:left="471" w:right="267" w:firstLine="381"/>
        <w:jc w:val="both"/>
        <w:rPr>
          <w:rFonts w:ascii="宋体" w:hAnsi="宋体" w:eastAsia="宋体" w:cs="宋体"/>
          <w:b/>
          <w:bCs/>
          <w:spacing w:val="-20"/>
          <w:sz w:val="21"/>
          <w:szCs w:val="21"/>
          <w:u w:val="single"/>
          <w:lang w:val="zh-CN" w:eastAsia="zh-CN" w:bidi="zh-CN"/>
        </w:rPr>
      </w:pPr>
      <w:r>
        <w:rPr>
          <w:spacing w:val="-22"/>
          <w:sz w:val="21"/>
        </w:rPr>
        <w:t>关于竣工付款证书异议部分复核的方式和程序：</w:t>
      </w:r>
      <w:r>
        <w:rPr>
          <w:rFonts w:ascii="宋体" w:hAnsi="宋体" w:eastAsia="宋体" w:cs="宋体"/>
          <w:b/>
          <w:bCs/>
          <w:spacing w:val="-20"/>
          <w:sz w:val="21"/>
          <w:szCs w:val="21"/>
          <w:u w:val="single"/>
          <w:lang w:val="zh-CN" w:eastAsia="zh-CN" w:bidi="zh-CN"/>
        </w:rPr>
        <w:t>承包人对发包人签认的竣工付款证书有异议的，对于有异议部分应在收到发包人签认的竣工付款证书后7 天内提出异议，并由合同当事人按照专用合同条款约定的方式和程序进行复核，或按照第20 条〔争议解决〕约定处理。对于无异议部分，发包人应签发临时竣工付款证书，并按本款第（2）项完成付款。承包人逾期未提出异议的，视为认可发包人的审批结果。</w:t>
      </w:r>
    </w:p>
    <w:p>
      <w:pPr>
        <w:pStyle w:val="20"/>
        <w:numPr>
          <w:ilvl w:val="1"/>
          <w:numId w:val="67"/>
        </w:numPr>
        <w:tabs>
          <w:tab w:val="left" w:pos="1331"/>
        </w:tabs>
        <w:spacing w:before="0" w:after="0" w:line="240" w:lineRule="auto"/>
        <w:ind w:left="1330" w:right="0" w:hanging="478"/>
        <w:jc w:val="both"/>
        <w:rPr>
          <w:sz w:val="21"/>
        </w:rPr>
      </w:pPr>
      <w:r>
        <w:rPr>
          <w:spacing w:val="-17"/>
          <w:sz w:val="21"/>
        </w:rPr>
        <w:t>最终结清</w:t>
      </w:r>
    </w:p>
    <w:p>
      <w:pPr>
        <w:pStyle w:val="20"/>
        <w:numPr>
          <w:ilvl w:val="2"/>
          <w:numId w:val="67"/>
        </w:numPr>
        <w:tabs>
          <w:tab w:val="left" w:pos="1521"/>
        </w:tabs>
        <w:spacing w:before="111" w:after="0" w:line="240" w:lineRule="auto"/>
        <w:ind w:left="1520" w:right="0" w:hanging="668"/>
        <w:jc w:val="both"/>
        <w:rPr>
          <w:sz w:val="21"/>
        </w:rPr>
      </w:pPr>
      <w:r>
        <w:rPr>
          <w:spacing w:val="-19"/>
          <w:sz w:val="21"/>
        </w:rPr>
        <w:t>最终结清申请单</w:t>
      </w:r>
    </w:p>
    <w:p>
      <w:pPr>
        <w:pStyle w:val="11"/>
        <w:tabs>
          <w:tab w:val="left" w:pos="4859"/>
        </w:tabs>
        <w:spacing w:before="110" w:line="338" w:lineRule="auto"/>
        <w:ind w:left="853" w:right="4731"/>
      </w:pPr>
      <w:r>
        <w:rPr>
          <w:spacing w:val="-20"/>
        </w:rPr>
        <w:t>承</w:t>
      </w:r>
      <w:r>
        <w:rPr>
          <w:spacing w:val="-22"/>
        </w:rPr>
        <w:t>包</w:t>
      </w:r>
      <w:r>
        <w:rPr>
          <w:spacing w:val="-20"/>
        </w:rPr>
        <w:t>人</w:t>
      </w:r>
      <w:r>
        <w:rPr>
          <w:spacing w:val="-22"/>
        </w:rPr>
        <w:t>提交</w:t>
      </w:r>
      <w:r>
        <w:rPr>
          <w:spacing w:val="-20"/>
        </w:rPr>
        <w:t>最</w:t>
      </w:r>
      <w:r>
        <w:rPr>
          <w:spacing w:val="-22"/>
        </w:rPr>
        <w:t>终</w:t>
      </w:r>
      <w:r>
        <w:rPr>
          <w:spacing w:val="-20"/>
        </w:rPr>
        <w:t>结</w:t>
      </w:r>
      <w:r>
        <w:rPr>
          <w:spacing w:val="-22"/>
        </w:rPr>
        <w:t>清申</w:t>
      </w:r>
      <w:r>
        <w:rPr>
          <w:spacing w:val="-20"/>
        </w:rPr>
        <w:t>请</w:t>
      </w:r>
      <w:r>
        <w:rPr>
          <w:spacing w:val="-22"/>
        </w:rPr>
        <w:t>单</w:t>
      </w:r>
      <w:r>
        <w:rPr>
          <w:spacing w:val="-20"/>
        </w:rPr>
        <w:t>的</w:t>
      </w:r>
      <w:r>
        <w:rPr>
          <w:spacing w:val="-22"/>
        </w:rPr>
        <w:t>份</w:t>
      </w:r>
      <w:r>
        <w:rPr>
          <w:spacing w:val="-20"/>
        </w:rPr>
        <w:t>数</w:t>
      </w:r>
      <w:r>
        <w:rPr>
          <w:spacing w:val="-22"/>
        </w:rPr>
        <w:t>：</w:t>
      </w:r>
      <w:r>
        <w:rPr>
          <w:spacing w:val="-22"/>
          <w:u w:val="single"/>
        </w:rPr>
        <w:t xml:space="preserve"> </w:t>
      </w:r>
      <w:r>
        <w:rPr>
          <w:spacing w:val="12"/>
          <w:u w:val="single"/>
        </w:rPr>
        <w:t xml:space="preserve"> </w:t>
      </w:r>
      <w:r>
        <w:rPr>
          <w:b/>
          <w:spacing w:val="-20"/>
          <w:u w:val="single"/>
        </w:rPr>
        <w:t>四</w:t>
      </w:r>
      <w:r>
        <w:rPr>
          <w:b/>
          <w:u w:val="single"/>
        </w:rPr>
        <w:t>份</w:t>
      </w:r>
      <w:r>
        <w:rPr>
          <w:b/>
          <w:u w:val="single"/>
        </w:rPr>
        <w:tab/>
      </w:r>
      <w:r>
        <w:rPr>
          <w:spacing w:val="-15"/>
        </w:rPr>
        <w:t>。</w:t>
      </w:r>
      <w:r>
        <w:rPr>
          <w:spacing w:val="-20"/>
        </w:rPr>
        <w:t>承</w:t>
      </w:r>
      <w:r>
        <w:rPr>
          <w:spacing w:val="-22"/>
        </w:rPr>
        <w:t>包</w:t>
      </w:r>
      <w:r>
        <w:rPr>
          <w:spacing w:val="-20"/>
        </w:rPr>
        <w:t>人</w:t>
      </w:r>
      <w:r>
        <w:rPr>
          <w:spacing w:val="-22"/>
        </w:rPr>
        <w:t>提交</w:t>
      </w:r>
      <w:r>
        <w:rPr>
          <w:spacing w:val="-20"/>
        </w:rPr>
        <w:t>最</w:t>
      </w:r>
      <w:r>
        <w:rPr>
          <w:spacing w:val="-22"/>
        </w:rPr>
        <w:t>终</w:t>
      </w:r>
      <w:r>
        <w:rPr>
          <w:spacing w:val="-20"/>
        </w:rPr>
        <w:t>结</w:t>
      </w:r>
      <w:r>
        <w:rPr>
          <w:spacing w:val="-22"/>
        </w:rPr>
        <w:t>算申</w:t>
      </w:r>
      <w:r>
        <w:rPr>
          <w:spacing w:val="-20"/>
        </w:rPr>
        <w:t>请</w:t>
      </w:r>
      <w:r>
        <w:rPr>
          <w:spacing w:val="-22"/>
        </w:rPr>
        <w:t>单</w:t>
      </w:r>
      <w:r>
        <w:rPr>
          <w:spacing w:val="-20"/>
        </w:rPr>
        <w:t>的</w:t>
      </w:r>
      <w:r>
        <w:rPr>
          <w:spacing w:val="-22"/>
        </w:rPr>
        <w:t>期</w:t>
      </w:r>
      <w:r>
        <w:rPr>
          <w:spacing w:val="-20"/>
        </w:rPr>
        <w:t>限</w:t>
      </w:r>
      <w:r>
        <w:rPr>
          <w:spacing w:val="-22"/>
        </w:rPr>
        <w:t>：</w:t>
      </w:r>
      <w:r>
        <w:rPr>
          <w:b/>
          <w:spacing w:val="-20"/>
          <w:u w:val="single"/>
        </w:rPr>
        <w:t>缺陷期</w:t>
      </w:r>
      <w:r>
        <w:rPr>
          <w:b/>
          <w:spacing w:val="-22"/>
          <w:u w:val="single"/>
        </w:rPr>
        <w:t>满</w:t>
      </w:r>
      <w:r>
        <w:rPr>
          <w:b/>
          <w:spacing w:val="-20"/>
          <w:u w:val="single"/>
        </w:rPr>
        <w:t>后</w:t>
      </w:r>
      <w:r>
        <w:t>。</w:t>
      </w:r>
    </w:p>
    <w:p>
      <w:pPr>
        <w:pStyle w:val="20"/>
        <w:numPr>
          <w:ilvl w:val="2"/>
          <w:numId w:val="67"/>
        </w:numPr>
        <w:tabs>
          <w:tab w:val="left" w:pos="1521"/>
        </w:tabs>
        <w:spacing w:before="2" w:after="0" w:line="240" w:lineRule="auto"/>
        <w:ind w:left="1520" w:right="0" w:hanging="668"/>
        <w:jc w:val="left"/>
        <w:rPr>
          <w:sz w:val="21"/>
        </w:rPr>
      </w:pPr>
      <w:r>
        <w:rPr>
          <w:spacing w:val="-20"/>
          <w:sz w:val="21"/>
        </w:rPr>
        <w:t>最终结清证书和支付</w:t>
      </w:r>
    </w:p>
    <w:p>
      <w:pPr>
        <w:pStyle w:val="20"/>
        <w:numPr>
          <w:ilvl w:val="0"/>
          <w:numId w:val="68"/>
        </w:numPr>
        <w:tabs>
          <w:tab w:val="left" w:pos="1354"/>
        </w:tabs>
        <w:spacing w:before="111" w:after="0" w:line="240" w:lineRule="auto"/>
        <w:ind w:left="1353" w:right="0" w:hanging="501"/>
        <w:jc w:val="left"/>
        <w:rPr>
          <w:sz w:val="21"/>
        </w:rPr>
      </w:pPr>
      <w:r>
        <w:rPr>
          <w:spacing w:val="-22"/>
          <w:sz w:val="21"/>
        </w:rPr>
        <w:t>发包人完成最终结清申请单的审批并颁发最终结清证书的期限：</w:t>
      </w:r>
      <w:r>
        <w:rPr>
          <w:b/>
          <w:spacing w:val="-8"/>
          <w:sz w:val="21"/>
          <w:u w:val="single"/>
        </w:rPr>
        <w:t>收到申请</w:t>
      </w:r>
      <w:r>
        <w:rPr>
          <w:b/>
          <w:spacing w:val="-5"/>
          <w:sz w:val="21"/>
          <w:u w:val="single"/>
        </w:rPr>
        <w:t>28</w:t>
      </w:r>
      <w:r>
        <w:rPr>
          <w:b/>
          <w:spacing w:val="-45"/>
          <w:sz w:val="21"/>
          <w:u w:val="single"/>
        </w:rPr>
        <w:t xml:space="preserve"> 天</w:t>
      </w:r>
      <w:r>
        <w:rPr>
          <w:sz w:val="21"/>
        </w:rPr>
        <w:t>。</w:t>
      </w:r>
    </w:p>
    <w:p>
      <w:pPr>
        <w:pStyle w:val="20"/>
        <w:numPr>
          <w:ilvl w:val="0"/>
          <w:numId w:val="68"/>
        </w:numPr>
        <w:tabs>
          <w:tab w:val="left" w:pos="1354"/>
        </w:tabs>
        <w:spacing w:before="110" w:after="0" w:line="240" w:lineRule="auto"/>
        <w:ind w:left="1353" w:right="0" w:hanging="501"/>
        <w:jc w:val="left"/>
        <w:rPr>
          <w:sz w:val="21"/>
        </w:rPr>
      </w:pPr>
      <w:r>
        <w:rPr>
          <w:spacing w:val="-22"/>
          <w:sz w:val="21"/>
        </w:rPr>
        <w:t>发包人完成支付的期限：</w:t>
      </w:r>
      <w:r>
        <w:rPr>
          <w:b/>
          <w:spacing w:val="-11"/>
          <w:sz w:val="21"/>
          <w:u w:val="single"/>
        </w:rPr>
        <w:t>申请签发后</w:t>
      </w:r>
      <w:r>
        <w:rPr>
          <w:b/>
          <w:spacing w:val="-5"/>
          <w:sz w:val="21"/>
          <w:u w:val="single"/>
        </w:rPr>
        <w:t>14</w:t>
      </w:r>
      <w:r>
        <w:rPr>
          <w:b/>
          <w:spacing w:val="-36"/>
          <w:sz w:val="21"/>
          <w:u w:val="single"/>
        </w:rPr>
        <w:t xml:space="preserve"> 天内</w:t>
      </w:r>
      <w:r>
        <w:rPr>
          <w:sz w:val="21"/>
        </w:rPr>
        <w:t>。</w:t>
      </w:r>
    </w:p>
    <w:p>
      <w:pPr>
        <w:pStyle w:val="20"/>
        <w:numPr>
          <w:ilvl w:val="1"/>
          <w:numId w:val="67"/>
        </w:numPr>
        <w:tabs>
          <w:tab w:val="left" w:pos="1283"/>
        </w:tabs>
        <w:spacing w:before="113" w:after="0" w:line="240" w:lineRule="auto"/>
        <w:ind w:left="1282" w:right="0" w:hanging="430"/>
        <w:jc w:val="left"/>
        <w:rPr>
          <w:sz w:val="21"/>
        </w:rPr>
      </w:pPr>
      <w:r>
        <w:rPr>
          <w:spacing w:val="-20"/>
          <w:sz w:val="21"/>
        </w:rPr>
        <w:t>双方对竣工结算的约定：</w:t>
      </w:r>
    </w:p>
    <w:p>
      <w:pPr>
        <w:pStyle w:val="20"/>
        <w:numPr>
          <w:ilvl w:val="0"/>
          <w:numId w:val="69"/>
        </w:numPr>
        <w:tabs>
          <w:tab w:val="left" w:pos="1056"/>
        </w:tabs>
        <w:spacing w:before="110" w:after="0" w:line="338" w:lineRule="auto"/>
        <w:ind w:left="471" w:right="350" w:firstLine="381"/>
        <w:jc w:val="left"/>
        <w:rPr>
          <w:sz w:val="21"/>
        </w:rPr>
      </w:pPr>
      <w:r>
        <w:rPr>
          <w:spacing w:val="-22"/>
          <w:sz w:val="21"/>
        </w:rPr>
        <w:t>本工程建设过程须接受建设单位指定的工程造价咨询机构的跟踪审计和监督，工程价款的结算最终以</w:t>
      </w:r>
      <w:r>
        <w:rPr>
          <w:spacing w:val="-21"/>
          <w:sz w:val="21"/>
        </w:rPr>
        <w:t>审计中心备案后的结论为准。</w:t>
      </w:r>
    </w:p>
    <w:p>
      <w:pPr>
        <w:pStyle w:val="20"/>
        <w:numPr>
          <w:ilvl w:val="0"/>
          <w:numId w:val="69"/>
        </w:numPr>
        <w:tabs>
          <w:tab w:val="left" w:pos="1056"/>
        </w:tabs>
        <w:spacing w:before="2" w:after="0" w:line="240" w:lineRule="auto"/>
        <w:ind w:left="1055" w:right="0" w:hanging="203"/>
        <w:jc w:val="left"/>
        <w:rPr>
          <w:sz w:val="21"/>
        </w:rPr>
      </w:pPr>
      <w:r>
        <w:rPr>
          <w:spacing w:val="-23"/>
          <w:sz w:val="21"/>
        </w:rPr>
        <w:t>根据嵊州市政府《嵊州市人民政府关于进一步加强政府投资项目审计监督工作的意见》</w:t>
      </w:r>
      <w:r>
        <w:rPr>
          <w:spacing w:val="-22"/>
          <w:sz w:val="21"/>
        </w:rPr>
        <w:t>（嵊政〔</w:t>
      </w:r>
      <w:r>
        <w:rPr>
          <w:spacing w:val="-11"/>
          <w:sz w:val="21"/>
        </w:rPr>
        <w:t>2013</w:t>
      </w:r>
      <w:r>
        <w:rPr>
          <w:sz w:val="21"/>
        </w:rPr>
        <w:t>〕</w:t>
      </w:r>
    </w:p>
    <w:p>
      <w:pPr>
        <w:pStyle w:val="20"/>
        <w:numPr>
          <w:ilvl w:val="0"/>
          <w:numId w:val="69"/>
        </w:numPr>
        <w:tabs>
          <w:tab w:val="left" w:pos="1056"/>
        </w:tabs>
        <w:spacing w:before="110" w:after="0" w:line="338" w:lineRule="auto"/>
        <w:ind w:left="471" w:right="350" w:firstLine="381"/>
        <w:jc w:val="left"/>
        <w:rPr>
          <w:spacing w:val="-21"/>
          <w:sz w:val="21"/>
        </w:rPr>
      </w:pPr>
      <w:r>
        <w:rPr>
          <w:spacing w:val="-5"/>
        </w:rPr>
        <w:t>12</w:t>
      </w:r>
      <w:r>
        <w:rPr>
          <w:spacing w:val="-30"/>
        </w:rPr>
        <w:t xml:space="preserve"> 号</w:t>
      </w:r>
      <w:r>
        <w:rPr>
          <w:spacing w:val="-25"/>
        </w:rPr>
        <w:t>）</w:t>
      </w:r>
      <w:r>
        <w:rPr>
          <w:spacing w:val="-22"/>
        </w:rPr>
        <w:t>规定，经审计审核，对送审工程造价超过</w:t>
      </w:r>
      <w:r>
        <w:rPr>
          <w:spacing w:val="-11"/>
        </w:rPr>
        <w:t>5</w:t>
      </w:r>
      <w:r>
        <w:rPr>
          <w:spacing w:val="-22"/>
        </w:rPr>
        <w:t>%幅度以外的核减额及核增额的工程结算追加费用由承包单位承担，审核追加费用=</w:t>
      </w:r>
      <w:r>
        <w:rPr>
          <w:spacing w:val="-16"/>
        </w:rPr>
        <w:t>（</w:t>
      </w:r>
      <w:r>
        <w:rPr>
          <w:spacing w:val="-14"/>
        </w:rPr>
        <w:t>超过送审造价</w:t>
      </w:r>
      <w:r>
        <w:rPr>
          <w:spacing w:val="-11"/>
        </w:rPr>
        <w:t>5</w:t>
      </w:r>
      <w:r>
        <w:rPr>
          <w:spacing w:val="-22"/>
        </w:rPr>
        <w:t>%幅度以外的核减额+核增额</w:t>
      </w:r>
      <w:r>
        <w:rPr>
          <w:spacing w:val="-15"/>
        </w:rPr>
        <w:t>）×5</w:t>
      </w:r>
      <w:r>
        <w:rPr>
          <w:spacing w:val="-21"/>
        </w:rPr>
        <w:t>%，由建设单位从相应工程应付工</w:t>
      </w:r>
      <w:r>
        <w:rPr>
          <w:spacing w:val="-22"/>
        </w:rPr>
        <w:t>程</w:t>
      </w:r>
      <w:r>
        <w:rPr>
          <w:spacing w:val="-21"/>
          <w:sz w:val="21"/>
        </w:rPr>
        <w:t>款中扣缴，工程造价咨询单位不得与施工单位发生直接支付。承包人承诺以建设单位委托有资质的第三方中介结构的审价结果作为双方最终的工程价款结算依据。</w:t>
      </w:r>
    </w:p>
    <w:p>
      <w:pPr>
        <w:pStyle w:val="20"/>
        <w:numPr>
          <w:ilvl w:val="0"/>
          <w:numId w:val="69"/>
        </w:numPr>
        <w:tabs>
          <w:tab w:val="left" w:pos="1056"/>
        </w:tabs>
        <w:spacing w:before="110" w:after="0" w:line="338" w:lineRule="auto"/>
        <w:ind w:left="471" w:right="350" w:firstLine="381"/>
        <w:jc w:val="left"/>
        <w:rPr>
          <w:spacing w:val="-21"/>
          <w:sz w:val="21"/>
        </w:rPr>
      </w:pPr>
      <w:r>
        <w:rPr>
          <w:spacing w:val="0"/>
          <w:sz w:val="21"/>
        </w:rPr>
        <w:t>本工程工程量根据定额套用</w:t>
      </w:r>
      <w:r>
        <w:rPr>
          <w:rFonts w:hint="eastAsia"/>
          <w:spacing w:val="0"/>
          <w:sz w:val="21"/>
          <w:lang w:val="en-US" w:eastAsia="zh-CN"/>
        </w:rPr>
        <w:t>定额套用《浙江省房屋建筑与装饰工程预算定额》(2018版)、《浙江省通用安装工程预算定额》(2018版)、《浙江省市政工程预算定额》(2018版) 、《浙江省园林绿化和仿古建筑工程预算定额》(2018版)。</w:t>
      </w:r>
      <w:r>
        <w:rPr>
          <w:rFonts w:hint="eastAsia"/>
          <w:color w:val="FF0000"/>
          <w:spacing w:val="-21"/>
          <w:sz w:val="21"/>
          <w:lang w:val="en-US" w:eastAsia="zh-CN"/>
        </w:rPr>
        <w:t xml:space="preserve"> </w:t>
      </w:r>
      <w:r>
        <w:rPr>
          <w:spacing w:val="-21"/>
          <w:sz w:val="21"/>
        </w:rPr>
        <w:t>综合单价按招标人发布的工程量清单和计价表中的单价计算，一般不作调整；结算价按乙方投标下浮率下浮后计算，即工程结算价=（审定造价一不下浮部分）×（1－中标下浮率）＋不下浮部分。</w:t>
      </w:r>
    </w:p>
    <w:p>
      <w:pPr>
        <w:pStyle w:val="20"/>
        <w:numPr>
          <w:ilvl w:val="0"/>
          <w:numId w:val="69"/>
        </w:numPr>
        <w:tabs>
          <w:tab w:val="left" w:pos="1056"/>
        </w:tabs>
        <w:spacing w:before="0" w:after="0" w:line="240" w:lineRule="auto"/>
        <w:ind w:left="1055" w:right="0" w:hanging="203"/>
        <w:jc w:val="left"/>
        <w:rPr>
          <w:sz w:val="21"/>
        </w:rPr>
      </w:pPr>
      <w:r>
        <w:rPr>
          <w:spacing w:val="-20"/>
          <w:sz w:val="21"/>
        </w:rPr>
        <w:t>工程变更部分的综合单价按本合同专用条款</w:t>
      </w:r>
      <w:r>
        <w:rPr>
          <w:spacing w:val="-10"/>
          <w:sz w:val="21"/>
        </w:rPr>
        <w:t>10.4.1</w:t>
      </w:r>
      <w:r>
        <w:rPr>
          <w:spacing w:val="-20"/>
          <w:sz w:val="21"/>
        </w:rPr>
        <w:t xml:space="preserve"> 执行。</w:t>
      </w:r>
    </w:p>
    <w:p>
      <w:pPr>
        <w:pStyle w:val="20"/>
        <w:numPr>
          <w:ilvl w:val="0"/>
          <w:numId w:val="69"/>
        </w:numPr>
        <w:tabs>
          <w:tab w:val="left" w:pos="1056"/>
        </w:tabs>
        <w:spacing w:before="92" w:after="0" w:line="240" w:lineRule="auto"/>
        <w:ind w:left="1055" w:right="0" w:hanging="203"/>
        <w:jc w:val="left"/>
        <w:rPr>
          <w:sz w:val="21"/>
        </w:rPr>
      </w:pPr>
      <w:r>
        <w:rPr>
          <w:spacing w:val="-22"/>
          <w:sz w:val="21"/>
        </w:rPr>
        <w:t>组织措施项目、规费、税金等按乙方中标费率同比例下浮计算。</w:t>
      </w:r>
    </w:p>
    <w:p>
      <w:pPr>
        <w:pStyle w:val="20"/>
        <w:numPr>
          <w:ilvl w:val="0"/>
          <w:numId w:val="69"/>
        </w:numPr>
        <w:tabs>
          <w:tab w:val="left" w:pos="1056"/>
        </w:tabs>
        <w:spacing w:before="108" w:after="0" w:line="240" w:lineRule="auto"/>
        <w:ind w:left="1055" w:right="0" w:hanging="203"/>
        <w:jc w:val="left"/>
        <w:rPr>
          <w:sz w:val="21"/>
        </w:rPr>
      </w:pPr>
      <w:r>
        <w:rPr>
          <w:spacing w:val="-22"/>
          <w:sz w:val="21"/>
        </w:rPr>
        <w:t>技术措施费中以“项”为单位的清单项目均按招标控制价以中标下浮率下浮计，不作调整。</w:t>
      </w:r>
    </w:p>
    <w:p>
      <w:pPr>
        <w:pStyle w:val="20"/>
        <w:numPr>
          <w:ilvl w:val="0"/>
          <w:numId w:val="69"/>
        </w:numPr>
        <w:tabs>
          <w:tab w:val="left" w:pos="1056"/>
        </w:tabs>
        <w:spacing w:before="95" w:after="0" w:line="240" w:lineRule="auto"/>
        <w:ind w:left="1055" w:right="0" w:hanging="203"/>
        <w:jc w:val="left"/>
        <w:rPr>
          <w:sz w:val="21"/>
        </w:rPr>
      </w:pPr>
      <w:r>
        <w:rPr>
          <w:spacing w:val="-21"/>
          <w:sz w:val="21"/>
        </w:rPr>
        <w:t>结算时不论工程量增减，综合单价均不作调整。</w:t>
      </w:r>
    </w:p>
    <w:p>
      <w:pPr>
        <w:pStyle w:val="20"/>
        <w:numPr>
          <w:ilvl w:val="0"/>
          <w:numId w:val="69"/>
        </w:numPr>
        <w:tabs>
          <w:tab w:val="left" w:pos="1056"/>
        </w:tabs>
        <w:spacing w:before="91" w:after="0" w:line="240" w:lineRule="auto"/>
        <w:ind w:left="1055" w:right="0" w:hanging="203"/>
        <w:jc w:val="left"/>
        <w:rPr>
          <w:sz w:val="21"/>
        </w:rPr>
      </w:pPr>
      <w:r>
        <w:rPr>
          <w:spacing w:val="-21"/>
          <w:sz w:val="21"/>
        </w:rPr>
        <w:t>人工、材料价格的调整方法：不作调整。</w:t>
      </w:r>
    </w:p>
    <w:p>
      <w:pPr>
        <w:pStyle w:val="20"/>
        <w:numPr>
          <w:ilvl w:val="0"/>
          <w:numId w:val="69"/>
        </w:numPr>
        <w:tabs>
          <w:tab w:val="left" w:pos="1056"/>
        </w:tabs>
        <w:spacing w:before="109" w:after="0" w:line="338" w:lineRule="auto"/>
        <w:ind w:left="471" w:right="170" w:firstLine="381"/>
        <w:jc w:val="left"/>
        <w:rPr>
          <w:sz w:val="21"/>
        </w:rPr>
      </w:pPr>
      <w:r>
        <w:rPr>
          <w:spacing w:val="-21"/>
          <w:sz w:val="21"/>
        </w:rPr>
        <w:t>竣工结算资料的格式、内容和份数：工程竣工验收合格后</w:t>
      </w:r>
      <w:r>
        <w:rPr>
          <w:sz w:val="21"/>
        </w:rPr>
        <w:t>7</w:t>
      </w:r>
      <w:r>
        <w:rPr>
          <w:spacing w:val="-21"/>
          <w:sz w:val="21"/>
        </w:rPr>
        <w:t xml:space="preserve"> 天内，乙方应向甲方提交乙方盖章、项目经</w:t>
      </w:r>
      <w:r>
        <w:rPr>
          <w:spacing w:val="-22"/>
          <w:sz w:val="21"/>
        </w:rPr>
        <w:t xml:space="preserve">理签字、结算编制人员盖章的竣工结算报告及完整、有效的结算资料，甲方工程师对结算资料进行审核， </w:t>
      </w:r>
    </w:p>
    <w:p>
      <w:pPr>
        <w:pStyle w:val="20"/>
        <w:numPr>
          <w:ilvl w:val="0"/>
          <w:numId w:val="0"/>
        </w:numPr>
        <w:tabs>
          <w:tab w:val="left" w:pos="1056"/>
        </w:tabs>
        <w:spacing w:before="109" w:after="0" w:line="338" w:lineRule="auto"/>
        <w:ind w:left="852" w:leftChars="0" w:right="170" w:rightChars="0"/>
        <w:jc w:val="left"/>
        <w:rPr>
          <w:sz w:val="21"/>
        </w:rPr>
      </w:pPr>
      <w:r>
        <w:rPr>
          <w:spacing w:val="-22"/>
          <w:sz w:val="21"/>
        </w:rPr>
        <w:t>符合要求的在竣工结算资料回执上签字并加盖甲方公章后方可视为甲方收到竣工结算资料；在工程结算审核 过程中，乙方不得再增加任何结算资料</w:t>
      </w:r>
      <w:r>
        <w:rPr>
          <w:spacing w:val="-20"/>
          <w:sz w:val="21"/>
        </w:rPr>
        <w:t>（</w:t>
      </w:r>
      <w:r>
        <w:rPr>
          <w:spacing w:val="-22"/>
          <w:sz w:val="21"/>
        </w:rPr>
        <w:t>图纸、签证变更单、价格凭证等）</w:t>
      </w:r>
      <w:r>
        <w:rPr>
          <w:spacing w:val="-20"/>
          <w:sz w:val="21"/>
        </w:rPr>
        <w:t>。在结算审核中发现结算资料无 效</w:t>
      </w:r>
      <w:r>
        <w:rPr>
          <w:spacing w:val="-24"/>
          <w:sz w:val="21"/>
        </w:rPr>
        <w:t xml:space="preserve">或不完整的，审价延误的责任由乙方承担；乙方未按本条款约定的时间向甲方提交竣工结算报告和资料的， </w:t>
      </w:r>
      <w:r>
        <w:rPr>
          <w:spacing w:val="-22"/>
          <w:sz w:val="21"/>
        </w:rPr>
        <w:t>甲方将不能保证按规定的时间内完成审核，并且甲方有权根据已有资料进行审查，责任由乙方自行承担。</w:t>
      </w:r>
    </w:p>
    <w:p>
      <w:pPr>
        <w:numPr>
          <w:ilvl w:val="0"/>
          <w:numId w:val="46"/>
        </w:numPr>
        <w:tabs>
          <w:tab w:val="left" w:pos="856"/>
        </w:tabs>
        <w:spacing w:before="138"/>
        <w:ind w:left="855" w:right="0" w:hanging="385"/>
        <w:jc w:val="left"/>
        <w:rPr>
          <w:b/>
          <w:sz w:val="21"/>
        </w:rPr>
      </w:pPr>
      <w:r>
        <w:rPr>
          <w:b/>
          <w:spacing w:val="-19"/>
          <w:sz w:val="21"/>
        </w:rPr>
        <w:t>缺陷责任期与保修</w:t>
      </w:r>
    </w:p>
    <w:p>
      <w:pPr>
        <w:pStyle w:val="20"/>
        <w:numPr>
          <w:ilvl w:val="1"/>
          <w:numId w:val="70"/>
        </w:numPr>
        <w:tabs>
          <w:tab w:val="left" w:pos="1283"/>
        </w:tabs>
        <w:spacing w:before="113" w:after="0" w:line="240" w:lineRule="auto"/>
        <w:ind w:left="1282" w:right="0" w:hanging="430"/>
        <w:jc w:val="left"/>
        <w:rPr>
          <w:sz w:val="21"/>
        </w:rPr>
      </w:pPr>
      <w:r>
        <w:rPr>
          <w:spacing w:val="-18"/>
          <w:sz w:val="21"/>
        </w:rPr>
        <w:t>缺陷责任期</w:t>
      </w:r>
    </w:p>
    <w:p>
      <w:pPr>
        <w:pStyle w:val="11"/>
        <w:tabs>
          <w:tab w:val="left" w:pos="3236"/>
          <w:tab w:val="left" w:pos="4000"/>
        </w:tabs>
        <w:spacing w:before="110"/>
        <w:ind w:left="853"/>
      </w:pPr>
      <w:r>
        <w:rPr>
          <w:spacing w:val="-20"/>
        </w:rPr>
        <w:t>缺</w:t>
      </w:r>
      <w:r>
        <w:rPr>
          <w:spacing w:val="-22"/>
        </w:rPr>
        <w:t>陷</w:t>
      </w:r>
      <w:r>
        <w:rPr>
          <w:spacing w:val="-20"/>
        </w:rPr>
        <w:t>责</w:t>
      </w:r>
      <w:r>
        <w:rPr>
          <w:spacing w:val="-22"/>
        </w:rPr>
        <w:t>任期</w:t>
      </w:r>
      <w:r>
        <w:rPr>
          <w:spacing w:val="-20"/>
        </w:rPr>
        <w:t>的</w:t>
      </w:r>
      <w:r>
        <w:rPr>
          <w:spacing w:val="-22"/>
        </w:rPr>
        <w:t>具</w:t>
      </w:r>
      <w:r>
        <w:rPr>
          <w:spacing w:val="-20"/>
        </w:rPr>
        <w:t>体</w:t>
      </w:r>
      <w:r>
        <w:rPr>
          <w:spacing w:val="-22"/>
        </w:rPr>
        <w:t>期限</w:t>
      </w:r>
      <w:r>
        <w:rPr>
          <w:spacing w:val="-19"/>
        </w:rPr>
        <w:t>：</w:t>
      </w:r>
      <w:r>
        <w:rPr>
          <w:spacing w:val="-19"/>
          <w:u w:val="single"/>
        </w:rPr>
        <w:t xml:space="preserve"> </w:t>
      </w:r>
      <w:r>
        <w:rPr>
          <w:spacing w:val="-19"/>
          <w:u w:val="single"/>
        </w:rPr>
        <w:tab/>
      </w:r>
      <w:r>
        <w:rPr>
          <w:spacing w:val="-20"/>
          <w:u w:val="single"/>
        </w:rPr>
        <w:t>二</w:t>
      </w:r>
      <w:r>
        <w:rPr>
          <w:u w:val="single"/>
        </w:rPr>
        <w:t>年</w:t>
      </w:r>
      <w:r>
        <w:rPr>
          <w:u w:val="single"/>
        </w:rPr>
        <w:tab/>
      </w:r>
      <w:r>
        <w:t>。</w:t>
      </w:r>
    </w:p>
    <w:p>
      <w:pPr>
        <w:pStyle w:val="20"/>
        <w:numPr>
          <w:ilvl w:val="1"/>
          <w:numId w:val="70"/>
        </w:numPr>
        <w:tabs>
          <w:tab w:val="left" w:pos="1331"/>
        </w:tabs>
        <w:spacing w:before="93" w:after="0" w:line="240" w:lineRule="auto"/>
        <w:ind w:left="1330" w:right="0" w:hanging="478"/>
        <w:jc w:val="left"/>
        <w:rPr>
          <w:sz w:val="21"/>
        </w:rPr>
      </w:pPr>
      <w:r>
        <w:rPr>
          <w:spacing w:val="-18"/>
          <w:sz w:val="21"/>
        </w:rPr>
        <w:t>质量保证金</w:t>
      </w:r>
    </w:p>
    <w:p>
      <w:pPr>
        <w:pStyle w:val="11"/>
        <w:spacing w:before="91"/>
        <w:ind w:left="853"/>
      </w:pPr>
      <w:r>
        <w:t>关于是否扣留质量保证金的约定：</w:t>
      </w:r>
      <w:r>
        <w:rPr>
          <w:u w:val="single"/>
        </w:rPr>
        <w:t>按15.3.1 和15.3.2 执行</w:t>
      </w:r>
      <w:r>
        <w:t xml:space="preserve"> 。</w:t>
      </w:r>
    </w:p>
    <w:p>
      <w:pPr>
        <w:pStyle w:val="11"/>
        <w:spacing w:before="91" w:line="321" w:lineRule="auto"/>
        <w:ind w:left="471" w:right="350" w:firstLine="381"/>
      </w:pPr>
      <w:r>
        <w:rPr>
          <w:spacing w:val="-20"/>
        </w:rPr>
        <w:t>在工程项目竣工前，承包人按专用合同条款第</w:t>
      </w:r>
      <w:r>
        <w:rPr>
          <w:spacing w:val="-8"/>
        </w:rPr>
        <w:t>3.7</w:t>
      </w:r>
      <w:r>
        <w:rPr>
          <w:spacing w:val="-24"/>
        </w:rPr>
        <w:t xml:space="preserve"> 条提供履约担保的，发包人不得同时预留工程质量保</w:t>
      </w:r>
      <w:r>
        <w:rPr>
          <w:spacing w:val="-15"/>
        </w:rPr>
        <w:t>证金。</w:t>
      </w:r>
    </w:p>
    <w:p>
      <w:pPr>
        <w:pStyle w:val="20"/>
        <w:numPr>
          <w:ilvl w:val="2"/>
          <w:numId w:val="70"/>
        </w:numPr>
        <w:tabs>
          <w:tab w:val="left" w:pos="1521"/>
        </w:tabs>
        <w:spacing w:before="0" w:after="0" w:line="336" w:lineRule="auto"/>
        <w:ind w:left="853" w:right="5592" w:firstLine="0"/>
        <w:jc w:val="left"/>
        <w:rPr>
          <w:sz w:val="21"/>
        </w:rPr>
      </w:pPr>
      <w:r>
        <w:rPr>
          <w:spacing w:val="-21"/>
          <w:sz w:val="21"/>
        </w:rPr>
        <w:t xml:space="preserve">承包人提供质量保证金的方式 </w:t>
      </w:r>
      <w:r>
        <w:rPr>
          <w:spacing w:val="-22"/>
          <w:sz w:val="21"/>
        </w:rPr>
        <w:t>质量保证金采用以下第</w:t>
      </w:r>
      <w:r>
        <w:rPr>
          <w:spacing w:val="-4"/>
          <w:sz w:val="21"/>
          <w:u w:val="single"/>
        </w:rPr>
        <w:t xml:space="preserve"> </w:t>
      </w:r>
      <w:r>
        <w:rPr>
          <w:sz w:val="21"/>
          <w:u w:val="single"/>
        </w:rPr>
        <w:t>1</w:t>
      </w:r>
      <w:r>
        <w:rPr>
          <w:spacing w:val="-19"/>
          <w:sz w:val="21"/>
          <w:u w:val="single"/>
        </w:rPr>
        <w:t xml:space="preserve"> 或</w:t>
      </w:r>
      <w:r>
        <w:rPr>
          <w:sz w:val="21"/>
          <w:u w:val="single"/>
        </w:rPr>
        <w:t>2</w:t>
      </w:r>
      <w:r>
        <w:rPr>
          <w:spacing w:val="-16"/>
          <w:sz w:val="21"/>
        </w:rPr>
        <w:t xml:space="preserve"> 种方式：</w:t>
      </w:r>
    </w:p>
    <w:p>
      <w:pPr>
        <w:spacing w:before="4"/>
        <w:ind w:left="853" w:right="0" w:firstLine="0"/>
        <w:jc w:val="left"/>
        <w:rPr>
          <w:b/>
          <w:sz w:val="21"/>
        </w:rPr>
      </w:pPr>
      <w:r>
        <w:rPr>
          <w:sz w:val="21"/>
        </w:rPr>
        <w:t>（1）质量保证金保函，保证金额为</w:t>
      </w:r>
      <w:r>
        <w:rPr>
          <w:b/>
          <w:sz w:val="21"/>
        </w:rPr>
        <w:t>：</w:t>
      </w:r>
      <w:r>
        <w:rPr>
          <w:b/>
          <w:sz w:val="21"/>
          <w:u w:val="single"/>
        </w:rPr>
        <w:t>1.5% 的工程价款结算总额；</w:t>
      </w:r>
    </w:p>
    <w:p>
      <w:pPr>
        <w:spacing w:before="110"/>
        <w:ind w:left="853" w:right="0" w:firstLine="0"/>
        <w:jc w:val="left"/>
        <w:rPr>
          <w:sz w:val="21"/>
        </w:rPr>
      </w:pPr>
      <w:r>
        <w:rPr>
          <w:sz w:val="21"/>
        </w:rPr>
        <w:t>（2）</w:t>
      </w:r>
      <w:r>
        <w:rPr>
          <w:b/>
          <w:sz w:val="21"/>
          <w:u w:val="single"/>
        </w:rPr>
        <w:t>1.5%</w:t>
      </w:r>
      <w:r>
        <w:rPr>
          <w:sz w:val="21"/>
        </w:rPr>
        <w:t>的工程价款结算总额；</w:t>
      </w:r>
    </w:p>
    <w:p>
      <w:pPr>
        <w:pStyle w:val="11"/>
        <w:tabs>
          <w:tab w:val="left" w:pos="2855"/>
        </w:tabs>
        <w:spacing w:before="111"/>
        <w:ind w:left="853"/>
      </w:pPr>
      <w:r>
        <w:rPr>
          <w:spacing w:val="-18"/>
        </w:rPr>
        <w:t>（3）</w:t>
      </w:r>
      <w:r>
        <w:rPr>
          <w:spacing w:val="-22"/>
        </w:rPr>
        <w:t>其</w:t>
      </w:r>
      <w:r>
        <w:rPr>
          <w:spacing w:val="-20"/>
        </w:rPr>
        <w:t>他</w:t>
      </w:r>
      <w:r>
        <w:rPr>
          <w:spacing w:val="-22"/>
        </w:rPr>
        <w:t>方</w:t>
      </w:r>
      <w:r>
        <w:rPr>
          <w:spacing w:val="-20"/>
        </w:rPr>
        <w:t>式</w:t>
      </w:r>
      <w:r>
        <w:rPr>
          <w:spacing w:val="-10"/>
        </w:rPr>
        <w:t>:</w:t>
      </w:r>
      <w:r>
        <w:rPr>
          <w:spacing w:val="-10"/>
          <w:u w:val="single"/>
        </w:rPr>
        <w:t xml:space="preserve">  </w:t>
      </w:r>
      <w:r>
        <w:rPr>
          <w:spacing w:val="-2"/>
          <w:u w:val="single"/>
        </w:rPr>
        <w:t xml:space="preserve"> </w:t>
      </w:r>
      <w:r>
        <w:rPr>
          <w:u w:val="single"/>
        </w:rPr>
        <w:t>/</w:t>
      </w:r>
      <w:r>
        <w:rPr>
          <w:u w:val="single"/>
        </w:rPr>
        <w:tab/>
      </w:r>
      <w:r>
        <w:t>。</w:t>
      </w:r>
    </w:p>
    <w:p>
      <w:pPr>
        <w:pStyle w:val="20"/>
        <w:numPr>
          <w:ilvl w:val="2"/>
          <w:numId w:val="70"/>
        </w:numPr>
        <w:tabs>
          <w:tab w:val="left" w:pos="1521"/>
        </w:tabs>
        <w:spacing w:before="112" w:after="0" w:line="240" w:lineRule="auto"/>
        <w:ind w:left="1520" w:right="0" w:hanging="668"/>
        <w:jc w:val="left"/>
        <w:rPr>
          <w:sz w:val="21"/>
        </w:rPr>
      </w:pPr>
      <w:r>
        <w:rPr>
          <w:spacing w:val="-20"/>
          <w:sz w:val="21"/>
        </w:rPr>
        <w:t>质量保证金的扣留</w:t>
      </w:r>
    </w:p>
    <w:p>
      <w:pPr>
        <w:pStyle w:val="11"/>
        <w:spacing w:before="110"/>
        <w:ind w:left="853"/>
      </w:pPr>
      <w:r>
        <w:rPr>
          <w:spacing w:val="-22"/>
        </w:rPr>
        <w:t>质量保证金的扣留采取以下第</w:t>
      </w:r>
      <w:r>
        <w:rPr>
          <w:spacing w:val="-22"/>
          <w:u w:val="single"/>
        </w:rPr>
        <w:t xml:space="preserve"> </w:t>
      </w:r>
      <w:r>
        <w:rPr>
          <w:u w:val="single"/>
        </w:rPr>
        <w:t>2</w:t>
      </w:r>
      <w:r>
        <w:rPr>
          <w:spacing w:val="76"/>
          <w:u w:val="single"/>
        </w:rPr>
        <w:t xml:space="preserve"> </w:t>
      </w:r>
      <w:r>
        <w:rPr>
          <w:spacing w:val="-17"/>
        </w:rPr>
        <w:t>种方式：</w:t>
      </w:r>
    </w:p>
    <w:p>
      <w:pPr>
        <w:pStyle w:val="20"/>
        <w:numPr>
          <w:ilvl w:val="0"/>
          <w:numId w:val="71"/>
        </w:numPr>
        <w:tabs>
          <w:tab w:val="left" w:pos="1354"/>
        </w:tabs>
        <w:spacing w:before="111" w:after="0" w:line="340" w:lineRule="auto"/>
        <w:ind w:left="471" w:right="264" w:firstLine="381"/>
        <w:jc w:val="left"/>
        <w:rPr>
          <w:sz w:val="21"/>
        </w:rPr>
      </w:pPr>
      <w:r>
        <w:rPr>
          <w:spacing w:val="-24"/>
          <w:sz w:val="21"/>
        </w:rPr>
        <w:t>在支付工程进度款时逐次扣留，在此情形下，质量保证金的计算基数不包括预付款的支付、扣回以</w:t>
      </w:r>
      <w:r>
        <w:rPr>
          <w:spacing w:val="-20"/>
          <w:sz w:val="21"/>
        </w:rPr>
        <w:t>及价格调整的金额；</w:t>
      </w:r>
    </w:p>
    <w:p>
      <w:pPr>
        <w:pStyle w:val="20"/>
        <w:numPr>
          <w:ilvl w:val="0"/>
          <w:numId w:val="71"/>
        </w:numPr>
        <w:tabs>
          <w:tab w:val="left" w:pos="1354"/>
        </w:tabs>
        <w:spacing w:before="0" w:after="0" w:line="266" w:lineRule="exact"/>
        <w:ind w:left="1353" w:right="0" w:hanging="501"/>
        <w:jc w:val="left"/>
        <w:rPr>
          <w:sz w:val="21"/>
        </w:rPr>
      </w:pPr>
      <w:r>
        <w:rPr>
          <w:spacing w:val="-21"/>
          <w:sz w:val="21"/>
        </w:rPr>
        <w:t>工程竣工结算时一次性扣留质量保证金；</w:t>
      </w:r>
    </w:p>
    <w:p>
      <w:pPr>
        <w:pStyle w:val="20"/>
        <w:numPr>
          <w:ilvl w:val="0"/>
          <w:numId w:val="71"/>
        </w:numPr>
        <w:tabs>
          <w:tab w:val="left" w:pos="1354"/>
          <w:tab w:val="left" w:pos="2951"/>
          <w:tab w:val="left" w:pos="3428"/>
        </w:tabs>
        <w:spacing w:before="110" w:after="0" w:line="240" w:lineRule="auto"/>
        <w:ind w:left="1353" w:right="0" w:hanging="501"/>
        <w:jc w:val="left"/>
        <w:rPr>
          <w:sz w:val="21"/>
        </w:rPr>
      </w:pPr>
      <w:r>
        <w:rPr>
          <w:spacing w:val="-22"/>
          <w:sz w:val="21"/>
        </w:rPr>
        <w:t>其</w:t>
      </w:r>
      <w:r>
        <w:rPr>
          <w:spacing w:val="-20"/>
          <w:sz w:val="21"/>
        </w:rPr>
        <w:t>他</w:t>
      </w:r>
      <w:r>
        <w:rPr>
          <w:spacing w:val="-22"/>
          <w:sz w:val="21"/>
        </w:rPr>
        <w:t>扣</w:t>
      </w:r>
      <w:r>
        <w:rPr>
          <w:spacing w:val="-20"/>
          <w:sz w:val="21"/>
        </w:rPr>
        <w:t>留</w:t>
      </w:r>
      <w:r>
        <w:rPr>
          <w:spacing w:val="-22"/>
          <w:sz w:val="21"/>
        </w:rPr>
        <w:t>方</w:t>
      </w:r>
      <w:r>
        <w:rPr>
          <w:spacing w:val="-20"/>
          <w:sz w:val="21"/>
        </w:rPr>
        <w:t>式</w:t>
      </w:r>
      <w:r>
        <w:rPr>
          <w:spacing w:val="-12"/>
          <w:sz w:val="21"/>
        </w:rPr>
        <w:t>:</w:t>
      </w:r>
      <w:r>
        <w:rPr>
          <w:spacing w:val="-12"/>
          <w:sz w:val="21"/>
          <w:u w:val="single"/>
        </w:rPr>
        <w:t xml:space="preserve"> </w:t>
      </w:r>
      <w:r>
        <w:rPr>
          <w:spacing w:val="-12"/>
          <w:sz w:val="21"/>
          <w:u w:val="single"/>
        </w:rPr>
        <w:tab/>
      </w:r>
      <w:r>
        <w:rPr>
          <w:sz w:val="21"/>
          <w:u w:val="single"/>
        </w:rPr>
        <w:t>/</w:t>
      </w:r>
      <w:r>
        <w:rPr>
          <w:sz w:val="21"/>
          <w:u w:val="single"/>
        </w:rPr>
        <w:tab/>
      </w:r>
      <w:r>
        <w:rPr>
          <w:sz w:val="21"/>
        </w:rPr>
        <w:t>。</w:t>
      </w:r>
    </w:p>
    <w:p>
      <w:pPr>
        <w:spacing w:before="112" w:line="338" w:lineRule="auto"/>
        <w:ind w:left="471" w:right="325" w:firstLine="381"/>
        <w:jc w:val="left"/>
        <w:rPr>
          <w:rFonts w:ascii="宋体" w:hAnsi="宋体" w:eastAsia="宋体" w:cs="宋体"/>
          <w:b/>
          <w:bCs/>
          <w:spacing w:val="-20"/>
          <w:sz w:val="21"/>
          <w:szCs w:val="21"/>
          <w:u w:val="single"/>
          <w:lang w:val="zh-CN" w:eastAsia="zh-CN" w:bidi="zh-CN"/>
        </w:rPr>
      </w:pPr>
      <w:r>
        <w:rPr>
          <w:spacing w:val="-22"/>
          <w:sz w:val="21"/>
        </w:rPr>
        <w:t>关于质量保证金的补充约定：</w:t>
      </w:r>
      <w:r>
        <w:rPr>
          <w:rFonts w:ascii="宋体" w:hAnsi="宋体" w:eastAsia="宋体" w:cs="宋体"/>
          <w:b/>
          <w:bCs/>
          <w:spacing w:val="-20"/>
          <w:sz w:val="21"/>
          <w:szCs w:val="21"/>
          <w:u w:val="single"/>
          <w:lang w:val="zh-CN" w:eastAsia="zh-CN" w:bidi="zh-CN"/>
        </w:rPr>
        <w:t>在工程质量缺陷期内，如发包人发现工程质量缺陷，承包人无故不予修复的， 发包人可自行修复 ，产生的修复费用在质量保证金中扣除 。</w:t>
      </w:r>
    </w:p>
    <w:p>
      <w:pPr>
        <w:pStyle w:val="20"/>
        <w:numPr>
          <w:ilvl w:val="1"/>
          <w:numId w:val="70"/>
        </w:numPr>
        <w:tabs>
          <w:tab w:val="left" w:pos="1283"/>
        </w:tabs>
        <w:spacing w:before="0" w:after="0" w:line="269" w:lineRule="exact"/>
        <w:ind w:left="1282" w:right="0" w:hanging="430"/>
        <w:jc w:val="left"/>
        <w:rPr>
          <w:sz w:val="21"/>
        </w:rPr>
      </w:pPr>
      <w:r>
        <w:rPr>
          <w:spacing w:val="-22"/>
          <w:sz w:val="21"/>
        </w:rPr>
        <w:t>保修</w:t>
      </w:r>
    </w:p>
    <w:p>
      <w:pPr>
        <w:pStyle w:val="20"/>
        <w:numPr>
          <w:ilvl w:val="2"/>
          <w:numId w:val="70"/>
        </w:numPr>
        <w:tabs>
          <w:tab w:val="left" w:pos="1511"/>
        </w:tabs>
        <w:spacing w:before="113" w:after="0" w:line="240" w:lineRule="auto"/>
        <w:ind w:left="1510" w:right="0" w:hanging="668"/>
        <w:jc w:val="left"/>
        <w:rPr>
          <w:sz w:val="21"/>
        </w:rPr>
      </w:pPr>
      <w:r>
        <w:rPr>
          <w:spacing w:val="-16"/>
          <w:sz w:val="21"/>
        </w:rPr>
        <w:t>保修责任</w:t>
      </w:r>
    </w:p>
    <w:p>
      <w:pPr>
        <w:spacing w:before="110"/>
        <w:ind w:left="843" w:right="0" w:firstLine="0"/>
        <w:jc w:val="left"/>
        <w:rPr>
          <w:sz w:val="21"/>
        </w:rPr>
      </w:pPr>
      <w:r>
        <w:rPr>
          <w:sz w:val="21"/>
        </w:rPr>
        <w:t>工程保修期为：</w:t>
      </w:r>
      <w:r>
        <w:rPr>
          <w:b/>
          <w:sz w:val="21"/>
          <w:u w:val="single"/>
        </w:rPr>
        <w:t>见工程质量保修书</w:t>
      </w:r>
      <w:r>
        <w:rPr>
          <w:sz w:val="21"/>
        </w:rPr>
        <w:t>。</w:t>
      </w:r>
    </w:p>
    <w:p>
      <w:pPr>
        <w:pStyle w:val="11"/>
        <w:spacing w:before="111"/>
        <w:ind w:left="843"/>
      </w:pPr>
      <w:r>
        <w:t>15.4.3 修复通知</w:t>
      </w:r>
    </w:p>
    <w:p>
      <w:pPr>
        <w:spacing w:before="112"/>
        <w:ind w:left="843" w:right="0" w:firstLine="0"/>
        <w:jc w:val="left"/>
        <w:rPr>
          <w:b/>
          <w:sz w:val="21"/>
        </w:rPr>
      </w:pPr>
      <w:r>
        <w:rPr>
          <w:sz w:val="21"/>
        </w:rPr>
        <w:t>承包人收到保修通知并到达工程现场的合理时间：</w:t>
      </w:r>
      <w:r>
        <w:rPr>
          <w:b/>
          <w:sz w:val="21"/>
          <w:u w:val="single"/>
        </w:rPr>
        <w:t>24 小时</w:t>
      </w:r>
      <w:r>
        <w:rPr>
          <w:b/>
          <w:sz w:val="21"/>
        </w:rPr>
        <w:t>。</w:t>
      </w:r>
    </w:p>
    <w:p>
      <w:pPr>
        <w:numPr>
          <w:ilvl w:val="0"/>
          <w:numId w:val="46"/>
        </w:numPr>
        <w:tabs>
          <w:tab w:val="left" w:pos="856"/>
        </w:tabs>
        <w:spacing w:before="110"/>
        <w:ind w:left="855" w:right="0" w:hanging="385"/>
        <w:jc w:val="left"/>
        <w:rPr>
          <w:b/>
          <w:sz w:val="21"/>
        </w:rPr>
      </w:pPr>
      <w:bookmarkStart w:id="194" w:name="16. 违约"/>
      <w:bookmarkEnd w:id="194"/>
      <w:bookmarkStart w:id="195" w:name="16. 违约"/>
      <w:bookmarkEnd w:id="195"/>
      <w:r>
        <w:rPr>
          <w:b/>
          <w:spacing w:val="-20"/>
          <w:sz w:val="21"/>
        </w:rPr>
        <w:t>违约</w:t>
      </w:r>
    </w:p>
    <w:p>
      <w:pPr>
        <w:pStyle w:val="20"/>
        <w:numPr>
          <w:ilvl w:val="1"/>
          <w:numId w:val="46"/>
        </w:numPr>
        <w:tabs>
          <w:tab w:val="left" w:pos="1331"/>
        </w:tabs>
        <w:spacing w:before="110" w:after="0" w:line="240" w:lineRule="auto"/>
        <w:ind w:left="1330" w:right="0" w:hanging="478"/>
        <w:jc w:val="left"/>
        <w:rPr>
          <w:sz w:val="21"/>
        </w:rPr>
      </w:pPr>
      <w:r>
        <w:rPr>
          <w:spacing w:val="-18"/>
          <w:sz w:val="21"/>
        </w:rPr>
        <w:t>发包人违约</w:t>
      </w:r>
    </w:p>
    <w:p>
      <w:pPr>
        <w:pStyle w:val="20"/>
        <w:numPr>
          <w:ilvl w:val="2"/>
          <w:numId w:val="46"/>
        </w:numPr>
        <w:tabs>
          <w:tab w:val="left" w:pos="1473"/>
        </w:tabs>
        <w:spacing w:before="113" w:after="0" w:line="240" w:lineRule="auto"/>
        <w:ind w:left="1472" w:right="0" w:hanging="620"/>
        <w:jc w:val="left"/>
        <w:rPr>
          <w:sz w:val="21"/>
        </w:rPr>
      </w:pPr>
      <w:r>
        <w:rPr>
          <w:spacing w:val="-20"/>
          <w:sz w:val="21"/>
        </w:rPr>
        <w:t>发包人违约的情形</w:t>
      </w:r>
    </w:p>
    <w:p>
      <w:pPr>
        <w:pStyle w:val="11"/>
        <w:tabs>
          <w:tab w:val="left" w:pos="3524"/>
          <w:tab w:val="left" w:pos="4189"/>
        </w:tabs>
        <w:spacing w:before="110"/>
        <w:ind w:left="853"/>
      </w:pPr>
      <w:r>
        <w:rPr>
          <w:spacing w:val="-20"/>
        </w:rPr>
        <w:t>发</w:t>
      </w:r>
      <w:r>
        <w:rPr>
          <w:spacing w:val="-22"/>
        </w:rPr>
        <w:t>包</w:t>
      </w:r>
      <w:r>
        <w:rPr>
          <w:spacing w:val="-20"/>
        </w:rPr>
        <w:t>人</w:t>
      </w:r>
      <w:r>
        <w:rPr>
          <w:spacing w:val="-22"/>
        </w:rPr>
        <w:t>违约</w:t>
      </w:r>
      <w:r>
        <w:rPr>
          <w:spacing w:val="-20"/>
        </w:rPr>
        <w:t>的</w:t>
      </w:r>
      <w:r>
        <w:rPr>
          <w:spacing w:val="-22"/>
        </w:rPr>
        <w:t>其</w:t>
      </w:r>
      <w:r>
        <w:rPr>
          <w:spacing w:val="-20"/>
        </w:rPr>
        <w:t>他</w:t>
      </w:r>
      <w:r>
        <w:rPr>
          <w:spacing w:val="-22"/>
        </w:rPr>
        <w:t>情形</w:t>
      </w:r>
      <w:r>
        <w:rPr>
          <w:spacing w:val="-19"/>
        </w:rPr>
        <w:t>：</w:t>
      </w:r>
      <w:r>
        <w:rPr>
          <w:spacing w:val="-19"/>
          <w:u w:val="single"/>
        </w:rPr>
        <w:t xml:space="preserve"> </w:t>
      </w:r>
      <w:r>
        <w:rPr>
          <w:spacing w:val="-19"/>
          <w:u w:val="single"/>
        </w:rPr>
        <w:tab/>
      </w:r>
      <w:r>
        <w:rPr>
          <w:u w:val="single"/>
        </w:rPr>
        <w:t>/</w:t>
      </w:r>
      <w:r>
        <w:rPr>
          <w:u w:val="single"/>
        </w:rPr>
        <w:tab/>
      </w:r>
      <w:r>
        <w:t>。</w:t>
      </w:r>
    </w:p>
    <w:p>
      <w:pPr>
        <w:pStyle w:val="20"/>
        <w:numPr>
          <w:ilvl w:val="2"/>
          <w:numId w:val="46"/>
        </w:numPr>
        <w:tabs>
          <w:tab w:val="left" w:pos="1521"/>
        </w:tabs>
        <w:spacing w:before="110" w:after="0" w:line="240" w:lineRule="auto"/>
        <w:ind w:left="1520" w:right="0" w:hanging="666"/>
        <w:jc w:val="left"/>
        <w:rPr>
          <w:sz w:val="21"/>
        </w:rPr>
      </w:pPr>
      <w:r>
        <w:rPr>
          <w:spacing w:val="-20"/>
          <w:sz w:val="21"/>
        </w:rPr>
        <w:t>发包人违约的责任</w:t>
      </w:r>
    </w:p>
    <w:p>
      <w:pPr>
        <w:pStyle w:val="11"/>
        <w:spacing w:before="113"/>
        <w:ind w:left="853"/>
      </w:pPr>
      <w:r>
        <w:t>发包人违约责任的承担方式和计算方法：</w:t>
      </w:r>
    </w:p>
    <w:p>
      <w:pPr>
        <w:pStyle w:val="20"/>
        <w:numPr>
          <w:ilvl w:val="0"/>
          <w:numId w:val="0"/>
        </w:numPr>
        <w:tabs>
          <w:tab w:val="left" w:pos="1354"/>
          <w:tab w:val="left" w:pos="7907"/>
        </w:tabs>
        <w:spacing w:before="110" w:after="0" w:line="240" w:lineRule="auto"/>
        <w:ind w:left="852" w:leftChars="0" w:right="0" w:rightChars="0"/>
        <w:jc w:val="left"/>
        <w:rPr>
          <w:sz w:val="21"/>
        </w:rPr>
      </w:pPr>
      <w:r>
        <w:rPr>
          <w:rFonts w:hint="eastAsia"/>
          <w:spacing w:val="-22"/>
          <w:sz w:val="21"/>
          <w:lang w:val="en-US" w:eastAsia="zh-CN"/>
        </w:rPr>
        <w:t xml:space="preserve">① </w:t>
      </w:r>
      <w:r>
        <w:rPr>
          <w:spacing w:val="-22"/>
          <w:sz w:val="21"/>
        </w:rPr>
        <w:t>因</w:t>
      </w:r>
      <w:r>
        <w:rPr>
          <w:spacing w:val="-20"/>
          <w:sz w:val="21"/>
        </w:rPr>
        <w:t>发</w:t>
      </w:r>
      <w:r>
        <w:rPr>
          <w:spacing w:val="-22"/>
          <w:sz w:val="21"/>
        </w:rPr>
        <w:t>包</w:t>
      </w:r>
      <w:r>
        <w:rPr>
          <w:spacing w:val="-20"/>
          <w:sz w:val="21"/>
        </w:rPr>
        <w:t>人</w:t>
      </w:r>
      <w:r>
        <w:rPr>
          <w:spacing w:val="-22"/>
          <w:sz w:val="21"/>
        </w:rPr>
        <w:t>原因</w:t>
      </w:r>
      <w:r>
        <w:rPr>
          <w:spacing w:val="-20"/>
          <w:sz w:val="21"/>
        </w:rPr>
        <w:t>未</w:t>
      </w:r>
      <w:r>
        <w:rPr>
          <w:spacing w:val="-22"/>
          <w:sz w:val="21"/>
        </w:rPr>
        <w:t>能</w:t>
      </w:r>
      <w:r>
        <w:rPr>
          <w:spacing w:val="-20"/>
          <w:sz w:val="21"/>
        </w:rPr>
        <w:t>在</w:t>
      </w:r>
      <w:r>
        <w:rPr>
          <w:spacing w:val="-22"/>
          <w:sz w:val="21"/>
        </w:rPr>
        <w:t>计</w:t>
      </w:r>
      <w:r>
        <w:rPr>
          <w:spacing w:val="-20"/>
          <w:sz w:val="21"/>
        </w:rPr>
        <w:t>划</w:t>
      </w:r>
      <w:r>
        <w:rPr>
          <w:spacing w:val="-22"/>
          <w:sz w:val="21"/>
        </w:rPr>
        <w:t>开</w:t>
      </w:r>
      <w:r>
        <w:rPr>
          <w:spacing w:val="-20"/>
          <w:sz w:val="21"/>
        </w:rPr>
        <w:t>工</w:t>
      </w:r>
      <w:r>
        <w:rPr>
          <w:spacing w:val="-22"/>
          <w:sz w:val="21"/>
        </w:rPr>
        <w:t>日期</w:t>
      </w:r>
      <w:r>
        <w:rPr>
          <w:spacing w:val="28"/>
          <w:sz w:val="21"/>
        </w:rPr>
        <w:t>前</w:t>
      </w:r>
      <w:r>
        <w:rPr>
          <w:sz w:val="21"/>
        </w:rPr>
        <w:t>7</w:t>
      </w:r>
      <w:r>
        <w:rPr>
          <w:spacing w:val="-61"/>
          <w:sz w:val="21"/>
        </w:rPr>
        <w:t xml:space="preserve"> </w:t>
      </w:r>
      <w:r>
        <w:rPr>
          <w:spacing w:val="-20"/>
          <w:sz w:val="21"/>
        </w:rPr>
        <w:t>天</w:t>
      </w:r>
      <w:r>
        <w:rPr>
          <w:spacing w:val="-22"/>
          <w:sz w:val="21"/>
        </w:rPr>
        <w:t>内下</w:t>
      </w:r>
      <w:r>
        <w:rPr>
          <w:spacing w:val="-20"/>
          <w:sz w:val="21"/>
        </w:rPr>
        <w:t>达</w:t>
      </w:r>
      <w:r>
        <w:rPr>
          <w:spacing w:val="-22"/>
          <w:sz w:val="21"/>
        </w:rPr>
        <w:t>开</w:t>
      </w:r>
      <w:r>
        <w:rPr>
          <w:spacing w:val="-20"/>
          <w:sz w:val="21"/>
        </w:rPr>
        <w:t>工</w:t>
      </w:r>
      <w:r>
        <w:rPr>
          <w:spacing w:val="-22"/>
          <w:sz w:val="21"/>
        </w:rPr>
        <w:t>通</w:t>
      </w:r>
      <w:r>
        <w:rPr>
          <w:spacing w:val="-20"/>
          <w:sz w:val="21"/>
        </w:rPr>
        <w:t>知</w:t>
      </w:r>
      <w:r>
        <w:rPr>
          <w:spacing w:val="-22"/>
          <w:sz w:val="21"/>
        </w:rPr>
        <w:t>的违</w:t>
      </w:r>
      <w:r>
        <w:rPr>
          <w:spacing w:val="-20"/>
          <w:sz w:val="21"/>
        </w:rPr>
        <w:t>约</w:t>
      </w:r>
      <w:r>
        <w:rPr>
          <w:spacing w:val="-22"/>
          <w:sz w:val="21"/>
        </w:rPr>
        <w:t>责</w:t>
      </w:r>
      <w:r>
        <w:rPr>
          <w:spacing w:val="-20"/>
          <w:sz w:val="21"/>
        </w:rPr>
        <w:t>任</w:t>
      </w:r>
      <w:r>
        <w:rPr>
          <w:spacing w:val="-22"/>
          <w:sz w:val="21"/>
        </w:rPr>
        <w:t>：</w:t>
      </w:r>
      <w:r>
        <w:rPr>
          <w:spacing w:val="-22"/>
          <w:sz w:val="21"/>
          <w:u w:val="single"/>
        </w:rPr>
        <w:t xml:space="preserve">  </w:t>
      </w:r>
      <w:r>
        <w:rPr>
          <w:spacing w:val="43"/>
          <w:sz w:val="21"/>
          <w:u w:val="single"/>
        </w:rPr>
        <w:t xml:space="preserve"> </w:t>
      </w:r>
      <w:r>
        <w:rPr>
          <w:sz w:val="21"/>
          <w:u w:val="single"/>
        </w:rPr>
        <w:t>/</w:t>
      </w:r>
      <w:r>
        <w:rPr>
          <w:sz w:val="21"/>
          <w:u w:val="single"/>
        </w:rPr>
        <w:tab/>
      </w:r>
      <w:r>
        <w:rPr>
          <w:sz w:val="21"/>
        </w:rPr>
        <w:t>。</w:t>
      </w:r>
    </w:p>
    <w:p>
      <w:pPr>
        <w:pStyle w:val="20"/>
        <w:numPr>
          <w:ilvl w:val="0"/>
          <w:numId w:val="0"/>
        </w:numPr>
        <w:tabs>
          <w:tab w:val="left" w:pos="1354"/>
          <w:tab w:val="left" w:pos="6479"/>
          <w:tab w:val="left" w:pos="6954"/>
        </w:tabs>
        <w:spacing w:before="111" w:after="0" w:line="240" w:lineRule="auto"/>
        <w:ind w:left="852" w:leftChars="0" w:right="0" w:rightChars="0"/>
        <w:jc w:val="left"/>
        <w:rPr>
          <w:sz w:val="21"/>
        </w:rPr>
      </w:pPr>
      <w:r>
        <w:rPr>
          <w:rFonts w:hint="eastAsia"/>
          <w:spacing w:val="-22"/>
          <w:sz w:val="21"/>
          <w:lang w:val="en-US" w:eastAsia="zh-CN"/>
        </w:rPr>
        <w:t>②</w:t>
      </w:r>
      <w:r>
        <w:rPr>
          <w:spacing w:val="-22"/>
          <w:sz w:val="21"/>
        </w:rPr>
        <w:t>因</w:t>
      </w:r>
      <w:r>
        <w:rPr>
          <w:spacing w:val="-20"/>
          <w:sz w:val="21"/>
        </w:rPr>
        <w:t>发</w:t>
      </w:r>
      <w:r>
        <w:rPr>
          <w:spacing w:val="-22"/>
          <w:sz w:val="21"/>
        </w:rPr>
        <w:t>包</w:t>
      </w:r>
      <w:r>
        <w:rPr>
          <w:spacing w:val="-20"/>
          <w:sz w:val="21"/>
        </w:rPr>
        <w:t>人</w:t>
      </w:r>
      <w:r>
        <w:rPr>
          <w:spacing w:val="-22"/>
          <w:sz w:val="21"/>
        </w:rPr>
        <w:t>原因</w:t>
      </w:r>
      <w:r>
        <w:rPr>
          <w:spacing w:val="-20"/>
          <w:sz w:val="21"/>
        </w:rPr>
        <w:t>未</w:t>
      </w:r>
      <w:r>
        <w:rPr>
          <w:spacing w:val="-22"/>
          <w:sz w:val="21"/>
        </w:rPr>
        <w:t>能</w:t>
      </w:r>
      <w:r>
        <w:rPr>
          <w:spacing w:val="-20"/>
          <w:sz w:val="21"/>
        </w:rPr>
        <w:t>按</w:t>
      </w:r>
      <w:r>
        <w:rPr>
          <w:spacing w:val="-22"/>
          <w:sz w:val="21"/>
        </w:rPr>
        <w:t>合</w:t>
      </w:r>
      <w:r>
        <w:rPr>
          <w:spacing w:val="-20"/>
          <w:sz w:val="21"/>
        </w:rPr>
        <w:t>同</w:t>
      </w:r>
      <w:r>
        <w:rPr>
          <w:spacing w:val="-22"/>
          <w:sz w:val="21"/>
        </w:rPr>
        <w:t>约</w:t>
      </w:r>
      <w:r>
        <w:rPr>
          <w:spacing w:val="-20"/>
          <w:sz w:val="21"/>
        </w:rPr>
        <w:t>定</w:t>
      </w:r>
      <w:r>
        <w:rPr>
          <w:spacing w:val="-22"/>
          <w:sz w:val="21"/>
        </w:rPr>
        <w:t>支付</w:t>
      </w:r>
      <w:r>
        <w:rPr>
          <w:spacing w:val="-20"/>
          <w:sz w:val="21"/>
        </w:rPr>
        <w:t>合</w:t>
      </w:r>
      <w:r>
        <w:rPr>
          <w:spacing w:val="-22"/>
          <w:sz w:val="21"/>
        </w:rPr>
        <w:t>同</w:t>
      </w:r>
      <w:r>
        <w:rPr>
          <w:spacing w:val="-20"/>
          <w:sz w:val="21"/>
        </w:rPr>
        <w:t>价</w:t>
      </w:r>
      <w:r>
        <w:rPr>
          <w:spacing w:val="-22"/>
          <w:sz w:val="21"/>
        </w:rPr>
        <w:t>款的</w:t>
      </w:r>
      <w:r>
        <w:rPr>
          <w:spacing w:val="-20"/>
          <w:sz w:val="21"/>
        </w:rPr>
        <w:t>违</w:t>
      </w:r>
      <w:r>
        <w:rPr>
          <w:spacing w:val="-22"/>
          <w:sz w:val="21"/>
        </w:rPr>
        <w:t>约</w:t>
      </w:r>
      <w:r>
        <w:rPr>
          <w:spacing w:val="-20"/>
          <w:sz w:val="21"/>
        </w:rPr>
        <w:t>责</w:t>
      </w:r>
      <w:r>
        <w:rPr>
          <w:spacing w:val="-22"/>
          <w:sz w:val="21"/>
        </w:rPr>
        <w:t>任</w:t>
      </w:r>
      <w:r>
        <w:rPr>
          <w:spacing w:val="-19"/>
          <w:sz w:val="21"/>
        </w:rPr>
        <w:t>：</w:t>
      </w:r>
      <w:r>
        <w:rPr>
          <w:spacing w:val="-19"/>
          <w:sz w:val="21"/>
          <w:u w:val="single"/>
        </w:rPr>
        <w:t xml:space="preserve"> </w:t>
      </w:r>
      <w:r>
        <w:rPr>
          <w:spacing w:val="-19"/>
          <w:sz w:val="21"/>
          <w:u w:val="single"/>
        </w:rPr>
        <w:tab/>
      </w:r>
      <w:r>
        <w:rPr>
          <w:sz w:val="21"/>
          <w:u w:val="single"/>
        </w:rPr>
        <w:t>/</w:t>
      </w:r>
      <w:r>
        <w:rPr>
          <w:sz w:val="21"/>
          <w:u w:val="single"/>
        </w:rPr>
        <w:tab/>
      </w:r>
      <w:r>
        <w:rPr>
          <w:sz w:val="21"/>
        </w:rPr>
        <w:t>。</w:t>
      </w:r>
    </w:p>
    <w:p>
      <w:pPr>
        <w:pStyle w:val="20"/>
        <w:numPr>
          <w:ilvl w:val="0"/>
          <w:numId w:val="0"/>
        </w:numPr>
        <w:tabs>
          <w:tab w:val="left" w:pos="1354"/>
          <w:tab w:val="left" w:pos="1616"/>
          <w:tab w:val="left" w:pos="2091"/>
        </w:tabs>
        <w:spacing w:before="112" w:after="0" w:line="338" w:lineRule="auto"/>
        <w:ind w:left="852" w:leftChars="0" w:right="266" w:rightChars="0"/>
        <w:jc w:val="left"/>
        <w:rPr>
          <w:sz w:val="21"/>
        </w:rPr>
      </w:pPr>
      <w:r>
        <w:rPr>
          <w:rFonts w:hint="eastAsia"/>
          <w:spacing w:val="-20"/>
          <w:sz w:val="21"/>
          <w:lang w:val="en-US" w:eastAsia="zh-CN"/>
        </w:rPr>
        <w:t>③</w:t>
      </w:r>
      <w:r>
        <w:rPr>
          <w:spacing w:val="-20"/>
          <w:sz w:val="21"/>
        </w:rPr>
        <w:t>发</w:t>
      </w:r>
      <w:r>
        <w:rPr>
          <w:spacing w:val="-22"/>
          <w:sz w:val="21"/>
        </w:rPr>
        <w:t>包</w:t>
      </w:r>
      <w:r>
        <w:rPr>
          <w:spacing w:val="-20"/>
          <w:sz w:val="21"/>
        </w:rPr>
        <w:t>人</w:t>
      </w:r>
      <w:r>
        <w:rPr>
          <w:spacing w:val="-22"/>
          <w:sz w:val="21"/>
        </w:rPr>
        <w:t>违反</w:t>
      </w:r>
      <w:r>
        <w:rPr>
          <w:spacing w:val="28"/>
          <w:sz w:val="21"/>
        </w:rPr>
        <w:t>第</w:t>
      </w:r>
      <w:r>
        <w:rPr>
          <w:spacing w:val="-9"/>
          <w:sz w:val="21"/>
        </w:rPr>
        <w:t>10.1</w:t>
      </w:r>
      <w:r>
        <w:rPr>
          <w:spacing w:val="-25"/>
          <w:sz w:val="21"/>
        </w:rPr>
        <w:t xml:space="preserve"> 款</w:t>
      </w:r>
      <w:r>
        <w:rPr>
          <w:spacing w:val="-20"/>
          <w:sz w:val="21"/>
        </w:rPr>
        <w:t>〔变</w:t>
      </w:r>
      <w:r>
        <w:rPr>
          <w:spacing w:val="-22"/>
          <w:sz w:val="21"/>
        </w:rPr>
        <w:t>更的</w:t>
      </w:r>
      <w:r>
        <w:rPr>
          <w:spacing w:val="-20"/>
          <w:sz w:val="21"/>
        </w:rPr>
        <w:t>范围</w:t>
      </w:r>
      <w:r>
        <w:rPr>
          <w:spacing w:val="-25"/>
          <w:sz w:val="21"/>
        </w:rPr>
        <w:t>〕</w:t>
      </w:r>
      <w:r>
        <w:rPr>
          <w:spacing w:val="-22"/>
          <w:sz w:val="21"/>
        </w:rPr>
        <w:t>第</w:t>
      </w:r>
      <w:r>
        <w:rPr>
          <w:spacing w:val="-19"/>
          <w:sz w:val="21"/>
        </w:rPr>
        <w:t>（2）</w:t>
      </w:r>
      <w:r>
        <w:rPr>
          <w:spacing w:val="-22"/>
          <w:sz w:val="21"/>
        </w:rPr>
        <w:t>项约</w:t>
      </w:r>
      <w:r>
        <w:rPr>
          <w:spacing w:val="-20"/>
          <w:sz w:val="21"/>
        </w:rPr>
        <w:t>定</w:t>
      </w:r>
      <w:r>
        <w:rPr>
          <w:spacing w:val="-22"/>
          <w:sz w:val="21"/>
        </w:rPr>
        <w:t>，自行</w:t>
      </w:r>
      <w:r>
        <w:rPr>
          <w:spacing w:val="-20"/>
          <w:sz w:val="21"/>
        </w:rPr>
        <w:t>实</w:t>
      </w:r>
      <w:r>
        <w:rPr>
          <w:spacing w:val="-22"/>
          <w:sz w:val="21"/>
        </w:rPr>
        <w:t>施</w:t>
      </w:r>
      <w:r>
        <w:rPr>
          <w:spacing w:val="-20"/>
          <w:sz w:val="21"/>
        </w:rPr>
        <w:t>被</w:t>
      </w:r>
      <w:r>
        <w:rPr>
          <w:spacing w:val="-22"/>
          <w:sz w:val="21"/>
        </w:rPr>
        <w:t>取消</w:t>
      </w:r>
      <w:r>
        <w:rPr>
          <w:spacing w:val="-20"/>
          <w:sz w:val="21"/>
        </w:rPr>
        <w:t>的</w:t>
      </w:r>
      <w:r>
        <w:rPr>
          <w:spacing w:val="-22"/>
          <w:sz w:val="21"/>
        </w:rPr>
        <w:t>工作</w:t>
      </w:r>
      <w:r>
        <w:rPr>
          <w:spacing w:val="-20"/>
          <w:sz w:val="21"/>
        </w:rPr>
        <w:t>或</w:t>
      </w:r>
      <w:r>
        <w:rPr>
          <w:spacing w:val="-22"/>
          <w:sz w:val="21"/>
        </w:rPr>
        <w:t>转</w:t>
      </w:r>
      <w:r>
        <w:rPr>
          <w:spacing w:val="-20"/>
          <w:sz w:val="21"/>
        </w:rPr>
        <w:t>由</w:t>
      </w:r>
      <w:r>
        <w:rPr>
          <w:spacing w:val="-22"/>
          <w:sz w:val="21"/>
        </w:rPr>
        <w:t>他人</w:t>
      </w:r>
      <w:r>
        <w:rPr>
          <w:spacing w:val="-20"/>
          <w:sz w:val="21"/>
        </w:rPr>
        <w:t>实</w:t>
      </w:r>
      <w:r>
        <w:rPr>
          <w:spacing w:val="-22"/>
          <w:sz w:val="21"/>
        </w:rPr>
        <w:t>施</w:t>
      </w:r>
      <w:r>
        <w:rPr>
          <w:spacing w:val="-20"/>
          <w:sz w:val="21"/>
        </w:rPr>
        <w:t>的</w:t>
      </w:r>
      <w:r>
        <w:rPr>
          <w:sz w:val="21"/>
        </w:rPr>
        <w:t>违</w:t>
      </w:r>
      <w:r>
        <w:rPr>
          <w:spacing w:val="-20"/>
          <w:sz w:val="21"/>
        </w:rPr>
        <w:t>约</w:t>
      </w:r>
      <w:r>
        <w:rPr>
          <w:spacing w:val="-22"/>
          <w:sz w:val="21"/>
        </w:rPr>
        <w:t>责</w:t>
      </w:r>
      <w:r>
        <w:rPr>
          <w:spacing w:val="-20"/>
          <w:sz w:val="21"/>
        </w:rPr>
        <w:t>任</w:t>
      </w:r>
      <w:r>
        <w:rPr>
          <w:spacing w:val="-22"/>
          <w:sz w:val="21"/>
        </w:rPr>
        <w:t>：</w:t>
      </w:r>
      <w:r>
        <w:rPr>
          <w:spacing w:val="-22"/>
          <w:sz w:val="21"/>
          <w:u w:val="single"/>
        </w:rPr>
        <w:t xml:space="preserve"> </w:t>
      </w:r>
      <w:r>
        <w:rPr>
          <w:spacing w:val="-22"/>
          <w:sz w:val="21"/>
          <w:u w:val="single"/>
        </w:rPr>
        <w:tab/>
      </w:r>
      <w:r>
        <w:rPr>
          <w:sz w:val="21"/>
          <w:u w:val="single"/>
        </w:rPr>
        <w:t>/</w:t>
      </w:r>
      <w:r>
        <w:rPr>
          <w:sz w:val="21"/>
          <w:u w:val="single"/>
        </w:rPr>
        <w:tab/>
      </w:r>
      <w:r>
        <w:rPr>
          <w:sz w:val="21"/>
        </w:rPr>
        <w:t>。</w:t>
      </w:r>
    </w:p>
    <w:p>
      <w:pPr>
        <w:pStyle w:val="20"/>
        <w:numPr>
          <w:ilvl w:val="0"/>
          <w:numId w:val="0"/>
        </w:numPr>
        <w:tabs>
          <w:tab w:val="left" w:pos="1354"/>
          <w:tab w:val="left" w:pos="4381"/>
          <w:tab w:val="left" w:pos="4856"/>
        </w:tabs>
        <w:spacing w:before="0" w:after="0" w:line="340" w:lineRule="auto"/>
        <w:ind w:left="852" w:leftChars="0" w:right="264" w:rightChars="0"/>
        <w:jc w:val="left"/>
        <w:rPr>
          <w:sz w:val="21"/>
        </w:rPr>
      </w:pPr>
      <w:r>
        <w:rPr>
          <w:rFonts w:hint="eastAsia"/>
          <w:spacing w:val="-22"/>
          <w:sz w:val="21"/>
          <w:lang w:val="en-US" w:eastAsia="zh-CN"/>
        </w:rPr>
        <w:t>④</w:t>
      </w:r>
      <w:r>
        <w:rPr>
          <w:spacing w:val="-22"/>
          <w:sz w:val="21"/>
        </w:rPr>
        <w:t>发</w:t>
      </w:r>
      <w:r>
        <w:rPr>
          <w:spacing w:val="-20"/>
          <w:sz w:val="21"/>
        </w:rPr>
        <w:t>包</w:t>
      </w:r>
      <w:r>
        <w:rPr>
          <w:spacing w:val="-22"/>
          <w:sz w:val="21"/>
        </w:rPr>
        <w:t>人</w:t>
      </w:r>
      <w:r>
        <w:rPr>
          <w:spacing w:val="-20"/>
          <w:sz w:val="21"/>
        </w:rPr>
        <w:t>提</w:t>
      </w:r>
      <w:r>
        <w:rPr>
          <w:spacing w:val="-22"/>
          <w:sz w:val="21"/>
        </w:rPr>
        <w:t>供的</w:t>
      </w:r>
      <w:r>
        <w:rPr>
          <w:spacing w:val="-20"/>
          <w:sz w:val="21"/>
        </w:rPr>
        <w:t>材</w:t>
      </w:r>
      <w:r>
        <w:rPr>
          <w:spacing w:val="-22"/>
          <w:sz w:val="21"/>
        </w:rPr>
        <w:t>料、工</w:t>
      </w:r>
      <w:r>
        <w:rPr>
          <w:spacing w:val="-20"/>
          <w:sz w:val="21"/>
        </w:rPr>
        <w:t>程</w:t>
      </w:r>
      <w:r>
        <w:rPr>
          <w:spacing w:val="-22"/>
          <w:sz w:val="21"/>
        </w:rPr>
        <w:t>设</w:t>
      </w:r>
      <w:r>
        <w:rPr>
          <w:spacing w:val="-20"/>
          <w:sz w:val="21"/>
        </w:rPr>
        <w:t>备</w:t>
      </w:r>
      <w:r>
        <w:rPr>
          <w:spacing w:val="-22"/>
          <w:sz w:val="21"/>
        </w:rPr>
        <w:t>的规</w:t>
      </w:r>
      <w:r>
        <w:rPr>
          <w:spacing w:val="-20"/>
          <w:sz w:val="21"/>
        </w:rPr>
        <w:t>格</w:t>
      </w:r>
      <w:r>
        <w:rPr>
          <w:spacing w:val="-25"/>
          <w:sz w:val="21"/>
        </w:rPr>
        <w:t>、</w:t>
      </w:r>
      <w:r>
        <w:rPr>
          <w:spacing w:val="-20"/>
          <w:sz w:val="21"/>
        </w:rPr>
        <w:t>数</w:t>
      </w:r>
      <w:r>
        <w:rPr>
          <w:spacing w:val="-22"/>
          <w:sz w:val="21"/>
        </w:rPr>
        <w:t>量</w:t>
      </w:r>
      <w:r>
        <w:rPr>
          <w:spacing w:val="-20"/>
          <w:sz w:val="21"/>
        </w:rPr>
        <w:t>或</w:t>
      </w:r>
      <w:r>
        <w:rPr>
          <w:spacing w:val="-22"/>
          <w:sz w:val="21"/>
        </w:rPr>
        <w:t>质量</w:t>
      </w:r>
      <w:r>
        <w:rPr>
          <w:spacing w:val="-20"/>
          <w:sz w:val="21"/>
        </w:rPr>
        <w:t>不</w:t>
      </w:r>
      <w:r>
        <w:rPr>
          <w:spacing w:val="-22"/>
          <w:sz w:val="21"/>
        </w:rPr>
        <w:t>符</w:t>
      </w:r>
      <w:r>
        <w:rPr>
          <w:spacing w:val="-20"/>
          <w:sz w:val="21"/>
        </w:rPr>
        <w:t>合</w:t>
      </w:r>
      <w:r>
        <w:rPr>
          <w:spacing w:val="-22"/>
          <w:sz w:val="21"/>
        </w:rPr>
        <w:t>合同</w:t>
      </w:r>
      <w:r>
        <w:rPr>
          <w:spacing w:val="-20"/>
          <w:sz w:val="21"/>
        </w:rPr>
        <w:t>约</w:t>
      </w:r>
      <w:r>
        <w:rPr>
          <w:spacing w:val="-22"/>
          <w:sz w:val="21"/>
        </w:rPr>
        <w:t>定，或</w:t>
      </w:r>
      <w:r>
        <w:rPr>
          <w:spacing w:val="-20"/>
          <w:sz w:val="21"/>
        </w:rPr>
        <w:t>因</w:t>
      </w:r>
      <w:r>
        <w:rPr>
          <w:spacing w:val="-22"/>
          <w:sz w:val="21"/>
        </w:rPr>
        <w:t>发包</w:t>
      </w:r>
      <w:r>
        <w:rPr>
          <w:spacing w:val="-20"/>
          <w:sz w:val="21"/>
        </w:rPr>
        <w:t>人</w:t>
      </w:r>
      <w:r>
        <w:rPr>
          <w:spacing w:val="-22"/>
          <w:sz w:val="21"/>
        </w:rPr>
        <w:t>原</w:t>
      </w:r>
      <w:r>
        <w:rPr>
          <w:spacing w:val="-20"/>
          <w:sz w:val="21"/>
        </w:rPr>
        <w:t>因</w:t>
      </w:r>
      <w:r>
        <w:rPr>
          <w:spacing w:val="-22"/>
          <w:sz w:val="21"/>
        </w:rPr>
        <w:t>导致</w:t>
      </w:r>
      <w:r>
        <w:rPr>
          <w:spacing w:val="-20"/>
          <w:sz w:val="21"/>
        </w:rPr>
        <w:t>交</w:t>
      </w:r>
      <w:r>
        <w:rPr>
          <w:spacing w:val="-22"/>
          <w:sz w:val="21"/>
        </w:rPr>
        <w:t>货</w:t>
      </w:r>
      <w:r>
        <w:rPr>
          <w:spacing w:val="-20"/>
          <w:sz w:val="21"/>
        </w:rPr>
        <w:t>日</w:t>
      </w:r>
      <w:r>
        <w:rPr>
          <w:sz w:val="21"/>
        </w:rPr>
        <w:t>期</w:t>
      </w:r>
      <w:r>
        <w:rPr>
          <w:spacing w:val="-20"/>
          <w:sz w:val="21"/>
        </w:rPr>
        <w:t>延</w:t>
      </w:r>
      <w:r>
        <w:rPr>
          <w:spacing w:val="-22"/>
          <w:sz w:val="21"/>
        </w:rPr>
        <w:t>误</w:t>
      </w:r>
      <w:r>
        <w:rPr>
          <w:spacing w:val="-20"/>
          <w:sz w:val="21"/>
        </w:rPr>
        <w:t>或</w:t>
      </w:r>
      <w:r>
        <w:rPr>
          <w:spacing w:val="-22"/>
          <w:sz w:val="21"/>
        </w:rPr>
        <w:t>交货</w:t>
      </w:r>
      <w:r>
        <w:rPr>
          <w:spacing w:val="-20"/>
          <w:sz w:val="21"/>
        </w:rPr>
        <w:t>地</w:t>
      </w:r>
      <w:r>
        <w:rPr>
          <w:spacing w:val="-22"/>
          <w:sz w:val="21"/>
        </w:rPr>
        <w:t>点</w:t>
      </w:r>
      <w:r>
        <w:rPr>
          <w:spacing w:val="-20"/>
          <w:sz w:val="21"/>
        </w:rPr>
        <w:t>变</w:t>
      </w:r>
      <w:r>
        <w:rPr>
          <w:spacing w:val="-22"/>
          <w:sz w:val="21"/>
        </w:rPr>
        <w:t>更等</w:t>
      </w:r>
      <w:r>
        <w:rPr>
          <w:spacing w:val="-20"/>
          <w:sz w:val="21"/>
        </w:rPr>
        <w:t>情</w:t>
      </w:r>
      <w:r>
        <w:rPr>
          <w:spacing w:val="-22"/>
          <w:sz w:val="21"/>
        </w:rPr>
        <w:t>况</w:t>
      </w:r>
      <w:r>
        <w:rPr>
          <w:spacing w:val="-20"/>
          <w:sz w:val="21"/>
        </w:rPr>
        <w:t>的</w:t>
      </w:r>
      <w:r>
        <w:rPr>
          <w:spacing w:val="-22"/>
          <w:sz w:val="21"/>
        </w:rPr>
        <w:t>违</w:t>
      </w:r>
      <w:r>
        <w:rPr>
          <w:spacing w:val="-20"/>
          <w:sz w:val="21"/>
        </w:rPr>
        <w:t>约</w:t>
      </w:r>
      <w:r>
        <w:rPr>
          <w:spacing w:val="-22"/>
          <w:sz w:val="21"/>
        </w:rPr>
        <w:t>责任</w:t>
      </w:r>
      <w:r>
        <w:rPr>
          <w:spacing w:val="-20"/>
          <w:sz w:val="21"/>
        </w:rPr>
        <w:t>：</w:t>
      </w:r>
      <w:r>
        <w:rPr>
          <w:spacing w:val="-20"/>
          <w:sz w:val="21"/>
          <w:u w:val="single"/>
        </w:rPr>
        <w:t xml:space="preserve"> </w:t>
      </w:r>
      <w:r>
        <w:rPr>
          <w:spacing w:val="-20"/>
          <w:sz w:val="21"/>
          <w:u w:val="single"/>
        </w:rPr>
        <w:tab/>
      </w:r>
      <w:r>
        <w:rPr>
          <w:sz w:val="21"/>
          <w:u w:val="single"/>
        </w:rPr>
        <w:t>/</w:t>
      </w:r>
      <w:r>
        <w:rPr>
          <w:sz w:val="21"/>
          <w:u w:val="single"/>
        </w:rPr>
        <w:tab/>
      </w:r>
      <w:r>
        <w:rPr>
          <w:sz w:val="21"/>
        </w:rPr>
        <w:t>。</w:t>
      </w:r>
    </w:p>
    <w:p>
      <w:pPr>
        <w:pStyle w:val="20"/>
        <w:numPr>
          <w:ilvl w:val="0"/>
          <w:numId w:val="0"/>
        </w:numPr>
        <w:tabs>
          <w:tab w:val="left" w:pos="1354"/>
          <w:tab w:val="left" w:pos="6004"/>
          <w:tab w:val="left" w:pos="6479"/>
        </w:tabs>
        <w:spacing w:before="138" w:after="0" w:line="240" w:lineRule="auto"/>
        <w:ind w:left="852" w:leftChars="0" w:right="0" w:rightChars="0"/>
        <w:jc w:val="left"/>
        <w:rPr>
          <w:sz w:val="21"/>
        </w:rPr>
      </w:pPr>
      <w:r>
        <w:rPr>
          <w:rFonts w:hint="eastAsia"/>
          <w:spacing w:val="-22"/>
          <w:sz w:val="21"/>
          <w:lang w:val="en-US" w:eastAsia="zh-CN"/>
        </w:rPr>
        <w:t>⑤</w:t>
      </w:r>
      <w:r>
        <w:rPr>
          <w:spacing w:val="-22"/>
          <w:sz w:val="21"/>
        </w:rPr>
        <w:t>因</w:t>
      </w:r>
      <w:r>
        <w:rPr>
          <w:spacing w:val="-20"/>
          <w:sz w:val="21"/>
        </w:rPr>
        <w:t>发</w:t>
      </w:r>
      <w:r>
        <w:rPr>
          <w:spacing w:val="-22"/>
          <w:sz w:val="21"/>
        </w:rPr>
        <w:t>包</w:t>
      </w:r>
      <w:r>
        <w:rPr>
          <w:spacing w:val="-20"/>
          <w:sz w:val="21"/>
        </w:rPr>
        <w:t>人</w:t>
      </w:r>
      <w:r>
        <w:rPr>
          <w:spacing w:val="-22"/>
          <w:sz w:val="21"/>
        </w:rPr>
        <w:t>违反</w:t>
      </w:r>
      <w:r>
        <w:rPr>
          <w:spacing w:val="-20"/>
          <w:sz w:val="21"/>
        </w:rPr>
        <w:t>合</w:t>
      </w:r>
      <w:r>
        <w:rPr>
          <w:spacing w:val="-22"/>
          <w:sz w:val="21"/>
        </w:rPr>
        <w:t>同</w:t>
      </w:r>
      <w:r>
        <w:rPr>
          <w:spacing w:val="-20"/>
          <w:sz w:val="21"/>
        </w:rPr>
        <w:t>约</w:t>
      </w:r>
      <w:r>
        <w:rPr>
          <w:spacing w:val="-22"/>
          <w:sz w:val="21"/>
        </w:rPr>
        <w:t>定</w:t>
      </w:r>
      <w:r>
        <w:rPr>
          <w:spacing w:val="-20"/>
          <w:sz w:val="21"/>
        </w:rPr>
        <w:t>造</w:t>
      </w:r>
      <w:r>
        <w:rPr>
          <w:spacing w:val="-22"/>
          <w:sz w:val="21"/>
        </w:rPr>
        <w:t>成</w:t>
      </w:r>
      <w:r>
        <w:rPr>
          <w:spacing w:val="-20"/>
          <w:sz w:val="21"/>
        </w:rPr>
        <w:t>暂</w:t>
      </w:r>
      <w:r>
        <w:rPr>
          <w:spacing w:val="-22"/>
          <w:sz w:val="21"/>
        </w:rPr>
        <w:t>停施</w:t>
      </w:r>
      <w:r>
        <w:rPr>
          <w:spacing w:val="-20"/>
          <w:sz w:val="21"/>
        </w:rPr>
        <w:t>工</w:t>
      </w:r>
      <w:r>
        <w:rPr>
          <w:spacing w:val="-22"/>
          <w:sz w:val="21"/>
        </w:rPr>
        <w:t>的</w:t>
      </w:r>
      <w:r>
        <w:rPr>
          <w:spacing w:val="-20"/>
          <w:sz w:val="21"/>
        </w:rPr>
        <w:t>违</w:t>
      </w:r>
      <w:r>
        <w:rPr>
          <w:spacing w:val="-22"/>
          <w:sz w:val="21"/>
        </w:rPr>
        <w:t>约责</w:t>
      </w:r>
      <w:r>
        <w:rPr>
          <w:spacing w:val="-20"/>
          <w:sz w:val="21"/>
        </w:rPr>
        <w:t>任</w:t>
      </w:r>
      <w:r>
        <w:rPr>
          <w:spacing w:val="-19"/>
          <w:sz w:val="21"/>
        </w:rPr>
        <w:t>：</w:t>
      </w:r>
      <w:r>
        <w:rPr>
          <w:spacing w:val="-19"/>
          <w:sz w:val="21"/>
          <w:u w:val="single"/>
        </w:rPr>
        <w:t xml:space="preserve"> </w:t>
      </w:r>
      <w:r>
        <w:rPr>
          <w:spacing w:val="-19"/>
          <w:sz w:val="21"/>
          <w:u w:val="single"/>
        </w:rPr>
        <w:tab/>
      </w:r>
      <w:r>
        <w:rPr>
          <w:sz w:val="21"/>
          <w:u w:val="single"/>
        </w:rPr>
        <w:t>/</w:t>
      </w:r>
      <w:r>
        <w:rPr>
          <w:sz w:val="21"/>
          <w:u w:val="single"/>
        </w:rPr>
        <w:tab/>
      </w:r>
      <w:r>
        <w:rPr>
          <w:sz w:val="21"/>
        </w:rPr>
        <w:t>。</w:t>
      </w:r>
    </w:p>
    <w:p>
      <w:pPr>
        <w:pStyle w:val="20"/>
        <w:numPr>
          <w:ilvl w:val="0"/>
          <w:numId w:val="0"/>
        </w:numPr>
        <w:tabs>
          <w:tab w:val="left" w:pos="1354"/>
        </w:tabs>
        <w:spacing w:before="113" w:after="0" w:line="240" w:lineRule="auto"/>
        <w:ind w:left="852" w:leftChars="0" w:right="0" w:rightChars="0"/>
        <w:jc w:val="left"/>
        <w:rPr>
          <w:sz w:val="21"/>
        </w:rPr>
      </w:pPr>
      <w:r>
        <w:rPr>
          <w:rFonts w:hint="eastAsia"/>
          <w:spacing w:val="-22"/>
          <w:sz w:val="21"/>
          <w:lang w:val="en-US" w:eastAsia="zh-CN"/>
        </w:rPr>
        <w:t>⑥</w:t>
      </w:r>
      <w:r>
        <w:rPr>
          <w:spacing w:val="-22"/>
          <w:sz w:val="21"/>
        </w:rPr>
        <w:t>发包人无正当理由没有在约定期限内发出复工指示，导致承包人无法复工的违约责任：</w:t>
      </w:r>
      <w:r>
        <w:rPr>
          <w:spacing w:val="-5"/>
          <w:sz w:val="21"/>
          <w:u w:val="single"/>
        </w:rPr>
        <w:t xml:space="preserve"> </w:t>
      </w:r>
      <w:r>
        <w:rPr>
          <w:sz w:val="21"/>
          <w:u w:val="single"/>
        </w:rPr>
        <w:t>/</w:t>
      </w:r>
      <w:r>
        <w:rPr>
          <w:spacing w:val="-9"/>
          <w:sz w:val="21"/>
        </w:rPr>
        <w:t xml:space="preserve"> 。</w:t>
      </w:r>
    </w:p>
    <w:p>
      <w:pPr>
        <w:pStyle w:val="20"/>
        <w:numPr>
          <w:ilvl w:val="0"/>
          <w:numId w:val="0"/>
        </w:numPr>
        <w:tabs>
          <w:tab w:val="left" w:pos="1354"/>
          <w:tab w:val="left" w:pos="2665"/>
          <w:tab w:val="left" w:pos="3332"/>
        </w:tabs>
        <w:spacing w:before="110" w:after="0" w:line="240" w:lineRule="auto"/>
        <w:ind w:left="852" w:leftChars="0" w:right="0" w:rightChars="0"/>
        <w:jc w:val="left"/>
        <w:rPr>
          <w:sz w:val="21"/>
        </w:rPr>
      </w:pPr>
      <w:r>
        <w:rPr>
          <w:rFonts w:hint="eastAsia"/>
          <w:spacing w:val="-22"/>
          <w:sz w:val="21"/>
          <w:lang w:val="en-US" w:eastAsia="zh-CN"/>
        </w:rPr>
        <w:t>⑦</w:t>
      </w:r>
      <w:r>
        <w:rPr>
          <w:spacing w:val="-22"/>
          <w:sz w:val="21"/>
        </w:rPr>
        <w:t>其</w:t>
      </w:r>
      <w:r>
        <w:rPr>
          <w:spacing w:val="-20"/>
          <w:sz w:val="21"/>
        </w:rPr>
        <w:t>他</w:t>
      </w:r>
      <w:r>
        <w:rPr>
          <w:spacing w:val="-22"/>
          <w:sz w:val="21"/>
        </w:rPr>
        <w:t>：</w:t>
      </w:r>
      <w:r>
        <w:rPr>
          <w:spacing w:val="-22"/>
          <w:sz w:val="21"/>
          <w:u w:val="single"/>
        </w:rPr>
        <w:t xml:space="preserve"> </w:t>
      </w:r>
      <w:r>
        <w:rPr>
          <w:spacing w:val="-22"/>
          <w:sz w:val="21"/>
          <w:u w:val="single"/>
        </w:rPr>
        <w:tab/>
      </w:r>
      <w:r>
        <w:rPr>
          <w:sz w:val="21"/>
          <w:u w:val="single"/>
        </w:rPr>
        <w:t>/</w:t>
      </w:r>
      <w:r>
        <w:rPr>
          <w:sz w:val="21"/>
          <w:u w:val="single"/>
        </w:rPr>
        <w:tab/>
      </w:r>
      <w:r>
        <w:rPr>
          <w:sz w:val="21"/>
        </w:rPr>
        <w:t>。</w:t>
      </w:r>
    </w:p>
    <w:p>
      <w:pPr>
        <w:pStyle w:val="20"/>
        <w:numPr>
          <w:ilvl w:val="2"/>
          <w:numId w:val="46"/>
        </w:numPr>
        <w:tabs>
          <w:tab w:val="left" w:pos="1521"/>
        </w:tabs>
        <w:spacing w:before="110" w:after="0" w:line="240" w:lineRule="auto"/>
        <w:ind w:left="1520" w:right="0" w:hanging="668"/>
        <w:jc w:val="left"/>
        <w:rPr>
          <w:sz w:val="21"/>
        </w:rPr>
      </w:pPr>
      <w:r>
        <w:rPr>
          <w:spacing w:val="-20"/>
          <w:sz w:val="21"/>
        </w:rPr>
        <w:t>因发包人违约解除合同</w:t>
      </w:r>
    </w:p>
    <w:p>
      <w:pPr>
        <w:pStyle w:val="11"/>
        <w:spacing w:before="112" w:line="338" w:lineRule="auto"/>
        <w:ind w:left="471" w:right="264" w:firstLine="381"/>
      </w:pPr>
      <w:r>
        <w:rPr>
          <w:spacing w:val="-22"/>
        </w:rPr>
        <w:t>承包人按</w:t>
      </w:r>
      <w:r>
        <w:rPr>
          <w:spacing w:val="-11"/>
        </w:rPr>
        <w:t>16.1.1</w:t>
      </w:r>
      <w:r>
        <w:rPr>
          <w:spacing w:val="-24"/>
        </w:rPr>
        <w:t>项〔发包人违约的情形〕约定暂停施工满</w:t>
      </w:r>
      <w:r>
        <w:rPr>
          <w:spacing w:val="-24"/>
          <w:u w:val="single"/>
        </w:rPr>
        <w:t xml:space="preserve"> </w:t>
      </w:r>
      <w:r>
        <w:rPr>
          <w:u w:val="single"/>
        </w:rPr>
        <w:t>/</w:t>
      </w:r>
      <w:r>
        <w:rPr>
          <w:spacing w:val="95"/>
          <w:u w:val="single"/>
        </w:rPr>
        <w:t xml:space="preserve"> </w:t>
      </w:r>
      <w:r>
        <w:rPr>
          <w:spacing w:val="-21"/>
        </w:rPr>
        <w:t>天后发包人仍不纠正其违约行为并致使合同目的不能实现的，承包人有权解除合同。</w:t>
      </w:r>
    </w:p>
    <w:p>
      <w:pPr>
        <w:pStyle w:val="20"/>
        <w:numPr>
          <w:ilvl w:val="1"/>
          <w:numId w:val="46"/>
        </w:numPr>
        <w:tabs>
          <w:tab w:val="left" w:pos="1331"/>
        </w:tabs>
        <w:spacing w:before="0" w:after="0" w:line="269" w:lineRule="exact"/>
        <w:ind w:left="1330" w:right="0" w:hanging="478"/>
        <w:jc w:val="left"/>
        <w:rPr>
          <w:sz w:val="21"/>
        </w:rPr>
      </w:pPr>
      <w:r>
        <w:rPr>
          <w:spacing w:val="-18"/>
          <w:sz w:val="21"/>
        </w:rPr>
        <w:t>承包人违约</w:t>
      </w:r>
    </w:p>
    <w:p>
      <w:pPr>
        <w:pStyle w:val="20"/>
        <w:numPr>
          <w:ilvl w:val="2"/>
          <w:numId w:val="46"/>
        </w:numPr>
        <w:tabs>
          <w:tab w:val="left" w:pos="1521"/>
        </w:tabs>
        <w:spacing w:before="113" w:after="0" w:line="240" w:lineRule="auto"/>
        <w:ind w:left="1520" w:right="0" w:hanging="668"/>
        <w:jc w:val="left"/>
        <w:rPr>
          <w:sz w:val="21"/>
        </w:rPr>
      </w:pPr>
      <w:r>
        <w:rPr>
          <w:spacing w:val="-20"/>
          <w:sz w:val="21"/>
        </w:rPr>
        <w:t>承包人违约的情形</w:t>
      </w:r>
    </w:p>
    <w:p>
      <w:pPr>
        <w:spacing w:before="110"/>
        <w:ind w:left="853" w:right="0" w:firstLine="0"/>
        <w:jc w:val="left"/>
        <w:rPr>
          <w:sz w:val="21"/>
        </w:rPr>
      </w:pPr>
      <w:r>
        <w:rPr>
          <w:sz w:val="21"/>
        </w:rPr>
        <w:t>承包人违约的其他情形：</w:t>
      </w:r>
      <w:r>
        <w:rPr>
          <w:b/>
          <w:sz w:val="21"/>
          <w:u w:val="single"/>
        </w:rPr>
        <w:t>双方另行确定</w:t>
      </w:r>
      <w:r>
        <w:rPr>
          <w:sz w:val="21"/>
        </w:rPr>
        <w:t>。</w:t>
      </w:r>
    </w:p>
    <w:p>
      <w:pPr>
        <w:pStyle w:val="20"/>
        <w:numPr>
          <w:ilvl w:val="2"/>
          <w:numId w:val="46"/>
        </w:numPr>
        <w:tabs>
          <w:tab w:val="left" w:pos="1473"/>
        </w:tabs>
        <w:spacing w:before="110" w:after="0" w:line="240" w:lineRule="auto"/>
        <w:ind w:left="1472" w:right="0" w:hanging="620"/>
        <w:jc w:val="left"/>
        <w:rPr>
          <w:sz w:val="21"/>
        </w:rPr>
      </w:pPr>
      <w:r>
        <w:rPr>
          <w:spacing w:val="-20"/>
          <w:sz w:val="21"/>
        </w:rPr>
        <w:t>承包人违约的责任</w:t>
      </w:r>
    </w:p>
    <w:p>
      <w:pPr>
        <w:spacing w:before="113" w:line="338" w:lineRule="auto"/>
        <w:ind w:left="471" w:right="169" w:firstLine="381"/>
        <w:jc w:val="left"/>
        <w:rPr>
          <w:rFonts w:ascii="宋体" w:hAnsi="宋体" w:eastAsia="宋体" w:cs="宋体"/>
          <w:b/>
          <w:bCs/>
          <w:spacing w:val="-20"/>
          <w:sz w:val="21"/>
          <w:szCs w:val="21"/>
          <w:u w:val="single"/>
          <w:lang w:val="zh-CN" w:eastAsia="zh-CN" w:bidi="zh-CN"/>
        </w:rPr>
      </w:pPr>
      <w:r>
        <w:rPr>
          <w:spacing w:val="-23"/>
          <w:sz w:val="21"/>
        </w:rPr>
        <w:t>承包人违约责任的承担方式和计算方法：</w:t>
      </w:r>
      <w:r>
        <w:rPr>
          <w:rFonts w:ascii="宋体" w:hAnsi="宋体" w:eastAsia="宋体" w:cs="宋体"/>
          <w:b/>
          <w:bCs/>
          <w:spacing w:val="-20"/>
          <w:sz w:val="21"/>
          <w:szCs w:val="21"/>
          <w:u w:val="single"/>
          <w:lang w:val="zh-CN" w:eastAsia="zh-CN" w:bidi="zh-CN"/>
        </w:rPr>
        <w:t>承包人应自费修补工程缺陷，并使其达到双方约定的质量标准。修补后仍达不到合格标准，不能按时交工，应拆除后重建，并应承担违约金, 违约金的计算方法：每延迟一天以结算工程款的万分之二支付，并应赔偿发包人因此遭受的经济损失。</w:t>
      </w:r>
    </w:p>
    <w:p>
      <w:pPr>
        <w:pStyle w:val="20"/>
        <w:numPr>
          <w:ilvl w:val="2"/>
          <w:numId w:val="46"/>
        </w:numPr>
        <w:tabs>
          <w:tab w:val="left" w:pos="1521"/>
        </w:tabs>
        <w:spacing w:before="2" w:after="0" w:line="240" w:lineRule="auto"/>
        <w:ind w:left="1520" w:right="0" w:hanging="668"/>
        <w:jc w:val="left"/>
        <w:rPr>
          <w:sz w:val="21"/>
        </w:rPr>
      </w:pPr>
      <w:r>
        <w:rPr>
          <w:spacing w:val="-20"/>
          <w:sz w:val="21"/>
        </w:rPr>
        <w:t>因承包人违约解除合同</w:t>
      </w:r>
    </w:p>
    <w:p>
      <w:pPr>
        <w:spacing w:before="110" w:line="338" w:lineRule="auto"/>
        <w:ind w:left="471" w:right="266" w:firstLine="381"/>
        <w:jc w:val="both"/>
        <w:rPr>
          <w:rFonts w:ascii="宋体" w:hAnsi="宋体" w:eastAsia="宋体" w:cs="宋体"/>
          <w:b/>
          <w:bCs/>
          <w:spacing w:val="-20"/>
          <w:sz w:val="21"/>
          <w:szCs w:val="21"/>
          <w:u w:val="single"/>
          <w:lang w:val="zh-CN" w:eastAsia="zh-CN" w:bidi="zh-CN"/>
        </w:rPr>
      </w:pPr>
      <w:r>
        <w:rPr>
          <w:spacing w:val="-20"/>
          <w:sz w:val="21"/>
        </w:rPr>
        <w:t>关于承包人违约解除合同的特别约定：</w:t>
      </w:r>
      <w:r>
        <w:rPr>
          <w:rFonts w:ascii="宋体" w:hAnsi="宋体" w:eastAsia="宋体" w:cs="宋体"/>
          <w:b/>
          <w:bCs/>
          <w:spacing w:val="-20"/>
          <w:sz w:val="21"/>
          <w:szCs w:val="21"/>
          <w:u w:val="single"/>
          <w:lang w:val="zh-CN" w:eastAsia="zh-CN" w:bidi="zh-CN"/>
        </w:rPr>
        <w:t>承包人明确表示或者以其行为表明不履行合同主要义务的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pPr>
        <w:pStyle w:val="11"/>
        <w:spacing w:before="4" w:line="338" w:lineRule="auto"/>
        <w:ind w:left="471" w:right="267" w:firstLine="381"/>
      </w:pPr>
      <w:r>
        <w:rPr>
          <w:spacing w:val="-20"/>
        </w:rPr>
        <w:t>发包人继续使用承包人在施工现场的材料、设备、临时工程、承包人文件和由承包人或以其名义编制的</w:t>
      </w:r>
      <w:r>
        <w:rPr>
          <w:spacing w:val="-22"/>
        </w:rPr>
        <w:t>其他文件的费用承担方式：</w:t>
      </w:r>
      <w:r>
        <w:rPr>
          <w:b/>
          <w:spacing w:val="-21"/>
          <w:u w:val="single"/>
        </w:rPr>
        <w:t>双方另行确定</w:t>
      </w:r>
      <w:r>
        <w:t>。</w:t>
      </w:r>
    </w:p>
    <w:p>
      <w:pPr>
        <w:numPr>
          <w:ilvl w:val="0"/>
          <w:numId w:val="46"/>
        </w:numPr>
        <w:tabs>
          <w:tab w:val="left" w:pos="856"/>
        </w:tabs>
        <w:spacing w:before="0"/>
        <w:ind w:left="855" w:right="0" w:hanging="385"/>
        <w:jc w:val="left"/>
        <w:rPr>
          <w:b/>
          <w:sz w:val="21"/>
        </w:rPr>
      </w:pPr>
      <w:bookmarkStart w:id="196" w:name="17. 不可抗力"/>
      <w:bookmarkEnd w:id="196"/>
      <w:bookmarkStart w:id="197" w:name="17. 不可抗力"/>
      <w:bookmarkEnd w:id="197"/>
      <w:r>
        <w:rPr>
          <w:b/>
          <w:spacing w:val="-20"/>
          <w:sz w:val="21"/>
        </w:rPr>
        <w:t>不可抗力</w:t>
      </w:r>
    </w:p>
    <w:p>
      <w:pPr>
        <w:pStyle w:val="20"/>
        <w:numPr>
          <w:ilvl w:val="1"/>
          <w:numId w:val="46"/>
        </w:numPr>
        <w:tabs>
          <w:tab w:val="left" w:pos="1331"/>
        </w:tabs>
        <w:spacing w:before="113" w:after="0" w:line="240" w:lineRule="auto"/>
        <w:ind w:left="1330" w:right="0" w:hanging="478"/>
        <w:jc w:val="both"/>
        <w:rPr>
          <w:sz w:val="21"/>
        </w:rPr>
      </w:pPr>
      <w:r>
        <w:rPr>
          <w:spacing w:val="-19"/>
          <w:sz w:val="21"/>
        </w:rPr>
        <w:t>不可抗力的确认</w:t>
      </w:r>
    </w:p>
    <w:p>
      <w:pPr>
        <w:pStyle w:val="11"/>
        <w:spacing w:before="93" w:line="321" w:lineRule="auto"/>
        <w:ind w:left="471" w:right="350" w:firstLine="381"/>
        <w:jc w:val="both"/>
      </w:pPr>
      <w:r>
        <w:rPr>
          <w:spacing w:val="-22"/>
        </w:rPr>
        <w:t>不可抗力是指合同当事人在签订合同时不可预见，在合同履行过程中不可避免且不能克服的自然灾害和社会性突发事件，如地震、海啸、瘟疫、骚乱、戒严、暴动、战争和动乱、空中飞行物体坠落或其他非发包人承包人责任造成的爆炸、火灾，以及三十年以上一遇的风、雨、雪、洪、震等自然灾害。</w:t>
      </w:r>
    </w:p>
    <w:p>
      <w:pPr>
        <w:pStyle w:val="11"/>
        <w:spacing w:before="15" w:line="338" w:lineRule="auto"/>
        <w:ind w:left="471" w:right="263" w:firstLine="381"/>
        <w:jc w:val="both"/>
      </w:pPr>
      <w:r>
        <w:rPr>
          <w:spacing w:val="-20"/>
        </w:rPr>
        <w:t>不可抗力发生后，发包人和承包人应收集证明不可抗力发生及不可抗力造成损失的证据，并及时认真统</w:t>
      </w:r>
      <w:r>
        <w:rPr>
          <w:spacing w:val="-22"/>
        </w:rPr>
        <w:t xml:space="preserve">计所造成的损失。合同当事人对是否属于不可抗力或其损失的意见不一致的，由监理人按第 </w:t>
      </w:r>
      <w:r>
        <w:rPr>
          <w:spacing w:val="-7"/>
        </w:rPr>
        <w:t>4.4</w:t>
      </w:r>
      <w:r>
        <w:rPr>
          <w:spacing w:val="-15"/>
        </w:rPr>
        <w:t xml:space="preserve"> 款〔商定或</w:t>
      </w:r>
      <w:r>
        <w:rPr>
          <w:spacing w:val="-20"/>
        </w:rPr>
        <w:t>确定〕的约定处理。发生争议时，按第</w:t>
      </w:r>
      <w:r>
        <w:rPr>
          <w:spacing w:val="-6"/>
        </w:rPr>
        <w:t>20</w:t>
      </w:r>
      <w:r>
        <w:rPr>
          <w:spacing w:val="-26"/>
        </w:rPr>
        <w:t xml:space="preserve"> 条〔争议解决〕的约定处理。</w:t>
      </w:r>
    </w:p>
    <w:p>
      <w:pPr>
        <w:pStyle w:val="11"/>
        <w:spacing w:before="2"/>
        <w:ind w:left="853"/>
        <w:jc w:val="both"/>
      </w:pPr>
      <w:r>
        <w:t>17.4 因不可抗力解除合同</w:t>
      </w:r>
    </w:p>
    <w:p>
      <w:pPr>
        <w:pStyle w:val="11"/>
        <w:spacing w:before="110"/>
        <w:ind w:left="853"/>
        <w:jc w:val="both"/>
      </w:pPr>
      <w:r>
        <w:t>合同解除后，发包人应在商定或确定发包人应支付款项后</w:t>
      </w:r>
      <w:r>
        <w:rPr>
          <w:b/>
          <w:u w:val="single"/>
        </w:rPr>
        <w:t>60</w:t>
      </w:r>
      <w:r>
        <w:rPr>
          <w:b/>
        </w:rPr>
        <w:t xml:space="preserve"> </w:t>
      </w:r>
      <w:r>
        <w:t>天内完成款项的支付。</w:t>
      </w:r>
    </w:p>
    <w:p>
      <w:pPr>
        <w:pStyle w:val="11"/>
        <w:spacing w:before="110"/>
        <w:ind w:left="853"/>
        <w:jc w:val="both"/>
      </w:pPr>
    </w:p>
    <w:p>
      <w:pPr>
        <w:numPr>
          <w:ilvl w:val="0"/>
          <w:numId w:val="46"/>
        </w:numPr>
        <w:tabs>
          <w:tab w:val="left" w:pos="856"/>
        </w:tabs>
        <w:spacing w:before="114"/>
        <w:ind w:left="855" w:right="0" w:hanging="385"/>
        <w:jc w:val="both"/>
        <w:rPr>
          <w:b/>
          <w:sz w:val="21"/>
        </w:rPr>
      </w:pPr>
      <w:bookmarkStart w:id="198" w:name="18. 保险"/>
      <w:bookmarkEnd w:id="198"/>
      <w:bookmarkStart w:id="199" w:name="18. 保险"/>
      <w:bookmarkEnd w:id="199"/>
      <w:r>
        <w:rPr>
          <w:b/>
          <w:spacing w:val="-20"/>
          <w:sz w:val="21"/>
        </w:rPr>
        <w:t>保险</w:t>
      </w:r>
    </w:p>
    <w:p>
      <w:pPr>
        <w:pStyle w:val="20"/>
        <w:numPr>
          <w:ilvl w:val="1"/>
          <w:numId w:val="46"/>
        </w:numPr>
        <w:tabs>
          <w:tab w:val="left" w:pos="1331"/>
        </w:tabs>
        <w:spacing w:before="110" w:after="0" w:line="240" w:lineRule="auto"/>
        <w:ind w:left="1330" w:right="0" w:hanging="478"/>
        <w:jc w:val="left"/>
        <w:rPr>
          <w:sz w:val="21"/>
        </w:rPr>
      </w:pPr>
      <w:r>
        <w:rPr>
          <w:spacing w:val="-17"/>
          <w:sz w:val="21"/>
        </w:rPr>
        <w:t>工程保险</w:t>
      </w:r>
    </w:p>
    <w:p>
      <w:pPr>
        <w:pStyle w:val="11"/>
        <w:tabs>
          <w:tab w:val="left" w:pos="3810"/>
        </w:tabs>
        <w:spacing w:before="110"/>
        <w:ind w:left="853"/>
      </w:pPr>
      <w:r>
        <w:rPr>
          <w:spacing w:val="-20"/>
        </w:rPr>
        <w:t>关</w:t>
      </w:r>
      <w:r>
        <w:rPr>
          <w:spacing w:val="-22"/>
        </w:rPr>
        <w:t>于</w:t>
      </w:r>
      <w:r>
        <w:rPr>
          <w:spacing w:val="-20"/>
        </w:rPr>
        <w:t>工</w:t>
      </w:r>
      <w:r>
        <w:rPr>
          <w:spacing w:val="-22"/>
        </w:rPr>
        <w:t>程保</w:t>
      </w:r>
      <w:r>
        <w:rPr>
          <w:spacing w:val="-20"/>
        </w:rPr>
        <w:t>险</w:t>
      </w:r>
      <w:r>
        <w:rPr>
          <w:spacing w:val="-22"/>
        </w:rPr>
        <w:t>的</w:t>
      </w:r>
      <w:r>
        <w:rPr>
          <w:spacing w:val="-20"/>
        </w:rPr>
        <w:t>特</w:t>
      </w:r>
      <w:r>
        <w:rPr>
          <w:spacing w:val="-22"/>
        </w:rPr>
        <w:t>别约</w:t>
      </w:r>
      <w:r>
        <w:rPr>
          <w:spacing w:val="-20"/>
        </w:rPr>
        <w:t>定</w:t>
      </w:r>
      <w:r>
        <w:rPr>
          <w:spacing w:val="-19"/>
        </w:rPr>
        <w:t>：</w:t>
      </w:r>
      <w:r>
        <w:rPr>
          <w:spacing w:val="-19"/>
          <w:u w:val="single"/>
        </w:rPr>
        <w:t xml:space="preserve">  </w:t>
      </w:r>
      <w:r>
        <w:rPr>
          <w:spacing w:val="18"/>
          <w:u w:val="single"/>
        </w:rPr>
        <w:t xml:space="preserve"> </w:t>
      </w:r>
      <w:r>
        <w:rPr>
          <w:rFonts w:hint="eastAsia" w:ascii="仿宋" w:eastAsia="仿宋"/>
          <w:u w:val="single"/>
        </w:rPr>
        <w:t>/</w:t>
      </w:r>
      <w:r>
        <w:rPr>
          <w:rFonts w:hint="eastAsia" w:ascii="仿宋" w:eastAsia="仿宋"/>
          <w:u w:val="single"/>
        </w:rPr>
        <w:tab/>
      </w:r>
      <w:r>
        <w:t>。</w:t>
      </w:r>
    </w:p>
    <w:p>
      <w:pPr>
        <w:pStyle w:val="11"/>
        <w:spacing w:before="112"/>
        <w:ind w:left="853"/>
      </w:pPr>
      <w:r>
        <w:t>18.3 其他保险</w:t>
      </w:r>
    </w:p>
    <w:p>
      <w:pPr>
        <w:spacing w:before="110" w:line="338" w:lineRule="auto"/>
        <w:ind w:left="471" w:right="325" w:firstLine="381"/>
        <w:jc w:val="left"/>
        <w:rPr>
          <w:rFonts w:ascii="宋体" w:hAnsi="宋体" w:eastAsia="宋体" w:cs="宋体"/>
          <w:b/>
          <w:bCs/>
          <w:spacing w:val="-20"/>
          <w:sz w:val="21"/>
          <w:szCs w:val="21"/>
          <w:u w:val="single"/>
          <w:lang w:val="zh-CN" w:eastAsia="zh-CN" w:bidi="zh-CN"/>
        </w:rPr>
      </w:pPr>
      <w:r>
        <w:rPr>
          <w:spacing w:val="-22"/>
          <w:sz w:val="21"/>
        </w:rPr>
        <w:t>关于其他保险的约定：</w:t>
      </w:r>
      <w:r>
        <w:rPr>
          <w:rFonts w:ascii="宋体" w:hAnsi="宋体" w:eastAsia="宋体" w:cs="宋体"/>
          <w:b/>
          <w:bCs/>
          <w:spacing w:val="-20"/>
          <w:sz w:val="21"/>
          <w:szCs w:val="21"/>
          <w:u w:val="single"/>
          <w:lang w:val="zh-CN" w:eastAsia="zh-CN" w:bidi="zh-CN"/>
        </w:rPr>
        <w:t>乙方应为建设工程和施工现场内的自有人员、材料、设备投保，保险费由乙方承担。</w:t>
      </w:r>
    </w:p>
    <w:p>
      <w:pPr>
        <w:spacing w:before="138" w:line="338" w:lineRule="auto"/>
        <w:ind w:right="315" w:firstLine="332" w:firstLineChars="200"/>
        <w:jc w:val="both"/>
        <w:rPr>
          <w:rFonts w:ascii="宋体" w:hAnsi="宋体" w:eastAsia="宋体" w:cs="宋体"/>
          <w:b/>
          <w:sz w:val="21"/>
          <w:szCs w:val="22"/>
          <w:u w:val="single"/>
          <w:lang w:val="zh-CN" w:eastAsia="zh-CN" w:bidi="zh-CN"/>
        </w:rPr>
      </w:pPr>
      <w:r>
        <w:rPr>
          <w:spacing w:val="-22"/>
          <w:sz w:val="21"/>
        </w:rPr>
        <w:t>承包人是否应为其施工设备等办理财产保险：</w:t>
      </w:r>
      <w:r>
        <w:rPr>
          <w:rFonts w:ascii="宋体" w:hAnsi="宋体" w:eastAsia="宋体" w:cs="宋体"/>
          <w:b/>
          <w:sz w:val="21"/>
          <w:szCs w:val="22"/>
          <w:u w:val="single"/>
          <w:lang w:val="zh-CN" w:eastAsia="zh-CN" w:bidi="zh-CN"/>
        </w:rPr>
        <w:t>对工程施工人员及第三者人身伤害进行投保；对运至施工场地用于工程的材料、设备进行投保；由此引起的相关投保费用由承包人承担。如不投保，一旦发生险情，由此带来的损失由承包人负责并承担 。</w:t>
      </w:r>
    </w:p>
    <w:p>
      <w:pPr>
        <w:pStyle w:val="11"/>
        <w:spacing w:before="2"/>
        <w:ind w:left="853"/>
        <w:jc w:val="both"/>
      </w:pPr>
      <w:r>
        <w:t>18.7 通知义务</w:t>
      </w:r>
    </w:p>
    <w:p>
      <w:pPr>
        <w:spacing w:before="113" w:line="338" w:lineRule="auto"/>
        <w:ind w:left="471" w:right="329" w:firstLine="381"/>
        <w:jc w:val="both"/>
        <w:rPr>
          <w:rFonts w:ascii="宋体" w:hAnsi="宋体" w:eastAsia="宋体" w:cs="宋体"/>
          <w:b/>
          <w:bCs/>
          <w:spacing w:val="-20"/>
          <w:sz w:val="21"/>
          <w:szCs w:val="21"/>
          <w:u w:val="single"/>
          <w:lang w:val="zh-CN" w:eastAsia="zh-CN" w:bidi="zh-CN"/>
        </w:rPr>
      </w:pPr>
      <w:r>
        <w:rPr>
          <w:spacing w:val="-22"/>
          <w:sz w:val="21"/>
        </w:rPr>
        <w:t>关于变更保险合同时的通知义务的约定：</w:t>
      </w:r>
      <w:r>
        <w:rPr>
          <w:rFonts w:ascii="宋体" w:hAnsi="宋体" w:eastAsia="宋体" w:cs="宋体"/>
          <w:b/>
          <w:bCs/>
          <w:spacing w:val="-20"/>
          <w:sz w:val="21"/>
          <w:szCs w:val="21"/>
          <w:u w:val="single"/>
          <w:lang w:val="zh-CN" w:eastAsia="zh-CN" w:bidi="zh-CN"/>
        </w:rPr>
        <w:t>除专用合同条款另有约定外，发包人变更除工伤保险之外的保险合同时，应事先征得承包人同意，并通知监理人；承包人变更除工伤保险之外的保险合同时，应事先征得发包人同意，并通知监理人。</w:t>
      </w:r>
    </w:p>
    <w:p>
      <w:pPr>
        <w:pStyle w:val="20"/>
        <w:numPr>
          <w:ilvl w:val="0"/>
          <w:numId w:val="72"/>
        </w:numPr>
        <w:tabs>
          <w:tab w:val="left" w:pos="856"/>
        </w:tabs>
        <w:spacing w:before="1" w:after="0" w:line="240" w:lineRule="auto"/>
        <w:ind w:left="855" w:right="0" w:hanging="385"/>
        <w:jc w:val="both"/>
        <w:rPr>
          <w:b/>
          <w:sz w:val="21"/>
        </w:rPr>
      </w:pPr>
      <w:bookmarkStart w:id="200" w:name="20. 争议解决"/>
      <w:bookmarkEnd w:id="200"/>
      <w:bookmarkStart w:id="201" w:name="20. 争议解决"/>
      <w:bookmarkEnd w:id="201"/>
      <w:r>
        <w:rPr>
          <w:b/>
          <w:spacing w:val="-20"/>
          <w:sz w:val="21"/>
        </w:rPr>
        <w:t>争议解决</w:t>
      </w:r>
    </w:p>
    <w:p>
      <w:pPr>
        <w:pStyle w:val="20"/>
        <w:numPr>
          <w:ilvl w:val="1"/>
          <w:numId w:val="73"/>
        </w:numPr>
        <w:tabs>
          <w:tab w:val="left" w:pos="1331"/>
        </w:tabs>
        <w:spacing w:before="111" w:after="0" w:line="240" w:lineRule="auto"/>
        <w:ind w:left="1330" w:right="0" w:hanging="478"/>
        <w:jc w:val="left"/>
        <w:rPr>
          <w:sz w:val="21"/>
        </w:rPr>
      </w:pPr>
      <w:r>
        <w:rPr>
          <w:spacing w:val="-17"/>
          <w:sz w:val="21"/>
        </w:rPr>
        <w:t>争议评审</w:t>
      </w:r>
    </w:p>
    <w:p>
      <w:pPr>
        <w:pStyle w:val="11"/>
        <w:tabs>
          <w:tab w:val="left" w:pos="6350"/>
        </w:tabs>
        <w:spacing w:before="110"/>
        <w:ind w:left="915"/>
      </w:pPr>
      <w:r>
        <w:rPr>
          <w:spacing w:val="-20"/>
        </w:rPr>
        <w:t>合</w:t>
      </w:r>
      <w:r>
        <w:rPr>
          <w:spacing w:val="-22"/>
        </w:rPr>
        <w:t>同</w:t>
      </w:r>
      <w:r>
        <w:rPr>
          <w:spacing w:val="-20"/>
        </w:rPr>
        <w:t>当</w:t>
      </w:r>
      <w:r>
        <w:rPr>
          <w:spacing w:val="-22"/>
        </w:rPr>
        <w:t>事人</w:t>
      </w:r>
      <w:r>
        <w:rPr>
          <w:spacing w:val="-20"/>
        </w:rPr>
        <w:t>是</w:t>
      </w:r>
      <w:r>
        <w:rPr>
          <w:spacing w:val="-22"/>
        </w:rPr>
        <w:t>否</w:t>
      </w:r>
      <w:r>
        <w:rPr>
          <w:spacing w:val="-20"/>
        </w:rPr>
        <w:t>同</w:t>
      </w:r>
      <w:r>
        <w:rPr>
          <w:spacing w:val="-22"/>
        </w:rPr>
        <w:t>意将</w:t>
      </w:r>
      <w:r>
        <w:rPr>
          <w:spacing w:val="-20"/>
        </w:rPr>
        <w:t>工</w:t>
      </w:r>
      <w:r>
        <w:rPr>
          <w:spacing w:val="-22"/>
        </w:rPr>
        <w:t>程</w:t>
      </w:r>
      <w:r>
        <w:rPr>
          <w:spacing w:val="-20"/>
        </w:rPr>
        <w:t>争</w:t>
      </w:r>
      <w:r>
        <w:rPr>
          <w:spacing w:val="-22"/>
        </w:rPr>
        <w:t>议</w:t>
      </w:r>
      <w:r>
        <w:rPr>
          <w:spacing w:val="-20"/>
        </w:rPr>
        <w:t>提</w:t>
      </w:r>
      <w:r>
        <w:rPr>
          <w:spacing w:val="-22"/>
        </w:rPr>
        <w:t>交争</w:t>
      </w:r>
      <w:r>
        <w:rPr>
          <w:spacing w:val="-20"/>
        </w:rPr>
        <w:t>议</w:t>
      </w:r>
      <w:r>
        <w:rPr>
          <w:spacing w:val="-22"/>
        </w:rPr>
        <w:t>评</w:t>
      </w:r>
      <w:r>
        <w:rPr>
          <w:spacing w:val="-20"/>
        </w:rPr>
        <w:t>审</w:t>
      </w:r>
      <w:r>
        <w:rPr>
          <w:spacing w:val="-22"/>
        </w:rPr>
        <w:t>小组</w:t>
      </w:r>
      <w:r>
        <w:rPr>
          <w:spacing w:val="-20"/>
        </w:rPr>
        <w:t>决</w:t>
      </w:r>
      <w:r>
        <w:rPr>
          <w:spacing w:val="-22"/>
        </w:rPr>
        <w:t>定</w:t>
      </w:r>
      <w:r>
        <w:rPr>
          <w:spacing w:val="-19"/>
        </w:rPr>
        <w:t>：</w:t>
      </w:r>
      <w:r>
        <w:rPr>
          <w:spacing w:val="-19"/>
          <w:u w:val="single"/>
        </w:rPr>
        <w:t xml:space="preserve">  </w:t>
      </w:r>
      <w:r>
        <w:rPr>
          <w:spacing w:val="29"/>
          <w:u w:val="single"/>
        </w:rPr>
        <w:t xml:space="preserve"> </w:t>
      </w:r>
      <w:r>
        <w:rPr>
          <w:u w:val="single"/>
        </w:rPr>
        <w:t>/</w:t>
      </w:r>
      <w:r>
        <w:rPr>
          <w:u w:val="single"/>
        </w:rPr>
        <w:tab/>
      </w:r>
      <w:r>
        <w:t>。</w:t>
      </w:r>
    </w:p>
    <w:p>
      <w:pPr>
        <w:pStyle w:val="20"/>
        <w:numPr>
          <w:ilvl w:val="2"/>
          <w:numId w:val="73"/>
        </w:numPr>
        <w:tabs>
          <w:tab w:val="left" w:pos="1521"/>
        </w:tabs>
        <w:spacing w:before="112" w:after="0" w:line="240" w:lineRule="auto"/>
        <w:ind w:left="1520" w:right="0" w:hanging="668"/>
        <w:jc w:val="left"/>
        <w:rPr>
          <w:sz w:val="21"/>
        </w:rPr>
      </w:pPr>
      <w:r>
        <w:rPr>
          <w:spacing w:val="-20"/>
          <w:sz w:val="21"/>
        </w:rPr>
        <w:t>争议评审小组的确定</w:t>
      </w:r>
    </w:p>
    <w:p>
      <w:pPr>
        <w:pStyle w:val="11"/>
        <w:tabs>
          <w:tab w:val="left" w:pos="4000"/>
          <w:tab w:val="left" w:pos="4192"/>
        </w:tabs>
        <w:spacing w:before="111" w:line="338" w:lineRule="auto"/>
        <w:ind w:left="853" w:right="4544"/>
        <w:jc w:val="both"/>
      </w:pPr>
      <w:r>
        <w:rPr>
          <w:spacing w:val="-20"/>
        </w:rPr>
        <w:t>争</w:t>
      </w:r>
      <w:r>
        <w:rPr>
          <w:spacing w:val="-22"/>
        </w:rPr>
        <w:t>议</w:t>
      </w:r>
      <w:r>
        <w:rPr>
          <w:spacing w:val="-20"/>
        </w:rPr>
        <w:t>评</w:t>
      </w:r>
      <w:r>
        <w:rPr>
          <w:spacing w:val="-22"/>
        </w:rPr>
        <w:t>审小</w:t>
      </w:r>
      <w:r>
        <w:rPr>
          <w:spacing w:val="-20"/>
        </w:rPr>
        <w:t>组</w:t>
      </w:r>
      <w:r>
        <w:rPr>
          <w:spacing w:val="-22"/>
        </w:rPr>
        <w:t>成</w:t>
      </w:r>
      <w:r>
        <w:rPr>
          <w:spacing w:val="-20"/>
        </w:rPr>
        <w:t>员</w:t>
      </w:r>
      <w:r>
        <w:rPr>
          <w:spacing w:val="-22"/>
        </w:rPr>
        <w:t>的确</w:t>
      </w:r>
      <w:r>
        <w:rPr>
          <w:spacing w:val="-20"/>
        </w:rPr>
        <w:t>定</w:t>
      </w:r>
      <w:r>
        <w:rPr>
          <w:spacing w:val="-19"/>
        </w:rPr>
        <w:t>：</w:t>
      </w:r>
      <w:r>
        <w:rPr>
          <w:spacing w:val="-19"/>
          <w:u w:val="single"/>
        </w:rPr>
        <w:t xml:space="preserve">          </w:t>
      </w:r>
      <w:r>
        <w:rPr>
          <w:spacing w:val="7"/>
          <w:u w:val="single"/>
        </w:rPr>
        <w:t xml:space="preserve"> </w:t>
      </w:r>
      <w:r>
        <w:rPr>
          <w:u w:val="single"/>
        </w:rPr>
        <w:t xml:space="preserve">/      </w:t>
      </w:r>
      <w:r>
        <w:rPr>
          <w:spacing w:val="23"/>
          <w:u w:val="single"/>
        </w:rPr>
        <w:t xml:space="preserve"> </w:t>
      </w:r>
      <w:r>
        <w:rPr>
          <w:spacing w:val="-11"/>
        </w:rPr>
        <w:t>。</w:t>
      </w:r>
      <w:r>
        <w:rPr>
          <w:spacing w:val="-20"/>
        </w:rPr>
        <w:t>选</w:t>
      </w:r>
      <w:r>
        <w:rPr>
          <w:spacing w:val="-22"/>
        </w:rPr>
        <w:t>定</w:t>
      </w:r>
      <w:r>
        <w:rPr>
          <w:spacing w:val="-20"/>
        </w:rPr>
        <w:t>争</w:t>
      </w:r>
      <w:r>
        <w:rPr>
          <w:spacing w:val="-22"/>
        </w:rPr>
        <w:t>议评</w:t>
      </w:r>
      <w:r>
        <w:rPr>
          <w:spacing w:val="-20"/>
        </w:rPr>
        <w:t>审</w:t>
      </w:r>
      <w:r>
        <w:rPr>
          <w:spacing w:val="-22"/>
        </w:rPr>
        <w:t>员</w:t>
      </w:r>
      <w:r>
        <w:rPr>
          <w:spacing w:val="-20"/>
        </w:rPr>
        <w:t>的</w:t>
      </w:r>
      <w:r>
        <w:rPr>
          <w:spacing w:val="-22"/>
        </w:rPr>
        <w:t>期限</w:t>
      </w:r>
      <w:r>
        <w:rPr>
          <w:spacing w:val="-19"/>
        </w:rPr>
        <w:t>：</w:t>
      </w:r>
      <w:r>
        <w:rPr>
          <w:spacing w:val="-19"/>
          <w:u w:val="single"/>
        </w:rPr>
        <w:t xml:space="preserve"> </w:t>
      </w:r>
      <w:r>
        <w:rPr>
          <w:spacing w:val="-19"/>
          <w:u w:val="single"/>
        </w:rPr>
        <w:tab/>
      </w:r>
      <w:r>
        <w:rPr>
          <w:spacing w:val="-19"/>
          <w:u w:val="single"/>
        </w:rPr>
        <w:tab/>
      </w:r>
      <w:r>
        <w:rPr>
          <w:u w:val="single"/>
        </w:rPr>
        <w:t xml:space="preserve">/     </w:t>
      </w:r>
      <w:r>
        <w:rPr>
          <w:spacing w:val="18"/>
          <w:u w:val="single"/>
        </w:rPr>
        <w:t xml:space="preserve"> </w:t>
      </w:r>
      <w:r>
        <w:rPr>
          <w:spacing w:val="-18"/>
        </w:rPr>
        <w:t>。</w:t>
      </w:r>
      <w:r>
        <w:rPr>
          <w:spacing w:val="-20"/>
        </w:rPr>
        <w:t>争</w:t>
      </w:r>
      <w:r>
        <w:rPr>
          <w:spacing w:val="-22"/>
        </w:rPr>
        <w:t>议</w:t>
      </w:r>
      <w:r>
        <w:rPr>
          <w:spacing w:val="-20"/>
        </w:rPr>
        <w:t>评</w:t>
      </w:r>
      <w:r>
        <w:rPr>
          <w:spacing w:val="-22"/>
        </w:rPr>
        <w:t>审小</w:t>
      </w:r>
      <w:r>
        <w:rPr>
          <w:spacing w:val="-20"/>
        </w:rPr>
        <w:t>组</w:t>
      </w:r>
      <w:r>
        <w:rPr>
          <w:spacing w:val="-22"/>
        </w:rPr>
        <w:t>成</w:t>
      </w:r>
      <w:r>
        <w:rPr>
          <w:spacing w:val="-20"/>
        </w:rPr>
        <w:t>员</w:t>
      </w:r>
      <w:r>
        <w:rPr>
          <w:spacing w:val="-22"/>
        </w:rPr>
        <w:t>的报</w:t>
      </w:r>
      <w:r>
        <w:rPr>
          <w:spacing w:val="-20"/>
        </w:rPr>
        <w:t>酬</w:t>
      </w:r>
      <w:r>
        <w:rPr>
          <w:spacing w:val="-22"/>
        </w:rPr>
        <w:t>承</w:t>
      </w:r>
      <w:r>
        <w:rPr>
          <w:spacing w:val="-20"/>
        </w:rPr>
        <w:t>担</w:t>
      </w:r>
      <w:r>
        <w:rPr>
          <w:spacing w:val="-22"/>
        </w:rPr>
        <w:t>方</w:t>
      </w:r>
      <w:r>
        <w:rPr>
          <w:spacing w:val="-20"/>
        </w:rPr>
        <w:t>式</w:t>
      </w:r>
      <w:r>
        <w:rPr>
          <w:spacing w:val="-22"/>
        </w:rPr>
        <w:t>：</w:t>
      </w:r>
      <w:r>
        <w:rPr>
          <w:spacing w:val="-22"/>
          <w:u w:val="single"/>
        </w:rPr>
        <w:t xml:space="preserve">  </w:t>
      </w:r>
      <w:r>
        <w:rPr>
          <w:spacing w:val="20"/>
          <w:u w:val="single"/>
        </w:rPr>
        <w:t xml:space="preserve"> </w:t>
      </w:r>
      <w:r>
        <w:rPr>
          <w:u w:val="single"/>
        </w:rPr>
        <w:t xml:space="preserve">/     </w:t>
      </w:r>
      <w:r>
        <w:rPr>
          <w:spacing w:val="31"/>
          <w:u w:val="single"/>
        </w:rPr>
        <w:t xml:space="preserve"> </w:t>
      </w:r>
      <w:r>
        <w:t>。</w:t>
      </w:r>
      <w:r>
        <w:rPr>
          <w:spacing w:val="-20"/>
        </w:rPr>
        <w:t>其</w:t>
      </w:r>
      <w:r>
        <w:rPr>
          <w:spacing w:val="-22"/>
        </w:rPr>
        <w:t>他</w:t>
      </w:r>
      <w:r>
        <w:rPr>
          <w:spacing w:val="-20"/>
        </w:rPr>
        <w:t>事</w:t>
      </w:r>
      <w:r>
        <w:rPr>
          <w:spacing w:val="-22"/>
        </w:rPr>
        <w:t>项的</w:t>
      </w:r>
      <w:r>
        <w:rPr>
          <w:spacing w:val="-20"/>
        </w:rPr>
        <w:t>约</w:t>
      </w:r>
      <w:r>
        <w:rPr>
          <w:spacing w:val="-22"/>
        </w:rPr>
        <w:t>定</w:t>
      </w:r>
      <w:r>
        <w:rPr>
          <w:spacing w:val="-20"/>
        </w:rPr>
        <w:t>：</w:t>
      </w:r>
      <w:r>
        <w:rPr>
          <w:spacing w:val="-20"/>
          <w:u w:val="single"/>
        </w:rPr>
        <w:t xml:space="preserve"> </w:t>
      </w:r>
      <w:r>
        <w:rPr>
          <w:spacing w:val="-20"/>
          <w:u w:val="single"/>
        </w:rPr>
        <w:tab/>
      </w:r>
      <w:r>
        <w:rPr>
          <w:u w:val="single"/>
        </w:rPr>
        <w:t xml:space="preserve">/ </w:t>
      </w:r>
      <w:r>
        <w:rPr>
          <w:spacing w:val="-18"/>
        </w:rPr>
        <w:t>。</w:t>
      </w:r>
    </w:p>
    <w:p>
      <w:pPr>
        <w:pStyle w:val="20"/>
        <w:numPr>
          <w:ilvl w:val="2"/>
          <w:numId w:val="73"/>
        </w:numPr>
        <w:tabs>
          <w:tab w:val="left" w:pos="1521"/>
        </w:tabs>
        <w:spacing w:before="2" w:after="0" w:line="240" w:lineRule="auto"/>
        <w:ind w:left="1520" w:right="0" w:hanging="668"/>
        <w:jc w:val="both"/>
        <w:rPr>
          <w:sz w:val="21"/>
        </w:rPr>
      </w:pPr>
      <w:r>
        <w:rPr>
          <w:spacing w:val="-20"/>
          <w:sz w:val="21"/>
        </w:rPr>
        <w:t>争议评审小组的决定</w:t>
      </w:r>
    </w:p>
    <w:p>
      <w:pPr>
        <w:pStyle w:val="11"/>
        <w:spacing w:before="112"/>
        <w:ind w:left="853"/>
        <w:jc w:val="both"/>
      </w:pPr>
      <w:r>
        <w:rPr>
          <w:spacing w:val="-22"/>
        </w:rPr>
        <w:t>合同当事人关于本项的约定：</w:t>
      </w:r>
      <w:r>
        <w:rPr>
          <w:spacing w:val="47"/>
          <w:u w:val="single"/>
        </w:rPr>
        <w:t xml:space="preserve"> </w:t>
      </w:r>
      <w:r>
        <w:rPr>
          <w:u w:val="single"/>
        </w:rPr>
        <w:t xml:space="preserve">/ </w:t>
      </w:r>
      <w:r>
        <w:t>。</w:t>
      </w:r>
    </w:p>
    <w:p>
      <w:pPr>
        <w:pStyle w:val="20"/>
        <w:numPr>
          <w:ilvl w:val="1"/>
          <w:numId w:val="73"/>
        </w:numPr>
        <w:tabs>
          <w:tab w:val="left" w:pos="1283"/>
        </w:tabs>
        <w:spacing w:before="110" w:after="0" w:line="240" w:lineRule="auto"/>
        <w:ind w:left="1282" w:right="0" w:hanging="430"/>
        <w:jc w:val="left"/>
        <w:rPr>
          <w:sz w:val="21"/>
        </w:rPr>
      </w:pPr>
      <w:r>
        <w:rPr>
          <w:spacing w:val="-18"/>
          <w:sz w:val="21"/>
        </w:rPr>
        <w:t>仲裁或诉讼</w:t>
      </w:r>
    </w:p>
    <w:p>
      <w:pPr>
        <w:pStyle w:val="11"/>
        <w:spacing w:before="110"/>
        <w:ind w:left="853"/>
      </w:pPr>
      <w:r>
        <w:t>因合同及合同有关事项发生的争议，按下列第</w:t>
      </w:r>
      <w:r>
        <w:rPr>
          <w:b/>
          <w:u w:val="single"/>
        </w:rPr>
        <w:t>（2）</w:t>
      </w:r>
      <w:r>
        <w:rPr>
          <w:b/>
        </w:rPr>
        <w:t xml:space="preserve"> </w:t>
      </w:r>
      <w:r>
        <w:t>种方式解决：</w:t>
      </w:r>
    </w:p>
    <w:p>
      <w:pPr>
        <w:pStyle w:val="20"/>
        <w:numPr>
          <w:ilvl w:val="0"/>
          <w:numId w:val="74"/>
        </w:numPr>
        <w:tabs>
          <w:tab w:val="left" w:pos="1354"/>
          <w:tab w:val="left" w:pos="1901"/>
        </w:tabs>
        <w:spacing w:before="113" w:after="0" w:line="240" w:lineRule="auto"/>
        <w:ind w:left="1353" w:right="0" w:hanging="501"/>
        <w:jc w:val="left"/>
        <w:rPr>
          <w:sz w:val="21"/>
        </w:rPr>
      </w:pPr>
      <w:r>
        <w:rPr>
          <w:spacing w:val="-20"/>
          <w:sz w:val="21"/>
        </w:rPr>
        <w:t>向</w:t>
      </w:r>
      <w:r>
        <w:rPr>
          <w:spacing w:val="-20"/>
          <w:sz w:val="21"/>
          <w:u w:val="single"/>
        </w:rPr>
        <w:t xml:space="preserve"> </w:t>
      </w:r>
      <w:r>
        <w:rPr>
          <w:spacing w:val="-20"/>
          <w:sz w:val="21"/>
          <w:u w:val="single"/>
        </w:rPr>
        <w:tab/>
      </w:r>
      <w:r>
        <w:rPr>
          <w:spacing w:val="-20"/>
          <w:sz w:val="21"/>
          <w:u w:val="single"/>
        </w:rPr>
        <w:t>绍</w:t>
      </w:r>
      <w:r>
        <w:rPr>
          <w:sz w:val="21"/>
          <w:u w:val="single"/>
        </w:rPr>
        <w:t>兴</w:t>
      </w:r>
      <w:r>
        <w:rPr>
          <w:spacing w:val="63"/>
          <w:sz w:val="21"/>
        </w:rPr>
        <w:t xml:space="preserve"> </w:t>
      </w:r>
      <w:r>
        <w:rPr>
          <w:spacing w:val="-20"/>
          <w:sz w:val="21"/>
        </w:rPr>
        <w:t>仲</w:t>
      </w:r>
      <w:r>
        <w:rPr>
          <w:spacing w:val="-22"/>
          <w:sz w:val="21"/>
        </w:rPr>
        <w:t>裁</w:t>
      </w:r>
      <w:r>
        <w:rPr>
          <w:spacing w:val="-20"/>
          <w:sz w:val="21"/>
        </w:rPr>
        <w:t>委</w:t>
      </w:r>
      <w:r>
        <w:rPr>
          <w:spacing w:val="-22"/>
          <w:sz w:val="21"/>
        </w:rPr>
        <w:t>员</w:t>
      </w:r>
      <w:r>
        <w:rPr>
          <w:spacing w:val="-20"/>
          <w:sz w:val="21"/>
        </w:rPr>
        <w:t>会</w:t>
      </w:r>
      <w:r>
        <w:rPr>
          <w:spacing w:val="-22"/>
          <w:sz w:val="21"/>
        </w:rPr>
        <w:t>申</w:t>
      </w:r>
      <w:r>
        <w:rPr>
          <w:spacing w:val="-20"/>
          <w:sz w:val="21"/>
        </w:rPr>
        <w:t>请</w:t>
      </w:r>
      <w:r>
        <w:rPr>
          <w:spacing w:val="-22"/>
          <w:sz w:val="21"/>
        </w:rPr>
        <w:t>仲裁</w:t>
      </w:r>
      <w:r>
        <w:rPr>
          <w:sz w:val="21"/>
        </w:rPr>
        <w:t>；</w:t>
      </w:r>
    </w:p>
    <w:p>
      <w:pPr>
        <w:pStyle w:val="20"/>
        <w:numPr>
          <w:ilvl w:val="0"/>
          <w:numId w:val="74"/>
        </w:numPr>
        <w:tabs>
          <w:tab w:val="left" w:pos="1354"/>
        </w:tabs>
        <w:spacing w:before="110" w:after="0" w:line="338" w:lineRule="auto"/>
        <w:ind w:left="471" w:right="5972" w:firstLine="381"/>
        <w:jc w:val="left"/>
        <w:rPr>
          <w:b/>
          <w:sz w:val="21"/>
        </w:rPr>
      </w:pPr>
      <w:r>
        <w:rPr>
          <w:spacing w:val="-20"/>
          <w:sz w:val="21"/>
        </w:rPr>
        <w:t>向</w:t>
      </w:r>
      <w:r>
        <w:rPr>
          <w:spacing w:val="-11"/>
          <w:sz w:val="21"/>
          <w:u w:val="single"/>
        </w:rPr>
        <w:t xml:space="preserve">  </w:t>
      </w:r>
      <w:r>
        <w:rPr>
          <w:b/>
          <w:spacing w:val="-14"/>
          <w:sz w:val="21"/>
          <w:u w:val="single"/>
        </w:rPr>
        <w:t>嵊州市</w:t>
      </w:r>
      <w:r>
        <w:rPr>
          <w:b/>
          <w:spacing w:val="67"/>
          <w:sz w:val="21"/>
        </w:rPr>
        <w:t xml:space="preserve"> </w:t>
      </w:r>
      <w:r>
        <w:rPr>
          <w:spacing w:val="-22"/>
          <w:sz w:val="21"/>
        </w:rPr>
        <w:t>人民法院起诉</w:t>
      </w:r>
      <w:r>
        <w:rPr>
          <w:sz w:val="21"/>
        </w:rPr>
        <w:t xml:space="preserve">。 </w:t>
      </w:r>
      <w:r>
        <w:rPr>
          <w:b/>
          <w:spacing w:val="-10"/>
          <w:sz w:val="21"/>
        </w:rPr>
        <w:t>21.</w:t>
      </w:r>
      <w:r>
        <w:rPr>
          <w:b/>
          <w:spacing w:val="-20"/>
          <w:sz w:val="21"/>
        </w:rPr>
        <w:t>补充条款</w:t>
      </w:r>
    </w:p>
    <w:p>
      <w:pPr>
        <w:numPr>
          <w:ilvl w:val="1"/>
          <w:numId w:val="75"/>
        </w:numPr>
        <w:tabs>
          <w:tab w:val="left" w:pos="1322"/>
        </w:tabs>
        <w:spacing w:before="3" w:line="338" w:lineRule="auto"/>
        <w:ind w:left="471" w:right="265" w:firstLine="420"/>
        <w:jc w:val="left"/>
        <w:rPr>
          <w:b/>
          <w:sz w:val="21"/>
        </w:rPr>
      </w:pPr>
      <w:r>
        <w:rPr>
          <w:b/>
          <w:spacing w:val="-24"/>
          <w:sz w:val="21"/>
          <w:u w:val="single"/>
        </w:rPr>
        <w:t>承包人应及时足额支付农民工工资，若有拖欠农民工工资的现象，发包人有权在履约保证金或工程</w:t>
      </w:r>
      <w:r>
        <w:rPr>
          <w:b/>
          <w:spacing w:val="-198"/>
          <w:sz w:val="21"/>
          <w:u w:val="single"/>
        </w:rPr>
        <w:t>保</w:t>
      </w:r>
      <w:r>
        <w:rPr>
          <w:b/>
          <w:spacing w:val="-22"/>
          <w:sz w:val="21"/>
          <w:u w:val="single"/>
        </w:rPr>
        <w:t>留金中扣除相应数额，用于农民工工资的发放</w:t>
      </w:r>
      <w:r>
        <w:rPr>
          <w:b/>
          <w:sz w:val="21"/>
        </w:rPr>
        <w:t>。</w:t>
      </w:r>
    </w:p>
    <w:p>
      <w:pPr>
        <w:pStyle w:val="20"/>
        <w:numPr>
          <w:ilvl w:val="1"/>
          <w:numId w:val="75"/>
        </w:numPr>
        <w:tabs>
          <w:tab w:val="left" w:pos="1382"/>
        </w:tabs>
        <w:spacing w:before="0" w:after="0" w:line="269" w:lineRule="exact"/>
        <w:ind w:left="1381" w:right="0" w:hanging="431"/>
        <w:jc w:val="left"/>
        <w:rPr>
          <w:sz w:val="21"/>
        </w:rPr>
      </w:pPr>
      <w:r>
        <w:rPr>
          <w:spacing w:val="-21"/>
          <w:sz w:val="21"/>
        </w:rPr>
        <w:t>双方约定的承包人其他违约责任：</w:t>
      </w:r>
    </w:p>
    <w:p>
      <w:pPr>
        <w:spacing w:before="110" w:line="338" w:lineRule="auto"/>
        <w:ind w:left="471" w:right="266" w:firstLine="381"/>
        <w:jc w:val="both"/>
        <w:rPr>
          <w:rFonts w:ascii="宋体" w:hAnsi="宋体" w:eastAsia="宋体" w:cs="宋体"/>
          <w:b/>
          <w:bCs/>
          <w:spacing w:val="-20"/>
          <w:sz w:val="21"/>
          <w:szCs w:val="21"/>
          <w:u w:val="single"/>
          <w:lang w:val="zh-CN" w:eastAsia="zh-CN" w:bidi="zh-CN"/>
        </w:rPr>
      </w:pPr>
      <w:r>
        <w:rPr>
          <w:rFonts w:ascii="宋体" w:hAnsi="宋体" w:eastAsia="宋体" w:cs="宋体"/>
          <w:b/>
          <w:bCs/>
          <w:spacing w:val="-20"/>
          <w:sz w:val="21"/>
          <w:szCs w:val="21"/>
          <w:u w:val="single"/>
          <w:lang w:val="zh-CN" w:eastAsia="zh-CN" w:bidi="zh-CN"/>
        </w:rPr>
        <w:t>1、工程质量达到中标人承诺的质量等级的，退回质量履约担保，否则将扣罚全部质量履约担保。</w:t>
      </w:r>
    </w:p>
    <w:p>
      <w:pPr>
        <w:spacing w:before="110" w:line="338" w:lineRule="auto"/>
        <w:ind w:left="471" w:right="266" w:firstLine="381"/>
        <w:jc w:val="both"/>
        <w:rPr>
          <w:rFonts w:ascii="宋体" w:hAnsi="宋体" w:eastAsia="宋体" w:cs="宋体"/>
          <w:b/>
          <w:bCs/>
          <w:spacing w:val="-20"/>
          <w:sz w:val="21"/>
          <w:szCs w:val="21"/>
          <w:u w:val="single"/>
          <w:lang w:val="zh-CN" w:eastAsia="zh-CN" w:bidi="zh-CN"/>
        </w:rPr>
      </w:pPr>
      <w:r>
        <w:rPr>
          <w:rFonts w:ascii="宋体" w:hAnsi="宋体" w:eastAsia="宋体" w:cs="宋体"/>
          <w:b/>
          <w:bCs/>
          <w:spacing w:val="-20"/>
          <w:sz w:val="21"/>
          <w:szCs w:val="21"/>
          <w:u w:val="single"/>
          <w:lang w:val="zh-CN" w:eastAsia="zh-CN" w:bidi="zh-CN"/>
        </w:rPr>
        <w:t>2、施工工期按投标文件中承诺工期完成的，承包人的工期履约保证金全部退还；如由于承包人原因而引起的延误工期，则扣除全部工期履约保证金。</w:t>
      </w:r>
    </w:p>
    <w:p>
      <w:pPr>
        <w:spacing w:before="110" w:line="338" w:lineRule="auto"/>
        <w:ind w:left="471" w:right="266" w:firstLine="381"/>
        <w:jc w:val="both"/>
        <w:rPr>
          <w:rFonts w:ascii="宋体" w:hAnsi="宋体" w:eastAsia="宋体" w:cs="宋体"/>
          <w:b/>
          <w:bCs/>
          <w:spacing w:val="-20"/>
          <w:sz w:val="21"/>
          <w:szCs w:val="21"/>
          <w:u w:val="single"/>
          <w:lang w:val="zh-CN" w:eastAsia="zh-CN" w:bidi="zh-CN"/>
        </w:rPr>
      </w:pPr>
      <w:r>
        <w:rPr>
          <w:rFonts w:ascii="宋体" w:hAnsi="宋体" w:eastAsia="宋体" w:cs="宋体"/>
          <w:b/>
          <w:bCs/>
          <w:spacing w:val="-20"/>
          <w:sz w:val="21"/>
          <w:szCs w:val="21"/>
          <w:u w:val="single"/>
          <w:lang w:val="zh-CN" w:eastAsia="zh-CN" w:bidi="zh-CN"/>
        </w:rPr>
        <w:t>3、施工现场建造师必须与中标建造师一致，每月到位率必须达到22 天以上。若中标后，建造师未到位或每月到位率不满 22 天的，视为违约，除没收全部建造师到位履约保证金外，每少在一天罚款 1000 元。五大员在现场每个月不少于22 天，每少在一天罚款500 元。</w:t>
      </w:r>
    </w:p>
    <w:p>
      <w:pPr>
        <w:spacing w:before="3" w:line="338" w:lineRule="auto"/>
        <w:ind w:left="471" w:right="168" w:firstLine="420"/>
        <w:jc w:val="left"/>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4、施工过程和施工现场必须按照安全、文明、环境保护要求。如施工过程中出现安全防护、文明施工、环境保护问题，被发包人（监理）查实并要求整改的，每起罚款3000 元，上述问题被上级有关部门通报批评， 除每起罚款3000 元外，另扣除相应的安全防护、文明施工、环境保护履约保证金、施工扬尘污染防治履约保证金、（分别占总履约担保的7.5%、7.5%、7.5%、7.5%）。</w:t>
      </w:r>
    </w:p>
    <w:p>
      <w:pPr>
        <w:spacing w:before="3" w:line="338" w:lineRule="auto"/>
        <w:ind w:left="471" w:right="168" w:firstLine="420"/>
        <w:jc w:val="left"/>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5、工程挂靠或转让合同或将主体工程分包变相转包将扣除全部履约担保，且发包人有权解除合同，对承包人已完工程不予计量、也不予付款,并报告行政监督部门追究其责任。</w:t>
      </w:r>
    </w:p>
    <w:p>
      <w:pPr>
        <w:spacing w:before="0" w:line="338" w:lineRule="auto"/>
        <w:ind w:left="471" w:right="267" w:firstLine="420"/>
        <w:jc w:val="both"/>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6、承包人无正当理由未能按时开工或进度计划、进度保证措施不能满足预定时间完工，且在接到监理通知次日起14 天内仍未采取有效措施。则发包人在承包人收到发包人的书面解除合同通知次日起第十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pPr>
        <w:spacing w:before="0"/>
        <w:ind w:left="891" w:right="0" w:firstLine="0"/>
        <w:jc w:val="left"/>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5、项目实施工程中涉及质量、安全文明施工等事项未落实法律法规及政府相关部门的规定，由业主单位</w:t>
      </w:r>
    </w:p>
    <w:p>
      <w:pPr>
        <w:spacing w:before="111" w:line="338" w:lineRule="auto"/>
        <w:ind w:left="471" w:right="168" w:firstLine="0"/>
        <w:jc w:val="left"/>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（监理单位）第一次进行警告，第二次开始每次扣2000 元；被行业主管部门通报批评的或被本地媒体曝光的，每次扣1000 元-10000 元不等；被上级部门或被市领导指出批评、通报的，每次扣2000-20000 元不等；以上问题发生后未在规定时间内整改的或整改不到位的按原处罚金额双倍再行处罚。</w:t>
      </w:r>
    </w:p>
    <w:p>
      <w:pPr>
        <w:pStyle w:val="20"/>
        <w:numPr>
          <w:ilvl w:val="1"/>
          <w:numId w:val="75"/>
        </w:numPr>
        <w:tabs>
          <w:tab w:val="left" w:pos="1324"/>
        </w:tabs>
        <w:spacing w:before="2" w:after="0" w:line="240" w:lineRule="auto"/>
        <w:ind w:left="1323" w:right="0" w:hanging="433"/>
        <w:jc w:val="left"/>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承包人应自觉接受相关行政监督部门依法实施的监督管理。</w:t>
      </w:r>
    </w:p>
    <w:p>
      <w:pPr>
        <w:pStyle w:val="20"/>
        <w:numPr>
          <w:ilvl w:val="1"/>
          <w:numId w:val="75"/>
        </w:numPr>
        <w:tabs>
          <w:tab w:val="left" w:pos="1288"/>
        </w:tabs>
        <w:spacing w:before="113" w:after="0" w:line="338" w:lineRule="auto"/>
        <w:ind w:left="471" w:right="265" w:firstLine="384"/>
        <w:jc w:val="both"/>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投标人今后不得以清单项目特征描述不符和组价不合理为由要求变更。工程量清单项目特征描述与设计图纸不相符的，以设计图纸为准。</w:t>
      </w:r>
    </w:p>
    <w:p>
      <w:pPr>
        <w:pStyle w:val="20"/>
        <w:numPr>
          <w:ilvl w:val="1"/>
          <w:numId w:val="75"/>
        </w:numPr>
        <w:tabs>
          <w:tab w:val="left" w:pos="1288"/>
        </w:tabs>
        <w:spacing w:before="1" w:after="0" w:line="240" w:lineRule="auto"/>
        <w:ind w:left="1287" w:right="0" w:hanging="433"/>
        <w:jc w:val="left"/>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工程若发生甩项或因实际建设需要减少施工范围，承包方必须无条件接受。</w:t>
      </w:r>
    </w:p>
    <w:p>
      <w:pPr>
        <w:pStyle w:val="20"/>
        <w:numPr>
          <w:ilvl w:val="1"/>
          <w:numId w:val="75"/>
        </w:numPr>
        <w:tabs>
          <w:tab w:val="left" w:pos="1288"/>
        </w:tabs>
        <w:spacing w:before="110" w:after="0" w:line="240" w:lineRule="auto"/>
        <w:ind w:left="1287" w:right="0" w:hanging="433"/>
        <w:jc w:val="left"/>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招标人发布的工程量清单和计价表视同为投标人已标价的工程量清单，并作为合同文件的组成部分。</w:t>
      </w:r>
    </w:p>
    <w:p>
      <w:pPr>
        <w:pStyle w:val="20"/>
        <w:numPr>
          <w:ilvl w:val="1"/>
          <w:numId w:val="75"/>
        </w:numPr>
        <w:tabs>
          <w:tab w:val="left" w:pos="1324"/>
        </w:tabs>
        <w:spacing w:before="79" w:after="0" w:line="240" w:lineRule="auto"/>
        <w:ind w:left="1323" w:right="0" w:hanging="433"/>
        <w:jc w:val="left"/>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该工程通水通电费用（含电源等）等全部技术措施费由中标单位自行承担。</w:t>
      </w:r>
    </w:p>
    <w:p>
      <w:pPr>
        <w:pStyle w:val="20"/>
        <w:numPr>
          <w:ilvl w:val="1"/>
          <w:numId w:val="75"/>
        </w:numPr>
        <w:tabs>
          <w:tab w:val="left" w:pos="1324"/>
        </w:tabs>
        <w:spacing w:before="103" w:after="0" w:line="240" w:lineRule="auto"/>
        <w:ind w:left="1323" w:right="0" w:hanging="433"/>
        <w:jc w:val="left"/>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承包人凡出现下列情形之一的，建设单位可根据实际，要求承包人无条件退场并承担违约责任：</w:t>
      </w:r>
    </w:p>
    <w:p>
      <w:pPr>
        <w:spacing w:before="113"/>
        <w:ind w:left="891" w:right="0" w:firstLine="0"/>
        <w:jc w:val="left"/>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（一）发生违法行为的；</w:t>
      </w:r>
    </w:p>
    <w:p>
      <w:pPr>
        <w:spacing w:before="110"/>
        <w:ind w:left="891" w:right="0" w:firstLine="0"/>
        <w:jc w:val="left"/>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（二）无正当理由拖延计划工期进度的；</w:t>
      </w:r>
    </w:p>
    <w:p>
      <w:pPr>
        <w:spacing w:before="111"/>
        <w:ind w:left="891" w:right="0" w:firstLine="0"/>
        <w:jc w:val="left"/>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（三）发生重大质量、安全事故的；</w:t>
      </w:r>
    </w:p>
    <w:p>
      <w:pPr>
        <w:spacing w:before="112"/>
        <w:ind w:left="891" w:right="0" w:firstLine="0"/>
        <w:jc w:val="left"/>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（四）承包人拒不履行合同义务的；</w:t>
      </w:r>
    </w:p>
    <w:p>
      <w:pPr>
        <w:spacing w:before="110" w:line="338" w:lineRule="auto"/>
        <w:ind w:left="471" w:right="286" w:firstLine="420"/>
        <w:jc w:val="left"/>
        <w:rPr>
          <w:rFonts w:ascii="宋体" w:hAnsi="宋体" w:eastAsia="宋体" w:cs="宋体"/>
          <w:b/>
          <w:bCs/>
          <w:spacing w:val="-22"/>
          <w:sz w:val="21"/>
          <w:szCs w:val="22"/>
          <w:lang w:val="zh-CN" w:eastAsia="zh-CN" w:bidi="zh-CN"/>
        </w:rPr>
      </w:pPr>
      <w:r>
        <w:rPr>
          <w:rFonts w:ascii="宋体" w:hAnsi="宋体" w:eastAsia="宋体" w:cs="宋体"/>
          <w:b/>
          <w:bCs/>
          <w:spacing w:val="-22"/>
          <w:sz w:val="21"/>
          <w:szCs w:val="22"/>
          <w:lang w:val="zh-CN" w:eastAsia="zh-CN" w:bidi="zh-CN"/>
        </w:rPr>
        <w:t>（五）施工单位连续两个月以上不按法律、法规规定要求发放工人工资或因其造成工地工人群体上访恶性事件的（因被拖欠工程款引发的除外）。</w:t>
      </w:r>
    </w:p>
    <w:p>
      <w:pPr>
        <w:spacing w:before="2"/>
        <w:ind w:left="891" w:right="0" w:firstLine="0"/>
        <w:jc w:val="left"/>
        <w:rPr>
          <w:rFonts w:ascii="宋体" w:hAnsi="宋体" w:eastAsia="宋体" w:cs="宋体"/>
          <w:b/>
          <w:bCs/>
          <w:spacing w:val="-22"/>
          <w:sz w:val="21"/>
          <w:szCs w:val="22"/>
          <w:lang w:val="zh-CN" w:eastAsia="zh-CN" w:bidi="zh-CN"/>
        </w:rPr>
        <w:sectPr>
          <w:pgSz w:w="11910" w:h="16840"/>
          <w:pgMar w:top="1360" w:right="1040" w:bottom="1280" w:left="1060" w:header="1156" w:footer="1096" w:gutter="0"/>
          <w:cols w:space="720" w:num="1"/>
        </w:sectPr>
      </w:pPr>
      <w:r>
        <w:rPr>
          <w:rFonts w:ascii="宋体" w:hAnsi="宋体" w:eastAsia="宋体" w:cs="宋体"/>
          <w:b/>
          <w:bCs/>
          <w:spacing w:val="-22"/>
          <w:sz w:val="21"/>
          <w:szCs w:val="22"/>
          <w:lang w:val="zh-CN" w:eastAsia="zh-CN" w:bidi="zh-CN"/>
        </w:rPr>
        <w:t>（六）发生其它严重违规行为的。</w:t>
      </w:r>
      <w:bookmarkStart w:id="202" w:name="15. 缺陷责任期与保修"/>
      <w:bookmarkEnd w:id="202"/>
      <w:bookmarkStart w:id="203" w:name="15. 缺陷责任期与保修"/>
      <w:bookmarkEnd w:id="203"/>
    </w:p>
    <w:p>
      <w:pPr>
        <w:pStyle w:val="11"/>
        <w:spacing w:before="9"/>
        <w:rPr>
          <w:rFonts w:hint="default" w:ascii="仿宋" w:hAnsi="黑体" w:eastAsia="仿宋" w:cs="黑体"/>
          <w:sz w:val="24"/>
          <w:szCs w:val="24"/>
          <w:lang w:val="en-US" w:eastAsia="zh-CN" w:bidi="zh-CN"/>
        </w:rPr>
      </w:pPr>
      <w:r>
        <w:rPr>
          <w:rFonts w:hint="eastAsia" w:ascii="仿宋" w:hAnsi="黑体" w:eastAsia="仿宋" w:cs="黑体"/>
          <w:sz w:val="24"/>
          <w:szCs w:val="24"/>
          <w:lang w:val="en-US" w:eastAsia="zh-CN" w:bidi="zh-CN"/>
        </w:rPr>
        <w:t>附件1</w:t>
      </w:r>
    </w:p>
    <w:p>
      <w:pPr>
        <w:spacing w:before="55"/>
        <w:ind w:left="266" w:right="308" w:firstLine="0"/>
        <w:jc w:val="center"/>
        <w:rPr>
          <w:sz w:val="32"/>
        </w:rPr>
      </w:pPr>
      <w:r>
        <w:rPr>
          <w:sz w:val="32"/>
        </w:rPr>
        <w:t>工程质量保修书</w:t>
      </w:r>
    </w:p>
    <w:p>
      <w:pPr>
        <w:pStyle w:val="11"/>
        <w:spacing w:before="7"/>
        <w:rPr>
          <w:sz w:val="32"/>
        </w:rPr>
      </w:pPr>
    </w:p>
    <w:p>
      <w:pPr>
        <w:pStyle w:val="11"/>
        <w:tabs>
          <w:tab w:val="left" w:pos="5938"/>
        </w:tabs>
        <w:ind w:left="1313"/>
        <w:rPr>
          <w:rFonts w:ascii="Times New Roman" w:eastAsia="Times New Roman"/>
        </w:rPr>
      </w:pPr>
      <w:r>
        <w:rPr>
          <w:spacing w:val="-20"/>
        </w:rPr>
        <w:t>发</w:t>
      </w:r>
      <w:r>
        <w:rPr>
          <w:spacing w:val="-22"/>
        </w:rPr>
        <w:t>包</w:t>
      </w:r>
      <w:r>
        <w:rPr>
          <w:spacing w:val="-20"/>
        </w:rPr>
        <w:t>人</w:t>
      </w:r>
      <w:r>
        <w:rPr>
          <w:spacing w:val="-22"/>
        </w:rPr>
        <w:t>（全</w:t>
      </w:r>
      <w:r>
        <w:rPr>
          <w:spacing w:val="-20"/>
        </w:rPr>
        <w:t>称</w:t>
      </w:r>
      <w:r>
        <w:rPr>
          <w:spacing w:val="-21"/>
        </w:rPr>
        <w:t>）：</w:t>
      </w:r>
      <w:r>
        <w:rPr>
          <w:rFonts w:ascii="Times New Roman" w:eastAsia="Times New Roman"/>
          <w:u w:val="single"/>
        </w:rPr>
        <w:t xml:space="preserve"> </w:t>
      </w:r>
      <w:r>
        <w:rPr>
          <w:rFonts w:ascii="Times New Roman" w:eastAsia="Times New Roman"/>
          <w:u w:val="single"/>
        </w:rPr>
        <w:tab/>
      </w:r>
    </w:p>
    <w:p>
      <w:pPr>
        <w:pStyle w:val="11"/>
        <w:spacing w:before="6"/>
        <w:rPr>
          <w:rFonts w:ascii="Times New Roman"/>
          <w:sz w:val="11"/>
        </w:rPr>
      </w:pPr>
    </w:p>
    <w:p>
      <w:pPr>
        <w:pStyle w:val="11"/>
        <w:tabs>
          <w:tab w:val="left" w:pos="5938"/>
        </w:tabs>
        <w:spacing w:before="79"/>
        <w:ind w:left="1313"/>
        <w:rPr>
          <w:rFonts w:ascii="Times New Roman" w:eastAsia="Times New Roman"/>
        </w:rPr>
      </w:pPr>
      <w:r>
        <w:rPr>
          <w:spacing w:val="-20"/>
        </w:rPr>
        <w:t>承</w:t>
      </w:r>
      <w:r>
        <w:rPr>
          <w:spacing w:val="-22"/>
        </w:rPr>
        <w:t>包人</w:t>
      </w:r>
      <w:r>
        <w:rPr>
          <w:spacing w:val="-20"/>
        </w:rPr>
        <w:t>（</w:t>
      </w:r>
      <w:r>
        <w:rPr>
          <w:spacing w:val="-22"/>
        </w:rPr>
        <w:t>全</w:t>
      </w:r>
      <w:r>
        <w:rPr>
          <w:spacing w:val="-20"/>
        </w:rPr>
        <w:t>称</w:t>
      </w:r>
      <w:r>
        <w:rPr>
          <w:spacing w:val="-21"/>
        </w:rPr>
        <w:t>）：</w:t>
      </w:r>
      <w:r>
        <w:rPr>
          <w:rFonts w:ascii="Times New Roman" w:eastAsia="Times New Roman"/>
          <w:u w:val="single"/>
        </w:rPr>
        <w:t xml:space="preserve"> </w:t>
      </w:r>
      <w:r>
        <w:rPr>
          <w:rFonts w:ascii="Times New Roman" w:eastAsia="Times New Roman"/>
          <w:u w:val="single"/>
        </w:rPr>
        <w:tab/>
      </w:r>
    </w:p>
    <w:p>
      <w:pPr>
        <w:pStyle w:val="11"/>
        <w:rPr>
          <w:rFonts w:ascii="Times New Roman"/>
          <w:sz w:val="20"/>
        </w:rPr>
      </w:pPr>
    </w:p>
    <w:p>
      <w:pPr>
        <w:pStyle w:val="11"/>
        <w:rPr>
          <w:rFonts w:ascii="Times New Roman"/>
          <w:sz w:val="20"/>
        </w:rPr>
      </w:pPr>
    </w:p>
    <w:p>
      <w:pPr>
        <w:pStyle w:val="11"/>
        <w:rPr>
          <w:rFonts w:ascii="Times New Roman"/>
          <w:sz w:val="20"/>
        </w:rPr>
      </w:pPr>
    </w:p>
    <w:p>
      <w:pPr>
        <w:pStyle w:val="11"/>
        <w:tabs>
          <w:tab w:val="left" w:pos="8607"/>
        </w:tabs>
        <w:spacing w:before="1"/>
        <w:ind w:left="318"/>
        <w:jc w:val="center"/>
      </w:pPr>
      <w:r>
        <w:rPr>
          <w:spacing w:val="-20"/>
        </w:rPr>
        <w:t>发</w:t>
      </w:r>
      <w:r>
        <w:rPr>
          <w:spacing w:val="-22"/>
        </w:rPr>
        <w:t>包</w:t>
      </w:r>
      <w:r>
        <w:rPr>
          <w:spacing w:val="-20"/>
        </w:rPr>
        <w:t>人</w:t>
      </w:r>
      <w:r>
        <w:rPr>
          <w:spacing w:val="-22"/>
        </w:rPr>
        <w:t>和承</w:t>
      </w:r>
      <w:r>
        <w:rPr>
          <w:spacing w:val="-20"/>
        </w:rPr>
        <w:t>包</w:t>
      </w:r>
      <w:r>
        <w:rPr>
          <w:spacing w:val="-22"/>
        </w:rPr>
        <w:t>人</w:t>
      </w:r>
      <w:r>
        <w:rPr>
          <w:spacing w:val="-20"/>
        </w:rPr>
        <w:t>根</w:t>
      </w:r>
      <w:r>
        <w:rPr>
          <w:spacing w:val="-70"/>
        </w:rPr>
        <w:t>据</w:t>
      </w:r>
      <w:r>
        <w:rPr>
          <w:spacing w:val="-22"/>
        </w:rPr>
        <w:t>《</w:t>
      </w:r>
      <w:r>
        <w:rPr>
          <w:spacing w:val="-20"/>
        </w:rPr>
        <w:t>中</w:t>
      </w:r>
      <w:r>
        <w:rPr>
          <w:spacing w:val="-22"/>
        </w:rPr>
        <w:t>华人</w:t>
      </w:r>
      <w:r>
        <w:rPr>
          <w:spacing w:val="-20"/>
        </w:rPr>
        <w:t>民</w:t>
      </w:r>
      <w:r>
        <w:rPr>
          <w:spacing w:val="-22"/>
        </w:rPr>
        <w:t>共</w:t>
      </w:r>
      <w:r>
        <w:rPr>
          <w:spacing w:val="-20"/>
        </w:rPr>
        <w:t>和</w:t>
      </w:r>
      <w:r>
        <w:rPr>
          <w:spacing w:val="-22"/>
        </w:rPr>
        <w:t>国建</w:t>
      </w:r>
      <w:r>
        <w:rPr>
          <w:spacing w:val="-20"/>
        </w:rPr>
        <w:t>筑</w:t>
      </w:r>
      <w:r>
        <w:rPr>
          <w:spacing w:val="-22"/>
        </w:rPr>
        <w:t>法</w:t>
      </w:r>
      <w:r>
        <w:rPr>
          <w:spacing w:val="-70"/>
        </w:rPr>
        <w:t>》</w:t>
      </w:r>
      <w:r>
        <w:rPr>
          <w:spacing w:val="-68"/>
        </w:rPr>
        <w:t>和</w:t>
      </w:r>
      <w:r>
        <w:rPr>
          <w:spacing w:val="-22"/>
        </w:rPr>
        <w:t>《建</w:t>
      </w:r>
      <w:r>
        <w:rPr>
          <w:spacing w:val="-20"/>
        </w:rPr>
        <w:t>设</w:t>
      </w:r>
      <w:r>
        <w:rPr>
          <w:spacing w:val="-22"/>
        </w:rPr>
        <w:t>工</w:t>
      </w:r>
      <w:r>
        <w:rPr>
          <w:spacing w:val="-20"/>
        </w:rPr>
        <w:t>程</w:t>
      </w:r>
      <w:r>
        <w:rPr>
          <w:spacing w:val="-22"/>
        </w:rPr>
        <w:t>质</w:t>
      </w:r>
      <w:r>
        <w:rPr>
          <w:spacing w:val="-20"/>
        </w:rPr>
        <w:t>量</w:t>
      </w:r>
      <w:r>
        <w:rPr>
          <w:spacing w:val="-22"/>
        </w:rPr>
        <w:t>管理</w:t>
      </w:r>
      <w:r>
        <w:rPr>
          <w:spacing w:val="-20"/>
        </w:rPr>
        <w:t>条</w:t>
      </w:r>
      <w:r>
        <w:rPr>
          <w:spacing w:val="-22"/>
        </w:rPr>
        <w:t>例</w:t>
      </w:r>
      <w:r>
        <w:rPr>
          <w:spacing w:val="-70"/>
        </w:rPr>
        <w:t>》</w:t>
      </w:r>
      <w:r>
        <w:rPr>
          <w:spacing w:val="-68"/>
        </w:rPr>
        <w:t>，</w:t>
      </w:r>
      <w:r>
        <w:rPr>
          <w:spacing w:val="-22"/>
        </w:rPr>
        <w:t>经协</w:t>
      </w:r>
      <w:r>
        <w:rPr>
          <w:spacing w:val="-20"/>
        </w:rPr>
        <w:t>商</w:t>
      </w:r>
      <w:r>
        <w:rPr>
          <w:spacing w:val="-22"/>
        </w:rPr>
        <w:t>一</w:t>
      </w:r>
      <w:r>
        <w:rPr>
          <w:spacing w:val="-20"/>
        </w:rPr>
        <w:t>致</w:t>
      </w:r>
      <w:r>
        <w:rPr>
          <w:spacing w:val="-19"/>
        </w:rPr>
        <w:t>就</w:t>
      </w:r>
      <w:r>
        <w:rPr>
          <w:spacing w:val="-19"/>
          <w:u w:val="single"/>
        </w:rPr>
        <w:t xml:space="preserve"> </w:t>
      </w:r>
      <w:r>
        <w:rPr>
          <w:spacing w:val="-19"/>
          <w:u w:val="single"/>
        </w:rPr>
        <w:tab/>
      </w:r>
      <w:r>
        <w:rPr>
          <w:spacing w:val="-22"/>
          <w:u w:val="single"/>
        </w:rPr>
        <w:t>（</w:t>
      </w:r>
      <w:r>
        <w:rPr>
          <w:spacing w:val="-22"/>
        </w:rPr>
        <w:t>工</w:t>
      </w:r>
    </w:p>
    <w:p>
      <w:pPr>
        <w:pStyle w:val="11"/>
        <w:spacing w:before="11"/>
        <w:rPr>
          <w:sz w:val="10"/>
        </w:rPr>
      </w:pPr>
    </w:p>
    <w:p>
      <w:pPr>
        <w:pStyle w:val="11"/>
        <w:spacing w:before="71" w:line="429" w:lineRule="auto"/>
        <w:ind w:left="1313" w:right="7152" w:hanging="382"/>
      </w:pPr>
      <w:r>
        <w:rPr>
          <w:spacing w:val="-21"/>
        </w:rPr>
        <w:t>程全称</w:t>
      </w:r>
      <w:r>
        <w:rPr>
          <w:spacing w:val="-22"/>
        </w:rPr>
        <w:t>）</w:t>
      </w:r>
      <w:r>
        <w:rPr>
          <w:spacing w:val="-20"/>
        </w:rPr>
        <w:t xml:space="preserve">签订工程质量保修书。 </w:t>
      </w:r>
      <w:r>
        <w:rPr>
          <w:spacing w:val="-22"/>
        </w:rPr>
        <w:t>一、工程质量保修范围和内容</w:t>
      </w:r>
    </w:p>
    <w:p>
      <w:pPr>
        <w:pStyle w:val="11"/>
        <w:spacing w:line="266" w:lineRule="exact"/>
        <w:ind w:left="1313"/>
      </w:pPr>
      <w:r>
        <w:t>承包人在质量保修期内，按照有关法律规定和合同约定，承担工程质量保修责任。</w:t>
      </w:r>
    </w:p>
    <w:p>
      <w:pPr>
        <w:pStyle w:val="11"/>
        <w:spacing w:before="6"/>
        <w:rPr>
          <w:sz w:val="16"/>
        </w:rPr>
      </w:pPr>
    </w:p>
    <w:p>
      <w:pPr>
        <w:pStyle w:val="11"/>
        <w:spacing w:line="427" w:lineRule="auto"/>
        <w:ind w:left="931" w:right="971" w:firstLine="386"/>
        <w:jc w:val="both"/>
      </w:pPr>
      <w:r>
        <w:rPr>
          <w:spacing w:val="-20"/>
        </w:rPr>
        <w:t>质量保修范围包括地基基础工程、主体结构工程，屋面防水工程、有防水要求的卫生间、房间和外墙面的防渗漏，供热与供冷系统，电气管线、给排水管道、设备安装和装修工程，以及双方约定的其他项目。具</w:t>
      </w:r>
      <w:r>
        <w:rPr>
          <w:spacing w:val="-21"/>
        </w:rPr>
        <w:t>体保修的内容，双方约定如下：</w:t>
      </w:r>
    </w:p>
    <w:p>
      <w:pPr>
        <w:pStyle w:val="11"/>
        <w:tabs>
          <w:tab w:val="left" w:pos="6366"/>
        </w:tabs>
        <w:spacing w:before="4"/>
        <w:ind w:left="1315"/>
      </w:pPr>
      <w:r>
        <w:rPr>
          <w:rFonts w:ascii="Times New Roman" w:eastAsia="Times New Roman"/>
          <w:w w:val="100"/>
          <w:u w:val="single"/>
        </w:rPr>
        <w:t xml:space="preserve"> </w:t>
      </w:r>
      <w:r>
        <w:rPr>
          <w:rFonts w:ascii="Times New Roman" w:eastAsia="Times New Roman"/>
          <w:u w:val="single"/>
        </w:rPr>
        <w:tab/>
      </w:r>
      <w:r>
        <w:t>。</w:t>
      </w:r>
    </w:p>
    <w:p>
      <w:pPr>
        <w:pStyle w:val="11"/>
        <w:spacing w:before="11"/>
        <w:rPr>
          <w:sz w:val="10"/>
        </w:rPr>
      </w:pPr>
    </w:p>
    <w:p>
      <w:pPr>
        <w:pStyle w:val="11"/>
        <w:spacing w:before="71"/>
        <w:ind w:left="1315"/>
      </w:pPr>
      <w:r>
        <w:t>二、质量保修期</w:t>
      </w:r>
    </w:p>
    <w:p>
      <w:pPr>
        <w:pStyle w:val="11"/>
        <w:spacing w:before="6"/>
        <w:rPr>
          <w:sz w:val="16"/>
        </w:rPr>
      </w:pPr>
    </w:p>
    <w:p>
      <w:pPr>
        <w:pStyle w:val="11"/>
        <w:spacing w:line="429" w:lineRule="auto"/>
        <w:ind w:left="1313" w:right="3571"/>
      </w:pPr>
      <w:r>
        <w:rPr>
          <w:spacing w:val="-22"/>
        </w:rPr>
        <w:t xml:space="preserve">根据《建设工程质量管理条例》及有关规定，工程的质量保修期如下： </w:t>
      </w:r>
      <w:r>
        <w:rPr>
          <w:spacing w:val="-15"/>
        </w:rPr>
        <w:t>1</w:t>
      </w:r>
      <w:r>
        <w:rPr>
          <w:spacing w:val="-22"/>
        </w:rPr>
        <w:t>．地基基础工程和主体结构工程为设计文件规定的工程合理使用年限；</w:t>
      </w:r>
    </w:p>
    <w:p>
      <w:pPr>
        <w:pStyle w:val="20"/>
        <w:numPr>
          <w:ilvl w:val="1"/>
          <w:numId w:val="72"/>
        </w:numPr>
        <w:tabs>
          <w:tab w:val="left" w:pos="1622"/>
          <w:tab w:val="left" w:pos="7414"/>
        </w:tabs>
        <w:spacing w:before="0" w:after="0" w:line="266" w:lineRule="exact"/>
        <w:ind w:left="1621" w:right="0" w:hanging="309"/>
        <w:jc w:val="left"/>
        <w:rPr>
          <w:sz w:val="21"/>
        </w:rPr>
      </w:pPr>
      <w:r>
        <w:rPr>
          <w:spacing w:val="-22"/>
          <w:sz w:val="21"/>
        </w:rPr>
        <w:t>屋面</w:t>
      </w:r>
      <w:r>
        <w:rPr>
          <w:spacing w:val="-20"/>
          <w:sz w:val="21"/>
        </w:rPr>
        <w:t>防</w:t>
      </w:r>
      <w:r>
        <w:rPr>
          <w:spacing w:val="-22"/>
          <w:sz w:val="21"/>
        </w:rPr>
        <w:t>水</w:t>
      </w:r>
      <w:r>
        <w:rPr>
          <w:spacing w:val="-20"/>
          <w:sz w:val="21"/>
        </w:rPr>
        <w:t>工</w:t>
      </w:r>
      <w:r>
        <w:rPr>
          <w:spacing w:val="-22"/>
          <w:sz w:val="21"/>
        </w:rPr>
        <w:t>程、</w:t>
      </w:r>
      <w:r>
        <w:rPr>
          <w:spacing w:val="-20"/>
          <w:sz w:val="21"/>
        </w:rPr>
        <w:t>有</w:t>
      </w:r>
      <w:r>
        <w:rPr>
          <w:spacing w:val="-22"/>
          <w:sz w:val="21"/>
        </w:rPr>
        <w:t>防</w:t>
      </w:r>
      <w:r>
        <w:rPr>
          <w:spacing w:val="-20"/>
          <w:sz w:val="21"/>
        </w:rPr>
        <w:t>水</w:t>
      </w:r>
      <w:r>
        <w:rPr>
          <w:spacing w:val="-22"/>
          <w:sz w:val="21"/>
        </w:rPr>
        <w:t>要</w:t>
      </w:r>
      <w:r>
        <w:rPr>
          <w:spacing w:val="-20"/>
          <w:sz w:val="21"/>
        </w:rPr>
        <w:t>求</w:t>
      </w:r>
      <w:r>
        <w:rPr>
          <w:spacing w:val="-22"/>
          <w:sz w:val="21"/>
        </w:rPr>
        <w:t>的</w:t>
      </w:r>
      <w:r>
        <w:rPr>
          <w:spacing w:val="-20"/>
          <w:sz w:val="21"/>
        </w:rPr>
        <w:t>卫</w:t>
      </w:r>
      <w:r>
        <w:rPr>
          <w:spacing w:val="-22"/>
          <w:sz w:val="21"/>
        </w:rPr>
        <w:t>生间</w:t>
      </w:r>
      <w:r>
        <w:rPr>
          <w:spacing w:val="-20"/>
          <w:sz w:val="21"/>
        </w:rPr>
        <w:t>、</w:t>
      </w:r>
      <w:r>
        <w:rPr>
          <w:spacing w:val="-22"/>
          <w:sz w:val="21"/>
        </w:rPr>
        <w:t>房</w:t>
      </w:r>
      <w:r>
        <w:rPr>
          <w:spacing w:val="-20"/>
          <w:sz w:val="21"/>
        </w:rPr>
        <w:t>间</w:t>
      </w:r>
      <w:r>
        <w:rPr>
          <w:spacing w:val="-22"/>
          <w:sz w:val="21"/>
        </w:rPr>
        <w:t>和外</w:t>
      </w:r>
      <w:r>
        <w:rPr>
          <w:spacing w:val="-20"/>
          <w:sz w:val="21"/>
        </w:rPr>
        <w:t>墙</w:t>
      </w:r>
      <w:r>
        <w:rPr>
          <w:spacing w:val="-22"/>
          <w:sz w:val="21"/>
        </w:rPr>
        <w:t>面</w:t>
      </w:r>
      <w:r>
        <w:rPr>
          <w:spacing w:val="-20"/>
          <w:sz w:val="21"/>
        </w:rPr>
        <w:t>的</w:t>
      </w:r>
      <w:r>
        <w:rPr>
          <w:spacing w:val="-22"/>
          <w:sz w:val="21"/>
        </w:rPr>
        <w:t>防</w:t>
      </w:r>
      <w:r>
        <w:rPr>
          <w:spacing w:val="-20"/>
          <w:sz w:val="21"/>
        </w:rPr>
        <w:t>渗</w:t>
      </w:r>
      <w:r>
        <w:rPr>
          <w:spacing w:val="-22"/>
          <w:sz w:val="21"/>
        </w:rPr>
        <w:t>为</w:t>
      </w:r>
      <w:r>
        <w:rPr>
          <w:spacing w:val="-22"/>
          <w:sz w:val="21"/>
          <w:u w:val="single"/>
        </w:rPr>
        <w:t xml:space="preserve"> </w:t>
      </w:r>
      <w:r>
        <w:rPr>
          <w:spacing w:val="-22"/>
          <w:sz w:val="21"/>
          <w:u w:val="single"/>
        </w:rPr>
        <w:tab/>
      </w:r>
      <w:r>
        <w:rPr>
          <w:spacing w:val="-22"/>
          <w:sz w:val="21"/>
        </w:rPr>
        <w:t>年；</w:t>
      </w:r>
    </w:p>
    <w:p>
      <w:pPr>
        <w:pStyle w:val="11"/>
        <w:spacing w:before="5"/>
        <w:rPr>
          <w:sz w:val="10"/>
        </w:rPr>
      </w:pPr>
    </w:p>
    <w:p>
      <w:pPr>
        <w:pStyle w:val="20"/>
        <w:numPr>
          <w:ilvl w:val="1"/>
          <w:numId w:val="72"/>
        </w:numPr>
        <w:tabs>
          <w:tab w:val="left" w:pos="1775"/>
          <w:tab w:val="left" w:pos="3468"/>
        </w:tabs>
        <w:spacing w:before="78" w:after="0" w:line="240" w:lineRule="auto"/>
        <w:ind w:left="1775" w:right="0" w:hanging="309"/>
        <w:jc w:val="left"/>
        <w:rPr>
          <w:sz w:val="21"/>
        </w:rPr>
      </w:pPr>
      <w:r>
        <w:rPr>
          <w:spacing w:val="-22"/>
          <w:sz w:val="21"/>
        </w:rPr>
        <w:t>装修</w:t>
      </w:r>
      <w:r>
        <w:rPr>
          <w:spacing w:val="-20"/>
          <w:sz w:val="21"/>
        </w:rPr>
        <w:t>工</w:t>
      </w:r>
      <w:r>
        <w:rPr>
          <w:spacing w:val="-22"/>
          <w:sz w:val="21"/>
        </w:rPr>
        <w:t>程</w:t>
      </w:r>
      <w:r>
        <w:rPr>
          <w:spacing w:val="-20"/>
          <w:sz w:val="21"/>
        </w:rPr>
        <w:t>为</w:t>
      </w:r>
      <w:r>
        <w:rPr>
          <w:spacing w:val="-20"/>
          <w:sz w:val="21"/>
          <w:u w:val="single"/>
        </w:rPr>
        <w:t xml:space="preserve"> </w:t>
      </w:r>
      <w:r>
        <w:rPr>
          <w:spacing w:val="-20"/>
          <w:sz w:val="21"/>
          <w:u w:val="single"/>
        </w:rPr>
        <w:tab/>
      </w:r>
      <w:r>
        <w:rPr>
          <w:spacing w:val="-20"/>
          <w:sz w:val="21"/>
        </w:rPr>
        <w:t>年；</w:t>
      </w:r>
    </w:p>
    <w:p>
      <w:pPr>
        <w:pStyle w:val="11"/>
        <w:spacing w:before="11"/>
        <w:rPr>
          <w:sz w:val="10"/>
        </w:rPr>
      </w:pPr>
    </w:p>
    <w:p>
      <w:pPr>
        <w:pStyle w:val="20"/>
        <w:numPr>
          <w:ilvl w:val="1"/>
          <w:numId w:val="72"/>
        </w:numPr>
        <w:tabs>
          <w:tab w:val="left" w:pos="1775"/>
          <w:tab w:val="left" w:pos="5852"/>
        </w:tabs>
        <w:spacing w:before="72" w:after="0" w:line="240" w:lineRule="auto"/>
        <w:ind w:left="1775" w:right="0" w:hanging="309"/>
        <w:jc w:val="left"/>
        <w:rPr>
          <w:sz w:val="21"/>
        </w:rPr>
      </w:pPr>
      <w:r>
        <w:rPr>
          <w:spacing w:val="-22"/>
          <w:sz w:val="21"/>
        </w:rPr>
        <w:t>电气</w:t>
      </w:r>
      <w:r>
        <w:rPr>
          <w:spacing w:val="-20"/>
          <w:sz w:val="21"/>
        </w:rPr>
        <w:t>管</w:t>
      </w:r>
      <w:r>
        <w:rPr>
          <w:spacing w:val="-22"/>
          <w:sz w:val="21"/>
        </w:rPr>
        <w:t>线</w:t>
      </w:r>
      <w:r>
        <w:rPr>
          <w:spacing w:val="-20"/>
          <w:sz w:val="21"/>
        </w:rPr>
        <w:t>、</w:t>
      </w:r>
      <w:r>
        <w:rPr>
          <w:spacing w:val="-22"/>
          <w:sz w:val="21"/>
        </w:rPr>
        <w:t>给排</w:t>
      </w:r>
      <w:r>
        <w:rPr>
          <w:spacing w:val="-20"/>
          <w:sz w:val="21"/>
        </w:rPr>
        <w:t>水</w:t>
      </w:r>
      <w:r>
        <w:rPr>
          <w:spacing w:val="-22"/>
          <w:sz w:val="21"/>
        </w:rPr>
        <w:t>管</w:t>
      </w:r>
      <w:r>
        <w:rPr>
          <w:spacing w:val="-20"/>
          <w:sz w:val="21"/>
        </w:rPr>
        <w:t>道</w:t>
      </w:r>
      <w:r>
        <w:rPr>
          <w:spacing w:val="-22"/>
          <w:sz w:val="21"/>
        </w:rPr>
        <w:t>、</w:t>
      </w:r>
      <w:r>
        <w:rPr>
          <w:spacing w:val="-20"/>
          <w:sz w:val="21"/>
        </w:rPr>
        <w:t>设</w:t>
      </w:r>
      <w:r>
        <w:rPr>
          <w:spacing w:val="-22"/>
          <w:sz w:val="21"/>
        </w:rPr>
        <w:t>备</w:t>
      </w:r>
      <w:r>
        <w:rPr>
          <w:spacing w:val="-20"/>
          <w:sz w:val="21"/>
        </w:rPr>
        <w:t>安</w:t>
      </w:r>
      <w:r>
        <w:rPr>
          <w:spacing w:val="-22"/>
          <w:sz w:val="21"/>
        </w:rPr>
        <w:t>装工</w:t>
      </w:r>
      <w:r>
        <w:rPr>
          <w:spacing w:val="-20"/>
          <w:sz w:val="21"/>
        </w:rPr>
        <w:t>程为</w:t>
      </w:r>
      <w:r>
        <w:rPr>
          <w:spacing w:val="-20"/>
          <w:sz w:val="21"/>
          <w:u w:val="single"/>
        </w:rPr>
        <w:t xml:space="preserve">  </w:t>
      </w:r>
      <w:r>
        <w:rPr>
          <w:spacing w:val="25"/>
          <w:sz w:val="21"/>
          <w:u w:val="single"/>
        </w:rPr>
        <w:t xml:space="preserve"> </w:t>
      </w:r>
      <w:r>
        <w:rPr>
          <w:sz w:val="21"/>
          <w:u w:val="single"/>
        </w:rPr>
        <w:t>2</w:t>
      </w:r>
      <w:r>
        <w:rPr>
          <w:sz w:val="21"/>
          <w:u w:val="single"/>
        </w:rPr>
        <w:tab/>
      </w:r>
      <w:r>
        <w:rPr>
          <w:spacing w:val="-20"/>
          <w:sz w:val="21"/>
        </w:rPr>
        <w:t>年；</w:t>
      </w:r>
    </w:p>
    <w:p>
      <w:pPr>
        <w:pStyle w:val="11"/>
        <w:spacing w:before="4"/>
        <w:rPr>
          <w:sz w:val="10"/>
        </w:rPr>
      </w:pPr>
    </w:p>
    <w:p>
      <w:pPr>
        <w:pStyle w:val="20"/>
        <w:numPr>
          <w:ilvl w:val="1"/>
          <w:numId w:val="72"/>
        </w:numPr>
        <w:tabs>
          <w:tab w:val="left" w:pos="1775"/>
          <w:tab w:val="left" w:pos="4042"/>
        </w:tabs>
        <w:spacing w:before="79" w:after="0" w:line="240" w:lineRule="auto"/>
        <w:ind w:left="1775" w:right="0" w:hanging="309"/>
        <w:jc w:val="left"/>
        <w:rPr>
          <w:sz w:val="21"/>
        </w:rPr>
      </w:pPr>
      <w:r>
        <w:rPr>
          <w:spacing w:val="-22"/>
          <w:sz w:val="21"/>
        </w:rPr>
        <w:t>供热</w:t>
      </w:r>
      <w:r>
        <w:rPr>
          <w:spacing w:val="-20"/>
          <w:sz w:val="21"/>
        </w:rPr>
        <w:t>与</w:t>
      </w:r>
      <w:r>
        <w:rPr>
          <w:spacing w:val="-22"/>
          <w:sz w:val="21"/>
        </w:rPr>
        <w:t>供</w:t>
      </w:r>
      <w:r>
        <w:rPr>
          <w:spacing w:val="-20"/>
          <w:sz w:val="21"/>
        </w:rPr>
        <w:t>冷</w:t>
      </w:r>
      <w:r>
        <w:rPr>
          <w:spacing w:val="-22"/>
          <w:sz w:val="21"/>
        </w:rPr>
        <w:t>系统</w:t>
      </w:r>
      <w:r>
        <w:rPr>
          <w:spacing w:val="-20"/>
          <w:sz w:val="21"/>
        </w:rPr>
        <w:t>为</w:t>
      </w:r>
      <w:r>
        <w:rPr>
          <w:spacing w:val="-20"/>
          <w:sz w:val="21"/>
          <w:u w:val="single"/>
        </w:rPr>
        <w:t xml:space="preserve"> </w:t>
      </w:r>
      <w:r>
        <w:rPr>
          <w:spacing w:val="-20"/>
          <w:sz w:val="21"/>
          <w:u w:val="single"/>
        </w:rPr>
        <w:tab/>
      </w:r>
      <w:r>
        <w:rPr>
          <w:spacing w:val="-22"/>
          <w:sz w:val="21"/>
        </w:rPr>
        <w:t>个</w:t>
      </w:r>
      <w:r>
        <w:rPr>
          <w:spacing w:val="-20"/>
          <w:sz w:val="21"/>
        </w:rPr>
        <w:t>采</w:t>
      </w:r>
      <w:r>
        <w:rPr>
          <w:spacing w:val="-22"/>
          <w:sz w:val="21"/>
        </w:rPr>
        <w:t>暖期</w:t>
      </w:r>
      <w:r>
        <w:rPr>
          <w:spacing w:val="-20"/>
          <w:sz w:val="21"/>
        </w:rPr>
        <w:t>、</w:t>
      </w:r>
      <w:r>
        <w:rPr>
          <w:spacing w:val="-22"/>
          <w:sz w:val="21"/>
        </w:rPr>
        <w:t>供</w:t>
      </w:r>
      <w:r>
        <w:rPr>
          <w:spacing w:val="-20"/>
          <w:sz w:val="21"/>
        </w:rPr>
        <w:t>冷</w:t>
      </w:r>
      <w:r>
        <w:rPr>
          <w:spacing w:val="-22"/>
          <w:sz w:val="21"/>
        </w:rPr>
        <w:t>期</w:t>
      </w:r>
      <w:r>
        <w:rPr>
          <w:sz w:val="21"/>
        </w:rPr>
        <w:t>；</w:t>
      </w:r>
    </w:p>
    <w:p>
      <w:pPr>
        <w:pStyle w:val="11"/>
        <w:spacing w:before="11"/>
        <w:rPr>
          <w:sz w:val="10"/>
        </w:rPr>
      </w:pPr>
    </w:p>
    <w:p>
      <w:pPr>
        <w:pStyle w:val="20"/>
        <w:numPr>
          <w:ilvl w:val="1"/>
          <w:numId w:val="72"/>
        </w:numPr>
        <w:tabs>
          <w:tab w:val="left" w:pos="1775"/>
        </w:tabs>
        <w:spacing w:before="72" w:after="0" w:line="240" w:lineRule="auto"/>
        <w:ind w:left="1775" w:right="0" w:hanging="309"/>
        <w:jc w:val="left"/>
        <w:rPr>
          <w:sz w:val="21"/>
        </w:rPr>
      </w:pPr>
      <w:r>
        <w:rPr>
          <w:spacing w:val="-22"/>
          <w:sz w:val="21"/>
        </w:rPr>
        <w:t>住宅小区内的给排水设施、道路等配套工程为</w:t>
      </w:r>
      <w:r>
        <w:rPr>
          <w:spacing w:val="16"/>
          <w:sz w:val="21"/>
          <w:u w:val="single"/>
        </w:rPr>
        <w:t xml:space="preserve"> </w:t>
      </w:r>
      <w:r>
        <w:rPr>
          <w:sz w:val="21"/>
          <w:u w:val="single"/>
        </w:rPr>
        <w:t>2</w:t>
      </w:r>
      <w:r>
        <w:rPr>
          <w:spacing w:val="12"/>
          <w:sz w:val="21"/>
        </w:rPr>
        <w:t xml:space="preserve"> 年；</w:t>
      </w:r>
    </w:p>
    <w:p>
      <w:pPr>
        <w:pStyle w:val="11"/>
        <w:spacing w:before="11"/>
        <w:rPr>
          <w:sz w:val="10"/>
        </w:rPr>
      </w:pPr>
    </w:p>
    <w:p>
      <w:pPr>
        <w:pStyle w:val="20"/>
        <w:numPr>
          <w:ilvl w:val="1"/>
          <w:numId w:val="72"/>
        </w:numPr>
        <w:tabs>
          <w:tab w:val="left" w:pos="1775"/>
        </w:tabs>
        <w:spacing w:before="71" w:after="0" w:line="240" w:lineRule="auto"/>
        <w:ind w:left="1775" w:right="0" w:hanging="309"/>
        <w:jc w:val="left"/>
        <w:rPr>
          <w:sz w:val="21"/>
        </w:rPr>
      </w:pPr>
      <w:r>
        <w:rPr>
          <w:spacing w:val="-21"/>
          <w:sz w:val="21"/>
        </w:rPr>
        <w:t>其他项目保修期限约定如下：</w:t>
      </w:r>
    </w:p>
    <w:p>
      <w:pPr>
        <w:pStyle w:val="11"/>
        <w:spacing w:before="6"/>
        <w:rPr>
          <w:sz w:val="16"/>
        </w:rPr>
      </w:pPr>
    </w:p>
    <w:p>
      <w:pPr>
        <w:pStyle w:val="11"/>
        <w:tabs>
          <w:tab w:val="left" w:pos="5316"/>
        </w:tabs>
        <w:ind w:left="1217"/>
      </w:pPr>
      <w:r>
        <w:rPr>
          <w:rFonts w:ascii="Times New Roman" w:eastAsia="Times New Roman"/>
          <w:w w:val="100"/>
          <w:u w:val="single"/>
        </w:rPr>
        <w:t xml:space="preserve"> </w:t>
      </w:r>
      <w:r>
        <w:rPr>
          <w:rFonts w:ascii="Times New Roman" w:eastAsia="Times New Roman"/>
          <w:u w:val="single"/>
        </w:rPr>
        <w:tab/>
      </w:r>
      <w:r>
        <w:t>。</w:t>
      </w:r>
    </w:p>
    <w:p>
      <w:pPr>
        <w:pStyle w:val="11"/>
        <w:spacing w:before="12"/>
        <w:rPr>
          <w:sz w:val="10"/>
        </w:rPr>
      </w:pPr>
    </w:p>
    <w:p>
      <w:pPr>
        <w:pStyle w:val="11"/>
        <w:spacing w:before="72" w:line="427" w:lineRule="auto"/>
        <w:ind w:left="1313" w:right="5817"/>
      </w:pPr>
      <w:r>
        <w:rPr>
          <w:spacing w:val="-21"/>
        </w:rPr>
        <w:t>质量保修期自工程竣工验收合格之日起计算。</w:t>
      </w:r>
      <w:r>
        <w:rPr>
          <w:spacing w:val="-19"/>
        </w:rPr>
        <w:t>三、缺陷责任期</w:t>
      </w:r>
    </w:p>
    <w:p>
      <w:pPr>
        <w:pStyle w:val="11"/>
        <w:spacing w:before="2"/>
        <w:ind w:left="1313"/>
      </w:pPr>
      <w:r>
        <w:t>工程缺陷责任期为</w:t>
      </w:r>
      <w:r>
        <w:rPr>
          <w:u w:val="single"/>
        </w:rPr>
        <w:t xml:space="preserve"> 24</w:t>
      </w:r>
      <w:r>
        <w:t xml:space="preserve"> 个月，缺陷责任期自工程竣工验收合格之日起计算。单位工程先于全部工程进行</w:t>
      </w:r>
    </w:p>
    <w:p>
      <w:pPr>
        <w:pStyle w:val="11"/>
        <w:spacing w:before="11"/>
        <w:rPr>
          <w:sz w:val="10"/>
        </w:rPr>
      </w:pPr>
    </w:p>
    <w:p>
      <w:pPr>
        <w:pStyle w:val="11"/>
        <w:spacing w:before="72" w:line="427" w:lineRule="auto"/>
        <w:ind w:left="1313" w:right="5054" w:hanging="382"/>
      </w:pPr>
      <w:r>
        <w:rPr>
          <w:spacing w:val="-22"/>
        </w:rPr>
        <w:t>验收，单位工程缺陷责任期自单位工程验收合格之日起算。缺陷责任期终止后，发包人应退还剩余的质量保证金。</w:t>
      </w:r>
    </w:p>
    <w:p>
      <w:pPr>
        <w:spacing w:after="0" w:line="427" w:lineRule="auto"/>
        <w:sectPr>
          <w:headerReference r:id="rId12" w:type="default"/>
          <w:footerReference r:id="rId13" w:type="default"/>
          <w:pgSz w:w="11910" w:h="16840"/>
          <w:pgMar w:top="1360" w:right="340" w:bottom="1280" w:left="600" w:header="688" w:footer="1096" w:gutter="0"/>
          <w:cols w:space="720" w:num="1"/>
        </w:sectPr>
      </w:pPr>
    </w:p>
    <w:p>
      <w:pPr>
        <w:pStyle w:val="11"/>
        <w:spacing w:before="7"/>
        <w:rPr>
          <w:sz w:val="11"/>
        </w:rPr>
      </w:pPr>
    </w:p>
    <w:p>
      <w:pPr>
        <w:pStyle w:val="11"/>
        <w:spacing w:before="71"/>
        <w:ind w:left="1313"/>
      </w:pPr>
      <w:r>
        <w:t>四、质量保修责任</w:t>
      </w:r>
    </w:p>
    <w:p>
      <w:pPr>
        <w:pStyle w:val="11"/>
        <w:spacing w:before="6"/>
        <w:rPr>
          <w:sz w:val="16"/>
        </w:rPr>
      </w:pPr>
    </w:p>
    <w:p>
      <w:pPr>
        <w:pStyle w:val="20"/>
        <w:numPr>
          <w:ilvl w:val="0"/>
          <w:numId w:val="76"/>
        </w:numPr>
        <w:tabs>
          <w:tab w:val="left" w:pos="1742"/>
        </w:tabs>
        <w:spacing w:before="0" w:after="0" w:line="427" w:lineRule="auto"/>
        <w:ind w:left="1042" w:right="964" w:firstLine="391"/>
        <w:jc w:val="left"/>
        <w:rPr>
          <w:sz w:val="21"/>
        </w:rPr>
      </w:pPr>
      <w:r>
        <w:rPr>
          <w:spacing w:val="-23"/>
          <w:sz w:val="21"/>
        </w:rPr>
        <w:t xml:space="preserve">属于保修范围、内容的项目，承包人应当在接到保修通知之日起 </w:t>
      </w:r>
      <w:r>
        <w:rPr>
          <w:sz w:val="21"/>
        </w:rPr>
        <w:t>7</w:t>
      </w:r>
      <w:r>
        <w:rPr>
          <w:spacing w:val="-21"/>
          <w:sz w:val="21"/>
        </w:rPr>
        <w:t xml:space="preserve"> 天内派人保修。承包人不在约定期限内派人保修的，发包人可以委托他人修理。</w:t>
      </w:r>
    </w:p>
    <w:p>
      <w:pPr>
        <w:pStyle w:val="20"/>
        <w:numPr>
          <w:ilvl w:val="0"/>
          <w:numId w:val="76"/>
        </w:numPr>
        <w:tabs>
          <w:tab w:val="left" w:pos="1742"/>
        </w:tabs>
        <w:spacing w:before="2" w:after="0" w:line="240" w:lineRule="auto"/>
        <w:ind w:left="1741" w:right="0" w:hanging="309"/>
        <w:jc w:val="left"/>
        <w:rPr>
          <w:sz w:val="21"/>
        </w:rPr>
      </w:pPr>
      <w:r>
        <w:rPr>
          <w:spacing w:val="-22"/>
          <w:sz w:val="21"/>
        </w:rPr>
        <w:t>发生紧急事故需抢修的，承包人在接到事故通知后，应当立即到达事故现场抢修。</w:t>
      </w:r>
    </w:p>
    <w:p>
      <w:pPr>
        <w:pStyle w:val="11"/>
        <w:spacing w:before="6"/>
        <w:rPr>
          <w:sz w:val="16"/>
        </w:rPr>
      </w:pPr>
    </w:p>
    <w:p>
      <w:pPr>
        <w:pStyle w:val="20"/>
        <w:numPr>
          <w:ilvl w:val="0"/>
          <w:numId w:val="76"/>
        </w:numPr>
        <w:tabs>
          <w:tab w:val="left" w:pos="1742"/>
        </w:tabs>
        <w:spacing w:before="0" w:after="0" w:line="427" w:lineRule="auto"/>
        <w:ind w:left="1042" w:right="868" w:firstLine="391"/>
        <w:jc w:val="left"/>
        <w:rPr>
          <w:sz w:val="21"/>
        </w:rPr>
      </w:pPr>
      <w:r>
        <w:rPr>
          <w:spacing w:val="-20"/>
          <w:sz w:val="21"/>
        </w:rPr>
        <w:t xml:space="preserve">对于涉及结构安全的质量问题，应当按照《建设工程质量管理条例》的规定，立即向当地建设行政 </w:t>
      </w:r>
      <w:r>
        <w:rPr>
          <w:spacing w:val="-30"/>
          <w:sz w:val="21"/>
        </w:rPr>
        <w:t xml:space="preserve">主管部门和有关部门报告，采取安全防范措施，并由原设计人或者具有相应资质等级的设计人提出保修方案， </w:t>
      </w:r>
      <w:r>
        <w:rPr>
          <w:spacing w:val="-20"/>
          <w:sz w:val="21"/>
        </w:rPr>
        <w:t>承包人实施保修。</w:t>
      </w:r>
    </w:p>
    <w:p>
      <w:pPr>
        <w:pStyle w:val="20"/>
        <w:numPr>
          <w:ilvl w:val="0"/>
          <w:numId w:val="76"/>
        </w:numPr>
        <w:tabs>
          <w:tab w:val="left" w:pos="1775"/>
        </w:tabs>
        <w:spacing w:before="3" w:after="0" w:line="429" w:lineRule="auto"/>
        <w:ind w:left="1313" w:right="5949" w:firstLine="153"/>
        <w:jc w:val="left"/>
        <w:rPr>
          <w:sz w:val="21"/>
        </w:rPr>
      </w:pPr>
      <w:r>
        <w:rPr>
          <w:spacing w:val="-22"/>
          <w:sz w:val="21"/>
        </w:rPr>
        <w:t xml:space="preserve">质量保修完成后，由发包人组织验收 </w:t>
      </w:r>
      <w:r>
        <w:rPr>
          <w:spacing w:val="-17"/>
          <w:sz w:val="21"/>
        </w:rPr>
        <w:t>。五、保修费用</w:t>
      </w:r>
    </w:p>
    <w:p>
      <w:pPr>
        <w:pStyle w:val="11"/>
        <w:spacing w:line="266" w:lineRule="exact"/>
        <w:ind w:left="1313"/>
      </w:pPr>
      <w:r>
        <w:t>保修费用由造成质量缺陷的责任方承担。</w:t>
      </w:r>
    </w:p>
    <w:p>
      <w:pPr>
        <w:pStyle w:val="11"/>
        <w:spacing w:before="6"/>
        <w:rPr>
          <w:sz w:val="16"/>
        </w:rPr>
      </w:pPr>
    </w:p>
    <w:p>
      <w:pPr>
        <w:pStyle w:val="11"/>
        <w:tabs>
          <w:tab w:val="left" w:pos="8300"/>
        </w:tabs>
        <w:ind w:left="1531"/>
      </w:pPr>
      <w:r>
        <w:rPr>
          <w:b/>
          <w:spacing w:val="-20"/>
        </w:rPr>
        <w:t>六</w:t>
      </w:r>
      <w:r>
        <w:rPr>
          <w:spacing w:val="-20"/>
        </w:rPr>
        <w:t>、</w:t>
      </w:r>
      <w:r>
        <w:rPr>
          <w:spacing w:val="-22"/>
        </w:rPr>
        <w:t>双方</w:t>
      </w:r>
      <w:r>
        <w:rPr>
          <w:spacing w:val="-20"/>
        </w:rPr>
        <w:t>约</w:t>
      </w:r>
      <w:r>
        <w:rPr>
          <w:spacing w:val="-22"/>
        </w:rPr>
        <w:t>定</w:t>
      </w:r>
      <w:r>
        <w:rPr>
          <w:spacing w:val="-20"/>
        </w:rPr>
        <w:t>的</w:t>
      </w:r>
      <w:r>
        <w:rPr>
          <w:spacing w:val="-22"/>
        </w:rPr>
        <w:t>其他</w:t>
      </w:r>
      <w:r>
        <w:rPr>
          <w:spacing w:val="-20"/>
        </w:rPr>
        <w:t>工</w:t>
      </w:r>
      <w:r>
        <w:rPr>
          <w:spacing w:val="-22"/>
        </w:rPr>
        <w:t>程质</w:t>
      </w:r>
      <w:r>
        <w:rPr>
          <w:spacing w:val="-20"/>
        </w:rPr>
        <w:t>量</w:t>
      </w:r>
      <w:r>
        <w:rPr>
          <w:spacing w:val="-22"/>
        </w:rPr>
        <w:t>保</w:t>
      </w:r>
      <w:r>
        <w:rPr>
          <w:spacing w:val="-20"/>
        </w:rPr>
        <w:t>修</w:t>
      </w:r>
      <w:r>
        <w:rPr>
          <w:spacing w:val="-22"/>
        </w:rPr>
        <w:t>事项</w:t>
      </w:r>
      <w:r>
        <w:rPr>
          <w:spacing w:val="-20"/>
        </w:rPr>
        <w:t>：</w:t>
      </w:r>
      <w:r>
        <w:rPr>
          <w:spacing w:val="-20"/>
          <w:u w:val="single"/>
        </w:rPr>
        <w:t xml:space="preserve"> </w:t>
      </w:r>
      <w:r>
        <w:rPr>
          <w:spacing w:val="-20"/>
          <w:u w:val="single"/>
        </w:rPr>
        <w:tab/>
      </w:r>
      <w:r>
        <w:t>。</w:t>
      </w:r>
    </w:p>
    <w:p>
      <w:pPr>
        <w:pStyle w:val="11"/>
        <w:spacing w:before="12"/>
        <w:rPr>
          <w:sz w:val="10"/>
        </w:rPr>
      </w:pPr>
    </w:p>
    <w:p>
      <w:pPr>
        <w:pStyle w:val="11"/>
        <w:spacing w:before="71" w:line="427" w:lineRule="auto"/>
        <w:ind w:left="931" w:right="964" w:firstLine="362"/>
      </w:pPr>
      <w:r>
        <w:rPr>
          <w:spacing w:val="-27"/>
        </w:rPr>
        <w:t>工程质量保修书由发包人、承包人在工程竣工验收前共同签署，作为施工合同附件，其有效期限至保修期</w:t>
      </w:r>
      <w:r>
        <w:rPr>
          <w:spacing w:val="-20"/>
        </w:rPr>
        <w:t>满。</w:t>
      </w:r>
    </w:p>
    <w:p>
      <w:pPr>
        <w:pStyle w:val="11"/>
        <w:rPr>
          <w:sz w:val="20"/>
        </w:rPr>
      </w:pPr>
    </w:p>
    <w:p>
      <w:pPr>
        <w:pStyle w:val="11"/>
        <w:spacing w:before="8"/>
        <w:rPr>
          <w:sz w:val="17"/>
        </w:rPr>
      </w:pPr>
    </w:p>
    <w:p>
      <w:pPr>
        <w:pStyle w:val="11"/>
        <w:tabs>
          <w:tab w:val="left" w:pos="3650"/>
          <w:tab w:val="left" w:pos="6413"/>
        </w:tabs>
        <w:ind w:left="931"/>
        <w:rPr>
          <w:rFonts w:ascii="Times New Roman" w:eastAsia="Times New Roman"/>
        </w:rPr>
      </w:pPr>
      <w:r>
        <w:rPr>
          <w:spacing w:val="-20"/>
        </w:rPr>
        <w:t>发</w:t>
      </w:r>
      <w:r>
        <w:rPr>
          <w:spacing w:val="-22"/>
        </w:rPr>
        <w:t>包</w:t>
      </w:r>
      <w:r>
        <w:rPr>
          <w:spacing w:val="-20"/>
        </w:rPr>
        <w:t>人</w:t>
      </w:r>
      <w:r>
        <w:rPr>
          <w:spacing w:val="-12"/>
        </w:rPr>
        <w:t>(</w:t>
      </w:r>
      <w:r>
        <w:rPr>
          <w:spacing w:val="-20"/>
        </w:rPr>
        <w:t>公</w:t>
      </w:r>
      <w:r>
        <w:rPr>
          <w:spacing w:val="-22"/>
        </w:rPr>
        <w:t>章</w:t>
      </w:r>
      <w:r>
        <w:rPr>
          <w:spacing w:val="-15"/>
        </w:rPr>
        <w:t>)：</w:t>
      </w:r>
      <w:r>
        <w:rPr>
          <w:spacing w:val="-15"/>
          <w:u w:val="single"/>
        </w:rPr>
        <w:t xml:space="preserve"> </w:t>
      </w:r>
      <w:r>
        <w:rPr>
          <w:spacing w:val="-15"/>
          <w:u w:val="single"/>
        </w:rPr>
        <w:tab/>
      </w:r>
      <w:r>
        <w:rPr>
          <w:spacing w:val="-20"/>
        </w:rPr>
        <w:t>承</w:t>
      </w:r>
      <w:r>
        <w:rPr>
          <w:spacing w:val="-22"/>
        </w:rPr>
        <w:t>包</w:t>
      </w:r>
      <w:r>
        <w:rPr>
          <w:spacing w:val="-20"/>
        </w:rPr>
        <w:t>人</w:t>
      </w:r>
      <w:r>
        <w:rPr>
          <w:spacing w:val="-12"/>
        </w:rPr>
        <w:t>(</w:t>
      </w:r>
      <w:r>
        <w:rPr>
          <w:spacing w:val="-20"/>
        </w:rPr>
        <w:t>公</w:t>
      </w:r>
      <w:r>
        <w:rPr>
          <w:spacing w:val="-22"/>
        </w:rPr>
        <w:t>章</w:t>
      </w:r>
      <w:r>
        <w:rPr>
          <w:spacing w:val="-16"/>
        </w:rPr>
        <w:t>)：</w:t>
      </w:r>
      <w:r>
        <w:rPr>
          <w:rFonts w:ascii="Times New Roman" w:eastAsia="Times New Roman"/>
          <w:u w:val="single"/>
        </w:rPr>
        <w:t xml:space="preserve"> </w:t>
      </w:r>
      <w:r>
        <w:rPr>
          <w:rFonts w:ascii="Times New Roman" w:eastAsia="Times New Roman"/>
          <w:u w:val="single"/>
        </w:rPr>
        <w:tab/>
      </w:r>
    </w:p>
    <w:p>
      <w:pPr>
        <w:pStyle w:val="11"/>
        <w:spacing w:before="6"/>
        <w:rPr>
          <w:rFonts w:ascii="Times New Roman"/>
          <w:sz w:val="11"/>
        </w:rPr>
      </w:pPr>
    </w:p>
    <w:p>
      <w:pPr>
        <w:pStyle w:val="11"/>
        <w:tabs>
          <w:tab w:val="left" w:pos="3554"/>
          <w:tab w:val="left" w:pos="6413"/>
        </w:tabs>
        <w:spacing w:before="79"/>
        <w:ind w:left="931"/>
        <w:rPr>
          <w:rFonts w:ascii="Times New Roman" w:eastAsia="Times New Roman"/>
        </w:rPr>
      </w:pPr>
      <w:r>
        <w:t>地</w:t>
      </w:r>
      <w:r>
        <w:rPr>
          <w:spacing w:val="66"/>
        </w:rPr>
        <w:t xml:space="preserve"> </w:t>
      </w:r>
      <w:r>
        <w:rPr>
          <w:spacing w:val="-20"/>
        </w:rPr>
        <w:t>址</w:t>
      </w:r>
      <w:r>
        <w:rPr>
          <w:spacing w:val="-22"/>
        </w:rPr>
        <w:t>：</w:t>
      </w:r>
      <w:r>
        <w:rPr>
          <w:spacing w:val="-22"/>
          <w:u w:val="single"/>
        </w:rPr>
        <w:t xml:space="preserve"> </w:t>
      </w:r>
      <w:r>
        <w:rPr>
          <w:spacing w:val="-22"/>
          <w:u w:val="single"/>
        </w:rPr>
        <w:tab/>
      </w:r>
      <w:r>
        <w:t>地</w:t>
      </w:r>
      <w:r>
        <w:rPr>
          <w:spacing w:val="-18"/>
        </w:rPr>
        <w:t xml:space="preserve"> </w:t>
      </w:r>
      <w:r>
        <w:rPr>
          <w:spacing w:val="-20"/>
        </w:rPr>
        <w:t xml:space="preserve">址 </w:t>
      </w:r>
      <w:r>
        <w:rPr>
          <w:spacing w:val="-22"/>
        </w:rPr>
        <w:t>：</w:t>
      </w:r>
      <w:r>
        <w:rPr>
          <w:rFonts w:ascii="Times New Roman" w:eastAsia="Times New Roman"/>
          <w:u w:val="single"/>
        </w:rPr>
        <w:t xml:space="preserve"> </w:t>
      </w:r>
      <w:r>
        <w:rPr>
          <w:rFonts w:ascii="Times New Roman" w:eastAsia="Times New Roman"/>
          <w:u w:val="single"/>
        </w:rPr>
        <w:tab/>
      </w:r>
    </w:p>
    <w:p>
      <w:pPr>
        <w:pStyle w:val="11"/>
        <w:spacing w:before="6"/>
        <w:rPr>
          <w:rFonts w:ascii="Times New Roman"/>
          <w:sz w:val="11"/>
        </w:rPr>
      </w:pPr>
    </w:p>
    <w:p>
      <w:pPr>
        <w:pStyle w:val="11"/>
        <w:tabs>
          <w:tab w:val="left" w:pos="3554"/>
          <w:tab w:val="left" w:pos="6413"/>
        </w:tabs>
        <w:spacing w:before="79"/>
        <w:ind w:left="931"/>
        <w:rPr>
          <w:rFonts w:ascii="Times New Roman" w:eastAsia="Times New Roman"/>
        </w:rPr>
      </w:pPr>
      <w:r>
        <w:rPr>
          <w:spacing w:val="-20"/>
        </w:rPr>
        <w:t>法</w:t>
      </w:r>
      <w:r>
        <w:rPr>
          <w:spacing w:val="-22"/>
        </w:rPr>
        <w:t>定</w:t>
      </w:r>
      <w:r>
        <w:rPr>
          <w:spacing w:val="-20"/>
        </w:rPr>
        <w:t>代</w:t>
      </w:r>
      <w:r>
        <w:rPr>
          <w:spacing w:val="-22"/>
        </w:rPr>
        <w:t>表</w:t>
      </w:r>
      <w:r>
        <w:rPr>
          <w:spacing w:val="-20"/>
        </w:rPr>
        <w:t>人</w:t>
      </w:r>
      <w:r>
        <w:rPr>
          <w:spacing w:val="-12"/>
        </w:rPr>
        <w:t>(</w:t>
      </w:r>
      <w:r>
        <w:rPr>
          <w:spacing w:val="-20"/>
        </w:rPr>
        <w:t>签</w:t>
      </w:r>
      <w:r>
        <w:rPr>
          <w:spacing w:val="-22"/>
        </w:rPr>
        <w:t>字</w:t>
      </w:r>
      <w:r>
        <w:rPr>
          <w:spacing w:val="-16"/>
        </w:rPr>
        <w:t>)：</w:t>
      </w:r>
      <w:r>
        <w:rPr>
          <w:spacing w:val="-16"/>
          <w:u w:val="single"/>
        </w:rPr>
        <w:t xml:space="preserve"> </w:t>
      </w:r>
      <w:r>
        <w:rPr>
          <w:spacing w:val="-16"/>
          <w:u w:val="single"/>
        </w:rPr>
        <w:tab/>
      </w:r>
      <w:r>
        <w:rPr>
          <w:spacing w:val="-22"/>
        </w:rPr>
        <w:t>法定</w:t>
      </w:r>
      <w:r>
        <w:rPr>
          <w:spacing w:val="-20"/>
        </w:rPr>
        <w:t>代</w:t>
      </w:r>
      <w:r>
        <w:rPr>
          <w:spacing w:val="-22"/>
        </w:rPr>
        <w:t>表</w:t>
      </w:r>
      <w:r>
        <w:rPr>
          <w:spacing w:val="-20"/>
        </w:rPr>
        <w:t>人</w:t>
      </w:r>
      <w:r>
        <w:rPr>
          <w:spacing w:val="-12"/>
        </w:rPr>
        <w:t>(</w:t>
      </w:r>
      <w:r>
        <w:rPr>
          <w:spacing w:val="-20"/>
        </w:rPr>
        <w:t>签</w:t>
      </w:r>
      <w:r>
        <w:rPr>
          <w:spacing w:val="-22"/>
        </w:rPr>
        <w:t>字</w:t>
      </w:r>
      <w:r>
        <w:rPr>
          <w:spacing w:val="-16"/>
        </w:rPr>
        <w:t>)：</w:t>
      </w:r>
      <w:r>
        <w:rPr>
          <w:rFonts w:ascii="Times New Roman" w:eastAsia="Times New Roman"/>
          <w:u w:val="single"/>
        </w:rPr>
        <w:t xml:space="preserve"> </w:t>
      </w:r>
      <w:r>
        <w:rPr>
          <w:rFonts w:ascii="Times New Roman" w:eastAsia="Times New Roman"/>
          <w:u w:val="single"/>
        </w:rPr>
        <w:tab/>
      </w:r>
    </w:p>
    <w:p>
      <w:pPr>
        <w:pStyle w:val="11"/>
        <w:spacing w:before="6"/>
        <w:rPr>
          <w:rFonts w:ascii="Times New Roman"/>
          <w:sz w:val="11"/>
        </w:rPr>
      </w:pPr>
    </w:p>
    <w:p>
      <w:pPr>
        <w:pStyle w:val="11"/>
        <w:tabs>
          <w:tab w:val="left" w:pos="3554"/>
          <w:tab w:val="left" w:pos="6413"/>
        </w:tabs>
        <w:spacing w:before="78"/>
        <w:ind w:left="931"/>
        <w:rPr>
          <w:rFonts w:ascii="Times New Roman" w:eastAsia="Times New Roman"/>
        </w:rPr>
      </w:pPr>
      <w:r>
        <w:rPr>
          <w:spacing w:val="-20"/>
        </w:rPr>
        <w:t>委</w:t>
      </w:r>
      <w:r>
        <w:rPr>
          <w:spacing w:val="-22"/>
        </w:rPr>
        <w:t>托</w:t>
      </w:r>
      <w:r>
        <w:rPr>
          <w:spacing w:val="-20"/>
        </w:rPr>
        <w:t>代</w:t>
      </w:r>
      <w:r>
        <w:rPr>
          <w:spacing w:val="-22"/>
        </w:rPr>
        <w:t>理</w:t>
      </w:r>
      <w:r>
        <w:rPr>
          <w:spacing w:val="-20"/>
        </w:rPr>
        <w:t>人</w:t>
      </w:r>
      <w:r>
        <w:rPr>
          <w:spacing w:val="-12"/>
        </w:rPr>
        <w:t>(</w:t>
      </w:r>
      <w:r>
        <w:rPr>
          <w:spacing w:val="-20"/>
        </w:rPr>
        <w:t>签</w:t>
      </w:r>
      <w:r>
        <w:rPr>
          <w:spacing w:val="-22"/>
        </w:rPr>
        <w:t>字</w:t>
      </w:r>
      <w:r>
        <w:rPr>
          <w:spacing w:val="-16"/>
        </w:rPr>
        <w:t>)：</w:t>
      </w:r>
      <w:r>
        <w:rPr>
          <w:spacing w:val="-16"/>
          <w:u w:val="single"/>
        </w:rPr>
        <w:t xml:space="preserve"> </w:t>
      </w:r>
      <w:r>
        <w:rPr>
          <w:spacing w:val="-16"/>
          <w:u w:val="single"/>
        </w:rPr>
        <w:tab/>
      </w:r>
      <w:r>
        <w:rPr>
          <w:spacing w:val="-22"/>
        </w:rPr>
        <w:t>委托</w:t>
      </w:r>
      <w:r>
        <w:rPr>
          <w:spacing w:val="-20"/>
        </w:rPr>
        <w:t>代</w:t>
      </w:r>
      <w:r>
        <w:rPr>
          <w:spacing w:val="-22"/>
        </w:rPr>
        <w:t>理</w:t>
      </w:r>
      <w:r>
        <w:rPr>
          <w:spacing w:val="-20"/>
        </w:rPr>
        <w:t>人</w:t>
      </w:r>
      <w:r>
        <w:rPr>
          <w:spacing w:val="-12"/>
        </w:rPr>
        <w:t>(</w:t>
      </w:r>
      <w:r>
        <w:rPr>
          <w:spacing w:val="-20"/>
        </w:rPr>
        <w:t>签</w:t>
      </w:r>
      <w:r>
        <w:rPr>
          <w:spacing w:val="-22"/>
        </w:rPr>
        <w:t>字</w:t>
      </w:r>
      <w:r>
        <w:rPr>
          <w:spacing w:val="-16"/>
        </w:rPr>
        <w:t>)：</w:t>
      </w:r>
      <w:r>
        <w:rPr>
          <w:rFonts w:ascii="Times New Roman" w:eastAsia="Times New Roman"/>
          <w:u w:val="single"/>
        </w:rPr>
        <w:t xml:space="preserve"> </w:t>
      </w:r>
      <w:r>
        <w:rPr>
          <w:rFonts w:ascii="Times New Roman" w:eastAsia="Times New Roman"/>
          <w:u w:val="single"/>
        </w:rPr>
        <w:tab/>
      </w:r>
    </w:p>
    <w:p>
      <w:pPr>
        <w:pStyle w:val="11"/>
        <w:spacing w:before="6"/>
        <w:rPr>
          <w:rFonts w:ascii="Times New Roman"/>
          <w:sz w:val="11"/>
        </w:rPr>
      </w:pPr>
    </w:p>
    <w:p>
      <w:pPr>
        <w:pStyle w:val="11"/>
        <w:tabs>
          <w:tab w:val="left" w:pos="3554"/>
          <w:tab w:val="left" w:pos="6413"/>
        </w:tabs>
        <w:spacing w:before="79"/>
        <w:ind w:left="931"/>
        <w:rPr>
          <w:rFonts w:ascii="Times New Roman" w:eastAsia="Times New Roman"/>
        </w:rPr>
      </w:pPr>
      <w:r>
        <w:t>电</w:t>
      </w:r>
      <w:r>
        <w:rPr>
          <w:spacing w:val="66"/>
        </w:rPr>
        <w:t xml:space="preserve"> </w:t>
      </w:r>
      <w:r>
        <w:rPr>
          <w:spacing w:val="-20"/>
        </w:rPr>
        <w:t>话</w:t>
      </w:r>
      <w:r>
        <w:rPr>
          <w:spacing w:val="-22"/>
        </w:rPr>
        <w:t>：</w:t>
      </w:r>
      <w:r>
        <w:rPr>
          <w:spacing w:val="-22"/>
          <w:u w:val="single"/>
        </w:rPr>
        <w:t xml:space="preserve"> </w:t>
      </w:r>
      <w:r>
        <w:rPr>
          <w:spacing w:val="-22"/>
          <w:u w:val="single"/>
        </w:rPr>
        <w:tab/>
      </w:r>
      <w:r>
        <w:t>电</w:t>
      </w:r>
      <w:r>
        <w:rPr>
          <w:spacing w:val="-18"/>
        </w:rPr>
        <w:t xml:space="preserve"> </w:t>
      </w:r>
      <w:r>
        <w:rPr>
          <w:spacing w:val="-20"/>
        </w:rPr>
        <w:t xml:space="preserve">话 </w:t>
      </w:r>
      <w:r>
        <w:rPr>
          <w:spacing w:val="-22"/>
        </w:rPr>
        <w:t>：</w:t>
      </w:r>
      <w:r>
        <w:rPr>
          <w:rFonts w:ascii="Times New Roman" w:eastAsia="Times New Roman"/>
          <w:u w:val="single"/>
        </w:rPr>
        <w:t xml:space="preserve"> </w:t>
      </w:r>
      <w:r>
        <w:rPr>
          <w:rFonts w:ascii="Times New Roman" w:eastAsia="Times New Roman"/>
          <w:u w:val="single"/>
        </w:rPr>
        <w:tab/>
      </w:r>
    </w:p>
    <w:p>
      <w:pPr>
        <w:pStyle w:val="11"/>
        <w:spacing w:before="6"/>
        <w:rPr>
          <w:rFonts w:ascii="Times New Roman"/>
          <w:sz w:val="11"/>
        </w:rPr>
      </w:pPr>
    </w:p>
    <w:p>
      <w:pPr>
        <w:pStyle w:val="11"/>
        <w:tabs>
          <w:tab w:val="left" w:pos="3554"/>
          <w:tab w:val="left" w:pos="6413"/>
        </w:tabs>
        <w:spacing w:before="78"/>
        <w:ind w:left="931"/>
        <w:rPr>
          <w:rFonts w:ascii="Times New Roman" w:eastAsia="Times New Roman"/>
        </w:rPr>
      </w:pPr>
      <w:r>
        <w:rPr>
          <w:spacing w:val="-20"/>
        </w:rPr>
        <w:t>开</w:t>
      </w:r>
      <w:r>
        <w:rPr>
          <w:spacing w:val="-22"/>
        </w:rPr>
        <w:t>户</w:t>
      </w:r>
      <w:r>
        <w:rPr>
          <w:spacing w:val="-20"/>
        </w:rPr>
        <w:t>银</w:t>
      </w:r>
      <w:r>
        <w:rPr>
          <w:spacing w:val="-22"/>
        </w:rPr>
        <w:t>行</w:t>
      </w:r>
      <w:r>
        <w:rPr>
          <w:spacing w:val="-20"/>
        </w:rPr>
        <w:t>：</w:t>
      </w:r>
      <w:r>
        <w:rPr>
          <w:spacing w:val="-20"/>
          <w:u w:val="single"/>
        </w:rPr>
        <w:t xml:space="preserve"> </w:t>
      </w:r>
      <w:r>
        <w:rPr>
          <w:spacing w:val="-20"/>
          <w:u w:val="single"/>
        </w:rPr>
        <w:tab/>
      </w:r>
      <w:r>
        <w:rPr>
          <w:spacing w:val="-22"/>
        </w:rPr>
        <w:t>开户</w:t>
      </w:r>
      <w:r>
        <w:rPr>
          <w:spacing w:val="-20"/>
        </w:rPr>
        <w:t>银</w:t>
      </w:r>
      <w:r>
        <w:rPr>
          <w:spacing w:val="-22"/>
        </w:rPr>
        <w:t>行</w:t>
      </w:r>
      <w:r>
        <w:rPr>
          <w:spacing w:val="-20"/>
        </w:rPr>
        <w:t>：</w:t>
      </w:r>
      <w:r>
        <w:rPr>
          <w:rFonts w:ascii="Times New Roman" w:eastAsia="Times New Roman"/>
          <w:u w:val="single"/>
        </w:rPr>
        <w:t xml:space="preserve"> </w:t>
      </w:r>
      <w:r>
        <w:rPr>
          <w:rFonts w:ascii="Times New Roman" w:eastAsia="Times New Roman"/>
          <w:u w:val="single"/>
        </w:rPr>
        <w:tab/>
      </w:r>
    </w:p>
    <w:p>
      <w:pPr>
        <w:pStyle w:val="11"/>
        <w:spacing w:before="6"/>
        <w:rPr>
          <w:rFonts w:ascii="Times New Roman"/>
          <w:sz w:val="11"/>
        </w:rPr>
      </w:pPr>
    </w:p>
    <w:p>
      <w:pPr>
        <w:pStyle w:val="11"/>
        <w:tabs>
          <w:tab w:val="left" w:pos="3554"/>
          <w:tab w:val="left" w:pos="6413"/>
        </w:tabs>
        <w:spacing w:before="78"/>
        <w:ind w:left="931"/>
        <w:rPr>
          <w:rFonts w:ascii="Times New Roman" w:eastAsia="Times New Roman"/>
        </w:rPr>
      </w:pPr>
      <w:r>
        <w:t>账</w:t>
      </w:r>
      <w:r>
        <w:rPr>
          <w:spacing w:val="66"/>
        </w:rPr>
        <w:t xml:space="preserve"> </w:t>
      </w:r>
      <w:r>
        <w:rPr>
          <w:spacing w:val="-20"/>
        </w:rPr>
        <w:t>号</w:t>
      </w:r>
      <w:r>
        <w:rPr>
          <w:spacing w:val="-22"/>
        </w:rPr>
        <w:t>：</w:t>
      </w:r>
      <w:r>
        <w:rPr>
          <w:spacing w:val="-22"/>
          <w:u w:val="single"/>
        </w:rPr>
        <w:t xml:space="preserve"> </w:t>
      </w:r>
      <w:r>
        <w:rPr>
          <w:spacing w:val="-22"/>
          <w:u w:val="single"/>
        </w:rPr>
        <w:tab/>
      </w:r>
      <w:r>
        <w:t>账</w:t>
      </w:r>
      <w:r>
        <w:rPr>
          <w:spacing w:val="-14"/>
        </w:rPr>
        <w:t xml:space="preserve"> </w:t>
      </w:r>
      <w:r>
        <w:rPr>
          <w:spacing w:val="-22"/>
        </w:rPr>
        <w:t xml:space="preserve">号 </w:t>
      </w:r>
      <w:r>
        <w:rPr>
          <w:spacing w:val="-20"/>
        </w:rPr>
        <w:t>：</w:t>
      </w:r>
      <w:r>
        <w:rPr>
          <w:rFonts w:ascii="Times New Roman" w:eastAsia="Times New Roman"/>
          <w:u w:val="single"/>
        </w:rPr>
        <w:t xml:space="preserve"> </w:t>
      </w:r>
      <w:r>
        <w:rPr>
          <w:rFonts w:ascii="Times New Roman" w:eastAsia="Times New Roman"/>
          <w:u w:val="single"/>
        </w:rPr>
        <w:tab/>
      </w:r>
    </w:p>
    <w:p>
      <w:pPr>
        <w:pStyle w:val="11"/>
        <w:spacing w:before="2"/>
        <w:rPr>
          <w:rFonts w:ascii="Times New Roman"/>
          <w:sz w:val="12"/>
        </w:rPr>
      </w:pPr>
    </w:p>
    <w:p>
      <w:pPr>
        <w:pStyle w:val="11"/>
        <w:tabs>
          <w:tab w:val="left" w:pos="3554"/>
          <w:tab w:val="left" w:pos="6413"/>
        </w:tabs>
        <w:spacing w:before="71"/>
        <w:ind w:left="931"/>
        <w:rPr>
          <w:rFonts w:ascii="Times New Roman" w:eastAsia="Times New Roman"/>
        </w:rPr>
        <w:sectPr>
          <w:pgSz w:w="11910" w:h="16840"/>
          <w:pgMar w:top="1360" w:right="340" w:bottom="1280" w:left="600" w:header="688" w:footer="1096" w:gutter="0"/>
          <w:cols w:space="720" w:num="1"/>
        </w:sectPr>
      </w:pPr>
      <w:r>
        <w:rPr>
          <w:spacing w:val="-20"/>
        </w:rPr>
        <w:t>邮</w:t>
      </w:r>
      <w:r>
        <w:rPr>
          <w:spacing w:val="-22"/>
        </w:rPr>
        <w:t>政</w:t>
      </w:r>
      <w:r>
        <w:rPr>
          <w:spacing w:val="-20"/>
        </w:rPr>
        <w:t>编</w:t>
      </w:r>
      <w:r>
        <w:rPr>
          <w:spacing w:val="-22"/>
        </w:rPr>
        <w:t>码</w:t>
      </w:r>
      <w:r>
        <w:rPr>
          <w:spacing w:val="-20"/>
        </w:rPr>
        <w:t>：</w:t>
      </w:r>
      <w:r>
        <w:rPr>
          <w:spacing w:val="-20"/>
          <w:u w:val="single"/>
        </w:rPr>
        <w:t xml:space="preserve"> </w:t>
      </w:r>
      <w:r>
        <w:rPr>
          <w:spacing w:val="-20"/>
          <w:u w:val="single"/>
        </w:rPr>
        <w:tab/>
      </w:r>
      <w:r>
        <w:rPr>
          <w:spacing w:val="-22"/>
        </w:rPr>
        <w:t>邮政</w:t>
      </w:r>
      <w:r>
        <w:rPr>
          <w:spacing w:val="-20"/>
        </w:rPr>
        <w:t>编</w:t>
      </w:r>
      <w:r>
        <w:rPr>
          <w:spacing w:val="-22"/>
        </w:rPr>
        <w:t>码</w:t>
      </w:r>
      <w:r>
        <w:rPr>
          <w:spacing w:val="-20"/>
        </w:rPr>
        <w:t>：</w:t>
      </w:r>
      <w:r>
        <w:rPr>
          <w:rFonts w:ascii="Times New Roman" w:eastAsia="Times New Roman"/>
          <w:u w:val="single"/>
        </w:rPr>
        <w:t xml:space="preserve"> </w:t>
      </w:r>
    </w:p>
    <w:p>
      <w:pPr>
        <w:pStyle w:val="11"/>
        <w:spacing w:before="5"/>
        <w:rPr>
          <w:rFonts w:ascii="黑体"/>
          <w:sz w:val="11"/>
        </w:rPr>
      </w:pPr>
    </w:p>
    <w:p>
      <w:pPr>
        <w:spacing w:after="0"/>
        <w:rPr>
          <w:rFonts w:ascii="黑体"/>
          <w:sz w:val="11"/>
        </w:rPr>
        <w:sectPr>
          <w:pgSz w:w="11910" w:h="16840"/>
          <w:pgMar w:top="1360" w:right="340" w:bottom="1280" w:left="600" w:header="688" w:footer="1096" w:gutter="0"/>
          <w:cols w:space="720" w:num="1"/>
        </w:sectPr>
      </w:pPr>
    </w:p>
    <w:p>
      <w:pPr>
        <w:pStyle w:val="10"/>
        <w:spacing w:before="74"/>
        <w:ind w:left="1013"/>
        <w:rPr>
          <w:rFonts w:hint="eastAsia" w:ascii="仿宋" w:eastAsia="仿宋"/>
        </w:rPr>
      </w:pPr>
      <w:r>
        <w:rPr>
          <w:rFonts w:hint="eastAsia" w:ascii="仿宋" w:eastAsia="仿宋"/>
          <w:spacing w:val="7"/>
        </w:rPr>
        <w:t>附件</w:t>
      </w:r>
      <w:r>
        <w:rPr>
          <w:rFonts w:hint="eastAsia" w:ascii="Times New Roman" w:eastAsia="宋体"/>
          <w:spacing w:val="-15"/>
          <w:lang w:val="en-US" w:eastAsia="zh-CN"/>
        </w:rPr>
        <w:t>2</w:t>
      </w:r>
      <w:r>
        <w:rPr>
          <w:rFonts w:hint="eastAsia" w:ascii="仿宋" w:eastAsia="仿宋"/>
          <w:spacing w:val="-20"/>
        </w:rPr>
        <w:t>：廉政责任书格式</w:t>
      </w:r>
    </w:p>
    <w:p>
      <w:pPr>
        <w:pStyle w:val="11"/>
        <w:spacing w:before="3"/>
        <w:rPr>
          <w:rFonts w:ascii="仿宋"/>
          <w:sz w:val="34"/>
        </w:rPr>
      </w:pPr>
      <w:r>
        <w:br w:type="column"/>
      </w:r>
    </w:p>
    <w:p>
      <w:pPr>
        <w:spacing w:before="1"/>
        <w:ind w:left="1013" w:right="0" w:firstLine="0"/>
        <w:jc w:val="left"/>
        <w:rPr>
          <w:rFonts w:hint="eastAsia" w:ascii="黑体" w:eastAsia="黑体"/>
          <w:sz w:val="30"/>
        </w:rPr>
      </w:pPr>
      <w:r>
        <w:rPr>
          <w:rFonts w:hint="eastAsia" w:ascii="黑体" w:eastAsia="黑体"/>
          <w:sz w:val="30"/>
        </w:rPr>
        <w:t>建设工程廉政责任书</w:t>
      </w:r>
    </w:p>
    <w:p>
      <w:pPr>
        <w:spacing w:after="0"/>
        <w:jc w:val="left"/>
        <w:rPr>
          <w:rFonts w:hint="eastAsia" w:ascii="黑体" w:eastAsia="黑体"/>
          <w:sz w:val="30"/>
        </w:rPr>
        <w:sectPr>
          <w:type w:val="continuous"/>
          <w:pgSz w:w="11910" w:h="16840"/>
          <w:pgMar w:top="1360" w:right="340" w:bottom="280" w:left="600" w:header="720" w:footer="720" w:gutter="0"/>
          <w:cols w:equalWidth="0" w:num="2">
            <w:col w:w="3404" w:space="55"/>
            <w:col w:w="7511"/>
          </w:cols>
        </w:sectPr>
      </w:pPr>
    </w:p>
    <w:p>
      <w:pPr>
        <w:pStyle w:val="11"/>
        <w:rPr>
          <w:rFonts w:ascii="黑体"/>
          <w:sz w:val="20"/>
        </w:rPr>
      </w:pPr>
    </w:p>
    <w:p>
      <w:pPr>
        <w:pStyle w:val="11"/>
        <w:spacing w:before="5"/>
        <w:rPr>
          <w:rFonts w:ascii="黑体"/>
          <w:sz w:val="19"/>
        </w:rPr>
      </w:pPr>
    </w:p>
    <w:p>
      <w:pPr>
        <w:pStyle w:val="11"/>
        <w:tabs>
          <w:tab w:val="left" w:pos="5364"/>
        </w:tabs>
        <w:spacing w:line="357" w:lineRule="auto"/>
        <w:ind w:left="1313" w:right="5597"/>
        <w:rPr>
          <w:rFonts w:ascii="Times New Roman" w:eastAsia="Times New Roman"/>
        </w:rPr>
      </w:pPr>
      <w:r>
        <w:rPr>
          <w:spacing w:val="-20"/>
        </w:rPr>
        <w:t>发</w:t>
      </w:r>
      <w:r>
        <w:rPr>
          <w:spacing w:val="-22"/>
        </w:rPr>
        <w:t>包</w:t>
      </w:r>
      <w:r>
        <w:rPr>
          <w:spacing w:val="-20"/>
        </w:rPr>
        <w:t>人</w:t>
      </w:r>
      <w:r>
        <w:rPr>
          <w:spacing w:val="-22"/>
        </w:rPr>
        <w:t>：</w:t>
      </w:r>
      <w:r>
        <w:rPr>
          <w:spacing w:val="-22"/>
          <w:u w:val="single"/>
        </w:rPr>
        <w:tab/>
      </w:r>
      <w:r>
        <w:rPr>
          <w:spacing w:val="-20"/>
          <w:u w:val="single"/>
        </w:rPr>
        <w:t xml:space="preserve">                                            </w:t>
      </w:r>
      <w:r>
        <w:rPr>
          <w:spacing w:val="40"/>
          <w:u w:val="single"/>
        </w:rPr>
        <w:t xml:space="preserve"> </w:t>
      </w:r>
      <w:r>
        <w:rPr>
          <w:spacing w:val="-20"/>
        </w:rPr>
        <w:t>承</w:t>
      </w:r>
      <w:r>
        <w:rPr>
          <w:spacing w:val="-22"/>
        </w:rPr>
        <w:t>包</w:t>
      </w:r>
      <w:r>
        <w:rPr>
          <w:spacing w:val="-20"/>
        </w:rPr>
        <w:t>人</w:t>
      </w:r>
      <w:r>
        <w:rPr>
          <w:spacing w:val="-22"/>
        </w:rPr>
        <w:t>：</w:t>
      </w:r>
      <w:r>
        <w:rPr>
          <w:rFonts w:ascii="Times New Roman" w:eastAsia="Times New Roman"/>
          <w:u w:val="single"/>
        </w:rPr>
        <w:t xml:space="preserve"> </w:t>
      </w:r>
      <w:r>
        <w:rPr>
          <w:rFonts w:ascii="Times New Roman" w:eastAsia="Times New Roman"/>
          <w:u w:val="single"/>
        </w:rPr>
        <w:tab/>
      </w:r>
    </w:p>
    <w:p>
      <w:pPr>
        <w:pStyle w:val="11"/>
        <w:spacing w:line="357" w:lineRule="auto"/>
        <w:ind w:left="931" w:right="967" w:firstLine="381"/>
        <w:jc w:val="both"/>
      </w:pPr>
      <w:r>
        <w:rPr>
          <w:spacing w:val="-20"/>
        </w:rPr>
        <w:t>为加强建设工程廉政建设，规范建设工程各项活动中发包人承包人双方的行为，防止谋取不正当利益的违法违纪现象的发生，保护国家、集体和当事人的合法权益，根据国家有关工程建设的法律法规和廉政建设</w:t>
      </w:r>
      <w:r>
        <w:rPr>
          <w:spacing w:val="-21"/>
        </w:rPr>
        <w:t>的有关规定，订立本廉政责任书。</w:t>
      </w:r>
    </w:p>
    <w:p>
      <w:pPr>
        <w:pStyle w:val="11"/>
        <w:spacing w:line="266" w:lineRule="exact"/>
        <w:ind w:left="931"/>
        <w:rPr>
          <w:rFonts w:hint="eastAsia" w:ascii="黑体" w:eastAsia="黑体"/>
        </w:rPr>
      </w:pPr>
      <w:r>
        <w:rPr>
          <w:rFonts w:hint="eastAsia" w:ascii="黑体" w:eastAsia="黑体"/>
        </w:rPr>
        <w:t>一、双方的责任</w:t>
      </w:r>
    </w:p>
    <w:p>
      <w:pPr>
        <w:pStyle w:val="20"/>
        <w:numPr>
          <w:ilvl w:val="1"/>
          <w:numId w:val="77"/>
        </w:numPr>
        <w:tabs>
          <w:tab w:val="left" w:pos="1647"/>
        </w:tabs>
        <w:spacing w:before="129" w:after="0" w:line="240" w:lineRule="auto"/>
        <w:ind w:left="1646" w:right="0" w:hanging="334"/>
        <w:jc w:val="left"/>
        <w:rPr>
          <w:sz w:val="21"/>
        </w:rPr>
      </w:pPr>
      <w:r>
        <w:rPr>
          <w:spacing w:val="-22"/>
          <w:sz w:val="21"/>
        </w:rPr>
        <w:t>应严格遵守国家关于建设工程的有关法律、法规，相关政策，以及廉政建设的各项规定。</w:t>
      </w:r>
    </w:p>
    <w:p>
      <w:pPr>
        <w:pStyle w:val="20"/>
        <w:numPr>
          <w:ilvl w:val="1"/>
          <w:numId w:val="77"/>
        </w:numPr>
        <w:tabs>
          <w:tab w:val="left" w:pos="1647"/>
        </w:tabs>
        <w:spacing w:before="132" w:after="0" w:line="240" w:lineRule="auto"/>
        <w:ind w:left="1646" w:right="0" w:hanging="334"/>
        <w:jc w:val="left"/>
        <w:rPr>
          <w:sz w:val="21"/>
        </w:rPr>
      </w:pPr>
      <w:r>
        <w:rPr>
          <w:spacing w:val="-21"/>
          <w:sz w:val="21"/>
        </w:rPr>
        <w:t>严格执行建设工程合同文件，自觉按合同办事。</w:t>
      </w:r>
    </w:p>
    <w:p>
      <w:pPr>
        <w:pStyle w:val="20"/>
        <w:numPr>
          <w:ilvl w:val="1"/>
          <w:numId w:val="77"/>
        </w:numPr>
        <w:tabs>
          <w:tab w:val="left" w:pos="1647"/>
        </w:tabs>
        <w:spacing w:before="132" w:after="0" w:line="355" w:lineRule="auto"/>
        <w:ind w:left="931" w:right="963" w:firstLine="381"/>
        <w:jc w:val="left"/>
        <w:rPr>
          <w:sz w:val="21"/>
        </w:rPr>
      </w:pPr>
      <w:r>
        <w:rPr>
          <w:spacing w:val="-27"/>
          <w:sz w:val="21"/>
        </w:rPr>
        <w:t>各项活动必须坚持公开、公平、公正、诚信、透明的原则(除法律法规另有规定者外)，不得为获取不</w:t>
      </w:r>
      <w:r>
        <w:rPr>
          <w:spacing w:val="-22"/>
          <w:sz w:val="21"/>
        </w:rPr>
        <w:t>正当的利益，损害国家、集体和对方利益，不得违反建设工程管理的规章制度。</w:t>
      </w:r>
    </w:p>
    <w:p>
      <w:pPr>
        <w:pStyle w:val="20"/>
        <w:numPr>
          <w:ilvl w:val="1"/>
          <w:numId w:val="77"/>
        </w:numPr>
        <w:tabs>
          <w:tab w:val="left" w:pos="1647"/>
        </w:tabs>
        <w:spacing w:before="3" w:after="0" w:line="357" w:lineRule="auto"/>
        <w:ind w:left="931" w:right="967" w:firstLine="381"/>
        <w:jc w:val="left"/>
        <w:rPr>
          <w:sz w:val="21"/>
        </w:rPr>
      </w:pPr>
      <w:r>
        <w:rPr>
          <w:spacing w:val="-27"/>
          <w:sz w:val="21"/>
        </w:rPr>
        <w:t>发现对方在业务活动中有违规、违纪、违法行为的，应及时提醒对方，情节严重的，应向其上级主管</w:t>
      </w:r>
      <w:r>
        <w:rPr>
          <w:spacing w:val="-21"/>
          <w:sz w:val="21"/>
        </w:rPr>
        <w:t>部门或纪检监察、司法等有关机关举报。</w:t>
      </w:r>
    </w:p>
    <w:p>
      <w:pPr>
        <w:pStyle w:val="11"/>
        <w:spacing w:line="266" w:lineRule="exact"/>
        <w:ind w:left="931"/>
        <w:rPr>
          <w:rFonts w:hint="eastAsia" w:ascii="黑体" w:eastAsia="黑体"/>
        </w:rPr>
      </w:pPr>
      <w:r>
        <w:rPr>
          <w:rFonts w:hint="eastAsia" w:ascii="黑体" w:eastAsia="黑体"/>
        </w:rPr>
        <w:t>二、发包人责任</w:t>
      </w:r>
    </w:p>
    <w:p>
      <w:pPr>
        <w:pStyle w:val="11"/>
        <w:spacing w:before="132"/>
        <w:ind w:left="1313"/>
      </w:pPr>
      <w:r>
        <w:t>发包人的领导和从事该工程项目的管理人员，在工程建设的事前、事中、事后应遵守以下规定：</w:t>
      </w:r>
    </w:p>
    <w:p>
      <w:pPr>
        <w:pStyle w:val="20"/>
        <w:numPr>
          <w:ilvl w:val="1"/>
          <w:numId w:val="78"/>
        </w:numPr>
        <w:tabs>
          <w:tab w:val="left" w:pos="1647"/>
        </w:tabs>
        <w:spacing w:before="131" w:after="0" w:line="240" w:lineRule="auto"/>
        <w:ind w:left="1646" w:right="0" w:hanging="334"/>
        <w:jc w:val="left"/>
        <w:rPr>
          <w:sz w:val="21"/>
        </w:rPr>
      </w:pPr>
      <w:r>
        <w:rPr>
          <w:spacing w:val="-22"/>
          <w:sz w:val="21"/>
        </w:rPr>
        <w:t>不得接受承包人和项目负责人及相关单位的回扣、礼金、有价证券、贵重物品和好处费、感谢费等。</w:t>
      </w:r>
    </w:p>
    <w:p>
      <w:pPr>
        <w:pStyle w:val="20"/>
        <w:numPr>
          <w:ilvl w:val="1"/>
          <w:numId w:val="78"/>
        </w:numPr>
        <w:tabs>
          <w:tab w:val="left" w:pos="1647"/>
        </w:tabs>
        <w:spacing w:before="130" w:after="0" w:line="240" w:lineRule="auto"/>
        <w:ind w:left="1646" w:right="0" w:hanging="334"/>
        <w:jc w:val="left"/>
        <w:rPr>
          <w:sz w:val="21"/>
        </w:rPr>
      </w:pPr>
      <w:r>
        <w:rPr>
          <w:spacing w:val="-22"/>
          <w:sz w:val="21"/>
        </w:rPr>
        <w:t>不得在承包人和项目负责人及相关单位报销任何应由发包人或个人支付的费用。</w:t>
      </w:r>
    </w:p>
    <w:p>
      <w:pPr>
        <w:pStyle w:val="20"/>
        <w:numPr>
          <w:ilvl w:val="1"/>
          <w:numId w:val="78"/>
        </w:numPr>
        <w:tabs>
          <w:tab w:val="left" w:pos="1647"/>
        </w:tabs>
        <w:spacing w:before="132" w:after="0" w:line="357" w:lineRule="auto"/>
        <w:ind w:left="931" w:right="964" w:firstLine="381"/>
        <w:jc w:val="left"/>
        <w:rPr>
          <w:sz w:val="21"/>
        </w:rPr>
      </w:pPr>
      <w:r>
        <w:rPr>
          <w:spacing w:val="-28"/>
          <w:sz w:val="21"/>
        </w:rPr>
        <w:t>不得要求、暗示或接受承包人和项目负责人及相关单位为个人装修住房、婚丧嫁娶、配偶子女的工作</w:t>
      </w:r>
      <w:r>
        <w:rPr>
          <w:spacing w:val="-21"/>
          <w:sz w:val="21"/>
        </w:rPr>
        <w:t>安排以及出国(境)、旅游等提供方便。</w:t>
      </w:r>
    </w:p>
    <w:p>
      <w:pPr>
        <w:pStyle w:val="20"/>
        <w:numPr>
          <w:ilvl w:val="1"/>
          <w:numId w:val="78"/>
        </w:numPr>
        <w:tabs>
          <w:tab w:val="left" w:pos="1647"/>
        </w:tabs>
        <w:spacing w:before="0" w:after="0" w:line="266" w:lineRule="exact"/>
        <w:ind w:left="1646" w:right="0" w:hanging="334"/>
        <w:jc w:val="left"/>
        <w:rPr>
          <w:sz w:val="21"/>
        </w:rPr>
      </w:pPr>
      <w:r>
        <w:rPr>
          <w:spacing w:val="-22"/>
          <w:sz w:val="21"/>
        </w:rPr>
        <w:t>不得参加有可能影响公正执行公务的承包人和相关单位的宴请、健身、娱乐等活动。</w:t>
      </w:r>
    </w:p>
    <w:p>
      <w:pPr>
        <w:pStyle w:val="20"/>
        <w:numPr>
          <w:ilvl w:val="1"/>
          <w:numId w:val="78"/>
        </w:numPr>
        <w:tabs>
          <w:tab w:val="left" w:pos="1647"/>
        </w:tabs>
        <w:spacing w:before="131" w:after="0" w:line="357" w:lineRule="auto"/>
        <w:ind w:left="931" w:right="870" w:firstLine="381"/>
        <w:jc w:val="left"/>
        <w:rPr>
          <w:sz w:val="21"/>
        </w:rPr>
      </w:pPr>
      <w:r>
        <w:rPr>
          <w:spacing w:val="-30"/>
          <w:sz w:val="21"/>
        </w:rPr>
        <w:t xml:space="preserve">不得向承包人和相关单位介绍或为配偶、子女、亲属参与同发包人工程建设管理合同有关的业务活动； </w:t>
      </w:r>
      <w:r>
        <w:rPr>
          <w:spacing w:val="-22"/>
          <w:sz w:val="21"/>
        </w:rPr>
        <w:t>不得以任何理由要求承包人和相关单位使用某种产品、材料和设备。</w:t>
      </w:r>
    </w:p>
    <w:p>
      <w:pPr>
        <w:pStyle w:val="11"/>
        <w:spacing w:line="266" w:lineRule="exact"/>
        <w:ind w:left="931"/>
        <w:rPr>
          <w:rFonts w:hint="eastAsia" w:ascii="黑体" w:eastAsia="黑体"/>
        </w:rPr>
      </w:pPr>
      <w:r>
        <w:rPr>
          <w:rFonts w:hint="eastAsia" w:ascii="黑体" w:eastAsia="黑体"/>
        </w:rPr>
        <w:t>三、承包人责任</w:t>
      </w:r>
    </w:p>
    <w:p>
      <w:pPr>
        <w:pStyle w:val="11"/>
        <w:spacing w:before="132" w:line="357" w:lineRule="auto"/>
        <w:ind w:left="931" w:right="967" w:firstLine="381"/>
      </w:pPr>
      <w:r>
        <w:rPr>
          <w:spacing w:val="-20"/>
        </w:rPr>
        <w:t>应与发包人保持正常的业务交往，按照有关法律法规和程序开展业务工作，严格执行工程建设的有关方</w:t>
      </w:r>
      <w:r>
        <w:rPr>
          <w:spacing w:val="-22"/>
        </w:rPr>
        <w:t>针、政策，执行工程建设强制性标准，并遵守以下规定：</w:t>
      </w:r>
    </w:p>
    <w:p>
      <w:pPr>
        <w:pStyle w:val="20"/>
        <w:numPr>
          <w:ilvl w:val="1"/>
          <w:numId w:val="79"/>
        </w:numPr>
        <w:tabs>
          <w:tab w:val="left" w:pos="1647"/>
        </w:tabs>
        <w:spacing w:before="0" w:after="0" w:line="266" w:lineRule="exact"/>
        <w:ind w:left="1646" w:right="0" w:hanging="334"/>
        <w:jc w:val="left"/>
        <w:rPr>
          <w:sz w:val="21"/>
        </w:rPr>
      </w:pPr>
      <w:r>
        <w:rPr>
          <w:spacing w:val="-22"/>
          <w:sz w:val="21"/>
        </w:rPr>
        <w:t>不得以任何理由向发包人及其工作人员赠送礼金、有价证券、贵重物品及回扣、好处费、感谢费等。</w:t>
      </w:r>
    </w:p>
    <w:p>
      <w:pPr>
        <w:pStyle w:val="20"/>
        <w:numPr>
          <w:ilvl w:val="1"/>
          <w:numId w:val="79"/>
        </w:numPr>
        <w:tabs>
          <w:tab w:val="left" w:pos="1647"/>
        </w:tabs>
        <w:spacing w:before="132" w:after="0" w:line="240" w:lineRule="auto"/>
        <w:ind w:left="1646" w:right="0" w:hanging="334"/>
        <w:jc w:val="left"/>
        <w:rPr>
          <w:sz w:val="21"/>
        </w:rPr>
      </w:pPr>
      <w:r>
        <w:rPr>
          <w:spacing w:val="-22"/>
          <w:sz w:val="21"/>
        </w:rPr>
        <w:t>不得以任何理由为发包人和相关单位报销应由对方或个人支付的费用。</w:t>
      </w:r>
    </w:p>
    <w:p>
      <w:pPr>
        <w:pStyle w:val="20"/>
        <w:numPr>
          <w:ilvl w:val="1"/>
          <w:numId w:val="79"/>
        </w:numPr>
        <w:tabs>
          <w:tab w:val="left" w:pos="1647"/>
        </w:tabs>
        <w:spacing w:before="132" w:after="0" w:line="355" w:lineRule="auto"/>
        <w:ind w:left="931" w:right="870" w:firstLine="381"/>
        <w:jc w:val="left"/>
        <w:rPr>
          <w:sz w:val="21"/>
        </w:rPr>
      </w:pPr>
      <w:r>
        <w:rPr>
          <w:spacing w:val="-30"/>
          <w:sz w:val="21"/>
        </w:rPr>
        <w:t>不得接受或暗示为发包人、相关单位或个人装修住房、婚丧嫁娶、配偶子女的工作安排以及出国(境)、</w:t>
      </w:r>
      <w:r>
        <w:rPr>
          <w:spacing w:val="-20"/>
          <w:sz w:val="21"/>
        </w:rPr>
        <w:t>旅游等提供方便。</w:t>
      </w:r>
    </w:p>
    <w:p>
      <w:pPr>
        <w:pStyle w:val="20"/>
        <w:numPr>
          <w:ilvl w:val="1"/>
          <w:numId w:val="79"/>
        </w:numPr>
        <w:tabs>
          <w:tab w:val="left" w:pos="1647"/>
        </w:tabs>
        <w:spacing w:before="3" w:after="0" w:line="240" w:lineRule="auto"/>
        <w:ind w:left="1646" w:right="0" w:hanging="334"/>
        <w:jc w:val="left"/>
        <w:rPr>
          <w:sz w:val="21"/>
        </w:rPr>
      </w:pPr>
      <w:r>
        <w:rPr>
          <w:spacing w:val="-30"/>
          <w:sz w:val="21"/>
        </w:rPr>
        <w:t>不得以任何理由为发包人、相关单位或个人组织有可能影响公正执行公务的宴请、健身、娱乐等活动。</w:t>
      </w:r>
    </w:p>
    <w:p>
      <w:pPr>
        <w:pStyle w:val="11"/>
        <w:spacing w:before="132"/>
        <w:ind w:left="931"/>
        <w:rPr>
          <w:rFonts w:hint="eastAsia" w:ascii="黑体" w:eastAsia="黑体"/>
        </w:rPr>
      </w:pPr>
      <w:r>
        <w:rPr>
          <w:rFonts w:hint="eastAsia" w:ascii="黑体" w:eastAsia="黑体"/>
        </w:rPr>
        <w:t>四、违约责任</w:t>
      </w:r>
    </w:p>
    <w:p>
      <w:pPr>
        <w:pStyle w:val="20"/>
        <w:numPr>
          <w:ilvl w:val="1"/>
          <w:numId w:val="80"/>
        </w:numPr>
        <w:tabs>
          <w:tab w:val="left" w:pos="1647"/>
        </w:tabs>
        <w:spacing w:before="129" w:after="0" w:line="240" w:lineRule="auto"/>
        <w:ind w:left="1646" w:right="0" w:hanging="334"/>
        <w:jc w:val="left"/>
        <w:rPr>
          <w:sz w:val="21"/>
        </w:rPr>
      </w:pPr>
      <w:r>
        <w:rPr>
          <w:spacing w:val="-30"/>
          <w:sz w:val="21"/>
        </w:rPr>
        <w:t>发包人工作人员有违反本责任书第一、二条责任行为的，依据有关法律、法规给予处理；涉嫌犯罪的，</w:t>
      </w:r>
    </w:p>
    <w:p>
      <w:pPr>
        <w:spacing w:after="0" w:line="240" w:lineRule="auto"/>
        <w:jc w:val="left"/>
        <w:rPr>
          <w:sz w:val="21"/>
        </w:rPr>
        <w:sectPr>
          <w:type w:val="continuous"/>
          <w:pgSz w:w="11910" w:h="16840"/>
          <w:pgMar w:top="1360" w:right="340" w:bottom="280" w:left="600" w:header="720" w:footer="720" w:gutter="0"/>
          <w:cols w:space="720" w:num="1"/>
        </w:sectPr>
      </w:pPr>
    </w:p>
    <w:p>
      <w:pPr>
        <w:pStyle w:val="11"/>
        <w:spacing w:before="154"/>
        <w:ind w:left="931"/>
      </w:pPr>
      <w:r>
        <w:t>移交司法机关追究刑事责任；给承包人单位造成经济损失的，应予以赔偿。</w:t>
      </w:r>
    </w:p>
    <w:p>
      <w:pPr>
        <w:pStyle w:val="20"/>
        <w:numPr>
          <w:ilvl w:val="1"/>
          <w:numId w:val="80"/>
        </w:numPr>
        <w:tabs>
          <w:tab w:val="left" w:pos="1647"/>
        </w:tabs>
        <w:spacing w:before="132" w:after="0" w:line="357" w:lineRule="auto"/>
        <w:ind w:left="931" w:right="966" w:firstLine="381"/>
        <w:jc w:val="left"/>
        <w:rPr>
          <w:sz w:val="21"/>
        </w:rPr>
      </w:pPr>
      <w:r>
        <w:rPr>
          <w:spacing w:val="-26"/>
          <w:sz w:val="21"/>
        </w:rPr>
        <w:t>承包人工作人员有违反本责任书第一、三条责任行为的，依据有关法律法规处理；涉嫌犯罪的，移交</w:t>
      </w:r>
      <w:r>
        <w:rPr>
          <w:spacing w:val="-22"/>
          <w:sz w:val="21"/>
        </w:rPr>
        <w:t>司法机关追究刑事责任；给发包人单位造成经济损失的，应予以赔偿。</w:t>
      </w:r>
    </w:p>
    <w:p>
      <w:pPr>
        <w:pStyle w:val="20"/>
        <w:numPr>
          <w:ilvl w:val="1"/>
          <w:numId w:val="80"/>
        </w:numPr>
        <w:tabs>
          <w:tab w:val="left" w:pos="1647"/>
        </w:tabs>
        <w:spacing w:before="0" w:after="0" w:line="266" w:lineRule="exact"/>
        <w:ind w:left="1646" w:right="0" w:hanging="334"/>
        <w:jc w:val="left"/>
        <w:rPr>
          <w:sz w:val="21"/>
        </w:rPr>
      </w:pPr>
      <w:r>
        <w:rPr>
          <w:spacing w:val="-29"/>
          <w:sz w:val="21"/>
        </w:rPr>
        <w:t>本责任书作为建设工程合同的组成部分，与建设工程合同具有同等法律效力。经双方签署后立即生效。</w:t>
      </w:r>
    </w:p>
    <w:p>
      <w:pPr>
        <w:pStyle w:val="11"/>
        <w:spacing w:before="132"/>
        <w:ind w:left="931"/>
        <w:rPr>
          <w:rFonts w:hint="eastAsia" w:ascii="黑体" w:eastAsia="黑体"/>
        </w:rPr>
      </w:pPr>
      <w:r>
        <w:rPr>
          <w:rFonts w:hint="eastAsia" w:ascii="黑体" w:eastAsia="黑体"/>
        </w:rPr>
        <w:t>五、责任书有效期</w:t>
      </w:r>
    </w:p>
    <w:p>
      <w:pPr>
        <w:pStyle w:val="11"/>
        <w:spacing w:before="132"/>
        <w:ind w:left="1313"/>
      </w:pPr>
      <w:r>
        <w:t>本责任书的有效期为双方签署之日起至该工程项目竣工验收合格时止。</w:t>
      </w:r>
    </w:p>
    <w:p>
      <w:pPr>
        <w:pStyle w:val="11"/>
        <w:spacing w:before="129"/>
        <w:ind w:left="931"/>
        <w:rPr>
          <w:rFonts w:hint="eastAsia" w:ascii="黑体" w:eastAsia="黑体"/>
        </w:rPr>
      </w:pPr>
      <w:r>
        <w:rPr>
          <w:rFonts w:hint="eastAsia" w:ascii="黑体" w:eastAsia="黑体"/>
        </w:rPr>
        <w:t>六、责任书份数</w:t>
      </w:r>
    </w:p>
    <w:p>
      <w:pPr>
        <w:pStyle w:val="11"/>
        <w:spacing w:before="132"/>
        <w:ind w:left="1313"/>
      </w:pPr>
      <w:r>
        <w:t>本责任书一式二份，发包人承包人各执一份，具有同等效力。</w:t>
      </w: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8"/>
        <w:rPr>
          <w:sz w:val="15"/>
        </w:rPr>
      </w:pPr>
    </w:p>
    <w:p>
      <w:pPr>
        <w:pStyle w:val="11"/>
        <w:tabs>
          <w:tab w:val="left" w:pos="3792"/>
          <w:tab w:val="left" w:pos="4745"/>
          <w:tab w:val="left" w:pos="7273"/>
        </w:tabs>
        <w:ind w:left="1313"/>
      </w:pPr>
      <w:r>
        <w:rPr>
          <w:spacing w:val="-20"/>
        </w:rPr>
        <w:t>发</w:t>
      </w:r>
      <w:r>
        <w:rPr>
          <w:spacing w:val="-22"/>
        </w:rPr>
        <w:t>包</w:t>
      </w:r>
      <w:r>
        <w:rPr>
          <w:spacing w:val="-20"/>
        </w:rPr>
        <w:t>人</w:t>
      </w:r>
      <w:r>
        <w:rPr>
          <w:spacing w:val="-22"/>
        </w:rPr>
        <w:t>：</w:t>
      </w:r>
      <w:r>
        <w:rPr>
          <w:spacing w:val="-22"/>
          <w:u w:val="single"/>
        </w:rPr>
        <w:t xml:space="preserve"> </w:t>
      </w:r>
      <w:r>
        <w:rPr>
          <w:spacing w:val="-22"/>
          <w:u w:val="single"/>
        </w:rPr>
        <w:tab/>
      </w:r>
      <w:r>
        <w:rPr>
          <w:spacing w:val="-10"/>
        </w:rPr>
        <w:t>(</w:t>
      </w:r>
      <w:r>
        <w:rPr>
          <w:spacing w:val="-22"/>
        </w:rPr>
        <w:t>公</w:t>
      </w:r>
      <w:r>
        <w:rPr>
          <w:spacing w:val="-20"/>
        </w:rPr>
        <w:t>章</w:t>
      </w:r>
      <w:r>
        <w:t>)</w:t>
      </w:r>
      <w:r>
        <w:tab/>
      </w:r>
      <w:r>
        <w:rPr>
          <w:spacing w:val="-20"/>
        </w:rPr>
        <w:t>承</w:t>
      </w:r>
      <w:r>
        <w:rPr>
          <w:spacing w:val="-22"/>
        </w:rPr>
        <w:t>包人</w:t>
      </w:r>
      <w:r>
        <w:rPr>
          <w:spacing w:val="-20"/>
        </w:rPr>
        <w:t>：</w:t>
      </w:r>
      <w:r>
        <w:rPr>
          <w:spacing w:val="-20"/>
          <w:u w:val="single"/>
        </w:rPr>
        <w:t xml:space="preserve"> </w:t>
      </w:r>
      <w:r>
        <w:rPr>
          <w:spacing w:val="-20"/>
          <w:u w:val="single"/>
        </w:rPr>
        <w:tab/>
      </w:r>
      <w:r>
        <w:rPr>
          <w:spacing w:val="-12"/>
        </w:rPr>
        <w:t>(</w:t>
      </w:r>
      <w:r>
        <w:rPr>
          <w:spacing w:val="-20"/>
        </w:rPr>
        <w:t>公</w:t>
      </w:r>
      <w:r>
        <w:rPr>
          <w:spacing w:val="-22"/>
        </w:rPr>
        <w:t>章</w:t>
      </w:r>
      <w:r>
        <w:t>)</w:t>
      </w:r>
    </w:p>
    <w:p>
      <w:pPr>
        <w:pStyle w:val="11"/>
        <w:rPr>
          <w:sz w:val="20"/>
        </w:rPr>
      </w:pPr>
    </w:p>
    <w:p>
      <w:pPr>
        <w:pStyle w:val="11"/>
        <w:spacing w:before="9"/>
        <w:rPr>
          <w:sz w:val="16"/>
        </w:rPr>
      </w:pPr>
    </w:p>
    <w:p>
      <w:pPr>
        <w:pStyle w:val="11"/>
        <w:tabs>
          <w:tab w:val="left" w:pos="3840"/>
          <w:tab w:val="left" w:pos="4745"/>
          <w:tab w:val="left" w:pos="7270"/>
        </w:tabs>
        <w:ind w:left="1313"/>
        <w:rPr>
          <w:rFonts w:ascii="Times New Roman" w:eastAsia="Times New Roman"/>
        </w:rPr>
      </w:pPr>
      <w:r>
        <w:rPr>
          <w:spacing w:val="-20"/>
        </w:rPr>
        <w:t>法</w:t>
      </w:r>
      <w:r>
        <w:rPr>
          <w:spacing w:val="-22"/>
        </w:rPr>
        <w:t>定</w:t>
      </w:r>
      <w:r>
        <w:rPr>
          <w:spacing w:val="-20"/>
        </w:rPr>
        <w:t>地</w:t>
      </w:r>
      <w:r>
        <w:rPr>
          <w:spacing w:val="-22"/>
        </w:rPr>
        <w:t>址</w:t>
      </w:r>
      <w:r>
        <w:rPr>
          <w:spacing w:val="-20"/>
        </w:rPr>
        <w:t>：</w:t>
      </w:r>
      <w:r>
        <w:rPr>
          <w:spacing w:val="-20"/>
          <w:u w:val="single"/>
        </w:rPr>
        <w:t xml:space="preserve"> </w:t>
      </w:r>
      <w:r>
        <w:rPr>
          <w:spacing w:val="-20"/>
          <w:u w:val="single"/>
        </w:rPr>
        <w:tab/>
      </w:r>
      <w:r>
        <w:rPr>
          <w:spacing w:val="-20"/>
        </w:rPr>
        <w:tab/>
      </w:r>
      <w:r>
        <w:rPr>
          <w:spacing w:val="-20"/>
        </w:rPr>
        <w:t>法</w:t>
      </w:r>
      <w:r>
        <w:rPr>
          <w:spacing w:val="-22"/>
        </w:rPr>
        <w:t>定地</w:t>
      </w:r>
      <w:r>
        <w:rPr>
          <w:spacing w:val="-20"/>
        </w:rPr>
        <w:t>址</w:t>
      </w:r>
      <w:r>
        <w:rPr>
          <w:spacing w:val="-22"/>
        </w:rPr>
        <w:t>：</w:t>
      </w:r>
      <w:r>
        <w:rPr>
          <w:rFonts w:ascii="Times New Roman" w:eastAsia="Times New Roman"/>
          <w:u w:val="single"/>
        </w:rPr>
        <w:t xml:space="preserve"> </w:t>
      </w:r>
      <w:r>
        <w:rPr>
          <w:rFonts w:ascii="Times New Roman" w:eastAsia="Times New Roman"/>
          <w:u w:val="single"/>
        </w:rPr>
        <w:tab/>
      </w:r>
    </w:p>
    <w:p>
      <w:pPr>
        <w:pStyle w:val="11"/>
        <w:rPr>
          <w:rFonts w:ascii="Times New Roman"/>
          <w:sz w:val="20"/>
        </w:rPr>
      </w:pPr>
    </w:p>
    <w:p>
      <w:pPr>
        <w:pStyle w:val="11"/>
        <w:spacing w:before="10"/>
        <w:rPr>
          <w:rFonts w:ascii="Times New Roman"/>
          <w:sz w:val="20"/>
        </w:rPr>
      </w:pPr>
    </w:p>
    <w:p>
      <w:pPr>
        <w:pStyle w:val="11"/>
        <w:tabs>
          <w:tab w:val="left" w:pos="4745"/>
        </w:tabs>
        <w:ind w:left="1313"/>
      </w:pPr>
      <w:r>
        <w:rPr>
          <w:spacing w:val="-20"/>
        </w:rPr>
        <w:t>法</w:t>
      </w:r>
      <w:r>
        <w:rPr>
          <w:spacing w:val="-22"/>
        </w:rPr>
        <w:t>定</w:t>
      </w:r>
      <w:r>
        <w:rPr>
          <w:spacing w:val="-20"/>
        </w:rPr>
        <w:t>代</w:t>
      </w:r>
      <w:r>
        <w:rPr>
          <w:spacing w:val="-22"/>
        </w:rPr>
        <w:t>表人</w:t>
      </w:r>
      <w:r>
        <w:rPr>
          <w:spacing w:val="-20"/>
        </w:rPr>
        <w:t>或</w:t>
      </w:r>
      <w:r>
        <w:t>其</w:t>
      </w:r>
      <w:r>
        <w:tab/>
      </w:r>
      <w:r>
        <w:rPr>
          <w:spacing w:val="-20"/>
        </w:rPr>
        <w:t>法</w:t>
      </w:r>
      <w:r>
        <w:rPr>
          <w:spacing w:val="-22"/>
        </w:rPr>
        <w:t>定代</w:t>
      </w:r>
      <w:r>
        <w:rPr>
          <w:spacing w:val="-20"/>
        </w:rPr>
        <w:t>表</w:t>
      </w:r>
      <w:r>
        <w:rPr>
          <w:spacing w:val="-22"/>
        </w:rPr>
        <w:t>人</w:t>
      </w:r>
      <w:r>
        <w:rPr>
          <w:spacing w:val="-20"/>
        </w:rPr>
        <w:t>或</w:t>
      </w:r>
      <w:r>
        <w:rPr>
          <w:spacing w:val="-22"/>
        </w:rPr>
        <w:t>其</w:t>
      </w:r>
      <w:r>
        <w:rPr>
          <w:spacing w:val="-20"/>
        </w:rPr>
        <w:t>委</w:t>
      </w:r>
      <w:r>
        <w:t>托</w:t>
      </w:r>
    </w:p>
    <w:p>
      <w:pPr>
        <w:pStyle w:val="11"/>
        <w:rPr>
          <w:sz w:val="20"/>
        </w:rPr>
      </w:pPr>
    </w:p>
    <w:p>
      <w:pPr>
        <w:pStyle w:val="11"/>
        <w:spacing w:before="9"/>
        <w:rPr>
          <w:sz w:val="16"/>
        </w:rPr>
      </w:pPr>
    </w:p>
    <w:p>
      <w:pPr>
        <w:pStyle w:val="11"/>
        <w:tabs>
          <w:tab w:val="left" w:pos="3696"/>
          <w:tab w:val="left" w:pos="4745"/>
          <w:tab w:val="left" w:pos="7844"/>
        </w:tabs>
        <w:ind w:left="1313"/>
      </w:pPr>
      <w:r>
        <w:rPr>
          <w:spacing w:val="-20"/>
        </w:rPr>
        <w:t>委</w:t>
      </w:r>
      <w:r>
        <w:rPr>
          <w:spacing w:val="-22"/>
        </w:rPr>
        <w:t>托</w:t>
      </w:r>
      <w:r>
        <w:rPr>
          <w:spacing w:val="-20"/>
        </w:rPr>
        <w:t>代</w:t>
      </w:r>
      <w:r>
        <w:rPr>
          <w:spacing w:val="-22"/>
        </w:rPr>
        <w:t>理人</w:t>
      </w:r>
      <w:r>
        <w:rPr>
          <w:spacing w:val="-20"/>
        </w:rPr>
        <w:t>：</w:t>
      </w:r>
      <w:r>
        <w:rPr>
          <w:spacing w:val="-20"/>
          <w:u w:val="single"/>
        </w:rPr>
        <w:t xml:space="preserve"> </w:t>
      </w:r>
      <w:r>
        <w:rPr>
          <w:spacing w:val="-20"/>
          <w:u w:val="single"/>
        </w:rPr>
        <w:tab/>
      </w:r>
      <w:r>
        <w:rPr>
          <w:spacing w:val="-10"/>
        </w:rPr>
        <w:t>(</w:t>
      </w:r>
      <w:r>
        <w:rPr>
          <w:spacing w:val="-20"/>
        </w:rPr>
        <w:t>签</w:t>
      </w:r>
      <w:r>
        <w:rPr>
          <w:spacing w:val="-22"/>
        </w:rPr>
        <w:t>字</w:t>
      </w:r>
      <w:r>
        <w:t>)</w:t>
      </w:r>
      <w:r>
        <w:tab/>
      </w:r>
      <w:r>
        <w:rPr>
          <w:spacing w:val="-20"/>
        </w:rPr>
        <w:t>（</w:t>
      </w:r>
      <w:r>
        <w:rPr>
          <w:spacing w:val="-22"/>
        </w:rPr>
        <w:t>项目</w:t>
      </w:r>
      <w:r>
        <w:rPr>
          <w:spacing w:val="-20"/>
        </w:rPr>
        <w:t>负</w:t>
      </w:r>
      <w:r>
        <w:rPr>
          <w:spacing w:val="-22"/>
        </w:rPr>
        <w:t>责</w:t>
      </w:r>
      <w:r>
        <w:rPr>
          <w:spacing w:val="-20"/>
        </w:rPr>
        <w:t>人</w:t>
      </w:r>
      <w:r>
        <w:rPr>
          <w:spacing w:val="-22"/>
        </w:rPr>
        <w:t>）</w:t>
      </w:r>
      <w:r>
        <w:rPr>
          <w:spacing w:val="-20"/>
        </w:rPr>
        <w:t>代</w:t>
      </w:r>
      <w:r>
        <w:rPr>
          <w:spacing w:val="-22"/>
        </w:rPr>
        <w:t>理</w:t>
      </w:r>
      <w:r>
        <w:rPr>
          <w:spacing w:val="-20"/>
        </w:rPr>
        <w:t>人</w:t>
      </w:r>
      <w:r>
        <w:rPr>
          <w:spacing w:val="-22"/>
        </w:rPr>
        <w:t>：</w:t>
      </w:r>
      <w:r>
        <w:rPr>
          <w:spacing w:val="-22"/>
          <w:u w:val="single"/>
        </w:rPr>
        <w:t xml:space="preserve"> </w:t>
      </w:r>
      <w:r>
        <w:rPr>
          <w:spacing w:val="-22"/>
          <w:u w:val="single"/>
        </w:rPr>
        <w:tab/>
      </w:r>
      <w:r>
        <w:rPr>
          <w:spacing w:val="-12"/>
        </w:rPr>
        <w:t>(</w:t>
      </w:r>
      <w:r>
        <w:rPr>
          <w:spacing w:val="-20"/>
        </w:rPr>
        <w:t>签字</w:t>
      </w:r>
      <w:r>
        <w:t>)</w:t>
      </w:r>
    </w:p>
    <w:p>
      <w:pPr>
        <w:pStyle w:val="11"/>
        <w:rPr>
          <w:sz w:val="20"/>
        </w:rPr>
      </w:pPr>
    </w:p>
    <w:p>
      <w:pPr>
        <w:pStyle w:val="11"/>
        <w:spacing w:before="9"/>
        <w:rPr>
          <w:sz w:val="16"/>
        </w:rPr>
      </w:pPr>
    </w:p>
    <w:p>
      <w:pPr>
        <w:pStyle w:val="11"/>
        <w:tabs>
          <w:tab w:val="left" w:pos="4222"/>
          <w:tab w:val="left" w:pos="4745"/>
          <w:tab w:val="left" w:pos="7558"/>
        </w:tabs>
        <w:ind w:left="1313"/>
        <w:rPr>
          <w:rFonts w:ascii="Times New Roman" w:eastAsia="Times New Roman"/>
        </w:rPr>
      </w:pPr>
      <w:r>
        <w:rPr>
          <w:spacing w:val="-20"/>
        </w:rPr>
        <w:t>电</w:t>
      </w:r>
      <w:r>
        <w:rPr>
          <w:spacing w:val="-22"/>
        </w:rPr>
        <w:t>话</w:t>
      </w:r>
      <w:r>
        <w:rPr>
          <w:spacing w:val="-20"/>
        </w:rPr>
        <w:t>：</w:t>
      </w:r>
      <w:r>
        <w:rPr>
          <w:spacing w:val="-20"/>
          <w:u w:val="single"/>
        </w:rPr>
        <w:t xml:space="preserve"> </w:t>
      </w:r>
      <w:r>
        <w:rPr>
          <w:spacing w:val="-20"/>
          <w:u w:val="single"/>
        </w:rPr>
        <w:tab/>
      </w:r>
      <w:r>
        <w:rPr>
          <w:spacing w:val="-20"/>
        </w:rPr>
        <w:tab/>
      </w:r>
      <w:r>
        <w:rPr>
          <w:spacing w:val="-20"/>
        </w:rPr>
        <w:t>电</w:t>
      </w:r>
      <w:r>
        <w:rPr>
          <w:spacing w:val="-22"/>
        </w:rPr>
        <w:t>话</w:t>
      </w:r>
      <w:r>
        <w:rPr>
          <w:spacing w:val="-20"/>
        </w:rPr>
        <w:t>：</w:t>
      </w:r>
      <w:r>
        <w:rPr>
          <w:rFonts w:ascii="Times New Roman" w:eastAsia="Times New Roman"/>
          <w:u w:val="single"/>
        </w:rPr>
        <w:t xml:space="preserve"> </w:t>
      </w:r>
      <w:r>
        <w:rPr>
          <w:rFonts w:ascii="Times New Roman" w:eastAsia="Times New Roman"/>
          <w:u w:val="single"/>
        </w:rPr>
        <w:tab/>
      </w:r>
    </w:p>
    <w:p>
      <w:pPr>
        <w:pStyle w:val="11"/>
        <w:rPr>
          <w:rFonts w:ascii="Times New Roman"/>
          <w:sz w:val="20"/>
        </w:rPr>
      </w:pPr>
    </w:p>
    <w:p>
      <w:pPr>
        <w:pStyle w:val="11"/>
        <w:spacing w:before="1"/>
        <w:rPr>
          <w:rFonts w:ascii="Times New Roman"/>
        </w:rPr>
      </w:pPr>
    </w:p>
    <w:p>
      <w:pPr>
        <w:pStyle w:val="11"/>
        <w:tabs>
          <w:tab w:val="left" w:pos="4318"/>
          <w:tab w:val="left" w:pos="4745"/>
          <w:tab w:val="left" w:pos="7558"/>
        </w:tabs>
        <w:ind w:left="1313"/>
        <w:rPr>
          <w:rFonts w:ascii="Times New Roman" w:eastAsia="Times New Roman"/>
        </w:rPr>
      </w:pPr>
      <w:r>
        <w:rPr>
          <w:spacing w:val="-20"/>
        </w:rPr>
        <w:t>传</w:t>
      </w:r>
      <w:r>
        <w:rPr>
          <w:spacing w:val="-22"/>
        </w:rPr>
        <w:t>真</w:t>
      </w:r>
      <w:r>
        <w:rPr>
          <w:spacing w:val="-20"/>
        </w:rPr>
        <w:t>：</w:t>
      </w:r>
      <w:r>
        <w:rPr>
          <w:spacing w:val="-20"/>
          <w:u w:val="single"/>
        </w:rPr>
        <w:t xml:space="preserve"> </w:t>
      </w:r>
      <w:r>
        <w:rPr>
          <w:spacing w:val="-20"/>
          <w:u w:val="single"/>
        </w:rPr>
        <w:tab/>
      </w:r>
      <w:r>
        <w:rPr>
          <w:spacing w:val="-20"/>
        </w:rPr>
        <w:tab/>
      </w:r>
      <w:r>
        <w:rPr>
          <w:spacing w:val="-20"/>
        </w:rPr>
        <w:t>传</w:t>
      </w:r>
      <w:r>
        <w:rPr>
          <w:spacing w:val="-22"/>
        </w:rPr>
        <w:t>真</w:t>
      </w:r>
      <w:r>
        <w:rPr>
          <w:spacing w:val="-20"/>
        </w:rPr>
        <w:t>：</w:t>
      </w:r>
      <w:r>
        <w:rPr>
          <w:rFonts w:ascii="Times New Roman" w:eastAsia="Times New Roman"/>
          <w:u w:val="single"/>
        </w:rPr>
        <w:t xml:space="preserve"> </w:t>
      </w:r>
      <w:r>
        <w:rPr>
          <w:rFonts w:ascii="Times New Roman" w:eastAsia="Times New Roman"/>
          <w:u w:val="single"/>
        </w:rPr>
        <w:tab/>
      </w:r>
    </w:p>
    <w:p>
      <w:pPr>
        <w:pStyle w:val="11"/>
        <w:rPr>
          <w:rFonts w:ascii="Times New Roman"/>
          <w:sz w:val="20"/>
        </w:rPr>
      </w:pPr>
    </w:p>
    <w:p>
      <w:pPr>
        <w:pStyle w:val="11"/>
        <w:spacing w:before="10"/>
        <w:rPr>
          <w:rFonts w:ascii="Times New Roman"/>
          <w:sz w:val="20"/>
        </w:rPr>
      </w:pPr>
    </w:p>
    <w:p>
      <w:pPr>
        <w:pStyle w:val="11"/>
        <w:tabs>
          <w:tab w:val="left" w:pos="4318"/>
          <w:tab w:val="left" w:pos="4745"/>
          <w:tab w:val="left" w:pos="7558"/>
        </w:tabs>
        <w:ind w:left="1313"/>
        <w:rPr>
          <w:rFonts w:ascii="Times New Roman" w:eastAsia="Times New Roman"/>
        </w:rPr>
      </w:pPr>
      <w:r>
        <w:rPr>
          <w:spacing w:val="-20"/>
        </w:rPr>
        <w:t>开</w:t>
      </w:r>
      <w:r>
        <w:rPr>
          <w:spacing w:val="-22"/>
        </w:rPr>
        <w:t>户</w:t>
      </w:r>
      <w:r>
        <w:rPr>
          <w:spacing w:val="-20"/>
        </w:rPr>
        <w:t>银</w:t>
      </w:r>
      <w:r>
        <w:rPr>
          <w:spacing w:val="-22"/>
        </w:rPr>
        <w:t>行</w:t>
      </w:r>
      <w:r>
        <w:rPr>
          <w:spacing w:val="-20"/>
        </w:rPr>
        <w:t>：</w:t>
      </w:r>
      <w:r>
        <w:rPr>
          <w:spacing w:val="-20"/>
          <w:u w:val="single"/>
        </w:rPr>
        <w:t xml:space="preserve"> </w:t>
      </w:r>
      <w:r>
        <w:rPr>
          <w:spacing w:val="-20"/>
          <w:u w:val="single"/>
        </w:rPr>
        <w:tab/>
      </w:r>
      <w:r>
        <w:rPr>
          <w:spacing w:val="-20"/>
        </w:rPr>
        <w:tab/>
      </w:r>
      <w:r>
        <w:rPr>
          <w:spacing w:val="-20"/>
        </w:rPr>
        <w:t>开</w:t>
      </w:r>
      <w:r>
        <w:rPr>
          <w:spacing w:val="-22"/>
        </w:rPr>
        <w:t>户银</w:t>
      </w:r>
      <w:r>
        <w:rPr>
          <w:spacing w:val="-20"/>
        </w:rPr>
        <w:t>行</w:t>
      </w:r>
      <w:r>
        <w:rPr>
          <w:spacing w:val="-22"/>
        </w:rPr>
        <w:t>：</w:t>
      </w:r>
      <w:r>
        <w:rPr>
          <w:rFonts w:ascii="Times New Roman" w:eastAsia="Times New Roman"/>
          <w:u w:val="single"/>
        </w:rPr>
        <w:t xml:space="preserve"> </w:t>
      </w:r>
      <w:r>
        <w:rPr>
          <w:rFonts w:ascii="Times New Roman" w:eastAsia="Times New Roman"/>
          <w:u w:val="single"/>
        </w:rPr>
        <w:tab/>
      </w:r>
    </w:p>
    <w:p>
      <w:pPr>
        <w:pStyle w:val="11"/>
        <w:rPr>
          <w:rFonts w:ascii="Times New Roman"/>
          <w:sz w:val="20"/>
        </w:rPr>
      </w:pPr>
    </w:p>
    <w:p>
      <w:pPr>
        <w:pStyle w:val="11"/>
        <w:spacing w:before="10"/>
        <w:rPr>
          <w:rFonts w:ascii="Times New Roman"/>
          <w:sz w:val="20"/>
        </w:rPr>
      </w:pPr>
    </w:p>
    <w:p>
      <w:pPr>
        <w:pStyle w:val="11"/>
        <w:tabs>
          <w:tab w:val="left" w:pos="4318"/>
          <w:tab w:val="left" w:pos="4745"/>
          <w:tab w:val="left" w:pos="7558"/>
        </w:tabs>
        <w:spacing w:before="1"/>
        <w:ind w:left="1313"/>
        <w:rPr>
          <w:rFonts w:ascii="Times New Roman" w:eastAsia="Times New Roman"/>
        </w:rPr>
      </w:pPr>
      <w:r>
        <w:rPr>
          <w:spacing w:val="-20"/>
        </w:rPr>
        <w:t>帐</w:t>
      </w:r>
      <w:r>
        <w:rPr>
          <w:spacing w:val="-22"/>
        </w:rPr>
        <w:t>号</w:t>
      </w:r>
      <w:r>
        <w:rPr>
          <w:spacing w:val="-20"/>
        </w:rPr>
        <w:t>：</w:t>
      </w:r>
      <w:r>
        <w:rPr>
          <w:spacing w:val="-20"/>
          <w:u w:val="single"/>
        </w:rPr>
        <w:t xml:space="preserve"> </w:t>
      </w:r>
      <w:r>
        <w:rPr>
          <w:spacing w:val="-20"/>
          <w:u w:val="single"/>
        </w:rPr>
        <w:tab/>
      </w:r>
      <w:r>
        <w:rPr>
          <w:spacing w:val="-20"/>
        </w:rPr>
        <w:tab/>
      </w:r>
      <w:r>
        <w:rPr>
          <w:spacing w:val="-20"/>
        </w:rPr>
        <w:t>帐</w:t>
      </w:r>
      <w:r>
        <w:rPr>
          <w:spacing w:val="-22"/>
        </w:rPr>
        <w:t>号</w:t>
      </w:r>
      <w:r>
        <w:rPr>
          <w:spacing w:val="-20"/>
        </w:rPr>
        <w:t>：</w:t>
      </w:r>
      <w:r>
        <w:rPr>
          <w:rFonts w:ascii="Times New Roman" w:eastAsia="Times New Roman"/>
          <w:u w:val="single"/>
        </w:rPr>
        <w:t xml:space="preserve"> </w:t>
      </w:r>
      <w:r>
        <w:rPr>
          <w:rFonts w:ascii="Times New Roman" w:eastAsia="Times New Roman"/>
          <w:u w:val="single"/>
        </w:rPr>
        <w:tab/>
      </w:r>
    </w:p>
    <w:p>
      <w:pPr>
        <w:pStyle w:val="11"/>
        <w:rPr>
          <w:rFonts w:ascii="Times New Roman"/>
          <w:sz w:val="20"/>
        </w:rPr>
      </w:pPr>
    </w:p>
    <w:p>
      <w:pPr>
        <w:pStyle w:val="11"/>
        <w:spacing w:before="10"/>
        <w:rPr>
          <w:rFonts w:ascii="Times New Roman"/>
          <w:sz w:val="20"/>
        </w:rPr>
      </w:pPr>
    </w:p>
    <w:p>
      <w:pPr>
        <w:pStyle w:val="11"/>
        <w:tabs>
          <w:tab w:val="left" w:pos="4318"/>
          <w:tab w:val="left" w:pos="4745"/>
          <w:tab w:val="left" w:pos="7558"/>
        </w:tabs>
        <w:ind w:left="1313"/>
        <w:rPr>
          <w:rFonts w:ascii="Times New Roman" w:eastAsia="Times New Roman"/>
        </w:rPr>
      </w:pPr>
      <w:r>
        <w:rPr>
          <w:spacing w:val="-20"/>
        </w:rPr>
        <w:t>邮</w:t>
      </w:r>
      <w:r>
        <w:rPr>
          <w:spacing w:val="-22"/>
        </w:rPr>
        <w:t>政</w:t>
      </w:r>
      <w:r>
        <w:rPr>
          <w:spacing w:val="-20"/>
        </w:rPr>
        <w:t>编</w:t>
      </w:r>
      <w:r>
        <w:rPr>
          <w:spacing w:val="-22"/>
        </w:rPr>
        <w:t>码</w:t>
      </w:r>
      <w:r>
        <w:rPr>
          <w:spacing w:val="-20"/>
        </w:rPr>
        <w:t>：</w:t>
      </w:r>
      <w:r>
        <w:rPr>
          <w:spacing w:val="-20"/>
          <w:u w:val="single"/>
        </w:rPr>
        <w:t xml:space="preserve"> </w:t>
      </w:r>
      <w:r>
        <w:rPr>
          <w:spacing w:val="-20"/>
          <w:u w:val="single"/>
        </w:rPr>
        <w:tab/>
      </w:r>
      <w:r>
        <w:rPr>
          <w:spacing w:val="-20"/>
        </w:rPr>
        <w:tab/>
      </w:r>
      <w:r>
        <w:rPr>
          <w:spacing w:val="-20"/>
        </w:rPr>
        <w:t>邮</w:t>
      </w:r>
      <w:r>
        <w:rPr>
          <w:spacing w:val="-22"/>
        </w:rPr>
        <w:t>政编</w:t>
      </w:r>
      <w:r>
        <w:rPr>
          <w:spacing w:val="-20"/>
        </w:rPr>
        <w:t>码</w:t>
      </w:r>
      <w:r>
        <w:rPr>
          <w:spacing w:val="-22"/>
        </w:rPr>
        <w:t>：</w:t>
      </w:r>
      <w:r>
        <w:rPr>
          <w:rFonts w:ascii="Times New Roman" w:eastAsia="Times New Roman"/>
          <w:u w:val="single"/>
        </w:rPr>
        <w:t xml:space="preserve"> </w:t>
      </w:r>
      <w:r>
        <w:rPr>
          <w:rFonts w:ascii="Times New Roman" w:eastAsia="Times New Roman"/>
          <w:u w:val="single"/>
        </w:rPr>
        <w:tab/>
      </w:r>
    </w:p>
    <w:p>
      <w:pPr>
        <w:spacing w:after="0"/>
        <w:rPr>
          <w:rFonts w:ascii="Times New Roman" w:eastAsia="Times New Roman"/>
        </w:rPr>
        <w:sectPr>
          <w:pgSz w:w="11910" w:h="16840"/>
          <w:pgMar w:top="1360" w:right="340" w:bottom="1280" w:left="600" w:header="688" w:footer="1096" w:gutter="0"/>
          <w:cols w:space="720" w:num="1"/>
        </w:sectPr>
      </w:pPr>
    </w:p>
    <w:p>
      <w:pPr>
        <w:pStyle w:val="10"/>
        <w:spacing w:before="158"/>
        <w:ind w:left="931"/>
        <w:rPr>
          <w:rFonts w:hint="eastAsia" w:ascii="仿宋" w:eastAsia="仿宋"/>
        </w:rPr>
      </w:pPr>
      <w:r>
        <w:rPr>
          <w:rFonts w:hint="eastAsia" w:ascii="仿宋" w:eastAsia="仿宋"/>
        </w:rPr>
        <w:t>附件</w:t>
      </w:r>
      <w:r>
        <w:rPr>
          <w:rFonts w:hint="eastAsia" w:ascii="Times New Roman" w:eastAsia="宋体"/>
          <w:lang w:val="en-US" w:eastAsia="zh-CN"/>
        </w:rPr>
        <w:t>3</w:t>
      </w:r>
      <w:r>
        <w:rPr>
          <w:rFonts w:hint="eastAsia" w:ascii="仿宋" w:eastAsia="仿宋"/>
        </w:rPr>
        <w:t>：安全生产、文明施工责任书</w:t>
      </w:r>
    </w:p>
    <w:p>
      <w:pPr>
        <w:pStyle w:val="11"/>
        <w:rPr>
          <w:rFonts w:ascii="仿宋"/>
          <w:sz w:val="26"/>
        </w:rPr>
      </w:pPr>
    </w:p>
    <w:p>
      <w:pPr>
        <w:spacing w:before="223"/>
        <w:ind w:left="268" w:right="308" w:firstLine="0"/>
        <w:jc w:val="center"/>
        <w:rPr>
          <w:rFonts w:hint="eastAsia" w:ascii="黑体" w:eastAsia="黑体"/>
          <w:b/>
          <w:sz w:val="36"/>
        </w:rPr>
      </w:pPr>
      <w:r>
        <w:rPr>
          <w:rFonts w:hint="eastAsia" w:ascii="黑体" w:eastAsia="黑体"/>
          <w:b/>
          <w:sz w:val="36"/>
        </w:rPr>
        <w:t>市政(园林)工程安全生产、文明施工责任书</w:t>
      </w:r>
    </w:p>
    <w:p>
      <w:pPr>
        <w:pStyle w:val="11"/>
        <w:spacing w:before="6"/>
        <w:rPr>
          <w:rFonts w:ascii="黑体"/>
          <w:b/>
          <w:sz w:val="50"/>
        </w:rPr>
      </w:pPr>
    </w:p>
    <w:p>
      <w:pPr>
        <w:pStyle w:val="11"/>
        <w:spacing w:line="357" w:lineRule="auto"/>
        <w:ind w:left="931" w:right="964" w:firstLine="381"/>
        <w:jc w:val="both"/>
      </w:pPr>
      <w:r>
        <w:rPr>
          <w:spacing w:val="-20"/>
        </w:rPr>
        <w:t>为认真贯彻执行“安全第一、预防为主”的安全生产方针，强化安全生产责任管理，确保安全技术措施及管理措施的落实，明确安全生产目标及责任，保证市政</w:t>
      </w:r>
      <w:r>
        <w:rPr>
          <w:spacing w:val="-17"/>
        </w:rPr>
        <w:t>（</w:t>
      </w:r>
      <w:r>
        <w:rPr>
          <w:spacing w:val="-20"/>
        </w:rPr>
        <w:t>园林）</w:t>
      </w:r>
      <w:r>
        <w:rPr>
          <w:spacing w:val="-19"/>
        </w:rPr>
        <w:t>工程建设的顺利进行，根据《中华人民共</w:t>
      </w:r>
      <w:r>
        <w:rPr>
          <w:spacing w:val="-20"/>
        </w:rPr>
        <w:t>和国建筑法》、《建设工程安全生产管理条例》、《建设工程施工现场管理规定》、《建筑安全生产监督管</w:t>
      </w:r>
      <w:r>
        <w:rPr>
          <w:spacing w:val="-34"/>
        </w:rPr>
        <w:t>理规定》等有关法律、法规和规定。按照我市市政</w:t>
      </w:r>
      <w:r>
        <w:rPr>
          <w:spacing w:val="-20"/>
        </w:rPr>
        <w:t>（</w:t>
      </w:r>
      <w:r>
        <w:rPr>
          <w:spacing w:val="-21"/>
        </w:rPr>
        <w:t>园林</w:t>
      </w:r>
      <w:r>
        <w:rPr>
          <w:spacing w:val="-56"/>
        </w:rPr>
        <w:t>）</w:t>
      </w:r>
      <w:r>
        <w:rPr>
          <w:spacing w:val="-24"/>
        </w:rPr>
        <w:t>工程安全生产和文明施工有关要求，在签订市政(园</w:t>
      </w:r>
      <w:r>
        <w:rPr>
          <w:spacing w:val="-22"/>
        </w:rPr>
        <w:t>林)工程合同时，签订责任书。责任方接受市政质监站对该工程项目的安全监督。</w:t>
      </w:r>
    </w:p>
    <w:p>
      <w:pPr>
        <w:pStyle w:val="11"/>
        <w:spacing w:line="264" w:lineRule="exact"/>
        <w:ind w:left="1313"/>
      </w:pPr>
      <w:r>
        <w:t>一、工程项目施工安全生产目标</w:t>
      </w:r>
    </w:p>
    <w:p>
      <w:pPr>
        <w:pStyle w:val="11"/>
        <w:spacing w:before="132" w:line="355" w:lineRule="auto"/>
        <w:ind w:left="931" w:right="968" w:firstLine="381"/>
      </w:pPr>
      <w:r>
        <w:rPr>
          <w:spacing w:val="-10"/>
        </w:rPr>
        <w:t>1</w:t>
      </w:r>
      <w:r>
        <w:rPr>
          <w:spacing w:val="-24"/>
        </w:rPr>
        <w:t xml:space="preserve">、施工期间不发生一次死亡 </w:t>
      </w:r>
      <w:r>
        <w:t>1</w:t>
      </w:r>
      <w:r>
        <w:rPr>
          <w:spacing w:val="-29"/>
        </w:rPr>
        <w:t xml:space="preserve"> 人或重伤 </w:t>
      </w:r>
      <w:r>
        <w:rPr>
          <w:spacing w:val="-9"/>
        </w:rPr>
        <w:t>1---2</w:t>
      </w:r>
      <w:r>
        <w:rPr>
          <w:spacing w:val="-27"/>
        </w:rPr>
        <w:t xml:space="preserve"> 人的事故；不发生一次直接经济损失 </w:t>
      </w:r>
      <w:r>
        <w:rPr>
          <w:spacing w:val="-6"/>
        </w:rPr>
        <w:t>10</w:t>
      </w:r>
      <w:r>
        <w:rPr>
          <w:spacing w:val="-24"/>
        </w:rPr>
        <w:t xml:space="preserve"> 万元以上且社会</w:t>
      </w:r>
      <w:r>
        <w:rPr>
          <w:spacing w:val="-20"/>
        </w:rPr>
        <w:t>影响较大的责任事故。</w:t>
      </w:r>
    </w:p>
    <w:p>
      <w:pPr>
        <w:pStyle w:val="11"/>
        <w:spacing w:before="3" w:line="357" w:lineRule="auto"/>
        <w:ind w:left="931" w:right="967" w:firstLine="381"/>
      </w:pPr>
      <w:r>
        <w:rPr>
          <w:spacing w:val="-10"/>
        </w:rPr>
        <w:t>2</w:t>
      </w:r>
      <w:r>
        <w:rPr>
          <w:spacing w:val="-25"/>
        </w:rPr>
        <w:t>、施工期间不发生触电、大型施工机具、深基坑坍塌、火灾、支模架坍塌等责任事故，不发生一次中毒</w:t>
      </w:r>
      <w:r>
        <w:rPr>
          <w:spacing w:val="-15"/>
        </w:rPr>
        <w:t>事故。</w:t>
      </w:r>
    </w:p>
    <w:p>
      <w:pPr>
        <w:pStyle w:val="11"/>
        <w:spacing w:line="357" w:lineRule="auto"/>
        <w:ind w:left="1313" w:right="6864"/>
      </w:pPr>
      <w:r>
        <w:rPr>
          <w:spacing w:val="-10"/>
        </w:rPr>
        <w:t>3</w:t>
      </w:r>
      <w:r>
        <w:rPr>
          <w:spacing w:val="-21"/>
        </w:rPr>
        <w:t>、施工期间文明施工符合要求。</w:t>
      </w:r>
      <w:r>
        <w:rPr>
          <w:spacing w:val="-20"/>
        </w:rPr>
        <w:t>二、市政质监站安全责任</w:t>
      </w:r>
    </w:p>
    <w:p>
      <w:pPr>
        <w:pStyle w:val="11"/>
        <w:spacing w:line="269" w:lineRule="exact"/>
        <w:ind w:left="1313"/>
      </w:pPr>
      <w:r>
        <w:t>1、及时传达贯彻国家、省厅、市建设局的安全生产工作要求，适时部署安全生产工作任务。</w:t>
      </w:r>
    </w:p>
    <w:p>
      <w:pPr>
        <w:pStyle w:val="11"/>
        <w:spacing w:before="126"/>
        <w:ind w:left="1313"/>
      </w:pPr>
      <w:r>
        <w:t>2、对项目部进行开工前安全生产条件进行审查。</w:t>
      </w:r>
    </w:p>
    <w:p>
      <w:pPr>
        <w:pStyle w:val="11"/>
        <w:spacing w:before="132" w:line="357" w:lineRule="auto"/>
        <w:ind w:left="931" w:right="964" w:firstLine="381"/>
      </w:pPr>
      <w:r>
        <w:rPr>
          <w:spacing w:val="-10"/>
        </w:rPr>
        <w:t>3</w:t>
      </w:r>
      <w:r>
        <w:rPr>
          <w:spacing w:val="-24"/>
        </w:rPr>
        <w:t>、定期或不定期对市政工程进行安全抽查，特别是对深基坑、高大支模板、围堰、沉井等危险性较大的</w:t>
      </w:r>
      <w:r>
        <w:rPr>
          <w:spacing w:val="-21"/>
        </w:rPr>
        <w:t>分部位、分项工程进行抽查。</w:t>
      </w:r>
    </w:p>
    <w:p>
      <w:pPr>
        <w:pStyle w:val="11"/>
        <w:spacing w:line="357" w:lineRule="auto"/>
        <w:ind w:left="931" w:right="964" w:firstLine="381"/>
      </w:pPr>
      <w:r>
        <w:rPr>
          <w:spacing w:val="-10"/>
        </w:rPr>
        <w:t>4</w:t>
      </w:r>
      <w:r>
        <w:rPr>
          <w:spacing w:val="-24"/>
        </w:rPr>
        <w:t>、根据施工企业安全阶段验收及关键工序安全检查的申请，严格按照有关规范、标准在规定时间内进行</w:t>
      </w:r>
      <w:r>
        <w:rPr>
          <w:spacing w:val="-22"/>
        </w:rPr>
        <w:t>抽查，并及时、客观的给予安全生产评价。工程竣工后根据抽查情况及阶段验收情况进行标化工地评定。</w:t>
      </w:r>
    </w:p>
    <w:p>
      <w:pPr>
        <w:pStyle w:val="11"/>
        <w:spacing w:line="355" w:lineRule="auto"/>
        <w:ind w:left="1313" w:right="4005"/>
      </w:pPr>
      <w:r>
        <w:rPr>
          <w:spacing w:val="-10"/>
        </w:rPr>
        <w:t>5</w:t>
      </w:r>
      <w:r>
        <w:rPr>
          <w:spacing w:val="-22"/>
        </w:rPr>
        <w:t>、对施工单位文明施工措施费及安全施工措施费的使用进行监督。</w:t>
      </w:r>
      <w:r>
        <w:rPr>
          <w:spacing w:val="-20"/>
        </w:rPr>
        <w:t>三、建设单位安全责任</w:t>
      </w:r>
    </w:p>
    <w:p>
      <w:pPr>
        <w:pStyle w:val="11"/>
        <w:spacing w:line="357" w:lineRule="auto"/>
        <w:ind w:left="931" w:right="868" w:firstLine="381"/>
      </w:pPr>
      <w:r>
        <w:rPr>
          <w:spacing w:val="-10"/>
        </w:rPr>
        <w:t>1</w:t>
      </w:r>
      <w:r>
        <w:rPr>
          <w:spacing w:val="-22"/>
        </w:rPr>
        <w:t xml:space="preserve">、建设单位应当向施工单位提供施工现场及毗邻区域内供水、排水、供电、供气、供热、通信、广播电 </w:t>
      </w:r>
      <w:r>
        <w:rPr>
          <w:spacing w:val="-24"/>
        </w:rPr>
        <w:t>视等地下管线资料、气象和水文观测资料及相邻建筑物和构筑物、地下工程等有关资料，并保证资料的真实、</w:t>
      </w:r>
      <w:r>
        <w:rPr>
          <w:spacing w:val="-22"/>
        </w:rPr>
        <w:t>准确、完整。建设单位可以委托施工单位自行取得上述资料，但应支付合理的费用。</w:t>
      </w:r>
    </w:p>
    <w:p>
      <w:pPr>
        <w:pStyle w:val="11"/>
        <w:spacing w:line="357" w:lineRule="auto"/>
        <w:ind w:left="931" w:right="964" w:firstLine="381"/>
      </w:pPr>
      <w:r>
        <w:rPr>
          <w:spacing w:val="-10"/>
        </w:rPr>
        <w:t>2</w:t>
      </w:r>
      <w:r>
        <w:rPr>
          <w:spacing w:val="-24"/>
        </w:rPr>
        <w:t>、建设单位不得对勘察、设计、施工、工程监理等单位提出不符合建设工程安全 生产法律、法规和强</w:t>
      </w:r>
      <w:r>
        <w:rPr>
          <w:spacing w:val="-21"/>
        </w:rPr>
        <w:t>制性标准规定的要求，不得压缩合同约定的工期。</w:t>
      </w:r>
    </w:p>
    <w:p>
      <w:pPr>
        <w:pStyle w:val="11"/>
        <w:spacing w:line="267" w:lineRule="exact"/>
        <w:ind w:left="1313"/>
      </w:pPr>
      <w:r>
        <w:t>3、建设单位在编制工程概算时，应当确定建设工程文明施工及安全施工措施所需费用。</w:t>
      </w:r>
    </w:p>
    <w:p>
      <w:pPr>
        <w:pStyle w:val="11"/>
        <w:spacing w:before="129" w:line="357" w:lineRule="auto"/>
        <w:ind w:left="931" w:right="964" w:firstLine="381"/>
      </w:pPr>
      <w:r>
        <w:rPr>
          <w:spacing w:val="-10"/>
        </w:rPr>
        <w:t>4</w:t>
      </w:r>
      <w:r>
        <w:rPr>
          <w:spacing w:val="-24"/>
        </w:rPr>
        <w:t>、建设单位不得明示或者暗示施工单位购买、租赁、使用不符合安全施工要求的安全防护用具、机械设</w:t>
      </w:r>
      <w:r>
        <w:rPr>
          <w:spacing w:val="-21"/>
        </w:rPr>
        <w:t>备、施工机具及配件、消防设施器材。</w:t>
      </w:r>
    </w:p>
    <w:p>
      <w:pPr>
        <w:pStyle w:val="11"/>
        <w:spacing w:line="357" w:lineRule="auto"/>
        <w:ind w:left="931" w:right="964" w:firstLine="381"/>
      </w:pPr>
      <w:r>
        <w:rPr>
          <w:spacing w:val="-10"/>
        </w:rPr>
        <w:t>5</w:t>
      </w:r>
      <w:r>
        <w:rPr>
          <w:spacing w:val="-22"/>
        </w:rPr>
        <w:t>、按《危险性较大的分部分项工程安全管理规定》</w:t>
      </w:r>
      <w:r>
        <w:rPr>
          <w:spacing w:val="-20"/>
        </w:rPr>
        <w:t xml:space="preserve">（住房城乡建设部令第 </w:t>
      </w:r>
      <w:r>
        <w:rPr>
          <w:spacing w:val="-5"/>
        </w:rPr>
        <w:t>37</w:t>
      </w:r>
      <w:r>
        <w:rPr>
          <w:spacing w:val="-12"/>
        </w:rPr>
        <w:t xml:space="preserve"> 号</w:t>
      </w:r>
      <w:r>
        <w:rPr>
          <w:spacing w:val="-21"/>
        </w:rPr>
        <w:t>）</w:t>
      </w:r>
      <w:r>
        <w:rPr>
          <w:spacing w:val="-20"/>
        </w:rPr>
        <w:t>，《住房城乡建设部</w:t>
      </w:r>
      <w:r>
        <w:rPr>
          <w:spacing w:val="-22"/>
        </w:rPr>
        <w:t>办公厅关于实施〈危险性较大的分部分项工程安全管理规定〉有关问题的通知》履行建设单位的职责。</w:t>
      </w:r>
    </w:p>
    <w:p>
      <w:pPr>
        <w:spacing w:after="0" w:line="357" w:lineRule="auto"/>
        <w:sectPr>
          <w:pgSz w:w="11910" w:h="16840"/>
          <w:pgMar w:top="1360" w:right="340" w:bottom="1280" w:left="600" w:header="688" w:footer="1096" w:gutter="0"/>
          <w:cols w:space="720" w:num="1"/>
        </w:sectPr>
      </w:pPr>
    </w:p>
    <w:p>
      <w:pPr>
        <w:pStyle w:val="11"/>
        <w:spacing w:before="154"/>
        <w:ind w:left="1313"/>
      </w:pPr>
      <w:r>
        <w:t>6、督促施工企业按照绍兴市及本级建筑(市政)安全文明施工有关标准要求组织施工。</w:t>
      </w:r>
    </w:p>
    <w:p>
      <w:pPr>
        <w:pStyle w:val="11"/>
        <w:spacing w:before="132"/>
        <w:ind w:left="1313"/>
      </w:pPr>
      <w:r>
        <w:t>7、按照住建部《关于印发&lt;建筑施工企业负责人及项目负责人施工现场带班暂行办法&gt;的通知》（建质</w:t>
      </w:r>
    </w:p>
    <w:p>
      <w:pPr>
        <w:pStyle w:val="11"/>
        <w:tabs>
          <w:tab w:val="left" w:pos="1980"/>
        </w:tabs>
        <w:spacing w:before="132" w:line="355" w:lineRule="auto"/>
        <w:ind w:left="931" w:right="966"/>
      </w:pPr>
      <w:r>
        <w:rPr>
          <w:spacing w:val="-12"/>
        </w:rPr>
        <w:t>〔</w:t>
      </w:r>
      <w:r>
        <w:rPr>
          <w:spacing w:val="-10"/>
        </w:rPr>
        <w:t>2011</w:t>
      </w:r>
      <w:r>
        <w:rPr>
          <w:spacing w:val="-15"/>
        </w:rPr>
        <w:t>〕</w:t>
      </w:r>
      <w:r>
        <w:rPr>
          <w:spacing w:val="-7"/>
        </w:rPr>
        <w:t>111</w:t>
      </w:r>
      <w:r>
        <w:rPr>
          <w:spacing w:val="22"/>
        </w:rPr>
        <w:t xml:space="preserve"> </w:t>
      </w:r>
      <w:r>
        <w:rPr>
          <w:spacing w:val="-15"/>
        </w:rPr>
        <w:t>号）</w:t>
      </w:r>
      <w:r>
        <w:rPr>
          <w:spacing w:val="-13"/>
        </w:rPr>
        <w:t>的</w:t>
      </w:r>
      <w:r>
        <w:rPr>
          <w:spacing w:val="-15"/>
        </w:rPr>
        <w:t>要求，明确本工</w:t>
      </w:r>
      <w:r>
        <w:rPr>
          <w:spacing w:val="-13"/>
        </w:rPr>
        <w:t>程</w:t>
      </w:r>
      <w:r>
        <w:rPr>
          <w:spacing w:val="-15"/>
        </w:rPr>
        <w:t>的带班领导，制定落实企</w:t>
      </w:r>
      <w:r>
        <w:rPr>
          <w:spacing w:val="-13"/>
        </w:rPr>
        <w:t>业</w:t>
      </w:r>
      <w:r>
        <w:rPr>
          <w:spacing w:val="-15"/>
        </w:rPr>
        <w:t>领导现场带班制度。本工</w:t>
      </w:r>
      <w:r>
        <w:rPr>
          <w:spacing w:val="-13"/>
        </w:rPr>
        <w:t>程</w:t>
      </w:r>
      <w:r>
        <w:rPr>
          <w:spacing w:val="-15"/>
        </w:rPr>
        <w:t>的带班领</w:t>
      </w:r>
      <w:r>
        <w:t>导</w:t>
      </w:r>
      <w:r>
        <w:rPr>
          <w:spacing w:val="-20"/>
        </w:rPr>
        <w:t>是</w:t>
      </w:r>
      <w:r>
        <w:rPr>
          <w:spacing w:val="-20"/>
          <w:u w:val="single"/>
        </w:rPr>
        <w:t xml:space="preserve"> </w:t>
      </w:r>
      <w:r>
        <w:rPr>
          <w:spacing w:val="-20"/>
          <w:u w:val="single"/>
        </w:rPr>
        <w:tab/>
      </w:r>
      <w:r>
        <w:t>。</w:t>
      </w:r>
    </w:p>
    <w:p>
      <w:pPr>
        <w:pStyle w:val="11"/>
        <w:spacing w:before="3"/>
        <w:ind w:left="1313"/>
      </w:pPr>
      <w:r>
        <w:t>四、市政（园林）施工企业及工程项目部安全责任</w:t>
      </w:r>
    </w:p>
    <w:p>
      <w:pPr>
        <w:pStyle w:val="11"/>
        <w:spacing w:before="131" w:line="355" w:lineRule="auto"/>
        <w:ind w:left="931" w:right="870" w:firstLine="381"/>
      </w:pPr>
      <w:r>
        <w:rPr>
          <w:spacing w:val="-10"/>
        </w:rPr>
        <w:t>1</w:t>
      </w:r>
      <w:r>
        <w:rPr>
          <w:spacing w:val="-24"/>
        </w:rPr>
        <w:t>、应当建立健全各级安全生产责任制及各项制度，实行各级安全生产目标管理，推行施工现场标准化管</w:t>
      </w:r>
      <w:r>
        <w:rPr>
          <w:spacing w:val="-23"/>
        </w:rPr>
        <w:t>理。建筑(市政)施工企业的法定代表人对本企业的安全生产负总责，工程项目经理对本项目的安全生产负责。</w:t>
      </w:r>
    </w:p>
    <w:p>
      <w:pPr>
        <w:pStyle w:val="11"/>
        <w:spacing w:before="3" w:line="357" w:lineRule="auto"/>
        <w:ind w:left="931" w:right="964" w:firstLine="381"/>
      </w:pPr>
      <w:r>
        <w:rPr>
          <w:spacing w:val="-10"/>
        </w:rPr>
        <w:t>2</w:t>
      </w:r>
      <w:r>
        <w:rPr>
          <w:spacing w:val="-25"/>
        </w:rPr>
        <w:t>、必须依法加强对安全生产的管理工作，执行国家、省、市有关规范标准，积极采取措施，落实各项安</w:t>
      </w:r>
      <w:r>
        <w:rPr>
          <w:spacing w:val="-22"/>
        </w:rPr>
        <w:t>全技术措施要求，防止伤亡和其他安全生产事故的发生。</w:t>
      </w:r>
    </w:p>
    <w:p>
      <w:pPr>
        <w:pStyle w:val="11"/>
        <w:spacing w:line="266" w:lineRule="exact"/>
        <w:ind w:left="1313"/>
      </w:pPr>
      <w:r>
        <w:t>3、依法为从事危险作业的职工办理工伤保险和人身意外伤害保险，支付保险费。</w:t>
      </w:r>
    </w:p>
    <w:p>
      <w:pPr>
        <w:pStyle w:val="11"/>
        <w:spacing w:before="133" w:line="357" w:lineRule="auto"/>
        <w:ind w:left="931" w:right="964" w:firstLine="381"/>
      </w:pPr>
      <w:r>
        <w:rPr>
          <w:spacing w:val="-10"/>
        </w:rPr>
        <w:t>4</w:t>
      </w:r>
      <w:r>
        <w:rPr>
          <w:spacing w:val="-24"/>
        </w:rPr>
        <w:t>、对列入建设工程概算的安全作业环境及安全施工措施所需费用，应开立专户，专款专用，不得挪作他</w:t>
      </w:r>
      <w:r>
        <w:rPr>
          <w:spacing w:val="-20"/>
        </w:rPr>
        <w:t>用。</w:t>
      </w:r>
    </w:p>
    <w:p>
      <w:pPr>
        <w:pStyle w:val="11"/>
        <w:spacing w:line="357" w:lineRule="auto"/>
        <w:ind w:left="931" w:right="964" w:firstLine="381"/>
      </w:pPr>
      <w:r>
        <w:rPr>
          <w:spacing w:val="-10"/>
        </w:rPr>
        <w:t>5</w:t>
      </w:r>
      <w:r>
        <w:rPr>
          <w:spacing w:val="-25"/>
        </w:rPr>
        <w:t>、应当落实劳动安全生产教育培训、交底制度，加强对职工安全生产的培训教育与安全交底工作，提高</w:t>
      </w:r>
      <w:r>
        <w:rPr>
          <w:spacing w:val="-22"/>
        </w:rPr>
        <w:t>职工的安全生产意识和自我保护意识。未经安全生产教育培训及安全交底的人员不得上岗作业。</w:t>
      </w:r>
    </w:p>
    <w:p>
      <w:pPr>
        <w:pStyle w:val="11"/>
        <w:spacing w:line="355" w:lineRule="auto"/>
        <w:ind w:left="931" w:right="964" w:firstLine="381"/>
      </w:pPr>
      <w:r>
        <w:rPr>
          <w:spacing w:val="-10"/>
        </w:rPr>
        <w:t>6</w:t>
      </w:r>
      <w:r>
        <w:rPr>
          <w:spacing w:val="-23"/>
        </w:rPr>
        <w:t>、应根据季节和生产情况的变化，定期或不定期组织安全生产全面检查或专项检查，对存在的事故隐患</w:t>
      </w:r>
      <w:r>
        <w:rPr>
          <w:spacing w:val="-22"/>
        </w:rPr>
        <w:t>应当即整改。特别是在抗台及防汛过程中要措施得力，提早制订预案，做到“防患于未然”。</w:t>
      </w:r>
    </w:p>
    <w:p>
      <w:pPr>
        <w:pStyle w:val="11"/>
        <w:spacing w:line="357" w:lineRule="auto"/>
        <w:ind w:left="931" w:right="966" w:firstLine="381"/>
        <w:jc w:val="both"/>
      </w:pPr>
      <w:r>
        <w:rPr>
          <w:spacing w:val="-10"/>
        </w:rPr>
        <w:t>7</w:t>
      </w:r>
      <w:r>
        <w:rPr>
          <w:spacing w:val="-22"/>
        </w:rPr>
        <w:t>、使用、采购、租赁的安全防护用具、机械设备、施工机具及配件应当具有（制造）生产许可证（</w:t>
      </w:r>
      <w:r>
        <w:rPr>
          <w:spacing w:val="-10"/>
        </w:rPr>
        <w:t>产品</w:t>
      </w:r>
      <w:r>
        <w:rPr>
          <w:spacing w:val="-20"/>
        </w:rPr>
        <w:t>合格证）的产品，并建立安全防护用具及机械设备的采购、使用、检查、维修、保养台收；并按规定为作业人员提供合格的施工机具和劳动防护用品，并告知其正确的使用方法。钢管、扣件、高处悬挂施工设备必须</w:t>
      </w:r>
      <w:r>
        <w:rPr>
          <w:spacing w:val="-21"/>
        </w:rPr>
        <w:t>经检测合格后方可投入使用。</w:t>
      </w:r>
    </w:p>
    <w:p>
      <w:pPr>
        <w:pStyle w:val="11"/>
        <w:spacing w:line="357" w:lineRule="auto"/>
        <w:ind w:left="931" w:right="966" w:firstLine="381"/>
        <w:jc w:val="both"/>
      </w:pPr>
      <w:r>
        <w:rPr>
          <w:spacing w:val="-10"/>
        </w:rPr>
        <w:t>8</w:t>
      </w:r>
      <w:r>
        <w:rPr>
          <w:spacing w:val="-23"/>
        </w:rPr>
        <w:t>、各工程项目部必须制订安全事故应急预案，并定期演练。市政工地如发生安全事故，市政</w:t>
      </w:r>
      <w:r>
        <w:rPr>
          <w:spacing w:val="-22"/>
        </w:rPr>
        <w:t>（</w:t>
      </w:r>
      <w:r>
        <w:rPr>
          <w:spacing w:val="-20"/>
        </w:rPr>
        <w:t>园林</w:t>
      </w:r>
      <w:r>
        <w:rPr>
          <w:spacing w:val="-25"/>
        </w:rPr>
        <w:t>）</w:t>
      </w:r>
      <w:r>
        <w:t>施</w:t>
      </w:r>
      <w:r>
        <w:rPr>
          <w:spacing w:val="-20"/>
        </w:rPr>
        <w:t>工企业和工程项目部应当严格保护事故现场并以最快速度向市市政安监站报告，采取有效措施抢救人员和财产，防止事态扩大，并积极配合事故联合调查组的调查，不得隐瞒不报、谎报、故意拖延报告期限，不得破</w:t>
      </w:r>
      <w:r>
        <w:rPr>
          <w:spacing w:val="-19"/>
        </w:rPr>
        <w:t>坏事故现场。</w:t>
      </w:r>
    </w:p>
    <w:p>
      <w:pPr>
        <w:pStyle w:val="11"/>
        <w:spacing w:line="357" w:lineRule="auto"/>
        <w:ind w:left="931" w:right="870" w:firstLine="381"/>
      </w:pPr>
      <w:r>
        <w:rPr>
          <w:spacing w:val="-10"/>
        </w:rPr>
        <w:t>9</w:t>
      </w:r>
      <w:r>
        <w:rPr>
          <w:spacing w:val="-23"/>
        </w:rPr>
        <w:t>、加强危险性较大分部分项工程的安全管理，按照住建部《关于印发〈危险性较大的分部分项工程安全</w:t>
      </w:r>
      <w:r>
        <w:rPr>
          <w:spacing w:val="-22"/>
        </w:rPr>
        <w:t>管理办法〉的通知》（</w:t>
      </w:r>
      <w:r>
        <w:rPr>
          <w:spacing w:val="-21"/>
        </w:rPr>
        <w:t>建质〔</w:t>
      </w:r>
      <w:r>
        <w:rPr>
          <w:spacing w:val="-11"/>
        </w:rPr>
        <w:t>2009</w:t>
      </w:r>
      <w:r>
        <w:rPr>
          <w:spacing w:val="-22"/>
        </w:rPr>
        <w:t>〕</w:t>
      </w:r>
      <w:r>
        <w:rPr>
          <w:spacing w:val="-5"/>
        </w:rPr>
        <w:t>87</w:t>
      </w:r>
      <w:r>
        <w:rPr>
          <w:spacing w:val="-15"/>
        </w:rPr>
        <w:t xml:space="preserve"> 号</w:t>
      </w:r>
      <w:r>
        <w:rPr>
          <w:spacing w:val="-20"/>
        </w:rPr>
        <w:t>）</w:t>
      </w:r>
      <w:r>
        <w:rPr>
          <w:spacing w:val="-22"/>
        </w:rPr>
        <w:t>要求，编制审核危险性较大分部分项工程安全专项施工方案，组</w:t>
      </w:r>
      <w:r>
        <w:rPr>
          <w:spacing w:val="-25"/>
        </w:rPr>
        <w:t>织专家论证，审批签字。并按方案组织实施，需要验收的危险性较大的分部分项工程，建设单位、施工单位、</w:t>
      </w:r>
      <w:r>
        <w:rPr>
          <w:spacing w:val="-24"/>
        </w:rPr>
        <w:t xml:space="preserve">监理单位应当组织有关人员进行验收。验收合格的，经施工单位项目技术负责人及项目总监理工程师签字后， </w:t>
      </w:r>
      <w:r>
        <w:rPr>
          <w:spacing w:val="-20"/>
        </w:rPr>
        <w:t>方可进入下一道工序。</w:t>
      </w:r>
    </w:p>
    <w:p>
      <w:pPr>
        <w:pStyle w:val="11"/>
        <w:spacing w:line="267" w:lineRule="exact"/>
        <w:ind w:left="1313"/>
      </w:pPr>
      <w:r>
        <w:t>10、按照绍兴市及本级建筑(市政)安全文明施工有关标准要求组织施工。</w:t>
      </w:r>
    </w:p>
    <w:p>
      <w:pPr>
        <w:pStyle w:val="11"/>
        <w:spacing w:before="121"/>
        <w:ind w:left="1313"/>
      </w:pPr>
      <w:r>
        <w:rPr>
          <w:spacing w:val="-10"/>
        </w:rPr>
        <w:t>11</w:t>
      </w:r>
      <w:r>
        <w:rPr>
          <w:spacing w:val="-24"/>
        </w:rPr>
        <w:t>、认真落实《关于进一步加强市区建设工程施工现场扬尘治理及文明施工工作通知》</w:t>
      </w:r>
      <w:r>
        <w:rPr>
          <w:spacing w:val="-22"/>
        </w:rPr>
        <w:t>（嵊政办〔</w:t>
      </w:r>
      <w:r>
        <w:rPr>
          <w:spacing w:val="-12"/>
        </w:rPr>
        <w:t>2012</w:t>
      </w:r>
      <w:r>
        <w:t>〕</w:t>
      </w:r>
    </w:p>
    <w:p>
      <w:pPr>
        <w:pStyle w:val="11"/>
        <w:spacing w:before="132"/>
        <w:ind w:left="931"/>
      </w:pPr>
      <w:r>
        <w:t>87 号）及《关于治理市区工程车辆“抛洒滴漏”问题的协调会议纪要》（〔2012〕50）规定的内容。</w:t>
      </w:r>
    </w:p>
    <w:p>
      <w:pPr>
        <w:pStyle w:val="11"/>
        <w:spacing w:before="132" w:line="357" w:lineRule="auto"/>
        <w:ind w:left="931" w:right="967" w:firstLine="381"/>
        <w:jc w:val="both"/>
      </w:pPr>
      <w:r>
        <w:rPr>
          <w:spacing w:val="-10"/>
        </w:rPr>
        <w:t>12</w:t>
      </w:r>
      <w:r>
        <w:rPr>
          <w:spacing w:val="-20"/>
        </w:rPr>
        <w:t>、由建设单位支付费用、施工单位自行取得施工现场及毗邻区域内地下管线资料、气象和水文观测资料及相邻建筑物和构筑物、地下工程等有关资料的，施工单位必须对资料的真实、完整、准确性进行自行检查并核实。施工单位在施工前，必须确认施工场所、作业环境、设施设备、工具用具等符合安全要求和处于</w:t>
      </w:r>
    </w:p>
    <w:p>
      <w:pPr>
        <w:spacing w:after="0" w:line="357" w:lineRule="auto"/>
        <w:jc w:val="both"/>
        <w:sectPr>
          <w:pgSz w:w="11910" w:h="16840"/>
          <w:pgMar w:top="1360" w:right="340" w:bottom="1280" w:left="600" w:header="688" w:footer="1096" w:gutter="0"/>
          <w:cols w:space="720" w:num="1"/>
        </w:sectPr>
      </w:pPr>
    </w:p>
    <w:p>
      <w:pPr>
        <w:pStyle w:val="11"/>
        <w:spacing w:before="154"/>
        <w:ind w:left="931"/>
      </w:pPr>
      <w:r>
        <w:t>安全状态。发现隐患应立即停止施工，整改落实并经监理确认后方能施工。</w:t>
      </w:r>
    </w:p>
    <w:p>
      <w:pPr>
        <w:pStyle w:val="11"/>
        <w:spacing w:before="132"/>
        <w:ind w:left="1313"/>
      </w:pPr>
      <w:r>
        <w:t>13、按照住建部《关于印发&lt;建筑施工企业负责人及项目负责人施工现场带班暂行办法&gt;的通知》（建质</w:t>
      </w:r>
    </w:p>
    <w:p>
      <w:pPr>
        <w:pStyle w:val="11"/>
        <w:tabs>
          <w:tab w:val="left" w:pos="1980"/>
        </w:tabs>
        <w:spacing w:before="132" w:line="355" w:lineRule="auto"/>
        <w:ind w:left="931" w:right="966"/>
      </w:pPr>
      <w:r>
        <w:rPr>
          <w:spacing w:val="-12"/>
        </w:rPr>
        <w:t>〔</w:t>
      </w:r>
      <w:r>
        <w:rPr>
          <w:spacing w:val="-10"/>
        </w:rPr>
        <w:t>2011</w:t>
      </w:r>
      <w:r>
        <w:rPr>
          <w:spacing w:val="-15"/>
        </w:rPr>
        <w:t>〕</w:t>
      </w:r>
      <w:r>
        <w:rPr>
          <w:spacing w:val="-7"/>
        </w:rPr>
        <w:t>111</w:t>
      </w:r>
      <w:r>
        <w:rPr>
          <w:spacing w:val="22"/>
        </w:rPr>
        <w:t xml:space="preserve"> </w:t>
      </w:r>
      <w:r>
        <w:rPr>
          <w:spacing w:val="-15"/>
        </w:rPr>
        <w:t>号）</w:t>
      </w:r>
      <w:r>
        <w:rPr>
          <w:spacing w:val="-13"/>
        </w:rPr>
        <w:t>的</w:t>
      </w:r>
      <w:r>
        <w:rPr>
          <w:spacing w:val="-15"/>
        </w:rPr>
        <w:t>要求，明确本工</w:t>
      </w:r>
      <w:r>
        <w:rPr>
          <w:spacing w:val="-13"/>
        </w:rPr>
        <w:t>程</w:t>
      </w:r>
      <w:r>
        <w:rPr>
          <w:spacing w:val="-15"/>
        </w:rPr>
        <w:t>的带班领导，制定落实企</w:t>
      </w:r>
      <w:r>
        <w:rPr>
          <w:spacing w:val="-13"/>
        </w:rPr>
        <w:t>业</w:t>
      </w:r>
      <w:r>
        <w:rPr>
          <w:spacing w:val="-15"/>
        </w:rPr>
        <w:t>领导现场带班制度。本工</w:t>
      </w:r>
      <w:r>
        <w:rPr>
          <w:spacing w:val="-13"/>
        </w:rPr>
        <w:t>程</w:t>
      </w:r>
      <w:r>
        <w:rPr>
          <w:spacing w:val="-15"/>
        </w:rPr>
        <w:t>的带班领</w:t>
      </w:r>
      <w:r>
        <w:t>导</w:t>
      </w:r>
      <w:r>
        <w:rPr>
          <w:spacing w:val="-20"/>
        </w:rPr>
        <w:t>是</w:t>
      </w:r>
      <w:r>
        <w:rPr>
          <w:spacing w:val="-20"/>
          <w:u w:val="single"/>
        </w:rPr>
        <w:t xml:space="preserve"> </w:t>
      </w:r>
      <w:r>
        <w:rPr>
          <w:spacing w:val="-20"/>
          <w:u w:val="single"/>
        </w:rPr>
        <w:tab/>
      </w:r>
      <w:r>
        <w:t>。</w:t>
      </w:r>
    </w:p>
    <w:p>
      <w:pPr>
        <w:pStyle w:val="11"/>
        <w:spacing w:before="3"/>
        <w:ind w:left="1313"/>
      </w:pPr>
      <w:r>
        <w:t>五、监理单位安全责任</w:t>
      </w:r>
    </w:p>
    <w:p>
      <w:pPr>
        <w:pStyle w:val="11"/>
        <w:spacing w:before="131" w:line="355" w:lineRule="auto"/>
        <w:ind w:left="931" w:right="964" w:firstLine="381"/>
      </w:pPr>
      <w:r>
        <w:rPr>
          <w:spacing w:val="-10"/>
        </w:rPr>
        <w:t>1</w:t>
      </w:r>
      <w:r>
        <w:rPr>
          <w:spacing w:val="-25"/>
        </w:rPr>
        <w:t>、工程监理单位和监理工程师应按照法律、法规和工程建设强制性标准实施监理，对建设工程安全生产</w:t>
      </w:r>
      <w:r>
        <w:rPr>
          <w:spacing w:val="-19"/>
        </w:rPr>
        <w:t>承担监理责任。</w:t>
      </w:r>
    </w:p>
    <w:p>
      <w:pPr>
        <w:pStyle w:val="11"/>
        <w:spacing w:before="3" w:line="357" w:lineRule="auto"/>
        <w:ind w:left="931" w:right="964" w:firstLine="381"/>
        <w:jc w:val="both"/>
      </w:pPr>
      <w:r>
        <w:rPr>
          <w:spacing w:val="-10"/>
        </w:rPr>
        <w:t>2</w:t>
      </w:r>
      <w:r>
        <w:rPr>
          <w:spacing w:val="-24"/>
        </w:rPr>
        <w:t>、工程监理单位应当审查施工组织设计中的安全技术措施或者专项施工方案是否符合工程建设强制性标</w:t>
      </w:r>
      <w:r>
        <w:rPr>
          <w:spacing w:val="-20"/>
        </w:rPr>
        <w:t>准。加强危险性较大分部分项工程的安全管理，按照住建部《关于印发〈危险性较大的分部分项工程安全管</w:t>
      </w:r>
      <w:r>
        <w:rPr>
          <w:spacing w:val="-22"/>
        </w:rPr>
        <w:t>理办法〉的通知》（</w:t>
      </w:r>
      <w:r>
        <w:rPr>
          <w:spacing w:val="-21"/>
        </w:rPr>
        <w:t>建质〔</w:t>
      </w:r>
      <w:r>
        <w:rPr>
          <w:spacing w:val="-11"/>
        </w:rPr>
        <w:t>2009</w:t>
      </w:r>
      <w:r>
        <w:rPr>
          <w:spacing w:val="-22"/>
        </w:rPr>
        <w:t>〕</w:t>
      </w:r>
      <w:r>
        <w:rPr>
          <w:spacing w:val="-5"/>
        </w:rPr>
        <w:t>87</w:t>
      </w:r>
      <w:r>
        <w:rPr>
          <w:spacing w:val="-7"/>
        </w:rPr>
        <w:t xml:space="preserve"> 号</w:t>
      </w:r>
      <w:r>
        <w:rPr>
          <w:spacing w:val="-22"/>
        </w:rPr>
        <w:t>）要求对专项方案的编制、论证、组织实施等进行监督，履行监理职</w:t>
      </w:r>
      <w:r>
        <w:rPr>
          <w:spacing w:val="-20"/>
        </w:rPr>
        <w:t>责。特别是对规定要进行专家论证的施工方案要督促施工企业及时组织论证、修改完善，未经论证的方案一</w:t>
      </w:r>
      <w:r>
        <w:rPr>
          <w:spacing w:val="-19"/>
        </w:rPr>
        <w:t>律不得实施。</w:t>
      </w:r>
    </w:p>
    <w:p>
      <w:pPr>
        <w:pStyle w:val="11"/>
        <w:spacing w:line="357" w:lineRule="auto"/>
        <w:ind w:left="931" w:right="967" w:firstLine="381"/>
        <w:jc w:val="both"/>
      </w:pPr>
      <w:r>
        <w:rPr>
          <w:spacing w:val="-10"/>
        </w:rPr>
        <w:t>3</w:t>
      </w:r>
      <w:r>
        <w:rPr>
          <w:spacing w:val="-25"/>
        </w:rPr>
        <w:t>、工程监理单位在实施监理过程中，发现存在安全隐患的，应当要求施单位整改；情况严重的，应当要</w:t>
      </w:r>
      <w:r>
        <w:rPr>
          <w:spacing w:val="-20"/>
        </w:rPr>
        <w:t>求施工单位暂时停止施工，并及时报告建设单位。施工单位拒不整改或者不停止施工，工程监理单位应当及时向市安监站报告。</w:t>
      </w:r>
    </w:p>
    <w:p>
      <w:pPr>
        <w:pStyle w:val="11"/>
        <w:spacing w:line="266" w:lineRule="exact"/>
        <w:ind w:left="1313"/>
      </w:pPr>
      <w:r>
        <w:t>4、督促施工企业严格按照绍兴市及本级建筑(市政)安全文明施工有关标准要求组织施工。</w:t>
      </w:r>
    </w:p>
    <w:p>
      <w:pPr>
        <w:pStyle w:val="11"/>
        <w:spacing w:before="127"/>
        <w:ind w:left="1313"/>
      </w:pPr>
      <w:r>
        <w:rPr>
          <w:spacing w:val="-10"/>
        </w:rPr>
        <w:t>5</w:t>
      </w:r>
      <w:r>
        <w:rPr>
          <w:spacing w:val="-23"/>
        </w:rPr>
        <w:t>、监督施工单位落实《关于进一步加强市区建设工程施工现场扬尘治理及文明施工工作通知》</w:t>
      </w:r>
      <w:r>
        <w:rPr>
          <w:spacing w:val="-22"/>
        </w:rPr>
        <w:t>（</w:t>
      </w:r>
      <w:r>
        <w:rPr>
          <w:spacing w:val="-14"/>
        </w:rPr>
        <w:t>嵊政办</w:t>
      </w:r>
    </w:p>
    <w:p>
      <w:pPr>
        <w:pStyle w:val="11"/>
        <w:spacing w:before="132" w:line="355" w:lineRule="auto"/>
        <w:ind w:left="1313" w:right="870" w:hanging="382"/>
      </w:pPr>
      <w:r>
        <w:rPr>
          <w:spacing w:val="-20"/>
        </w:rPr>
        <w:t>〔</w:t>
      </w:r>
      <w:r>
        <w:rPr>
          <w:spacing w:val="-12"/>
        </w:rPr>
        <w:t>2012</w:t>
      </w:r>
      <w:r>
        <w:rPr>
          <w:spacing w:val="-24"/>
        </w:rPr>
        <w:t>〕</w:t>
      </w:r>
      <w:r>
        <w:rPr>
          <w:spacing w:val="-5"/>
        </w:rPr>
        <w:t>87</w:t>
      </w:r>
      <w:r>
        <w:rPr>
          <w:spacing w:val="-30"/>
        </w:rPr>
        <w:t xml:space="preserve"> 号</w:t>
      </w:r>
      <w:r>
        <w:rPr>
          <w:spacing w:val="-27"/>
        </w:rPr>
        <w:t>）</w:t>
      </w:r>
      <w:r>
        <w:rPr>
          <w:spacing w:val="-26"/>
        </w:rPr>
        <w:t>及《关于治理市区工程车辆“抛洒滴漏”问题的协调会议纪要》</w:t>
      </w:r>
      <w:r>
        <w:rPr>
          <w:spacing w:val="-27"/>
        </w:rPr>
        <w:t>（</w:t>
      </w:r>
      <w:r>
        <w:rPr>
          <w:spacing w:val="-22"/>
        </w:rPr>
        <w:t>〔</w:t>
      </w:r>
      <w:r>
        <w:rPr>
          <w:spacing w:val="-11"/>
        </w:rPr>
        <w:t>2012</w:t>
      </w:r>
      <w:r>
        <w:rPr>
          <w:spacing w:val="-24"/>
        </w:rPr>
        <w:t>〕</w:t>
      </w:r>
      <w:r>
        <w:rPr>
          <w:spacing w:val="-17"/>
        </w:rPr>
        <w:t>50）</w:t>
      </w:r>
      <w:r>
        <w:rPr>
          <w:spacing w:val="-19"/>
        </w:rPr>
        <w:t>规定的内容。</w:t>
      </w:r>
      <w:r>
        <w:rPr>
          <w:spacing w:val="-8"/>
        </w:rPr>
        <w:t>6</w:t>
      </w:r>
      <w:r>
        <w:rPr>
          <w:spacing w:val="-17"/>
        </w:rPr>
        <w:t>、按照住建部《关于印发&lt;建筑施工企业负责人及项目负责人施工现场带班暂行办法&gt;的通知》（建质</w:t>
      </w:r>
    </w:p>
    <w:p>
      <w:pPr>
        <w:pStyle w:val="11"/>
        <w:tabs>
          <w:tab w:val="left" w:pos="1980"/>
        </w:tabs>
        <w:spacing w:before="3" w:line="357" w:lineRule="auto"/>
        <w:ind w:left="931" w:right="966"/>
      </w:pPr>
      <w:r>
        <w:rPr>
          <w:spacing w:val="-12"/>
        </w:rPr>
        <w:t>〔</w:t>
      </w:r>
      <w:r>
        <w:rPr>
          <w:spacing w:val="-10"/>
        </w:rPr>
        <w:t>2011</w:t>
      </w:r>
      <w:r>
        <w:rPr>
          <w:spacing w:val="-15"/>
        </w:rPr>
        <w:t>〕</w:t>
      </w:r>
      <w:r>
        <w:rPr>
          <w:spacing w:val="-7"/>
        </w:rPr>
        <w:t>111</w:t>
      </w:r>
      <w:r>
        <w:rPr>
          <w:spacing w:val="22"/>
        </w:rPr>
        <w:t xml:space="preserve"> </w:t>
      </w:r>
      <w:r>
        <w:rPr>
          <w:spacing w:val="-15"/>
        </w:rPr>
        <w:t>号）</w:t>
      </w:r>
      <w:r>
        <w:rPr>
          <w:spacing w:val="-13"/>
        </w:rPr>
        <w:t>的</w:t>
      </w:r>
      <w:r>
        <w:rPr>
          <w:spacing w:val="-15"/>
        </w:rPr>
        <w:t>要求，明确本工</w:t>
      </w:r>
      <w:r>
        <w:rPr>
          <w:spacing w:val="-13"/>
        </w:rPr>
        <w:t>程</w:t>
      </w:r>
      <w:r>
        <w:rPr>
          <w:spacing w:val="-15"/>
        </w:rPr>
        <w:t>的带班领导，制定落实企</w:t>
      </w:r>
      <w:r>
        <w:rPr>
          <w:spacing w:val="-13"/>
        </w:rPr>
        <w:t>业</w:t>
      </w:r>
      <w:r>
        <w:rPr>
          <w:spacing w:val="-15"/>
        </w:rPr>
        <w:t>领导现场带班制度。本工</w:t>
      </w:r>
      <w:r>
        <w:rPr>
          <w:spacing w:val="-13"/>
        </w:rPr>
        <w:t>程</w:t>
      </w:r>
      <w:r>
        <w:rPr>
          <w:spacing w:val="-15"/>
        </w:rPr>
        <w:t>的带班领</w:t>
      </w:r>
      <w:r>
        <w:t>导</w:t>
      </w:r>
      <w:r>
        <w:rPr>
          <w:spacing w:val="-20"/>
        </w:rPr>
        <w:t>是</w:t>
      </w:r>
      <w:r>
        <w:rPr>
          <w:spacing w:val="-20"/>
          <w:u w:val="single"/>
        </w:rPr>
        <w:t xml:space="preserve"> </w:t>
      </w:r>
      <w:r>
        <w:rPr>
          <w:spacing w:val="-20"/>
          <w:u w:val="single"/>
        </w:rPr>
        <w:tab/>
      </w:r>
      <w:r>
        <w:t>。</w:t>
      </w:r>
    </w:p>
    <w:p>
      <w:pPr>
        <w:pStyle w:val="11"/>
        <w:spacing w:line="266" w:lineRule="exact"/>
        <w:ind w:left="1313"/>
      </w:pPr>
      <w:r>
        <w:t>六、奖罚约定</w:t>
      </w:r>
    </w:p>
    <w:p>
      <w:pPr>
        <w:pStyle w:val="11"/>
        <w:spacing w:before="132" w:line="357" w:lineRule="auto"/>
        <w:ind w:left="931" w:right="964" w:firstLine="583"/>
        <w:jc w:val="both"/>
      </w:pPr>
      <w:r>
        <w:rPr>
          <w:spacing w:val="-10"/>
        </w:rPr>
        <w:t>1</w:t>
      </w:r>
      <w:r>
        <w:rPr>
          <w:spacing w:val="-25"/>
        </w:rPr>
        <w:t>、本工程若达不到安全文明施工有关标准要求，施工单位、监理单位将被记不良行为记录，并予以公</w:t>
      </w:r>
      <w:r>
        <w:rPr>
          <w:spacing w:val="-20"/>
        </w:rPr>
        <w:t>示、对施工企业安全生产条件情况进行复查，对建设单位进行通报批评。其他奖罚按照建设局不良行为考评</w:t>
      </w:r>
      <w:r>
        <w:rPr>
          <w:spacing w:val="-18"/>
        </w:rPr>
        <w:t>规定执行。</w:t>
      </w:r>
    </w:p>
    <w:p>
      <w:pPr>
        <w:pStyle w:val="11"/>
        <w:spacing w:line="357" w:lineRule="auto"/>
        <w:ind w:left="931" w:right="964" w:firstLine="381"/>
      </w:pPr>
      <w:r>
        <w:rPr>
          <w:spacing w:val="-10"/>
        </w:rPr>
        <w:t>2</w:t>
      </w:r>
      <w:r>
        <w:rPr>
          <w:spacing w:val="-25"/>
        </w:rPr>
        <w:t>、施工企业在施工过程中不按安全标准、规范作业，存在安全隐患的，或经市政质监站及上级部门提出</w:t>
      </w:r>
      <w:r>
        <w:rPr>
          <w:spacing w:val="-22"/>
        </w:rPr>
        <w:t>整改而未进行整改及整改不力的，市政质监站将按规定严肃处理。</w:t>
      </w:r>
    </w:p>
    <w:p>
      <w:pPr>
        <w:pStyle w:val="11"/>
        <w:spacing w:line="357" w:lineRule="auto"/>
        <w:ind w:left="931" w:right="957" w:firstLine="381"/>
        <w:jc w:val="both"/>
      </w:pPr>
      <w:r>
        <w:rPr>
          <w:spacing w:val="-10"/>
        </w:rPr>
        <w:t>3</w:t>
      </w:r>
      <w:r>
        <w:rPr>
          <w:spacing w:val="-22"/>
        </w:rPr>
        <w:t xml:space="preserve">、工程项目发生死亡一人及重伤以上安全生产事故，市政质监站给予暂停施工整改，按照“四不放过” </w:t>
      </w:r>
      <w:r>
        <w:rPr>
          <w:spacing w:val="-20"/>
        </w:rPr>
        <w:t>原则进行处理。并提请市住建局给予施工、监理单位不良行为公示、暂扣《安全生产许可证》、暂停项目经</w:t>
      </w:r>
      <w:r>
        <w:rPr>
          <w:spacing w:val="-22"/>
        </w:rPr>
        <w:t>理和项目总监执业资格的处罚，并按有关规定对各方责任主体、责任人处以罚款。</w:t>
      </w:r>
    </w:p>
    <w:p>
      <w:pPr>
        <w:pStyle w:val="11"/>
        <w:spacing w:line="267" w:lineRule="exact"/>
        <w:ind w:left="1313"/>
      </w:pPr>
      <w:r>
        <w:t>七、其他</w:t>
      </w:r>
    </w:p>
    <w:p>
      <w:pPr>
        <w:pStyle w:val="11"/>
        <w:spacing w:before="126"/>
        <w:ind w:left="1313"/>
      </w:pPr>
      <w:r>
        <w:t>1、本责任书由市建设局负责解释；</w:t>
      </w:r>
    </w:p>
    <w:p>
      <w:pPr>
        <w:pStyle w:val="11"/>
        <w:spacing w:before="132"/>
        <w:ind w:left="1313"/>
      </w:pPr>
      <w:r>
        <w:t>2、本责任书一式五份，市政质监站、建设单位、监理单位、市政施工企业、工程项目部各一份。</w:t>
      </w:r>
    </w:p>
    <w:p>
      <w:pPr>
        <w:spacing w:after="0"/>
        <w:sectPr>
          <w:pgSz w:w="11910" w:h="16840"/>
          <w:pgMar w:top="1360" w:right="340" w:bottom="1280" w:left="600" w:header="688" w:footer="1096" w:gutter="0"/>
          <w:cols w:space="720" w:num="1"/>
        </w:sectPr>
      </w:pPr>
    </w:p>
    <w:p>
      <w:pPr>
        <w:pStyle w:val="11"/>
        <w:rPr>
          <w:sz w:val="20"/>
        </w:rPr>
      </w:pPr>
    </w:p>
    <w:p>
      <w:pPr>
        <w:pStyle w:val="11"/>
        <w:spacing w:before="4"/>
        <w:rPr>
          <w:sz w:val="23"/>
        </w:rPr>
      </w:pPr>
    </w:p>
    <w:p>
      <w:pPr>
        <w:pStyle w:val="11"/>
        <w:ind w:left="931"/>
      </w:pPr>
      <w:r>
        <w:rPr>
          <w:spacing w:val="-18"/>
        </w:rPr>
        <w:t>工程名称：</w:t>
      </w:r>
    </w:p>
    <w:p>
      <w:pPr>
        <w:pStyle w:val="5"/>
        <w:spacing w:before="44"/>
        <w:ind w:left="931"/>
        <w:jc w:val="left"/>
        <w:rPr>
          <w:rFonts w:hint="eastAsia" w:ascii="宋体" w:eastAsia="宋体"/>
        </w:rPr>
      </w:pPr>
      <w:r>
        <w:br w:type="column"/>
      </w:r>
      <w:r>
        <w:rPr>
          <w:rFonts w:hint="eastAsia" w:ascii="宋体" w:eastAsia="宋体"/>
        </w:rPr>
        <w:t>责任单位及责任人签章</w:t>
      </w:r>
    </w:p>
    <w:p>
      <w:pPr>
        <w:spacing w:after="0"/>
        <w:jc w:val="left"/>
        <w:rPr>
          <w:rFonts w:hint="eastAsia" w:ascii="宋体" w:eastAsia="宋体"/>
        </w:rPr>
        <w:sectPr>
          <w:pgSz w:w="11910" w:h="16840"/>
          <w:pgMar w:top="1360" w:right="340" w:bottom="1280" w:left="600" w:header="688" w:footer="1096" w:gutter="0"/>
          <w:cols w:equalWidth="0" w:num="2">
            <w:col w:w="1947" w:space="1073"/>
            <w:col w:w="7950"/>
          </w:cols>
        </w:sectPr>
      </w:pPr>
    </w:p>
    <w:tbl>
      <w:tblPr>
        <w:tblStyle w:val="15"/>
        <w:tblW w:w="0" w:type="auto"/>
        <w:tblInd w:w="8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9" w:hRule="atLeast"/>
        </w:trPr>
        <w:tc>
          <w:tcPr>
            <w:tcW w:w="8930" w:type="dxa"/>
            <w:noWrap w:val="0"/>
            <w:vAlign w:val="top"/>
          </w:tcPr>
          <w:p>
            <w:pPr>
              <w:pStyle w:val="21"/>
              <w:spacing w:before="109"/>
              <w:ind w:left="107"/>
              <w:rPr>
                <w:sz w:val="21"/>
              </w:rPr>
            </w:pPr>
            <w:r>
              <w:rPr>
                <w:sz w:val="21"/>
              </w:rPr>
              <w:t>建设单位意见：</w:t>
            </w:r>
          </w:p>
          <w:p>
            <w:pPr>
              <w:pStyle w:val="21"/>
              <w:rPr>
                <w:sz w:val="20"/>
              </w:rPr>
            </w:pPr>
          </w:p>
          <w:p>
            <w:pPr>
              <w:pStyle w:val="21"/>
              <w:rPr>
                <w:sz w:val="20"/>
              </w:rPr>
            </w:pPr>
          </w:p>
          <w:p>
            <w:pPr>
              <w:pStyle w:val="21"/>
              <w:rPr>
                <w:sz w:val="20"/>
              </w:rPr>
            </w:pPr>
          </w:p>
          <w:p>
            <w:pPr>
              <w:pStyle w:val="21"/>
              <w:tabs>
                <w:tab w:val="left" w:pos="2779"/>
                <w:tab w:val="left" w:pos="5734"/>
              </w:tabs>
              <w:spacing w:before="162" w:line="357" w:lineRule="auto"/>
              <w:ind w:left="107" w:right="2019"/>
              <w:rPr>
                <w:sz w:val="21"/>
              </w:rPr>
            </w:pPr>
            <w:r>
              <w:rPr>
                <w:spacing w:val="-20"/>
                <w:sz w:val="21"/>
              </w:rPr>
              <w:t>本</w:t>
            </w:r>
            <w:r>
              <w:rPr>
                <w:spacing w:val="-22"/>
                <w:sz w:val="21"/>
              </w:rPr>
              <w:t>工</w:t>
            </w:r>
            <w:r>
              <w:rPr>
                <w:spacing w:val="-20"/>
                <w:sz w:val="21"/>
              </w:rPr>
              <w:t>程</w:t>
            </w:r>
            <w:r>
              <w:rPr>
                <w:spacing w:val="-22"/>
                <w:sz w:val="21"/>
              </w:rPr>
              <w:t>带班</w:t>
            </w:r>
            <w:r>
              <w:rPr>
                <w:spacing w:val="-20"/>
                <w:sz w:val="21"/>
              </w:rPr>
              <w:t>领</w:t>
            </w:r>
            <w:r>
              <w:rPr>
                <w:spacing w:val="-22"/>
                <w:sz w:val="21"/>
              </w:rPr>
              <w:t>导</w:t>
            </w:r>
            <w:r>
              <w:rPr>
                <w:sz w:val="21"/>
              </w:rPr>
              <w:t>：</w:t>
            </w:r>
            <w:r>
              <w:rPr>
                <w:sz w:val="21"/>
              </w:rPr>
              <w:tab/>
            </w:r>
            <w:r>
              <w:rPr>
                <w:spacing w:val="-22"/>
                <w:sz w:val="21"/>
              </w:rPr>
              <w:t>联系</w:t>
            </w:r>
            <w:r>
              <w:rPr>
                <w:spacing w:val="-20"/>
                <w:sz w:val="21"/>
              </w:rPr>
              <w:t>电</w:t>
            </w:r>
            <w:r>
              <w:rPr>
                <w:spacing w:val="-22"/>
                <w:sz w:val="21"/>
              </w:rPr>
              <w:t>话</w:t>
            </w:r>
            <w:r>
              <w:rPr>
                <w:sz w:val="21"/>
              </w:rPr>
              <w:t>：</w:t>
            </w:r>
            <w:r>
              <w:rPr>
                <w:sz w:val="21"/>
              </w:rPr>
              <w:tab/>
            </w:r>
            <w:r>
              <w:rPr>
                <w:spacing w:val="-22"/>
                <w:sz w:val="21"/>
              </w:rPr>
              <w:t>（</w:t>
            </w:r>
            <w:r>
              <w:rPr>
                <w:spacing w:val="-20"/>
                <w:sz w:val="21"/>
              </w:rPr>
              <w:t>单</w:t>
            </w:r>
            <w:r>
              <w:rPr>
                <w:spacing w:val="-22"/>
                <w:sz w:val="21"/>
              </w:rPr>
              <w:t>位公</w:t>
            </w:r>
            <w:r>
              <w:rPr>
                <w:spacing w:val="-20"/>
                <w:sz w:val="21"/>
              </w:rPr>
              <w:t>章</w:t>
            </w:r>
            <w:r>
              <w:rPr>
                <w:spacing w:val="-15"/>
                <w:sz w:val="21"/>
              </w:rPr>
              <w:t xml:space="preserve">） </w:t>
            </w:r>
            <w:r>
              <w:rPr>
                <w:spacing w:val="-20"/>
                <w:sz w:val="21"/>
              </w:rPr>
              <w:t>法</w:t>
            </w:r>
            <w:r>
              <w:rPr>
                <w:spacing w:val="-22"/>
                <w:sz w:val="21"/>
              </w:rPr>
              <w:t>定</w:t>
            </w:r>
            <w:r>
              <w:rPr>
                <w:spacing w:val="-20"/>
                <w:sz w:val="21"/>
              </w:rPr>
              <w:t>代</w:t>
            </w:r>
            <w:r>
              <w:rPr>
                <w:spacing w:val="-22"/>
                <w:sz w:val="21"/>
              </w:rPr>
              <w:t>表人</w:t>
            </w:r>
            <w:r>
              <w:rPr>
                <w:spacing w:val="-20"/>
                <w:sz w:val="21"/>
              </w:rPr>
              <w:t>签</w:t>
            </w:r>
            <w:r>
              <w:rPr>
                <w:spacing w:val="-22"/>
                <w:sz w:val="21"/>
              </w:rPr>
              <w:t>字</w:t>
            </w:r>
            <w:r>
              <w:rPr>
                <w:sz w:val="21"/>
              </w:rPr>
              <w:t>：</w:t>
            </w:r>
            <w:r>
              <w:rPr>
                <w:sz w:val="21"/>
              </w:rPr>
              <w:tab/>
            </w:r>
            <w:r>
              <w:rPr>
                <w:spacing w:val="-22"/>
                <w:sz w:val="21"/>
              </w:rPr>
              <w:t>联系</w:t>
            </w:r>
            <w:r>
              <w:rPr>
                <w:spacing w:val="-20"/>
                <w:sz w:val="21"/>
              </w:rPr>
              <w:t>电</w:t>
            </w:r>
            <w:r>
              <w:rPr>
                <w:spacing w:val="-22"/>
                <w:sz w:val="21"/>
              </w:rPr>
              <w:t>话</w:t>
            </w:r>
            <w:r>
              <w:rPr>
                <w:sz w:val="21"/>
              </w:rPr>
              <w:t>：</w:t>
            </w:r>
          </w:p>
          <w:p>
            <w:pPr>
              <w:pStyle w:val="21"/>
              <w:spacing w:line="266" w:lineRule="exact"/>
              <w:ind w:left="7868"/>
              <w:rPr>
                <w:sz w:val="21"/>
              </w:rPr>
            </w:pPr>
            <w:r>
              <w:rPr>
                <w:sz w:val="21"/>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0" w:hRule="atLeast"/>
        </w:trPr>
        <w:tc>
          <w:tcPr>
            <w:tcW w:w="8930" w:type="dxa"/>
            <w:noWrap w:val="0"/>
            <w:vAlign w:val="top"/>
          </w:tcPr>
          <w:p>
            <w:pPr>
              <w:pStyle w:val="21"/>
              <w:spacing w:before="109"/>
              <w:ind w:left="107"/>
              <w:rPr>
                <w:sz w:val="21"/>
              </w:rPr>
            </w:pPr>
            <w:r>
              <w:rPr>
                <w:sz w:val="21"/>
              </w:rPr>
              <w:t>监理单位意见：</w:t>
            </w:r>
          </w:p>
          <w:p>
            <w:pPr>
              <w:pStyle w:val="21"/>
              <w:rPr>
                <w:sz w:val="20"/>
              </w:rPr>
            </w:pPr>
          </w:p>
          <w:p>
            <w:pPr>
              <w:pStyle w:val="21"/>
              <w:rPr>
                <w:sz w:val="20"/>
              </w:rPr>
            </w:pPr>
          </w:p>
          <w:p>
            <w:pPr>
              <w:pStyle w:val="21"/>
              <w:rPr>
                <w:sz w:val="20"/>
              </w:rPr>
            </w:pPr>
          </w:p>
          <w:p>
            <w:pPr>
              <w:pStyle w:val="21"/>
              <w:tabs>
                <w:tab w:val="left" w:pos="2779"/>
                <w:tab w:val="left" w:pos="5734"/>
              </w:tabs>
              <w:spacing w:before="162" w:line="357" w:lineRule="auto"/>
              <w:ind w:left="107" w:right="2019"/>
              <w:rPr>
                <w:sz w:val="21"/>
              </w:rPr>
            </w:pPr>
            <w:r>
              <w:rPr>
                <w:spacing w:val="-20"/>
                <w:sz w:val="21"/>
              </w:rPr>
              <w:t>本</w:t>
            </w:r>
            <w:r>
              <w:rPr>
                <w:spacing w:val="-22"/>
                <w:sz w:val="21"/>
              </w:rPr>
              <w:t>工</w:t>
            </w:r>
            <w:r>
              <w:rPr>
                <w:spacing w:val="-20"/>
                <w:sz w:val="21"/>
              </w:rPr>
              <w:t>程</w:t>
            </w:r>
            <w:r>
              <w:rPr>
                <w:spacing w:val="-22"/>
                <w:sz w:val="21"/>
              </w:rPr>
              <w:t>带班</w:t>
            </w:r>
            <w:r>
              <w:rPr>
                <w:spacing w:val="-20"/>
                <w:sz w:val="21"/>
              </w:rPr>
              <w:t>领</w:t>
            </w:r>
            <w:r>
              <w:rPr>
                <w:spacing w:val="-22"/>
                <w:sz w:val="21"/>
              </w:rPr>
              <w:t>导</w:t>
            </w:r>
            <w:r>
              <w:rPr>
                <w:sz w:val="21"/>
              </w:rPr>
              <w:t>：</w:t>
            </w:r>
            <w:r>
              <w:rPr>
                <w:sz w:val="21"/>
              </w:rPr>
              <w:tab/>
            </w:r>
            <w:r>
              <w:rPr>
                <w:spacing w:val="-22"/>
                <w:sz w:val="21"/>
              </w:rPr>
              <w:t>联系</w:t>
            </w:r>
            <w:r>
              <w:rPr>
                <w:spacing w:val="-20"/>
                <w:sz w:val="21"/>
              </w:rPr>
              <w:t>电</w:t>
            </w:r>
            <w:r>
              <w:rPr>
                <w:spacing w:val="-22"/>
                <w:sz w:val="21"/>
              </w:rPr>
              <w:t>话</w:t>
            </w:r>
            <w:r>
              <w:rPr>
                <w:sz w:val="21"/>
              </w:rPr>
              <w:t>：</w:t>
            </w:r>
            <w:r>
              <w:rPr>
                <w:sz w:val="21"/>
              </w:rPr>
              <w:tab/>
            </w:r>
            <w:r>
              <w:rPr>
                <w:spacing w:val="-22"/>
                <w:sz w:val="21"/>
              </w:rPr>
              <w:t>（</w:t>
            </w:r>
            <w:r>
              <w:rPr>
                <w:spacing w:val="-20"/>
                <w:sz w:val="21"/>
              </w:rPr>
              <w:t>单</w:t>
            </w:r>
            <w:r>
              <w:rPr>
                <w:spacing w:val="-22"/>
                <w:sz w:val="21"/>
              </w:rPr>
              <w:t>位公</w:t>
            </w:r>
            <w:r>
              <w:rPr>
                <w:spacing w:val="-20"/>
                <w:sz w:val="21"/>
              </w:rPr>
              <w:t>章</w:t>
            </w:r>
            <w:r>
              <w:rPr>
                <w:spacing w:val="-15"/>
                <w:sz w:val="21"/>
              </w:rPr>
              <w:t xml:space="preserve">） </w:t>
            </w:r>
            <w:r>
              <w:rPr>
                <w:spacing w:val="-20"/>
                <w:sz w:val="21"/>
              </w:rPr>
              <w:t>法</w:t>
            </w:r>
            <w:r>
              <w:rPr>
                <w:spacing w:val="-22"/>
                <w:sz w:val="21"/>
              </w:rPr>
              <w:t>定</w:t>
            </w:r>
            <w:r>
              <w:rPr>
                <w:spacing w:val="-20"/>
                <w:sz w:val="21"/>
              </w:rPr>
              <w:t>代</w:t>
            </w:r>
            <w:r>
              <w:rPr>
                <w:spacing w:val="-22"/>
                <w:sz w:val="21"/>
              </w:rPr>
              <w:t>表人</w:t>
            </w:r>
            <w:r>
              <w:rPr>
                <w:spacing w:val="-20"/>
                <w:sz w:val="21"/>
              </w:rPr>
              <w:t>签</w:t>
            </w:r>
            <w:r>
              <w:rPr>
                <w:spacing w:val="-22"/>
                <w:sz w:val="21"/>
              </w:rPr>
              <w:t>字</w:t>
            </w:r>
            <w:r>
              <w:rPr>
                <w:sz w:val="21"/>
              </w:rPr>
              <w:t>：</w:t>
            </w:r>
            <w:r>
              <w:rPr>
                <w:sz w:val="21"/>
              </w:rPr>
              <w:tab/>
            </w:r>
            <w:r>
              <w:rPr>
                <w:spacing w:val="-22"/>
                <w:sz w:val="21"/>
              </w:rPr>
              <w:t>联系</w:t>
            </w:r>
            <w:r>
              <w:rPr>
                <w:spacing w:val="-20"/>
                <w:sz w:val="21"/>
              </w:rPr>
              <w:t>电</w:t>
            </w:r>
            <w:r>
              <w:rPr>
                <w:spacing w:val="-22"/>
                <w:sz w:val="21"/>
              </w:rPr>
              <w:t>话</w:t>
            </w:r>
            <w:r>
              <w:rPr>
                <w:sz w:val="21"/>
              </w:rPr>
              <w:t>：</w:t>
            </w:r>
          </w:p>
          <w:p>
            <w:pPr>
              <w:pStyle w:val="21"/>
              <w:spacing w:line="266" w:lineRule="exact"/>
              <w:ind w:left="7868"/>
              <w:rPr>
                <w:sz w:val="21"/>
              </w:rPr>
            </w:pPr>
            <w:r>
              <w:rPr>
                <w:sz w:val="21"/>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0" w:hRule="atLeast"/>
        </w:trPr>
        <w:tc>
          <w:tcPr>
            <w:tcW w:w="8930" w:type="dxa"/>
            <w:noWrap w:val="0"/>
            <w:vAlign w:val="top"/>
          </w:tcPr>
          <w:p>
            <w:pPr>
              <w:pStyle w:val="21"/>
              <w:spacing w:before="109"/>
              <w:ind w:left="107"/>
              <w:rPr>
                <w:sz w:val="21"/>
              </w:rPr>
            </w:pPr>
            <w:r>
              <w:rPr>
                <w:sz w:val="21"/>
              </w:rPr>
              <w:t>工程项目经理意见：</w:t>
            </w:r>
          </w:p>
          <w:p>
            <w:pPr>
              <w:pStyle w:val="21"/>
              <w:rPr>
                <w:sz w:val="20"/>
              </w:rPr>
            </w:pPr>
          </w:p>
          <w:p>
            <w:pPr>
              <w:pStyle w:val="21"/>
              <w:rPr>
                <w:sz w:val="20"/>
              </w:rPr>
            </w:pPr>
          </w:p>
          <w:p>
            <w:pPr>
              <w:pStyle w:val="21"/>
              <w:rPr>
                <w:sz w:val="20"/>
              </w:rPr>
            </w:pPr>
          </w:p>
          <w:p>
            <w:pPr>
              <w:pStyle w:val="21"/>
              <w:spacing w:before="162"/>
              <w:ind w:left="5635"/>
              <w:rPr>
                <w:sz w:val="21"/>
              </w:rPr>
            </w:pPr>
            <w:r>
              <w:rPr>
                <w:sz w:val="21"/>
              </w:rPr>
              <w:t>（单位公章）</w:t>
            </w:r>
          </w:p>
          <w:p>
            <w:pPr>
              <w:pStyle w:val="21"/>
              <w:tabs>
                <w:tab w:val="left" w:pos="2779"/>
              </w:tabs>
              <w:spacing w:before="132"/>
              <w:ind w:left="107"/>
              <w:rPr>
                <w:sz w:val="21"/>
              </w:rPr>
            </w:pPr>
            <w:r>
              <w:rPr>
                <w:spacing w:val="-20"/>
                <w:sz w:val="21"/>
              </w:rPr>
              <w:t>项</w:t>
            </w:r>
            <w:r>
              <w:rPr>
                <w:spacing w:val="-22"/>
                <w:sz w:val="21"/>
              </w:rPr>
              <w:t>目</w:t>
            </w:r>
            <w:r>
              <w:rPr>
                <w:spacing w:val="-20"/>
                <w:sz w:val="21"/>
              </w:rPr>
              <w:t>经</w:t>
            </w:r>
            <w:r>
              <w:rPr>
                <w:spacing w:val="-22"/>
                <w:sz w:val="21"/>
              </w:rPr>
              <w:t>理签</w:t>
            </w:r>
            <w:r>
              <w:rPr>
                <w:spacing w:val="-20"/>
                <w:sz w:val="21"/>
              </w:rPr>
              <w:t>字</w:t>
            </w:r>
            <w:r>
              <w:rPr>
                <w:sz w:val="21"/>
              </w:rPr>
              <w:t>：</w:t>
            </w:r>
            <w:r>
              <w:rPr>
                <w:sz w:val="21"/>
              </w:rPr>
              <w:tab/>
            </w:r>
            <w:r>
              <w:rPr>
                <w:spacing w:val="-22"/>
                <w:sz w:val="21"/>
              </w:rPr>
              <w:t>联系</w:t>
            </w:r>
            <w:r>
              <w:rPr>
                <w:spacing w:val="-20"/>
                <w:sz w:val="21"/>
              </w:rPr>
              <w:t>电</w:t>
            </w:r>
            <w:r>
              <w:rPr>
                <w:spacing w:val="-22"/>
                <w:sz w:val="21"/>
              </w:rPr>
              <w:t>话</w:t>
            </w:r>
            <w:r>
              <w:rPr>
                <w:sz w:val="21"/>
              </w:rPr>
              <w:t>：</w:t>
            </w:r>
          </w:p>
          <w:p>
            <w:pPr>
              <w:pStyle w:val="21"/>
              <w:spacing w:before="132"/>
              <w:ind w:left="7868"/>
              <w:rPr>
                <w:sz w:val="21"/>
              </w:rPr>
            </w:pPr>
            <w:r>
              <w:rPr>
                <w:sz w:val="21"/>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9" w:hRule="atLeast"/>
        </w:trPr>
        <w:tc>
          <w:tcPr>
            <w:tcW w:w="8930" w:type="dxa"/>
            <w:noWrap w:val="0"/>
            <w:vAlign w:val="top"/>
          </w:tcPr>
          <w:p>
            <w:pPr>
              <w:pStyle w:val="21"/>
              <w:spacing w:before="109"/>
              <w:ind w:left="107"/>
              <w:rPr>
                <w:sz w:val="21"/>
              </w:rPr>
            </w:pPr>
            <w:r>
              <w:rPr>
                <w:sz w:val="21"/>
              </w:rPr>
              <w:t>市政（园林）施工企业意见：</w:t>
            </w:r>
          </w:p>
          <w:p>
            <w:pPr>
              <w:pStyle w:val="21"/>
              <w:rPr>
                <w:sz w:val="20"/>
              </w:rPr>
            </w:pPr>
          </w:p>
          <w:p>
            <w:pPr>
              <w:pStyle w:val="21"/>
              <w:rPr>
                <w:sz w:val="20"/>
              </w:rPr>
            </w:pPr>
          </w:p>
          <w:p>
            <w:pPr>
              <w:pStyle w:val="21"/>
              <w:rPr>
                <w:sz w:val="20"/>
              </w:rPr>
            </w:pPr>
          </w:p>
          <w:p>
            <w:pPr>
              <w:pStyle w:val="21"/>
              <w:tabs>
                <w:tab w:val="left" w:pos="2779"/>
                <w:tab w:val="left" w:pos="5734"/>
              </w:tabs>
              <w:spacing w:before="162" w:line="357" w:lineRule="auto"/>
              <w:ind w:left="107" w:right="2019"/>
              <w:rPr>
                <w:sz w:val="21"/>
              </w:rPr>
            </w:pPr>
            <w:r>
              <w:rPr>
                <w:spacing w:val="-20"/>
                <w:sz w:val="21"/>
              </w:rPr>
              <w:t>本</w:t>
            </w:r>
            <w:r>
              <w:rPr>
                <w:spacing w:val="-22"/>
                <w:sz w:val="21"/>
              </w:rPr>
              <w:t>工</w:t>
            </w:r>
            <w:r>
              <w:rPr>
                <w:spacing w:val="-20"/>
                <w:sz w:val="21"/>
              </w:rPr>
              <w:t>程</w:t>
            </w:r>
            <w:r>
              <w:rPr>
                <w:spacing w:val="-22"/>
                <w:sz w:val="21"/>
              </w:rPr>
              <w:t>带班</w:t>
            </w:r>
            <w:r>
              <w:rPr>
                <w:spacing w:val="-20"/>
                <w:sz w:val="21"/>
              </w:rPr>
              <w:t>领</w:t>
            </w:r>
            <w:r>
              <w:rPr>
                <w:spacing w:val="-22"/>
                <w:sz w:val="21"/>
              </w:rPr>
              <w:t>导</w:t>
            </w:r>
            <w:r>
              <w:rPr>
                <w:sz w:val="21"/>
              </w:rPr>
              <w:t>：</w:t>
            </w:r>
            <w:r>
              <w:rPr>
                <w:sz w:val="21"/>
              </w:rPr>
              <w:tab/>
            </w:r>
            <w:r>
              <w:rPr>
                <w:spacing w:val="-22"/>
                <w:sz w:val="21"/>
              </w:rPr>
              <w:t>联系</w:t>
            </w:r>
            <w:r>
              <w:rPr>
                <w:spacing w:val="-20"/>
                <w:sz w:val="21"/>
              </w:rPr>
              <w:t>电</w:t>
            </w:r>
            <w:r>
              <w:rPr>
                <w:spacing w:val="-22"/>
                <w:sz w:val="21"/>
              </w:rPr>
              <w:t>话</w:t>
            </w:r>
            <w:r>
              <w:rPr>
                <w:sz w:val="21"/>
              </w:rPr>
              <w:t>：</w:t>
            </w:r>
            <w:r>
              <w:rPr>
                <w:sz w:val="21"/>
              </w:rPr>
              <w:tab/>
            </w:r>
            <w:r>
              <w:rPr>
                <w:spacing w:val="-22"/>
                <w:sz w:val="21"/>
              </w:rPr>
              <w:t>（</w:t>
            </w:r>
            <w:r>
              <w:rPr>
                <w:spacing w:val="-20"/>
                <w:sz w:val="21"/>
              </w:rPr>
              <w:t>单</w:t>
            </w:r>
            <w:r>
              <w:rPr>
                <w:spacing w:val="-22"/>
                <w:sz w:val="21"/>
              </w:rPr>
              <w:t>位公</w:t>
            </w:r>
            <w:r>
              <w:rPr>
                <w:spacing w:val="-20"/>
                <w:sz w:val="21"/>
              </w:rPr>
              <w:t>章</w:t>
            </w:r>
            <w:r>
              <w:rPr>
                <w:spacing w:val="-15"/>
                <w:sz w:val="21"/>
              </w:rPr>
              <w:t xml:space="preserve">） </w:t>
            </w:r>
            <w:r>
              <w:rPr>
                <w:spacing w:val="-20"/>
                <w:sz w:val="21"/>
              </w:rPr>
              <w:t>法</w:t>
            </w:r>
            <w:r>
              <w:rPr>
                <w:spacing w:val="-22"/>
                <w:sz w:val="21"/>
              </w:rPr>
              <w:t>定</w:t>
            </w:r>
            <w:r>
              <w:rPr>
                <w:spacing w:val="-20"/>
                <w:sz w:val="21"/>
              </w:rPr>
              <w:t>代</w:t>
            </w:r>
            <w:r>
              <w:rPr>
                <w:spacing w:val="-22"/>
                <w:sz w:val="21"/>
              </w:rPr>
              <w:t>表人</w:t>
            </w:r>
            <w:r>
              <w:rPr>
                <w:spacing w:val="-20"/>
                <w:sz w:val="21"/>
              </w:rPr>
              <w:t>签</w:t>
            </w:r>
            <w:r>
              <w:rPr>
                <w:spacing w:val="-22"/>
                <w:sz w:val="21"/>
              </w:rPr>
              <w:t>字</w:t>
            </w:r>
            <w:r>
              <w:rPr>
                <w:sz w:val="21"/>
              </w:rPr>
              <w:t>：</w:t>
            </w:r>
            <w:r>
              <w:rPr>
                <w:sz w:val="21"/>
              </w:rPr>
              <w:tab/>
            </w:r>
            <w:r>
              <w:rPr>
                <w:spacing w:val="-22"/>
                <w:sz w:val="21"/>
              </w:rPr>
              <w:t>联系</w:t>
            </w:r>
            <w:r>
              <w:rPr>
                <w:spacing w:val="-20"/>
                <w:sz w:val="21"/>
              </w:rPr>
              <w:t>电</w:t>
            </w:r>
            <w:r>
              <w:rPr>
                <w:spacing w:val="-22"/>
                <w:sz w:val="21"/>
              </w:rPr>
              <w:t>话</w:t>
            </w:r>
            <w:r>
              <w:rPr>
                <w:sz w:val="21"/>
              </w:rPr>
              <w:t>：</w:t>
            </w:r>
          </w:p>
          <w:p>
            <w:pPr>
              <w:pStyle w:val="21"/>
              <w:spacing w:line="269" w:lineRule="exact"/>
              <w:ind w:left="7868"/>
              <w:rPr>
                <w:sz w:val="21"/>
              </w:rPr>
            </w:pPr>
            <w:r>
              <w:rPr>
                <w:sz w:val="21"/>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0" w:hRule="atLeast"/>
        </w:trPr>
        <w:tc>
          <w:tcPr>
            <w:tcW w:w="8930" w:type="dxa"/>
            <w:noWrap w:val="0"/>
            <w:vAlign w:val="top"/>
          </w:tcPr>
          <w:p>
            <w:pPr>
              <w:pStyle w:val="21"/>
              <w:spacing w:before="111"/>
              <w:ind w:left="107"/>
              <w:rPr>
                <w:sz w:val="21"/>
              </w:rPr>
            </w:pPr>
            <w:r>
              <w:rPr>
                <w:sz w:val="21"/>
              </w:rPr>
              <w:t>属地政府意见：</w:t>
            </w:r>
          </w:p>
          <w:p>
            <w:pPr>
              <w:pStyle w:val="21"/>
              <w:rPr>
                <w:sz w:val="20"/>
              </w:rPr>
            </w:pPr>
          </w:p>
          <w:p>
            <w:pPr>
              <w:pStyle w:val="21"/>
              <w:rPr>
                <w:sz w:val="20"/>
              </w:rPr>
            </w:pPr>
          </w:p>
          <w:p>
            <w:pPr>
              <w:pStyle w:val="21"/>
              <w:rPr>
                <w:sz w:val="20"/>
              </w:rPr>
            </w:pPr>
          </w:p>
          <w:p>
            <w:pPr>
              <w:pStyle w:val="21"/>
              <w:rPr>
                <w:sz w:val="20"/>
              </w:rPr>
            </w:pPr>
          </w:p>
          <w:p>
            <w:pPr>
              <w:pStyle w:val="21"/>
              <w:spacing w:before="10"/>
              <w:rPr>
                <w:sz w:val="23"/>
              </w:rPr>
            </w:pPr>
          </w:p>
          <w:p>
            <w:pPr>
              <w:pStyle w:val="21"/>
              <w:tabs>
                <w:tab w:val="left" w:pos="2683"/>
                <w:tab w:val="left" w:pos="5638"/>
              </w:tabs>
              <w:ind w:left="107"/>
              <w:rPr>
                <w:sz w:val="21"/>
              </w:rPr>
            </w:pPr>
            <w:r>
              <w:rPr>
                <w:spacing w:val="-20"/>
                <w:sz w:val="21"/>
              </w:rPr>
              <w:t>经</w:t>
            </w:r>
            <w:r>
              <w:rPr>
                <w:spacing w:val="-22"/>
                <w:sz w:val="21"/>
              </w:rPr>
              <w:t>办</w:t>
            </w:r>
            <w:r>
              <w:rPr>
                <w:spacing w:val="-20"/>
                <w:sz w:val="21"/>
              </w:rPr>
              <w:t>人</w:t>
            </w:r>
            <w:r>
              <w:rPr>
                <w:spacing w:val="-22"/>
                <w:sz w:val="21"/>
              </w:rPr>
              <w:t>签字</w:t>
            </w:r>
            <w:r>
              <w:rPr>
                <w:sz w:val="21"/>
              </w:rPr>
              <w:t>：</w:t>
            </w:r>
            <w:r>
              <w:rPr>
                <w:sz w:val="21"/>
              </w:rPr>
              <w:tab/>
            </w:r>
            <w:r>
              <w:rPr>
                <w:spacing w:val="-22"/>
                <w:sz w:val="21"/>
              </w:rPr>
              <w:t>联</w:t>
            </w:r>
            <w:r>
              <w:rPr>
                <w:spacing w:val="-20"/>
                <w:sz w:val="21"/>
              </w:rPr>
              <w:t>系</w:t>
            </w:r>
            <w:r>
              <w:rPr>
                <w:spacing w:val="-22"/>
                <w:sz w:val="21"/>
              </w:rPr>
              <w:t>电话</w:t>
            </w:r>
            <w:r>
              <w:rPr>
                <w:sz w:val="21"/>
              </w:rPr>
              <w:t>：</w:t>
            </w:r>
            <w:r>
              <w:rPr>
                <w:sz w:val="21"/>
              </w:rPr>
              <w:tab/>
            </w:r>
            <w:r>
              <w:rPr>
                <w:spacing w:val="-22"/>
                <w:sz w:val="21"/>
              </w:rPr>
              <w:t>（</w:t>
            </w:r>
            <w:r>
              <w:rPr>
                <w:spacing w:val="-20"/>
                <w:sz w:val="21"/>
              </w:rPr>
              <w:t>单</w:t>
            </w:r>
            <w:r>
              <w:rPr>
                <w:spacing w:val="-22"/>
                <w:sz w:val="21"/>
              </w:rPr>
              <w:t>位</w:t>
            </w:r>
            <w:r>
              <w:rPr>
                <w:spacing w:val="-20"/>
                <w:sz w:val="21"/>
              </w:rPr>
              <w:t>公</w:t>
            </w:r>
            <w:r>
              <w:rPr>
                <w:spacing w:val="-22"/>
                <w:sz w:val="21"/>
              </w:rPr>
              <w:t>章</w:t>
            </w:r>
            <w:r>
              <w:rPr>
                <w:sz w:val="21"/>
              </w:rPr>
              <w:t>）</w:t>
            </w:r>
          </w:p>
          <w:p>
            <w:pPr>
              <w:pStyle w:val="21"/>
              <w:tabs>
                <w:tab w:val="left" w:pos="2683"/>
              </w:tabs>
              <w:spacing w:before="132"/>
              <w:ind w:left="107"/>
              <w:rPr>
                <w:sz w:val="21"/>
              </w:rPr>
            </w:pPr>
            <w:r>
              <w:rPr>
                <w:spacing w:val="-20"/>
                <w:sz w:val="21"/>
              </w:rPr>
              <w:t>负</w:t>
            </w:r>
            <w:r>
              <w:rPr>
                <w:spacing w:val="-22"/>
                <w:sz w:val="21"/>
              </w:rPr>
              <w:t>责</w:t>
            </w:r>
            <w:r>
              <w:rPr>
                <w:spacing w:val="-20"/>
                <w:sz w:val="21"/>
              </w:rPr>
              <w:t>人</w:t>
            </w:r>
            <w:r>
              <w:rPr>
                <w:spacing w:val="-22"/>
                <w:sz w:val="21"/>
              </w:rPr>
              <w:t>签字</w:t>
            </w:r>
            <w:r>
              <w:rPr>
                <w:sz w:val="21"/>
              </w:rPr>
              <w:t>：</w:t>
            </w:r>
            <w:r>
              <w:rPr>
                <w:sz w:val="21"/>
              </w:rPr>
              <w:tab/>
            </w:r>
            <w:r>
              <w:rPr>
                <w:spacing w:val="-22"/>
                <w:sz w:val="21"/>
              </w:rPr>
              <w:t>联</w:t>
            </w:r>
            <w:r>
              <w:rPr>
                <w:spacing w:val="-20"/>
                <w:sz w:val="21"/>
              </w:rPr>
              <w:t>系</w:t>
            </w:r>
            <w:r>
              <w:rPr>
                <w:spacing w:val="-22"/>
                <w:sz w:val="21"/>
              </w:rPr>
              <w:t>电话</w:t>
            </w:r>
            <w:r>
              <w:rPr>
                <w:sz w:val="21"/>
              </w:rPr>
              <w:t>：</w:t>
            </w:r>
          </w:p>
          <w:p>
            <w:pPr>
              <w:pStyle w:val="21"/>
              <w:spacing w:before="132"/>
              <w:ind w:left="7868"/>
              <w:rPr>
                <w:sz w:val="21"/>
              </w:rPr>
            </w:pPr>
            <w:r>
              <w:rPr>
                <w:sz w:val="21"/>
              </w:rPr>
              <w:t>年 月 日</w:t>
            </w:r>
          </w:p>
        </w:tc>
      </w:tr>
    </w:tbl>
    <w:p>
      <w:pPr>
        <w:spacing w:after="0"/>
        <w:rPr>
          <w:sz w:val="21"/>
        </w:rPr>
        <w:sectPr>
          <w:type w:val="continuous"/>
          <w:pgSz w:w="11910" w:h="16840"/>
          <w:pgMar w:top="1360" w:right="340" w:bottom="280" w:left="600" w:header="720" w:footer="720" w:gutter="0"/>
          <w:cols w:space="720" w:num="1"/>
        </w:sectPr>
      </w:pPr>
    </w:p>
    <w:p>
      <w:pPr>
        <w:pStyle w:val="11"/>
        <w:spacing w:before="154"/>
        <w:ind w:left="931"/>
        <w:rPr>
          <w:rFonts w:hint="eastAsia" w:eastAsia="宋体"/>
          <w:lang w:val="en-US" w:eastAsia="zh-CN"/>
        </w:rPr>
      </w:pPr>
      <w:r>
        <w:t>附件</w:t>
      </w:r>
    </w:p>
    <w:p>
      <w:pPr>
        <w:pStyle w:val="7"/>
        <w:spacing w:before="62"/>
      </w:pPr>
      <w:r>
        <w:t>嵊州市市政工程施工工地安全文明施工要求</w:t>
      </w:r>
    </w:p>
    <w:p>
      <w:pPr>
        <w:pStyle w:val="11"/>
        <w:rPr>
          <w:b/>
          <w:sz w:val="20"/>
        </w:rPr>
      </w:pPr>
    </w:p>
    <w:p>
      <w:pPr>
        <w:pStyle w:val="11"/>
        <w:spacing w:before="3"/>
        <w:rPr>
          <w:b/>
          <w:sz w:val="14"/>
        </w:rPr>
      </w:pPr>
    </w:p>
    <w:p>
      <w:pPr>
        <w:pStyle w:val="11"/>
        <w:spacing w:before="72"/>
        <w:ind w:left="931"/>
      </w:pPr>
      <w:r>
        <w:t>各施工单位：</w:t>
      </w:r>
    </w:p>
    <w:p>
      <w:pPr>
        <w:pStyle w:val="11"/>
        <w:spacing w:before="132"/>
        <w:ind w:left="1471"/>
        <w:rPr>
          <w:spacing w:val="0"/>
          <w:sz w:val="21"/>
        </w:rPr>
      </w:pPr>
      <w:r>
        <w:rPr>
          <w:spacing w:val="0"/>
          <w:sz w:val="21"/>
        </w:rPr>
        <w:t>为将文明施工工作落实到施工全过程，各施工单位除了要严格按照《建筑施工安全检查标准》</w:t>
      </w:r>
    </w:p>
    <w:p>
      <w:pPr>
        <w:pStyle w:val="11"/>
        <w:spacing w:before="131"/>
        <w:ind w:left="931"/>
        <w:rPr>
          <w:spacing w:val="0"/>
          <w:sz w:val="21"/>
        </w:rPr>
      </w:pPr>
      <w:r>
        <w:rPr>
          <w:spacing w:val="0"/>
          <w:sz w:val="21"/>
        </w:rPr>
        <w:t>（JGJ59-2011）和有关安全生产法律法规的要求做好安全文明施工以外，还要注意做到一下几点：</w:t>
      </w:r>
    </w:p>
    <w:p>
      <w:pPr>
        <w:pStyle w:val="11"/>
        <w:spacing w:before="130" w:line="357" w:lineRule="auto"/>
        <w:ind w:left="931" w:right="967" w:firstLine="583"/>
        <w:jc w:val="both"/>
        <w:rPr>
          <w:spacing w:val="0"/>
          <w:sz w:val="21"/>
        </w:rPr>
      </w:pPr>
      <w:r>
        <w:rPr>
          <w:spacing w:val="0"/>
          <w:sz w:val="21"/>
        </w:rPr>
        <w:t>1、围挡应用砖砌或采用双层夹心彩钢板等有刚度的材料，围档应整齐、美观、牢固；高度应符合规范要求，特殊路段施工及交通路口在保证交通安全前提下可使用上部通透围挡或当降低围档高度，但高度不得低于1.8 米；临时围档应固定。</w:t>
      </w:r>
    </w:p>
    <w:p>
      <w:pPr>
        <w:pStyle w:val="11"/>
        <w:spacing w:line="266" w:lineRule="exact"/>
        <w:ind w:left="1514"/>
        <w:rPr>
          <w:spacing w:val="0"/>
          <w:sz w:val="21"/>
        </w:rPr>
      </w:pPr>
      <w:r>
        <w:rPr>
          <w:spacing w:val="0"/>
          <w:sz w:val="21"/>
        </w:rPr>
        <w:t>2、工地上的材料、机具等堆放要整齐有序，按平面布置图设置。</w:t>
      </w:r>
    </w:p>
    <w:p>
      <w:pPr>
        <w:pStyle w:val="11"/>
        <w:spacing w:before="132"/>
        <w:ind w:left="1502"/>
        <w:rPr>
          <w:spacing w:val="0"/>
          <w:sz w:val="21"/>
        </w:rPr>
      </w:pPr>
      <w:r>
        <w:rPr>
          <w:spacing w:val="0"/>
          <w:sz w:val="21"/>
        </w:rPr>
        <w:t>3、施工过程中产生的建筑垃圾、废土等要及时清理集中放置并做到及时清运。</w:t>
      </w:r>
    </w:p>
    <w:p>
      <w:pPr>
        <w:pStyle w:val="11"/>
        <w:spacing w:before="132"/>
        <w:ind w:left="1502"/>
        <w:rPr>
          <w:spacing w:val="0"/>
          <w:sz w:val="21"/>
        </w:rPr>
      </w:pPr>
      <w:r>
        <w:rPr>
          <w:spacing w:val="0"/>
          <w:sz w:val="21"/>
        </w:rPr>
        <w:t>4、工人在施工过程中要正确佩戴安全帽、及其它安全防护设施。</w:t>
      </w:r>
    </w:p>
    <w:p>
      <w:pPr>
        <w:pStyle w:val="11"/>
        <w:spacing w:before="129" w:line="357" w:lineRule="auto"/>
        <w:ind w:left="931" w:right="966" w:firstLine="571"/>
        <w:rPr>
          <w:spacing w:val="0"/>
          <w:sz w:val="21"/>
        </w:rPr>
      </w:pPr>
      <w:r>
        <w:rPr>
          <w:spacing w:val="0"/>
          <w:sz w:val="21"/>
        </w:rPr>
        <w:t>5、工地大门设置要美观，大门口要设置五牌一图、危险源公示牌及其它标志标牌；工地大门口及居住办公区域等场地要用混凝土硬化，施工区域通道应硬化；大门口要设置车辆冲洗装置，配备冲洗水枪，悬挂</w:t>
      </w:r>
    </w:p>
    <w:p>
      <w:pPr>
        <w:pStyle w:val="11"/>
        <w:spacing w:line="269" w:lineRule="exact"/>
        <w:ind w:left="931"/>
        <w:rPr>
          <w:spacing w:val="0"/>
          <w:sz w:val="21"/>
        </w:rPr>
      </w:pPr>
      <w:r>
        <w:rPr>
          <w:spacing w:val="0"/>
          <w:sz w:val="21"/>
        </w:rPr>
        <w:t>《施工车辆清洗制度》，并设置沉淀池及排水系统保证排水通畅，不得积水。</w:t>
      </w:r>
    </w:p>
    <w:p>
      <w:pPr>
        <w:pStyle w:val="11"/>
        <w:spacing w:before="130" w:line="357" w:lineRule="auto"/>
        <w:ind w:left="931" w:right="967" w:firstLine="571"/>
        <w:rPr>
          <w:spacing w:val="0"/>
          <w:sz w:val="21"/>
        </w:rPr>
      </w:pPr>
      <w:r>
        <w:rPr>
          <w:spacing w:val="0"/>
          <w:sz w:val="21"/>
        </w:rPr>
        <w:t>6、工地临时设施要按规范设置，工棚要求坚固、整洁，工棚场地需硬化，临时设施所用的材料应符合环保、消防要求，施工现场宿舍必须设置可开启窗户，宿舍内的床铺严禁使用通铺。</w:t>
      </w:r>
    </w:p>
    <w:p>
      <w:pPr>
        <w:pStyle w:val="11"/>
        <w:spacing w:line="355" w:lineRule="auto"/>
        <w:ind w:left="931" w:right="967" w:firstLine="571"/>
        <w:rPr>
          <w:spacing w:val="0"/>
          <w:sz w:val="21"/>
        </w:rPr>
      </w:pPr>
      <w:r>
        <w:rPr>
          <w:spacing w:val="0"/>
          <w:sz w:val="21"/>
        </w:rPr>
        <w:t>7、脚手架，支模架要按照规范搭设，周边设置安全警示标志与标语。临边防护应使用钢管，并挂设密目网。</w:t>
      </w:r>
    </w:p>
    <w:p>
      <w:pPr>
        <w:pStyle w:val="11"/>
        <w:spacing w:before="3"/>
        <w:ind w:left="1502"/>
        <w:rPr>
          <w:spacing w:val="0"/>
          <w:sz w:val="21"/>
        </w:rPr>
      </w:pPr>
      <w:r>
        <w:rPr>
          <w:spacing w:val="0"/>
          <w:sz w:val="21"/>
        </w:rPr>
        <w:t>8、按要求安装远程视频监控设备。</w:t>
      </w:r>
    </w:p>
    <w:p>
      <w:pPr>
        <w:pStyle w:val="11"/>
        <w:spacing w:before="131"/>
        <w:ind w:left="1502"/>
        <w:rPr>
          <w:spacing w:val="0"/>
          <w:sz w:val="21"/>
        </w:rPr>
      </w:pPr>
      <w:r>
        <w:rPr>
          <w:spacing w:val="0"/>
          <w:sz w:val="21"/>
        </w:rPr>
        <w:t>9、工地要建立专人值班制度。</w:t>
      </w:r>
    </w:p>
    <w:p>
      <w:pPr>
        <w:pStyle w:val="11"/>
        <w:spacing w:before="130"/>
        <w:ind w:left="1418"/>
        <w:rPr>
          <w:spacing w:val="0"/>
          <w:sz w:val="21"/>
        </w:rPr>
      </w:pPr>
      <w:r>
        <w:rPr>
          <w:spacing w:val="0"/>
          <w:sz w:val="21"/>
        </w:rPr>
        <w:t>10、对于不符合以上要求的施工单位要及时整改，整改或者整改不到位的将予以不良行为公示。</w:t>
      </w:r>
    </w:p>
    <w:p>
      <w:pPr>
        <w:spacing w:after="0"/>
        <w:sectPr>
          <w:pgSz w:w="11910" w:h="16840"/>
          <w:pgMar w:top="1360" w:right="340" w:bottom="1280" w:left="600" w:header="688" w:footer="1096" w:gutter="0"/>
          <w:cols w:space="720" w:num="1"/>
        </w:sectPr>
      </w:pPr>
    </w:p>
    <w:p>
      <w:pPr>
        <w:spacing w:before="76"/>
        <w:ind w:left="272" w:right="308" w:firstLine="0"/>
        <w:jc w:val="center"/>
        <w:rPr>
          <w:rFonts w:hint="eastAsia" w:ascii="微软雅黑" w:eastAsia="微软雅黑"/>
          <w:sz w:val="40"/>
        </w:rPr>
      </w:pPr>
      <w:r>
        <w:rPr>
          <w:rFonts w:hint="eastAsia" w:ascii="微软雅黑" w:eastAsia="微软雅黑"/>
          <w:sz w:val="40"/>
        </w:rPr>
        <w:t>嵊州市市政（园林）工程安全生产</w:t>
      </w:r>
    </w:p>
    <w:p>
      <w:pPr>
        <w:pStyle w:val="11"/>
        <w:rPr>
          <w:rFonts w:ascii="微软雅黑"/>
          <w:sz w:val="52"/>
        </w:rPr>
      </w:pPr>
    </w:p>
    <w:p>
      <w:pPr>
        <w:pStyle w:val="11"/>
        <w:spacing w:before="9"/>
        <w:rPr>
          <w:rFonts w:ascii="微软雅黑"/>
          <w:sz w:val="67"/>
        </w:rPr>
      </w:pPr>
    </w:p>
    <w:p>
      <w:pPr>
        <w:spacing w:before="1" w:line="391" w:lineRule="auto"/>
        <w:ind w:left="5103" w:right="5141" w:firstLine="0"/>
        <w:jc w:val="both"/>
        <w:rPr>
          <w:sz w:val="48"/>
        </w:rPr>
      </w:pPr>
      <w:r>
        <w:rPr>
          <w:w w:val="150"/>
          <w:sz w:val="48"/>
        </w:rPr>
        <w:t>主体责任告知书</w:t>
      </w:r>
    </w:p>
    <w:p>
      <w:pPr>
        <w:spacing w:after="0" w:line="391" w:lineRule="auto"/>
        <w:jc w:val="both"/>
        <w:rPr>
          <w:sz w:val="48"/>
        </w:rPr>
        <w:sectPr>
          <w:pgSz w:w="11910" w:h="16840"/>
          <w:pgMar w:top="1360" w:right="340" w:bottom="1280" w:left="600" w:header="688" w:footer="1096" w:gutter="0"/>
          <w:cols w:space="720" w:num="1"/>
        </w:sectPr>
      </w:pPr>
    </w:p>
    <w:p>
      <w:pPr>
        <w:tabs>
          <w:tab w:val="left" w:pos="4088"/>
        </w:tabs>
        <w:spacing w:before="81"/>
        <w:ind w:left="0" w:right="35" w:firstLine="0"/>
        <w:jc w:val="center"/>
        <w:rPr>
          <w:rFonts w:hint="eastAsia" w:ascii="微软雅黑" w:eastAsia="微软雅黑"/>
          <w:sz w:val="36"/>
        </w:rPr>
      </w:pPr>
      <w:r>
        <w:rPr>
          <w:rFonts w:hint="eastAsia" w:ascii="微软雅黑" w:eastAsia="微软雅黑"/>
          <w:spacing w:val="-20"/>
          <w:sz w:val="36"/>
        </w:rPr>
        <w:t>嵊州市住房和</w:t>
      </w:r>
      <w:r>
        <w:rPr>
          <w:rFonts w:hint="eastAsia" w:ascii="微软雅黑" w:eastAsia="微软雅黑"/>
          <w:spacing w:val="-22"/>
          <w:sz w:val="36"/>
        </w:rPr>
        <w:t>城</w:t>
      </w:r>
      <w:r>
        <w:rPr>
          <w:rFonts w:hint="eastAsia" w:ascii="微软雅黑" w:eastAsia="微软雅黑"/>
          <w:spacing w:val="-20"/>
          <w:sz w:val="36"/>
        </w:rPr>
        <w:t>乡建设</w:t>
      </w:r>
      <w:r>
        <w:rPr>
          <w:rFonts w:hint="eastAsia" w:ascii="微软雅黑" w:eastAsia="微软雅黑"/>
          <w:sz w:val="36"/>
        </w:rPr>
        <w:t>局</w:t>
      </w:r>
      <w:r>
        <w:rPr>
          <w:rFonts w:hint="eastAsia" w:ascii="微软雅黑" w:eastAsia="微软雅黑"/>
          <w:sz w:val="36"/>
        </w:rPr>
        <w:tab/>
      </w:r>
      <w:r>
        <w:rPr>
          <w:rFonts w:hint="eastAsia" w:ascii="微软雅黑" w:eastAsia="微软雅黑"/>
          <w:sz w:val="36"/>
        </w:rPr>
        <w:t>制</w:t>
      </w:r>
    </w:p>
    <w:p>
      <w:pPr>
        <w:pStyle w:val="11"/>
        <w:rPr>
          <w:rFonts w:ascii="微软雅黑"/>
          <w:sz w:val="48"/>
        </w:rPr>
      </w:pPr>
    </w:p>
    <w:p>
      <w:pPr>
        <w:pStyle w:val="11"/>
        <w:rPr>
          <w:rFonts w:ascii="微软雅黑"/>
          <w:sz w:val="27"/>
        </w:rPr>
      </w:pPr>
    </w:p>
    <w:p>
      <w:pPr>
        <w:pStyle w:val="11"/>
        <w:spacing w:line="528" w:lineRule="auto"/>
        <w:ind w:left="931" w:right="967" w:firstLine="381"/>
        <w:jc w:val="both"/>
      </w:pPr>
      <w:r>
        <w:rPr>
          <w:spacing w:val="-20"/>
        </w:rPr>
        <w:t>《中华人民共和国建筑法》、《中华人民共和国安全生产法》、《建设工程安全生产管理条例》等法律法规规定，工程施工企业是工程施工安全管理的责任主体，做好工程施工安全管理工作、确保人民群众生命财产安全是施工企业应尽责任和义务。施工企业的主要负责人是本单位工程施工安全的第一责任人，应当承</w:t>
      </w:r>
      <w:r>
        <w:rPr>
          <w:spacing w:val="-22"/>
        </w:rPr>
        <w:t>担工程施工安全的相应法律责任。现特向市政（</w:t>
      </w:r>
      <w:r>
        <w:rPr>
          <w:spacing w:val="-21"/>
        </w:rPr>
        <w:t>园林</w:t>
      </w:r>
      <w:r>
        <w:rPr>
          <w:spacing w:val="-22"/>
        </w:rPr>
        <w:t>）</w:t>
      </w:r>
      <w:r>
        <w:rPr>
          <w:spacing w:val="-21"/>
        </w:rPr>
        <w:t>施工企业告知相关要求，请遵照执行。</w:t>
      </w: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8"/>
        <w:rPr>
          <w:sz w:val="24"/>
        </w:rPr>
      </w:pPr>
    </w:p>
    <w:p>
      <w:pPr>
        <w:pStyle w:val="11"/>
        <w:ind w:left="273" w:right="308"/>
        <w:jc w:val="center"/>
      </w:pPr>
      <w:r>
        <w:t>安全生产目标</w:t>
      </w:r>
    </w:p>
    <w:p>
      <w:pPr>
        <w:pStyle w:val="11"/>
        <w:spacing w:before="4"/>
        <w:rPr>
          <w:sz w:val="25"/>
        </w:rPr>
      </w:pPr>
    </w:p>
    <w:p>
      <w:pPr>
        <w:spacing w:before="0"/>
        <w:ind w:left="931" w:right="0" w:firstLine="0"/>
        <w:jc w:val="left"/>
        <w:rPr>
          <w:b/>
          <w:sz w:val="21"/>
        </w:rPr>
      </w:pPr>
      <w:r>
        <w:rPr>
          <w:b/>
          <w:sz w:val="21"/>
        </w:rPr>
        <w:t>一、企业不发生一次死亡 1 人（或 3 人重伤）及以上生产安全事故。</w:t>
      </w:r>
    </w:p>
    <w:p>
      <w:pPr>
        <w:pStyle w:val="11"/>
        <w:spacing w:before="1"/>
        <w:rPr>
          <w:b/>
          <w:sz w:val="25"/>
        </w:rPr>
      </w:pPr>
    </w:p>
    <w:p>
      <w:pPr>
        <w:spacing w:before="0"/>
        <w:ind w:left="931" w:right="0" w:firstLine="0"/>
        <w:jc w:val="left"/>
        <w:rPr>
          <w:b/>
          <w:sz w:val="21"/>
        </w:rPr>
      </w:pPr>
      <w:r>
        <w:rPr>
          <w:b/>
          <w:sz w:val="21"/>
        </w:rPr>
        <w:t>二、企业不发生一次直接经济损失 10 万元以上且社会影响较大的责任事故。</w:t>
      </w:r>
    </w:p>
    <w:p>
      <w:pPr>
        <w:pStyle w:val="11"/>
        <w:spacing w:before="3"/>
        <w:rPr>
          <w:b/>
          <w:sz w:val="25"/>
        </w:rPr>
      </w:pPr>
    </w:p>
    <w:p>
      <w:pPr>
        <w:spacing w:before="1" w:line="528" w:lineRule="auto"/>
        <w:ind w:left="931" w:right="878" w:firstLine="0"/>
        <w:jc w:val="left"/>
        <w:rPr>
          <w:b/>
          <w:sz w:val="21"/>
        </w:rPr>
      </w:pPr>
      <w:r>
        <w:rPr>
          <w:b/>
          <w:spacing w:val="-13"/>
          <w:sz w:val="21"/>
        </w:rPr>
        <w:t>三、企业承建的市政（园林）</w:t>
      </w:r>
      <w:r>
        <w:rPr>
          <w:b/>
          <w:spacing w:val="-15"/>
          <w:sz w:val="21"/>
        </w:rPr>
        <w:t xml:space="preserve">工程项目不发生一次死亡 </w:t>
      </w:r>
      <w:r>
        <w:rPr>
          <w:b/>
          <w:sz w:val="21"/>
        </w:rPr>
        <w:t>1</w:t>
      </w:r>
      <w:r>
        <w:rPr>
          <w:b/>
          <w:spacing w:val="-26"/>
          <w:sz w:val="21"/>
        </w:rPr>
        <w:t xml:space="preserve"> 人或 </w:t>
      </w:r>
      <w:r>
        <w:rPr>
          <w:b/>
          <w:sz w:val="21"/>
        </w:rPr>
        <w:t>3</w:t>
      </w:r>
      <w:r>
        <w:rPr>
          <w:b/>
          <w:spacing w:val="-18"/>
          <w:sz w:val="21"/>
        </w:rPr>
        <w:t xml:space="preserve"> 人重伤以上安全生产事故，不发生一次</w:t>
      </w:r>
      <w:r>
        <w:rPr>
          <w:b/>
          <w:spacing w:val="-14"/>
          <w:sz w:val="21"/>
        </w:rPr>
        <w:t>因工程质量造成在建建筑</w:t>
      </w:r>
      <w:r>
        <w:rPr>
          <w:b/>
          <w:spacing w:val="-13"/>
          <w:sz w:val="21"/>
        </w:rPr>
        <w:t>（构筑物</w:t>
      </w:r>
      <w:r>
        <w:rPr>
          <w:b/>
          <w:spacing w:val="-17"/>
          <w:sz w:val="21"/>
        </w:rPr>
        <w:t>）</w:t>
      </w:r>
      <w:r>
        <w:rPr>
          <w:b/>
          <w:spacing w:val="-16"/>
          <w:sz w:val="21"/>
        </w:rPr>
        <w:t>倒塌事故，不发生施工承重支架、外脚手架、基坑坍塌和施工围墙、</w:t>
      </w:r>
      <w:r>
        <w:rPr>
          <w:b/>
          <w:spacing w:val="-13"/>
          <w:sz w:val="21"/>
        </w:rPr>
        <w:t>临时设施、塔吊倒塌事故，不发生一次中毒事故。</w:t>
      </w:r>
    </w:p>
    <w:p>
      <w:pPr>
        <w:spacing w:after="0" w:line="528" w:lineRule="auto"/>
        <w:jc w:val="left"/>
        <w:rPr>
          <w:sz w:val="21"/>
        </w:rPr>
        <w:sectPr>
          <w:pgSz w:w="11910" w:h="16840"/>
          <w:pgMar w:top="1360" w:right="340" w:bottom="1280" w:left="600" w:header="688" w:footer="1096" w:gutter="0"/>
          <w:cols w:space="720" w:num="1"/>
        </w:sectPr>
      </w:pPr>
    </w:p>
    <w:p>
      <w:pPr>
        <w:spacing w:before="126"/>
        <w:ind w:left="267" w:right="308" w:firstLine="0"/>
        <w:jc w:val="center"/>
        <w:rPr>
          <w:rFonts w:hint="eastAsia" w:ascii="黑体" w:eastAsia="黑体"/>
          <w:sz w:val="32"/>
        </w:rPr>
      </w:pPr>
      <w:r>
        <w:rPr>
          <w:rFonts w:hint="eastAsia" w:ascii="黑体" w:eastAsia="黑体"/>
          <w:sz w:val="32"/>
        </w:rPr>
        <w:t>市政（园林）施工企业的主要义务</w:t>
      </w:r>
    </w:p>
    <w:p>
      <w:pPr>
        <w:pStyle w:val="11"/>
        <w:spacing w:before="6"/>
        <w:rPr>
          <w:rFonts w:ascii="黑体"/>
          <w:sz w:val="43"/>
        </w:rPr>
      </w:pPr>
    </w:p>
    <w:p>
      <w:pPr>
        <w:spacing w:before="0" w:line="374" w:lineRule="auto"/>
        <w:ind w:left="931" w:right="974" w:firstLine="398"/>
        <w:jc w:val="left"/>
        <w:rPr>
          <w:b/>
          <w:sz w:val="21"/>
        </w:rPr>
      </w:pPr>
      <w:r>
        <w:rPr>
          <w:b/>
          <w:spacing w:val="-13"/>
          <w:sz w:val="21"/>
        </w:rPr>
        <w:t>一、认真贯彻落实国家和省市有关安全生产工作的法律、法规、规章、政策和标准，依法开展生产</w:t>
      </w:r>
      <w:r>
        <w:rPr>
          <w:b/>
          <w:spacing w:val="-12"/>
          <w:sz w:val="21"/>
        </w:rPr>
        <w:t>经营活动。</w:t>
      </w:r>
    </w:p>
    <w:p>
      <w:pPr>
        <w:spacing w:before="0" w:line="374" w:lineRule="auto"/>
        <w:ind w:left="931" w:right="972" w:firstLine="398"/>
        <w:jc w:val="both"/>
        <w:rPr>
          <w:b/>
          <w:sz w:val="21"/>
        </w:rPr>
      </w:pPr>
      <w:r>
        <w:rPr>
          <w:b/>
          <w:spacing w:val="-13"/>
          <w:sz w:val="21"/>
        </w:rPr>
        <w:t>二、按照《中华人民共和国建筑法》、《中华人民共和国安全生产法》、《建设工程安全生产管理条例》等规定，落实安全生产责任，建立健全安全生产责任制，逐级签订安全生产责任书，对安全生产</w:t>
      </w:r>
      <w:r>
        <w:rPr>
          <w:b/>
          <w:spacing w:val="-12"/>
          <w:sz w:val="21"/>
        </w:rPr>
        <w:t>实行目标管理。</w:t>
      </w:r>
    </w:p>
    <w:p>
      <w:pPr>
        <w:spacing w:before="1" w:line="374" w:lineRule="auto"/>
        <w:ind w:left="931" w:right="972" w:firstLine="398"/>
        <w:jc w:val="both"/>
        <w:rPr>
          <w:b/>
          <w:sz w:val="21"/>
        </w:rPr>
      </w:pPr>
      <w:r>
        <w:rPr>
          <w:b/>
          <w:spacing w:val="-13"/>
          <w:sz w:val="21"/>
        </w:rPr>
        <w:t>三、加强安全生产管理工作，制订并督促落实安全生产规章制度和安全操作规程；按规定建立安全管理机构、配备安全管理人员；加大安全投入，落实安全生产措施经费，保证安全生产投入的有效实施和安全生产费用的提取使用；组织开展安全检查和专项整治工作，加大对安全隐患的查处，对检查出的事故隐患及时定人、定时、定措施进行整改；按照要求建立安全生产台账及安全技术档案；开展行之有效的安全宣传教育活动，按规定组织各类人员参加安全生产知识教育培训，特种作业人员持证上岗；做好日常安全管理工作，及时向市建设局报送相关材料。</w:t>
      </w:r>
    </w:p>
    <w:p>
      <w:pPr>
        <w:spacing w:before="2" w:line="374" w:lineRule="auto"/>
        <w:ind w:left="931" w:right="972" w:firstLine="398"/>
        <w:jc w:val="both"/>
        <w:rPr>
          <w:b/>
          <w:sz w:val="21"/>
        </w:rPr>
      </w:pPr>
      <w:r>
        <w:rPr>
          <w:b/>
          <w:spacing w:val="-13"/>
          <w:sz w:val="21"/>
        </w:rPr>
        <w:t>四、建立事故应急救援体系和健全安全生产保障体系，制定好事故应急救援预案，设置专职抢修队伍，配备防护用品、车辆工具、抢修器材、通讯设备等，并组织演练。发生事故立即向有关部门报告并</w:t>
      </w:r>
      <w:r>
        <w:rPr>
          <w:b/>
          <w:spacing w:val="-12"/>
          <w:sz w:val="21"/>
        </w:rPr>
        <w:t>及时组织救援，妥善处理好各项善后工作，减少人民生命和国家财产损失。</w:t>
      </w:r>
    </w:p>
    <w:p>
      <w:pPr>
        <w:spacing w:before="1" w:line="374" w:lineRule="auto"/>
        <w:ind w:left="931" w:right="974" w:firstLine="398"/>
        <w:jc w:val="left"/>
        <w:rPr>
          <w:b/>
          <w:sz w:val="21"/>
        </w:rPr>
      </w:pPr>
      <w:r>
        <w:rPr>
          <w:b/>
          <w:spacing w:val="-13"/>
          <w:sz w:val="21"/>
        </w:rPr>
        <w:t>五、建立并且有效实施岗位责任、经常性维护保养、修理改造、定期安全检查、隐患治理、应急救援、人员培训管理、设备采购验收等安全管理制度；</w:t>
      </w:r>
    </w:p>
    <w:p>
      <w:pPr>
        <w:spacing w:before="1"/>
        <w:ind w:left="1330" w:right="0" w:firstLine="0"/>
        <w:jc w:val="left"/>
        <w:rPr>
          <w:b/>
          <w:sz w:val="21"/>
        </w:rPr>
      </w:pPr>
      <w:r>
        <w:rPr>
          <w:b/>
          <w:sz w:val="21"/>
        </w:rPr>
        <w:t>六、积极参加财产保险、人身保险和工伤保险，以保障国家财产安全和职工合法权益。</w:t>
      </w:r>
    </w:p>
    <w:p>
      <w:pPr>
        <w:spacing w:before="151"/>
        <w:ind w:left="1330" w:right="0" w:firstLine="0"/>
        <w:jc w:val="left"/>
        <w:rPr>
          <w:b/>
          <w:sz w:val="21"/>
        </w:rPr>
      </w:pPr>
      <w:r>
        <w:rPr>
          <w:b/>
          <w:sz w:val="21"/>
        </w:rPr>
        <w:t>七、积极开展创建安全文明标准化工地活动，提高施工现场文明施工和安全生产管理水平。</w:t>
      </w:r>
    </w:p>
    <w:p>
      <w:pPr>
        <w:pStyle w:val="11"/>
        <w:rPr>
          <w:b/>
          <w:sz w:val="20"/>
        </w:rPr>
      </w:pPr>
    </w:p>
    <w:p>
      <w:pPr>
        <w:pStyle w:val="11"/>
        <w:spacing w:before="7"/>
        <w:rPr>
          <w:b/>
          <w:sz w:val="24"/>
        </w:rPr>
      </w:pPr>
    </w:p>
    <w:p>
      <w:pPr>
        <w:pStyle w:val="11"/>
        <w:ind w:left="931"/>
      </w:pPr>
      <w:r>
        <w:t>市政（园林）施工企业接受意见：</w:t>
      </w:r>
    </w:p>
    <w:p>
      <w:pPr>
        <w:spacing w:before="151" w:line="374" w:lineRule="auto"/>
        <w:ind w:left="931" w:right="972" w:firstLine="0"/>
        <w:jc w:val="left"/>
        <w:rPr>
          <w:b/>
          <w:sz w:val="21"/>
        </w:rPr>
      </w:pPr>
      <w:r>
        <w:rPr>
          <w:b/>
          <w:spacing w:val="-13"/>
          <w:sz w:val="21"/>
        </w:rPr>
        <w:t>我公司接受上述告知，并遵守国家有关安全生产的法律、法规、规章和安全技术规范的规定，加强安全管理，确保工程建设施工安全。</w:t>
      </w:r>
    </w:p>
    <w:p>
      <w:pPr>
        <w:pStyle w:val="11"/>
        <w:spacing w:before="3"/>
        <w:rPr>
          <w:b/>
          <w:sz w:val="27"/>
        </w:rPr>
      </w:pPr>
    </w:p>
    <w:p>
      <w:pPr>
        <w:pStyle w:val="11"/>
        <w:spacing w:before="72" w:line="374" w:lineRule="auto"/>
        <w:ind w:left="931" w:right="8294"/>
      </w:pPr>
      <w:r>
        <w:rPr>
          <w:spacing w:val="-22"/>
        </w:rPr>
        <w:t>接受企业（</w:t>
      </w:r>
      <w:r>
        <w:rPr>
          <w:spacing w:val="-21"/>
        </w:rPr>
        <w:t>盖章</w:t>
      </w:r>
      <w:r>
        <w:rPr>
          <w:spacing w:val="-16"/>
        </w:rPr>
        <w:t xml:space="preserve">）： </w:t>
      </w:r>
      <w:r>
        <w:rPr>
          <w:spacing w:val="-18"/>
        </w:rPr>
        <w:t>联系电话：</w:t>
      </w:r>
    </w:p>
    <w:p>
      <w:pPr>
        <w:pStyle w:val="11"/>
        <w:spacing w:before="1"/>
        <w:ind w:left="931"/>
      </w:pPr>
      <w:r>
        <w:t>接受企业法定代表人：</w:t>
      </w:r>
    </w:p>
    <w:p>
      <w:pPr>
        <w:pStyle w:val="11"/>
        <w:tabs>
          <w:tab w:val="left" w:pos="571"/>
          <w:tab w:val="left" w:pos="1144"/>
        </w:tabs>
        <w:spacing w:before="151"/>
        <w:ind w:right="308"/>
        <w:jc w:val="center"/>
      </w:pPr>
      <w:r>
        <w:t>年</w:t>
      </w:r>
      <w:r>
        <w:tab/>
      </w:r>
      <w:r>
        <w:t>月</w:t>
      </w:r>
      <w:r>
        <w:tab/>
      </w:r>
      <w:r>
        <w:t>日</w:t>
      </w:r>
    </w:p>
    <w:p>
      <w:pPr>
        <w:pStyle w:val="11"/>
        <w:rPr>
          <w:sz w:val="20"/>
        </w:rPr>
      </w:pPr>
    </w:p>
    <w:p>
      <w:pPr>
        <w:pStyle w:val="11"/>
        <w:spacing w:before="12"/>
        <w:rPr>
          <w:sz w:val="18"/>
        </w:rPr>
      </w:pPr>
    </w:p>
    <w:p>
      <w:pPr>
        <w:pStyle w:val="11"/>
        <w:spacing w:before="72" w:line="374" w:lineRule="auto"/>
        <w:ind w:left="931" w:right="989"/>
      </w:pPr>
      <w:r>
        <w:rPr>
          <w:b/>
          <w:spacing w:val="-17"/>
        </w:rPr>
        <w:t>注：</w:t>
      </w:r>
      <w:r>
        <w:rPr>
          <w:spacing w:val="-20"/>
        </w:rPr>
        <w:t>本告知书一式四份，市政</w:t>
      </w:r>
      <w:r>
        <w:rPr>
          <w:spacing w:val="-18"/>
        </w:rPr>
        <w:t>（</w:t>
      </w:r>
      <w:r>
        <w:rPr>
          <w:spacing w:val="-20"/>
        </w:rPr>
        <w:t>园林）施工企业留存一份、企业所在辖区乡镇（街道、部门）、工程所在辖</w:t>
      </w:r>
      <w:r>
        <w:rPr>
          <w:spacing w:val="-21"/>
        </w:rPr>
        <w:t>区乡镇</w:t>
      </w:r>
      <w:r>
        <w:rPr>
          <w:spacing w:val="-22"/>
        </w:rPr>
        <w:t>（街道、部门）、市建设局备份各一份，市建设局一份在办理施工许可手续时留存于市政质监站。</w:t>
      </w:r>
    </w:p>
    <w:p>
      <w:pPr>
        <w:spacing w:after="0" w:line="374" w:lineRule="auto"/>
        <w:sectPr>
          <w:pgSz w:w="11910" w:h="16840"/>
          <w:pgMar w:top="1360" w:right="340" w:bottom="1280" w:left="600" w:header="688" w:footer="1096" w:gutter="0"/>
          <w:cols w:space="720" w:num="1"/>
        </w:sectPr>
      </w:pPr>
    </w:p>
    <w:p>
      <w:pPr>
        <w:pStyle w:val="2"/>
        <w:tabs>
          <w:tab w:val="left" w:pos="1367"/>
        </w:tabs>
        <w:ind w:right="37"/>
        <w:outlineLvl w:val="0"/>
      </w:pPr>
      <w:bookmarkStart w:id="204" w:name="第五章  工程量清单"/>
      <w:bookmarkEnd w:id="204"/>
      <w:bookmarkStart w:id="205" w:name="_Toc2886"/>
      <w:r>
        <w:rPr>
          <w:spacing w:val="-17"/>
        </w:rPr>
        <w:t>第</w:t>
      </w:r>
      <w:r>
        <w:rPr>
          <w:spacing w:val="-20"/>
        </w:rPr>
        <w:t>五</w:t>
      </w:r>
      <w:r>
        <w:t>章</w:t>
      </w:r>
      <w:r>
        <w:tab/>
      </w:r>
      <w:r>
        <w:rPr>
          <w:spacing w:val="-17"/>
        </w:rPr>
        <w:t>工</w:t>
      </w:r>
      <w:r>
        <w:rPr>
          <w:spacing w:val="-20"/>
        </w:rPr>
        <w:t>程量</w:t>
      </w:r>
      <w:r>
        <w:rPr>
          <w:spacing w:val="-17"/>
        </w:rPr>
        <w:t>清</w:t>
      </w:r>
      <w:r>
        <w:t>单</w:t>
      </w:r>
      <w:bookmarkEnd w:id="205"/>
    </w:p>
    <w:p>
      <w:pPr>
        <w:pStyle w:val="11"/>
        <w:spacing w:before="6"/>
        <w:rPr>
          <w:b/>
          <w:sz w:val="26"/>
        </w:rPr>
      </w:pPr>
    </w:p>
    <w:p>
      <w:pPr>
        <w:pStyle w:val="11"/>
        <w:spacing w:line="304" w:lineRule="auto"/>
        <w:ind w:left="931" w:right="967" w:firstLine="381"/>
      </w:pPr>
      <w:bookmarkStart w:id="206" w:name="（采用经评审的最低投标价法的招标项目，投标人无需按本章内容提交工程量清单报价，招"/>
      <w:bookmarkEnd w:id="206"/>
      <w:r>
        <w:rPr>
          <w:spacing w:val="-20"/>
        </w:rPr>
        <w:t>（采用经评审的最低投标价法的招标项目，投标人无需按本章内容提交工程量清单报价，招标人发布的</w:t>
      </w:r>
      <w:r>
        <w:rPr>
          <w:spacing w:val="-22"/>
        </w:rPr>
        <w:t>工程量清单和计价表视同为投标人已标价的工程量清单</w:t>
      </w:r>
      <w:r>
        <w:t>）</w:t>
      </w:r>
    </w:p>
    <w:p>
      <w:pPr>
        <w:pStyle w:val="20"/>
        <w:numPr>
          <w:ilvl w:val="0"/>
          <w:numId w:val="81"/>
        </w:numPr>
        <w:tabs>
          <w:tab w:val="left" w:pos="1135"/>
        </w:tabs>
        <w:spacing w:before="0" w:after="0" w:line="267" w:lineRule="exact"/>
        <w:ind w:left="1134" w:right="0" w:hanging="204"/>
        <w:jc w:val="left"/>
        <w:rPr>
          <w:sz w:val="21"/>
        </w:rPr>
      </w:pPr>
      <w:bookmarkStart w:id="207" w:name="1.工程量清单说明"/>
      <w:bookmarkEnd w:id="207"/>
      <w:bookmarkStart w:id="208" w:name="1.工程量清单说明"/>
      <w:bookmarkEnd w:id="208"/>
      <w:r>
        <w:rPr>
          <w:spacing w:val="-19"/>
          <w:sz w:val="21"/>
        </w:rPr>
        <w:t>工程量清单说明</w:t>
      </w:r>
    </w:p>
    <w:p>
      <w:pPr>
        <w:pStyle w:val="20"/>
        <w:numPr>
          <w:ilvl w:val="1"/>
          <w:numId w:val="81"/>
        </w:numPr>
        <w:tabs>
          <w:tab w:val="left" w:pos="1647"/>
        </w:tabs>
        <w:spacing w:before="69" w:after="0" w:line="304" w:lineRule="auto"/>
        <w:ind w:left="931" w:right="964" w:firstLine="381"/>
        <w:jc w:val="both"/>
        <w:rPr>
          <w:rFonts w:hint="eastAsia" w:ascii="黑体" w:eastAsia="黑体"/>
          <w:sz w:val="21"/>
        </w:rPr>
      </w:pPr>
      <w:bookmarkStart w:id="209" w:name="1.1本工程量清单是根据招标文件中包括的、有合同约束力的图纸以及有关工程量清单的"/>
      <w:bookmarkEnd w:id="209"/>
      <w:bookmarkStart w:id="210" w:name="1.1本工程量清单是根据招标文件中包括的、有合同约束力的图纸以及有关工程量清单的"/>
      <w:bookmarkEnd w:id="210"/>
      <w:r>
        <w:rPr>
          <w:spacing w:val="-25"/>
          <w:sz w:val="21"/>
        </w:rPr>
        <w:t>本工程量清单是根据招标文件中包括的、有合同约束力的图纸以及有关工程量清单的国家标准、行业</w:t>
      </w:r>
      <w:r>
        <w:rPr>
          <w:spacing w:val="-20"/>
          <w:sz w:val="21"/>
        </w:rPr>
        <w:t>标准、合同条款中约定的工程量计算规则编制。约定计量规则中没有的子目，其工程量按照有合同约束力的</w:t>
      </w:r>
      <w:r>
        <w:rPr>
          <w:spacing w:val="-22"/>
          <w:sz w:val="21"/>
        </w:rPr>
        <w:t>图纸所标示尺寸的理论净量计算。计量采用国家法定计量单位。</w:t>
      </w:r>
    </w:p>
    <w:p>
      <w:pPr>
        <w:pStyle w:val="20"/>
        <w:numPr>
          <w:ilvl w:val="1"/>
          <w:numId w:val="81"/>
        </w:numPr>
        <w:tabs>
          <w:tab w:val="left" w:pos="1688"/>
        </w:tabs>
        <w:spacing w:before="0" w:after="0" w:line="304" w:lineRule="auto"/>
        <w:ind w:left="931" w:right="963" w:firstLine="381"/>
        <w:jc w:val="both"/>
        <w:rPr>
          <w:rFonts w:hint="eastAsia" w:ascii="黑体" w:eastAsia="黑体"/>
          <w:sz w:val="21"/>
        </w:rPr>
      </w:pPr>
      <w:bookmarkStart w:id="211" w:name="1.2本工程量清单应与招标文件中的投标人须知、通用合同条款、专用合同条款、技术标"/>
      <w:bookmarkEnd w:id="211"/>
      <w:bookmarkStart w:id="212" w:name="1.2本工程量清单应与招标文件中的投标人须知、通用合同条款、专用合同条款、技术标"/>
      <w:bookmarkEnd w:id="212"/>
      <w:r>
        <w:rPr>
          <w:spacing w:val="-22"/>
          <w:sz w:val="21"/>
        </w:rPr>
        <w:t>本工程量清单应与招标文件中的投标人须知、通用合同条款、专用合同条款、技术标准 和要求及图</w:t>
      </w:r>
      <w:r>
        <w:rPr>
          <w:spacing w:val="-20"/>
          <w:sz w:val="21"/>
        </w:rPr>
        <w:t>纸等一起阅读和理解。</w:t>
      </w:r>
    </w:p>
    <w:p>
      <w:pPr>
        <w:pStyle w:val="20"/>
        <w:numPr>
          <w:ilvl w:val="1"/>
          <w:numId w:val="81"/>
        </w:numPr>
        <w:tabs>
          <w:tab w:val="left" w:pos="1647"/>
        </w:tabs>
        <w:spacing w:before="0" w:after="0" w:line="302" w:lineRule="auto"/>
        <w:ind w:left="931" w:right="966" w:firstLine="381"/>
        <w:jc w:val="both"/>
        <w:rPr>
          <w:rFonts w:hint="eastAsia" w:ascii="黑体" w:hAnsi="黑体" w:eastAsia="黑体"/>
          <w:sz w:val="21"/>
        </w:rPr>
      </w:pPr>
      <w:bookmarkStart w:id="213" w:name="1.3本工程量清单仅是投标报价的共同基础，实际工程计量和工程价款的支付应遵循合同"/>
      <w:bookmarkEnd w:id="213"/>
      <w:bookmarkStart w:id="214" w:name="1.3本工程量清单仅是投标报价的共同基础，实际工程计量和工程价款的支付应遵循合同"/>
      <w:bookmarkEnd w:id="214"/>
      <w:r>
        <w:rPr>
          <w:spacing w:val="-26"/>
          <w:sz w:val="21"/>
        </w:rPr>
        <w:t>本工程量清单仅是投标报价的共同基础，实际工程计量和工程价款的支付应遵循合同条款的约定和第</w:t>
      </w:r>
      <w:r>
        <w:rPr>
          <w:spacing w:val="-21"/>
          <w:sz w:val="21"/>
        </w:rPr>
        <w:t>六章“技术标准和要求”的有关规定。</w:t>
      </w:r>
    </w:p>
    <w:p>
      <w:pPr>
        <w:pStyle w:val="20"/>
        <w:numPr>
          <w:ilvl w:val="0"/>
          <w:numId w:val="81"/>
        </w:numPr>
        <w:tabs>
          <w:tab w:val="left" w:pos="1240"/>
        </w:tabs>
        <w:spacing w:before="0" w:after="0" w:line="240" w:lineRule="auto"/>
        <w:ind w:left="1239" w:right="0" w:hanging="309"/>
        <w:jc w:val="left"/>
        <w:rPr>
          <w:sz w:val="21"/>
        </w:rPr>
      </w:pPr>
      <w:bookmarkStart w:id="215" w:name="2．工程量清单编制及计价采用统一格式。（详见附件）"/>
      <w:bookmarkEnd w:id="215"/>
      <w:bookmarkStart w:id="216" w:name="2．工程量清单编制及计价采用统一格式。（详见附件）"/>
      <w:bookmarkEnd w:id="216"/>
      <w:r>
        <w:rPr>
          <w:spacing w:val="-22"/>
          <w:sz w:val="21"/>
        </w:rPr>
        <w:t>工程量清单编制及计价采用统一格式。（详见附件</w:t>
      </w:r>
      <w:r>
        <w:rPr>
          <w:sz w:val="21"/>
        </w:rPr>
        <w:t>）</w:t>
      </w:r>
    </w:p>
    <w:p>
      <w:pPr>
        <w:pStyle w:val="20"/>
        <w:numPr>
          <w:ilvl w:val="0"/>
          <w:numId w:val="81"/>
        </w:numPr>
        <w:tabs>
          <w:tab w:val="left" w:pos="1240"/>
        </w:tabs>
        <w:spacing w:before="67" w:after="0" w:line="240" w:lineRule="auto"/>
        <w:ind w:left="1239" w:right="0" w:hanging="309"/>
        <w:jc w:val="left"/>
        <w:rPr>
          <w:sz w:val="21"/>
        </w:rPr>
      </w:pPr>
      <w:bookmarkStart w:id="217" w:name="3．工程量清单编制总说明应包括下列内容"/>
      <w:bookmarkEnd w:id="217"/>
      <w:bookmarkStart w:id="218" w:name="3．工程量清单编制总说明应包括下列内容"/>
      <w:bookmarkEnd w:id="218"/>
      <w:r>
        <w:rPr>
          <w:spacing w:val="-21"/>
          <w:sz w:val="21"/>
        </w:rPr>
        <w:t>工程量清单编制总说明应包括下列内容</w:t>
      </w:r>
    </w:p>
    <w:p>
      <w:pPr>
        <w:pStyle w:val="11"/>
        <w:spacing w:before="69" w:line="304" w:lineRule="auto"/>
        <w:ind w:left="931" w:right="969" w:firstLine="384"/>
      </w:pPr>
      <w:r>
        <w:rPr>
          <w:spacing w:val="-9"/>
        </w:rPr>
        <w:t>3.1</w:t>
      </w:r>
      <w:r>
        <w:rPr>
          <w:spacing w:val="-20"/>
        </w:rPr>
        <w:t>. 工程概况:建设规模、工程特征、招标项目中单位工程的组成，施工现场情况、交通运输、自然地</w:t>
      </w:r>
      <w:r>
        <w:rPr>
          <w:spacing w:val="-21"/>
        </w:rPr>
        <w:t>理条件等，工程招标范围。</w:t>
      </w:r>
    </w:p>
    <w:p>
      <w:pPr>
        <w:pStyle w:val="11"/>
        <w:spacing w:line="302" w:lineRule="auto"/>
        <w:ind w:left="1315" w:right="2863"/>
      </w:pPr>
      <w:r>
        <w:rPr>
          <w:spacing w:val="-8"/>
        </w:rPr>
        <w:t>3.2</w:t>
      </w:r>
      <w:r>
        <w:rPr>
          <w:spacing w:val="-22"/>
        </w:rPr>
        <w:t xml:space="preserve"> 工程量清单编制依据：工程量根据施工图和有关资料及现行计价规则计算。</w:t>
      </w:r>
      <w:r>
        <w:rPr>
          <w:spacing w:val="-12"/>
        </w:rPr>
        <w:t>3.3</w:t>
      </w:r>
      <w:r>
        <w:rPr>
          <w:spacing w:val="-21"/>
        </w:rPr>
        <w:t>工程质量、工期、材料、施工等要求。</w:t>
      </w:r>
    </w:p>
    <w:p>
      <w:pPr>
        <w:pStyle w:val="20"/>
        <w:numPr>
          <w:ilvl w:val="1"/>
          <w:numId w:val="82"/>
        </w:numPr>
        <w:tabs>
          <w:tab w:val="left" w:pos="1612"/>
        </w:tabs>
        <w:spacing w:before="0" w:after="0" w:line="240" w:lineRule="auto"/>
        <w:ind w:left="1611" w:right="0" w:hanging="297"/>
        <w:jc w:val="left"/>
        <w:rPr>
          <w:sz w:val="21"/>
        </w:rPr>
      </w:pPr>
      <w:bookmarkStart w:id="219" w:name="3.4安全生产、文明施工和环境保护的要求。"/>
      <w:bookmarkEnd w:id="219"/>
      <w:bookmarkStart w:id="220" w:name="3.4安全生产、文明施工和环境保护的要求。"/>
      <w:bookmarkEnd w:id="220"/>
      <w:r>
        <w:rPr>
          <w:spacing w:val="-21"/>
          <w:sz w:val="21"/>
        </w:rPr>
        <w:t>安全生产、文明施工和环境保护的要求。</w:t>
      </w:r>
    </w:p>
    <w:p>
      <w:pPr>
        <w:pStyle w:val="20"/>
        <w:numPr>
          <w:ilvl w:val="1"/>
          <w:numId w:val="82"/>
        </w:numPr>
        <w:tabs>
          <w:tab w:val="left" w:pos="1612"/>
        </w:tabs>
        <w:spacing w:before="71" w:after="0" w:line="240" w:lineRule="auto"/>
        <w:ind w:left="1611" w:right="0" w:hanging="297"/>
        <w:jc w:val="left"/>
        <w:rPr>
          <w:sz w:val="21"/>
        </w:rPr>
      </w:pPr>
      <w:bookmarkStart w:id="221" w:name="3.5其他需要说明的问题。"/>
      <w:bookmarkEnd w:id="221"/>
      <w:bookmarkStart w:id="222" w:name="3.5其他需要说明的问题。"/>
      <w:bookmarkEnd w:id="222"/>
      <w:r>
        <w:rPr>
          <w:spacing w:val="-20"/>
          <w:sz w:val="21"/>
        </w:rPr>
        <w:t>其他需要说明的问题。</w:t>
      </w:r>
    </w:p>
    <w:p>
      <w:pPr>
        <w:pStyle w:val="20"/>
        <w:numPr>
          <w:ilvl w:val="0"/>
          <w:numId w:val="81"/>
        </w:numPr>
        <w:tabs>
          <w:tab w:val="left" w:pos="1240"/>
        </w:tabs>
        <w:spacing w:before="70" w:after="0" w:line="240" w:lineRule="auto"/>
        <w:ind w:left="1239" w:right="0" w:hanging="309"/>
        <w:jc w:val="left"/>
        <w:rPr>
          <w:sz w:val="21"/>
        </w:rPr>
      </w:pPr>
      <w:bookmarkStart w:id="223" w:name="4．分部分项工程费是指完成分部分项工程量清单所需的费用。"/>
      <w:bookmarkEnd w:id="223"/>
      <w:bookmarkStart w:id="224" w:name="4．分部分项工程费是指完成分部分项工程量清单所需的费用。"/>
      <w:bookmarkEnd w:id="224"/>
      <w:r>
        <w:rPr>
          <w:spacing w:val="-22"/>
          <w:sz w:val="21"/>
        </w:rPr>
        <w:t>分部分项工程费是指完成分部分项工程量清单所需的费用。</w:t>
      </w:r>
    </w:p>
    <w:p>
      <w:pPr>
        <w:pStyle w:val="20"/>
        <w:numPr>
          <w:ilvl w:val="0"/>
          <w:numId w:val="81"/>
        </w:numPr>
        <w:tabs>
          <w:tab w:val="left" w:pos="1240"/>
        </w:tabs>
        <w:spacing w:before="71" w:after="0" w:line="240" w:lineRule="auto"/>
        <w:ind w:left="1239" w:right="0" w:hanging="309"/>
        <w:jc w:val="left"/>
        <w:rPr>
          <w:sz w:val="21"/>
        </w:rPr>
      </w:pPr>
      <w:bookmarkStart w:id="225" w:name="5．措施项目费是指为完成该工程项必须采取的措施所需要的费用。"/>
      <w:bookmarkEnd w:id="225"/>
      <w:bookmarkStart w:id="226" w:name="5．措施项目费是指为完成该工程项必须采取的措施所需要的费用。"/>
      <w:bookmarkEnd w:id="226"/>
      <w:r>
        <w:rPr>
          <w:spacing w:val="-22"/>
          <w:sz w:val="21"/>
        </w:rPr>
        <w:t>措施项目费是指为完成该工程项必须采取的措施所需要的费用。</w:t>
      </w:r>
    </w:p>
    <w:p>
      <w:pPr>
        <w:pStyle w:val="20"/>
        <w:numPr>
          <w:ilvl w:val="1"/>
          <w:numId w:val="81"/>
        </w:numPr>
        <w:tabs>
          <w:tab w:val="left" w:pos="1612"/>
        </w:tabs>
        <w:spacing w:before="72" w:after="0" w:line="302" w:lineRule="auto"/>
        <w:ind w:left="931" w:right="971" w:firstLine="384"/>
        <w:jc w:val="both"/>
        <w:rPr>
          <w:sz w:val="19"/>
        </w:rPr>
      </w:pPr>
      <w:bookmarkStart w:id="227" w:name="5.1措施项目清单是表明为完成工程项目施工，发生与该工程施工前和施工过程中非工程"/>
      <w:bookmarkEnd w:id="227"/>
      <w:bookmarkStart w:id="228" w:name="5.1措施项目清单是表明为完成工程项目施工，发生与该工程施工前和施工过程中非工程"/>
      <w:bookmarkEnd w:id="228"/>
      <w:r>
        <w:rPr>
          <w:spacing w:val="-17"/>
          <w:sz w:val="21"/>
        </w:rPr>
        <w:t>措施项目清单是表明为完成工程项目施工，发生与该工程施工前和施工过程中非工程实体的项目清</w:t>
      </w:r>
      <w:r>
        <w:rPr>
          <w:spacing w:val="-20"/>
          <w:sz w:val="21"/>
        </w:rPr>
        <w:t>单，其编制应体现工程特点和招标要求，需补充的措施项目，清单编制人可参照省建设行政主管部门颁发的计价依据自行补充。</w:t>
      </w:r>
    </w:p>
    <w:p>
      <w:pPr>
        <w:pStyle w:val="20"/>
        <w:numPr>
          <w:ilvl w:val="1"/>
          <w:numId w:val="81"/>
        </w:numPr>
        <w:tabs>
          <w:tab w:val="left" w:pos="1612"/>
        </w:tabs>
        <w:spacing w:before="4" w:after="0" w:line="302" w:lineRule="auto"/>
        <w:ind w:left="931" w:right="985" w:firstLine="384"/>
        <w:jc w:val="left"/>
        <w:rPr>
          <w:sz w:val="19"/>
        </w:rPr>
      </w:pPr>
      <w:bookmarkStart w:id="229" w:name="5.2清单编制人自行补充的项目，应填写在相应措施清单项目之后，在“序号”栏中加“"/>
      <w:bookmarkEnd w:id="229"/>
      <w:bookmarkStart w:id="230" w:name="5.2清单编制人自行补充的项目，应填写在相应措施清单项目之后，在“序号”栏中加“"/>
      <w:bookmarkEnd w:id="230"/>
      <w:r>
        <w:rPr>
          <w:spacing w:val="-22"/>
          <w:sz w:val="21"/>
        </w:rPr>
        <w:t>清单编制人自行补充的项目，应填写在相应措施清单项目之后，在“序号”栏中加“补”字，并自</w:t>
      </w:r>
      <w:r>
        <w:rPr>
          <w:spacing w:val="-10"/>
          <w:sz w:val="21"/>
        </w:rPr>
        <w:t xml:space="preserve">01 </w:t>
      </w:r>
      <w:r>
        <w:rPr>
          <w:spacing w:val="-19"/>
          <w:sz w:val="21"/>
        </w:rPr>
        <w:t>起按顺序编制。</w:t>
      </w:r>
    </w:p>
    <w:p>
      <w:pPr>
        <w:pStyle w:val="20"/>
        <w:numPr>
          <w:ilvl w:val="1"/>
          <w:numId w:val="81"/>
        </w:numPr>
        <w:tabs>
          <w:tab w:val="left" w:pos="1612"/>
        </w:tabs>
        <w:spacing w:before="1" w:after="0" w:line="304" w:lineRule="auto"/>
        <w:ind w:left="931" w:right="967" w:firstLine="384"/>
        <w:jc w:val="left"/>
        <w:rPr>
          <w:sz w:val="19"/>
        </w:rPr>
      </w:pPr>
      <w:bookmarkStart w:id="231" w:name="5.3安全防护、文明施工和环境保护是必须保证的措施项目，投标人应结合招标工程的特"/>
      <w:bookmarkEnd w:id="231"/>
      <w:bookmarkStart w:id="232" w:name="5.3安全防护、文明施工和环境保护是必须保证的措施项目，投标人应结合招标工程的特"/>
      <w:bookmarkEnd w:id="232"/>
      <w:r>
        <w:rPr>
          <w:spacing w:val="-24"/>
          <w:sz w:val="21"/>
        </w:rPr>
        <w:t>安全防护、文明施工和环境保护是必须保证的措施项目，投标人应结合招标工程的特点和招标文件要</w:t>
      </w:r>
      <w:r>
        <w:rPr>
          <w:spacing w:val="-16"/>
          <w:sz w:val="21"/>
        </w:rPr>
        <w:t>求报价。</w:t>
      </w:r>
    </w:p>
    <w:p>
      <w:pPr>
        <w:pStyle w:val="20"/>
        <w:numPr>
          <w:ilvl w:val="0"/>
          <w:numId w:val="81"/>
        </w:numPr>
        <w:tabs>
          <w:tab w:val="left" w:pos="1240"/>
        </w:tabs>
        <w:spacing w:before="0" w:after="0" w:line="304" w:lineRule="auto"/>
        <w:ind w:left="931" w:right="967" w:firstLine="0"/>
        <w:jc w:val="left"/>
        <w:rPr>
          <w:sz w:val="21"/>
        </w:rPr>
      </w:pPr>
      <w:bookmarkStart w:id="233" w:name="6．其他项目清单与计价汇总表费是指该工程项目中可能发生的其他费用。根据拟建工程的"/>
      <w:bookmarkEnd w:id="233"/>
      <w:bookmarkStart w:id="234" w:name="6．其他项目清单与计价汇总表费是指该工程项目中可能发生的其他费用。根据拟建工程的"/>
      <w:bookmarkEnd w:id="234"/>
      <w:r>
        <w:rPr>
          <w:spacing w:val="-24"/>
          <w:sz w:val="21"/>
        </w:rPr>
        <w:t>其他项目清单与计价汇总表费是指该工程项目中可能发生的其他费用。根据拟建工程的具体情况，参照下</w:t>
      </w:r>
      <w:r>
        <w:rPr>
          <w:spacing w:val="-22"/>
          <w:sz w:val="21"/>
        </w:rPr>
        <w:t>列内容列项：预留金（包括招标人委托项目费）</w:t>
      </w:r>
      <w:r>
        <w:rPr>
          <w:spacing w:val="-21"/>
          <w:sz w:val="21"/>
        </w:rPr>
        <w:t>等。未列项目投标人可做补充。</w:t>
      </w:r>
    </w:p>
    <w:p>
      <w:pPr>
        <w:pStyle w:val="20"/>
        <w:numPr>
          <w:ilvl w:val="1"/>
          <w:numId w:val="81"/>
        </w:numPr>
        <w:tabs>
          <w:tab w:val="left" w:pos="1612"/>
        </w:tabs>
        <w:spacing w:before="0" w:after="0" w:line="267" w:lineRule="exact"/>
        <w:ind w:left="1611" w:right="0" w:hanging="299"/>
        <w:jc w:val="left"/>
        <w:rPr>
          <w:sz w:val="19"/>
        </w:rPr>
      </w:pPr>
      <w:bookmarkStart w:id="235" w:name="6.1预留金是招标人为可能发生的工程变更、涨价等因素而预留的金额。"/>
      <w:bookmarkEnd w:id="235"/>
      <w:bookmarkStart w:id="236" w:name="6.1预留金是招标人为可能发生的工程变更、涨价等因素而预留的金额。"/>
      <w:bookmarkEnd w:id="236"/>
      <w:r>
        <w:rPr>
          <w:spacing w:val="-22"/>
          <w:sz w:val="21"/>
        </w:rPr>
        <w:t>预留金是招标人为可能发生的工程变更、涨价等因素而预留的金额。</w:t>
      </w:r>
    </w:p>
    <w:p>
      <w:pPr>
        <w:pStyle w:val="20"/>
        <w:numPr>
          <w:ilvl w:val="1"/>
          <w:numId w:val="81"/>
        </w:numPr>
        <w:tabs>
          <w:tab w:val="left" w:pos="1612"/>
        </w:tabs>
        <w:spacing w:before="65" w:after="0" w:line="304" w:lineRule="auto"/>
        <w:ind w:left="931" w:right="964" w:firstLine="381"/>
        <w:jc w:val="left"/>
        <w:rPr>
          <w:sz w:val="19"/>
        </w:rPr>
      </w:pPr>
      <w:bookmarkStart w:id="237" w:name="6.2总承包服务费是指投标人为配合协调招标人进行的工程分包和材料、设备采购所需的"/>
      <w:bookmarkEnd w:id="237"/>
      <w:bookmarkStart w:id="238" w:name="6.2总承包服务费是指投标人为配合协调招标人进行的工程分包和材料、设备采购所需的"/>
      <w:bookmarkEnd w:id="238"/>
      <w:r>
        <w:rPr>
          <w:spacing w:val="-24"/>
          <w:sz w:val="21"/>
        </w:rPr>
        <w:t>总承包服务费是指投标人为配合协调招标人进行的工程分包和材料、设备采购所需的费用</w:t>
      </w:r>
      <w:r>
        <w:rPr>
          <w:spacing w:val="-20"/>
          <w:sz w:val="21"/>
        </w:rPr>
        <w:t>（</w:t>
      </w:r>
      <w:r>
        <w:rPr>
          <w:spacing w:val="-17"/>
          <w:sz w:val="21"/>
        </w:rPr>
        <w:t>本工程不</w:t>
      </w:r>
      <w:r>
        <w:rPr>
          <w:spacing w:val="-22"/>
          <w:sz w:val="21"/>
        </w:rPr>
        <w:t>考虑此项费用）</w:t>
      </w:r>
      <w:r>
        <w:rPr>
          <w:sz w:val="21"/>
        </w:rPr>
        <w:t>。</w:t>
      </w:r>
    </w:p>
    <w:p>
      <w:pPr>
        <w:pStyle w:val="20"/>
        <w:numPr>
          <w:ilvl w:val="0"/>
          <w:numId w:val="81"/>
        </w:numPr>
        <w:tabs>
          <w:tab w:val="left" w:pos="1240"/>
        </w:tabs>
        <w:spacing w:before="0" w:after="0" w:line="302" w:lineRule="auto"/>
        <w:ind w:left="931" w:right="964" w:firstLine="0"/>
        <w:jc w:val="left"/>
        <w:rPr>
          <w:sz w:val="21"/>
        </w:rPr>
      </w:pPr>
      <w:bookmarkStart w:id="239" w:name="7．主要工日、材料（设备）、机械（设备）台班价格应属清单范围内投标人填报的项目，"/>
      <w:bookmarkEnd w:id="239"/>
      <w:bookmarkStart w:id="240" w:name="7．主要工日、材料（设备）、机械（设备）台班价格应属清单范围内投标人填报的项目，"/>
      <w:bookmarkEnd w:id="240"/>
      <w:r>
        <w:rPr>
          <w:spacing w:val="-22"/>
          <w:sz w:val="21"/>
        </w:rPr>
        <w:t>主要工日、材料（</w:t>
      </w:r>
      <w:r>
        <w:rPr>
          <w:spacing w:val="-21"/>
          <w:sz w:val="21"/>
        </w:rPr>
        <w:t>设备</w:t>
      </w:r>
      <w:r>
        <w:rPr>
          <w:spacing w:val="-22"/>
          <w:sz w:val="21"/>
        </w:rPr>
        <w:t>）、机械（</w:t>
      </w:r>
      <w:r>
        <w:rPr>
          <w:spacing w:val="-21"/>
          <w:sz w:val="21"/>
        </w:rPr>
        <w:t>设备</w:t>
      </w:r>
      <w:r>
        <w:rPr>
          <w:spacing w:val="-22"/>
          <w:sz w:val="21"/>
        </w:rPr>
        <w:t>）台班价格应属清单范围内投标人填报的项目，是招标人根据工程</w:t>
      </w:r>
      <w:r>
        <w:rPr>
          <w:spacing w:val="-20"/>
          <w:sz w:val="21"/>
        </w:rPr>
        <w:t>需要提出的报价要求。</w:t>
      </w:r>
    </w:p>
    <w:p>
      <w:pPr>
        <w:pStyle w:val="20"/>
        <w:numPr>
          <w:ilvl w:val="1"/>
          <w:numId w:val="83"/>
        </w:numPr>
        <w:tabs>
          <w:tab w:val="left" w:pos="1706"/>
        </w:tabs>
        <w:spacing w:before="0" w:after="0" w:line="304" w:lineRule="auto"/>
        <w:ind w:left="931" w:right="968" w:firstLine="384"/>
        <w:jc w:val="left"/>
        <w:rPr>
          <w:sz w:val="21"/>
        </w:rPr>
      </w:pPr>
      <w:bookmarkStart w:id="241" w:name="7.1.主要工日价格表编制时，由投标人根据工程需要报价，工种可参照省建设行政主管"/>
      <w:bookmarkEnd w:id="241"/>
      <w:bookmarkStart w:id="242" w:name="7.1.主要工日价格表编制时，由投标人根据工程需要报价，工种可参照省建设行政主管"/>
      <w:bookmarkEnd w:id="242"/>
      <w:r>
        <w:rPr>
          <w:spacing w:val="-20"/>
          <w:sz w:val="21"/>
        </w:rPr>
        <w:t>主要工日价格表编制时，由投标人根据工程需要报价，工种可参照省建设行政主管部门颁发的计价</w:t>
      </w:r>
      <w:r>
        <w:rPr>
          <w:spacing w:val="-22"/>
          <w:sz w:val="21"/>
        </w:rPr>
        <w:t>依据按一、二、三类人工列项，或按具体工种列项。</w:t>
      </w:r>
    </w:p>
    <w:p>
      <w:pPr>
        <w:pStyle w:val="20"/>
        <w:numPr>
          <w:ilvl w:val="1"/>
          <w:numId w:val="83"/>
        </w:numPr>
        <w:tabs>
          <w:tab w:val="left" w:pos="1709"/>
        </w:tabs>
        <w:spacing w:before="0" w:after="0" w:line="265" w:lineRule="exact"/>
        <w:ind w:left="1708" w:right="0" w:hanging="394"/>
        <w:jc w:val="left"/>
        <w:rPr>
          <w:sz w:val="21"/>
        </w:rPr>
      </w:pPr>
      <w:bookmarkStart w:id="243" w:name="7.2.主要材料（设备）价格清单编制时，由投标人根据工程项目报价。"/>
      <w:bookmarkEnd w:id="243"/>
      <w:bookmarkStart w:id="244" w:name="7.2.主要材料（设备）价格清单编制时，由投标人根据工程项目报价。"/>
      <w:bookmarkEnd w:id="244"/>
      <w:r>
        <w:rPr>
          <w:spacing w:val="-22"/>
          <w:sz w:val="21"/>
        </w:rPr>
        <w:t>主要材料（</w:t>
      </w:r>
      <w:r>
        <w:rPr>
          <w:spacing w:val="-21"/>
          <w:sz w:val="21"/>
        </w:rPr>
        <w:t>设备</w:t>
      </w:r>
      <w:r>
        <w:rPr>
          <w:spacing w:val="-22"/>
          <w:sz w:val="21"/>
        </w:rPr>
        <w:t>）</w:t>
      </w:r>
      <w:r>
        <w:rPr>
          <w:spacing w:val="-21"/>
          <w:sz w:val="21"/>
        </w:rPr>
        <w:t>价格清单编制时，由投标人根据工程项目报价。</w:t>
      </w:r>
    </w:p>
    <w:p>
      <w:pPr>
        <w:pStyle w:val="20"/>
        <w:numPr>
          <w:ilvl w:val="1"/>
          <w:numId w:val="83"/>
        </w:numPr>
        <w:tabs>
          <w:tab w:val="left" w:pos="1709"/>
        </w:tabs>
        <w:spacing w:before="71" w:after="0" w:line="240" w:lineRule="auto"/>
        <w:ind w:left="1708" w:right="2214" w:hanging="1709"/>
        <w:jc w:val="left"/>
        <w:rPr>
          <w:sz w:val="21"/>
        </w:rPr>
      </w:pPr>
      <w:bookmarkStart w:id="245" w:name="7.3.主要机械台班价格表编制时，由投标人根据施工方案的机械报价，．"/>
      <w:bookmarkEnd w:id="245"/>
      <w:bookmarkStart w:id="246" w:name="7.3.主要机械台班价格表编制时，由投标人根据施工方案的机械报价，．"/>
      <w:bookmarkEnd w:id="246"/>
      <w:r>
        <w:rPr>
          <w:spacing w:val="-22"/>
          <w:sz w:val="21"/>
        </w:rPr>
        <w:t>主要机械台班价格表编制时，由投标人根据施工方案的机械报价</w:t>
      </w:r>
      <w:r>
        <w:rPr>
          <w:rFonts w:hint="eastAsia"/>
          <w:spacing w:val="-22"/>
          <w:sz w:val="21"/>
          <w:lang w:eastAsia="zh-CN"/>
        </w:rPr>
        <w:t>。</w:t>
      </w:r>
    </w:p>
    <w:p>
      <w:pPr>
        <w:pStyle w:val="20"/>
        <w:numPr>
          <w:ilvl w:val="0"/>
          <w:numId w:val="0"/>
        </w:numPr>
        <w:tabs>
          <w:tab w:val="left" w:pos="1240"/>
        </w:tabs>
        <w:spacing w:before="72" w:after="0" w:line="240" w:lineRule="auto"/>
        <w:ind w:left="-1" w:leftChars="0" w:right="2120" w:rightChars="0" w:firstLine="996" w:firstLineChars="600"/>
        <w:jc w:val="left"/>
        <w:rPr>
          <w:sz w:val="21"/>
        </w:rPr>
      </w:pPr>
      <w:bookmarkStart w:id="247" w:name="8．投标人需按规定提供工程量清单项目和措施项目综合单价报价分析或计算分析。"/>
      <w:bookmarkEnd w:id="247"/>
      <w:bookmarkStart w:id="248" w:name="8．投标人需按规定提供工程量清单项目和措施项目综合单价报价分析或计算分析。"/>
      <w:bookmarkEnd w:id="248"/>
      <w:r>
        <w:rPr>
          <w:spacing w:val="-22"/>
          <w:sz w:val="21"/>
        </w:rPr>
        <w:t>投标人需按规定提供工程量清单项目和措施项目综合单价报价分析或计算分析。</w:t>
      </w:r>
    </w:p>
    <w:p>
      <w:pPr>
        <w:pStyle w:val="20"/>
        <w:numPr>
          <w:ilvl w:val="0"/>
          <w:numId w:val="81"/>
        </w:numPr>
        <w:tabs>
          <w:tab w:val="left" w:pos="1240"/>
        </w:tabs>
        <w:spacing w:before="106" w:after="0" w:line="240" w:lineRule="auto"/>
        <w:ind w:left="1239" w:right="0" w:hanging="309"/>
        <w:jc w:val="left"/>
        <w:rPr>
          <w:sz w:val="21"/>
        </w:rPr>
      </w:pPr>
      <w:bookmarkStart w:id="249" w:name="9．招标补遗文件、答疑纪要具有对工程量清单修正的效力，请各投标人认真核对。"/>
      <w:bookmarkEnd w:id="249"/>
      <w:bookmarkStart w:id="250" w:name="9．招标补遗文件、答疑纪要具有对工程量清单修正的效力，请各投标人认真核对。"/>
      <w:bookmarkEnd w:id="250"/>
      <w:r>
        <w:rPr>
          <w:spacing w:val="-22"/>
          <w:sz w:val="21"/>
        </w:rPr>
        <w:t>招标补遗文件、答疑纪要具有对工程量清单修正的效力，请各投标人认真核对。</w:t>
      </w:r>
    </w:p>
    <w:p>
      <w:pPr>
        <w:pStyle w:val="20"/>
        <w:numPr>
          <w:ilvl w:val="0"/>
          <w:numId w:val="81"/>
        </w:numPr>
        <w:tabs>
          <w:tab w:val="left" w:pos="1231"/>
        </w:tabs>
        <w:spacing w:before="72" w:after="0" w:line="304" w:lineRule="auto"/>
        <w:ind w:left="931" w:right="964" w:firstLine="0"/>
        <w:jc w:val="left"/>
        <w:rPr>
          <w:sz w:val="21"/>
        </w:rPr>
      </w:pPr>
      <w:bookmarkStart w:id="251" w:name="10.投标人擅自将招标人提供的工程量清单及暂定材料价格作变动、补充和修改的（除规"/>
      <w:bookmarkEnd w:id="251"/>
      <w:bookmarkStart w:id="252" w:name="10.投标人擅自将招标人提供的工程量清单及暂定材料价格作变动、补充和修改的（除规"/>
      <w:bookmarkEnd w:id="252"/>
      <w:r>
        <w:rPr>
          <w:spacing w:val="-23"/>
          <w:sz w:val="21"/>
        </w:rPr>
        <w:t>投标人擅自将招标人提供的工程量清单及暂定材料价格作变动、补充和修改的</w:t>
      </w:r>
      <w:r>
        <w:rPr>
          <w:spacing w:val="-22"/>
          <w:sz w:val="21"/>
        </w:rPr>
        <w:t>（</w:t>
      </w:r>
      <w:r>
        <w:rPr>
          <w:spacing w:val="-21"/>
          <w:sz w:val="21"/>
        </w:rPr>
        <w:t>除规定可以变动、补充和</w:t>
      </w:r>
      <w:r>
        <w:rPr>
          <w:spacing w:val="-22"/>
          <w:sz w:val="21"/>
        </w:rPr>
        <w:t>修改内容外</w:t>
      </w:r>
      <w:r>
        <w:rPr>
          <w:spacing w:val="-21"/>
          <w:sz w:val="21"/>
        </w:rPr>
        <w:t>）</w:t>
      </w:r>
      <w:r>
        <w:rPr>
          <w:spacing w:val="-22"/>
          <w:sz w:val="21"/>
        </w:rPr>
        <w:t>，由评标委员会认定为未能对招标文件作出实质性响应，应作否决其投标处理。</w:t>
      </w:r>
    </w:p>
    <w:p>
      <w:pPr>
        <w:pStyle w:val="20"/>
        <w:numPr>
          <w:ilvl w:val="0"/>
          <w:numId w:val="81"/>
        </w:numPr>
        <w:tabs>
          <w:tab w:val="left" w:pos="1231"/>
        </w:tabs>
        <w:spacing w:before="0" w:after="0" w:line="304" w:lineRule="auto"/>
        <w:ind w:left="931" w:right="966" w:firstLine="0"/>
        <w:jc w:val="left"/>
        <w:rPr>
          <w:sz w:val="21"/>
        </w:rPr>
      </w:pPr>
      <w:bookmarkStart w:id="253" w:name="11.工程量清单中如有漏项部分，投标人应当在招标答疑时提出，并经招标人或相关监管"/>
      <w:bookmarkEnd w:id="253"/>
      <w:bookmarkStart w:id="254" w:name="11.工程量清单中如有漏项部分，投标人应当在招标答疑时提出，并经招标人或相关监管"/>
      <w:bookmarkEnd w:id="254"/>
      <w:r>
        <w:rPr>
          <w:spacing w:val="-24"/>
          <w:sz w:val="21"/>
        </w:rPr>
        <w:t>工程量清单中如有漏项部分，投标人应当在招标答疑时提出，并经招标人或相关监管部门委托的审价机构</w:t>
      </w:r>
      <w:r>
        <w:rPr>
          <w:spacing w:val="-21"/>
          <w:sz w:val="21"/>
        </w:rPr>
        <w:t>认可，作为今后工程造价调整的依据。</w:t>
      </w:r>
    </w:p>
    <w:p>
      <w:pPr>
        <w:pStyle w:val="20"/>
        <w:numPr>
          <w:ilvl w:val="0"/>
          <w:numId w:val="81"/>
        </w:numPr>
        <w:tabs>
          <w:tab w:val="left" w:pos="1231"/>
        </w:tabs>
        <w:spacing w:before="0" w:after="0" w:line="302" w:lineRule="auto"/>
        <w:ind w:left="931" w:right="966" w:firstLine="0"/>
        <w:jc w:val="left"/>
        <w:rPr>
          <w:sz w:val="21"/>
        </w:rPr>
      </w:pPr>
      <w:bookmarkStart w:id="255" w:name="12.工程量清单调整：工程量清单调整由招标人和中标人依据招标文件、合同以及有关规"/>
      <w:bookmarkEnd w:id="255"/>
      <w:bookmarkStart w:id="256" w:name="12.工程量清单调整：工程量清单调整由招标人和中标人依据招标文件、合同以及有关规"/>
      <w:bookmarkEnd w:id="256"/>
      <w:r>
        <w:rPr>
          <w:spacing w:val="-23"/>
          <w:sz w:val="21"/>
        </w:rPr>
        <w:t>工程量清单调整：工程量清单调整由招标人和中标人依据招标文件、合同以及有关规定进行。未经签证的</w:t>
      </w:r>
      <w:r>
        <w:rPr>
          <w:spacing w:val="-22"/>
          <w:sz w:val="21"/>
        </w:rPr>
        <w:t>工程变更项目和数量调整，将视为投标人完全放弃。</w:t>
      </w:r>
    </w:p>
    <w:p>
      <w:pPr>
        <w:pStyle w:val="20"/>
        <w:numPr>
          <w:ilvl w:val="0"/>
          <w:numId w:val="81"/>
        </w:numPr>
        <w:tabs>
          <w:tab w:val="left" w:pos="1231"/>
        </w:tabs>
        <w:spacing w:before="0" w:after="0" w:line="302" w:lineRule="auto"/>
        <w:ind w:left="931" w:right="967" w:firstLine="0"/>
        <w:jc w:val="both"/>
        <w:rPr>
          <w:sz w:val="21"/>
        </w:rPr>
      </w:pPr>
      <w:bookmarkStart w:id="257" w:name="13.除招标文件或“招标文件补遗书”另有规定外，无论工程项目中是否明列细目，投标"/>
      <w:bookmarkEnd w:id="257"/>
      <w:bookmarkStart w:id="258" w:name="13.除招标文件或“招标文件补遗书”另有规定外，无论工程项目中是否明列细目，投标"/>
      <w:bookmarkEnd w:id="258"/>
      <w:r>
        <w:rPr>
          <w:spacing w:val="-25"/>
          <w:sz w:val="21"/>
        </w:rPr>
        <w:t>除招标文件或“招标文件补遗书”另有规定外，无论工程项目中是否明列细目，投标单位的自主报价，应</w:t>
      </w:r>
      <w:r>
        <w:rPr>
          <w:spacing w:val="-20"/>
          <w:sz w:val="21"/>
        </w:rPr>
        <w:t>视作为无缺陷不可改变的报价，投标单位应当自行承担工程投标报价书的全部风险责任，一旦中标，将根据投标人的自主报价签订合同，投标报价各类表格上所载明的价格数据对投标人具有合同约束力，投标人不能</w:t>
      </w:r>
      <w:r>
        <w:rPr>
          <w:spacing w:val="-21"/>
          <w:sz w:val="21"/>
        </w:rPr>
        <w:t>以此作为错报、漏报等依据而寻求招标人的补偿。</w:t>
      </w:r>
    </w:p>
    <w:p>
      <w:pPr>
        <w:pStyle w:val="20"/>
        <w:numPr>
          <w:ilvl w:val="0"/>
          <w:numId w:val="84"/>
        </w:numPr>
        <w:tabs>
          <w:tab w:val="left" w:pos="1135"/>
        </w:tabs>
        <w:spacing w:before="0" w:after="0" w:line="240" w:lineRule="auto"/>
        <w:ind w:left="1134" w:right="0" w:hanging="204"/>
        <w:jc w:val="left"/>
        <w:rPr>
          <w:sz w:val="21"/>
        </w:rPr>
      </w:pPr>
      <w:bookmarkStart w:id="259" w:name="2.投标报价说明"/>
      <w:bookmarkEnd w:id="259"/>
      <w:bookmarkStart w:id="260" w:name="2.投标报价说明"/>
      <w:bookmarkEnd w:id="260"/>
      <w:r>
        <w:rPr>
          <w:spacing w:val="-19"/>
          <w:sz w:val="21"/>
        </w:rPr>
        <w:t>投标报价说明</w:t>
      </w:r>
    </w:p>
    <w:p>
      <w:pPr>
        <w:pStyle w:val="20"/>
        <w:numPr>
          <w:ilvl w:val="1"/>
          <w:numId w:val="84"/>
        </w:numPr>
        <w:tabs>
          <w:tab w:val="left" w:pos="1612"/>
        </w:tabs>
        <w:spacing w:before="70" w:after="0" w:line="240" w:lineRule="auto"/>
        <w:ind w:left="1611" w:right="0" w:hanging="299"/>
        <w:jc w:val="left"/>
        <w:rPr>
          <w:sz w:val="21"/>
        </w:rPr>
      </w:pPr>
      <w:bookmarkStart w:id="261" w:name="2.1工程量清单中的每一子目须填入单价或价格，且只允许有一个报价。"/>
      <w:bookmarkEnd w:id="261"/>
      <w:bookmarkStart w:id="262" w:name="2.1工程量清单中的每一子目须填入单价或价格，且只允许有一个报价。"/>
      <w:bookmarkEnd w:id="262"/>
      <w:r>
        <w:rPr>
          <w:spacing w:val="-22"/>
          <w:sz w:val="21"/>
        </w:rPr>
        <w:t>工程量清单中的每一子目须填入单价或价格，且只允许有一个报价。</w:t>
      </w:r>
    </w:p>
    <w:p>
      <w:pPr>
        <w:pStyle w:val="20"/>
        <w:numPr>
          <w:ilvl w:val="1"/>
          <w:numId w:val="84"/>
        </w:numPr>
        <w:tabs>
          <w:tab w:val="left" w:pos="1612"/>
        </w:tabs>
        <w:spacing w:before="72" w:after="0" w:line="302" w:lineRule="auto"/>
        <w:ind w:left="931" w:right="964" w:firstLine="381"/>
        <w:jc w:val="both"/>
        <w:rPr>
          <w:sz w:val="21"/>
        </w:rPr>
      </w:pPr>
      <w:bookmarkStart w:id="263" w:name="2.2工程量清单中标价的单价或金额，应包括所需人工费、施工机械使用费、材料费、其"/>
      <w:bookmarkEnd w:id="263"/>
      <w:bookmarkStart w:id="264" w:name="2.2工程量清单中标价的单价或金额，应包括所需人工费、施工机械使用费、材料费、其"/>
      <w:bookmarkEnd w:id="264"/>
      <w:r>
        <w:rPr>
          <w:spacing w:val="-20"/>
          <w:sz w:val="21"/>
        </w:rPr>
        <w:t xml:space="preserve">工程量清单中标价的单价或金额，应包括所需人工费、施工机械使用费、材料费、其他 </w:t>
      </w:r>
      <w:r>
        <w:rPr>
          <w:spacing w:val="-17"/>
          <w:sz w:val="21"/>
        </w:rPr>
        <w:t>（</w:t>
      </w:r>
      <w:r>
        <w:rPr>
          <w:spacing w:val="-15"/>
          <w:sz w:val="21"/>
        </w:rPr>
        <w:t>运杂费、</w:t>
      </w:r>
      <w:r>
        <w:rPr>
          <w:spacing w:val="-22"/>
          <w:sz w:val="21"/>
        </w:rPr>
        <w:t>质检费、安装费、缺陷修复费、保险费，以及合同明示或暗示的风险、责任和义 务等</w:t>
      </w:r>
      <w:r>
        <w:rPr>
          <w:spacing w:val="-21"/>
          <w:sz w:val="21"/>
        </w:rPr>
        <w:t>）</w:t>
      </w:r>
      <w:r>
        <w:rPr>
          <w:spacing w:val="-20"/>
          <w:sz w:val="21"/>
        </w:rPr>
        <w:t>，以及管理费、利润</w:t>
      </w:r>
      <w:r>
        <w:rPr>
          <w:spacing w:val="-24"/>
          <w:sz w:val="21"/>
        </w:rPr>
        <w:t>等。工程量清单中投标人没有填入单价或价格的子目，其费用视为已分摊在工程量清单中其 他相关子目的单</w:t>
      </w:r>
      <w:r>
        <w:rPr>
          <w:spacing w:val="-19"/>
          <w:sz w:val="21"/>
        </w:rPr>
        <w:t>价或价格之中。</w:t>
      </w:r>
    </w:p>
    <w:p>
      <w:pPr>
        <w:pStyle w:val="20"/>
        <w:numPr>
          <w:ilvl w:val="1"/>
          <w:numId w:val="84"/>
        </w:numPr>
        <w:tabs>
          <w:tab w:val="left" w:pos="1695"/>
        </w:tabs>
        <w:spacing w:before="4" w:after="0" w:line="302" w:lineRule="auto"/>
        <w:ind w:left="931" w:right="868" w:firstLine="381"/>
        <w:jc w:val="left"/>
        <w:rPr>
          <w:color w:val="auto"/>
          <w:sz w:val="21"/>
        </w:rPr>
      </w:pPr>
      <w:bookmarkStart w:id="265" w:name="2.3 本工程工程量清单综合单价的投标报价，由投标人自行编制风险费和承担报价风险"/>
      <w:bookmarkEnd w:id="265"/>
      <w:bookmarkStart w:id="266" w:name="2.3 本工程工程量清单综合单价的投标报价，由投标人自行编制风险费和承担报价风险"/>
      <w:bookmarkEnd w:id="266"/>
      <w:r>
        <w:rPr>
          <w:color w:val="auto"/>
          <w:spacing w:val="-24"/>
          <w:sz w:val="21"/>
        </w:rPr>
        <w:t xml:space="preserve">本工程工程量清单综合单价的投标报价，由投标人自行编制风险费和承担报价风险责任。善意提醒： </w:t>
      </w:r>
      <w:r>
        <w:rPr>
          <w:color w:val="auto"/>
          <w:spacing w:val="-21"/>
          <w:sz w:val="21"/>
        </w:rPr>
        <w:t>报价有风险，投标须谨慎。</w:t>
      </w:r>
    </w:p>
    <w:p>
      <w:pPr>
        <w:pStyle w:val="20"/>
        <w:numPr>
          <w:ilvl w:val="1"/>
          <w:numId w:val="84"/>
        </w:numPr>
        <w:tabs>
          <w:tab w:val="left" w:pos="1695"/>
        </w:tabs>
        <w:spacing w:before="2" w:after="0" w:line="304" w:lineRule="auto"/>
        <w:ind w:left="931" w:right="5817" w:firstLine="381"/>
        <w:jc w:val="left"/>
        <w:rPr>
          <w:color w:val="auto"/>
          <w:sz w:val="21"/>
        </w:rPr>
      </w:pPr>
      <w:bookmarkStart w:id="267" w:name="2.4 由投标人自行按照其报价作出相关说明。"/>
      <w:bookmarkEnd w:id="267"/>
      <w:bookmarkStart w:id="268" w:name="2.4 由投标人自行按照其报价作出相关说明。"/>
      <w:bookmarkEnd w:id="268"/>
      <w:r>
        <w:rPr>
          <w:color w:val="auto"/>
          <w:spacing w:val="-21"/>
          <w:sz w:val="21"/>
        </w:rPr>
        <w:t>由投标人自行按照其报价作出相关说明。</w:t>
      </w:r>
      <w:bookmarkStart w:id="269" w:name="3.编制说明"/>
      <w:bookmarkEnd w:id="269"/>
      <w:r>
        <w:rPr>
          <w:color w:val="auto"/>
          <w:spacing w:val="-10"/>
          <w:sz w:val="21"/>
        </w:rPr>
        <w:t>3.</w:t>
      </w:r>
      <w:r>
        <w:rPr>
          <w:color w:val="auto"/>
          <w:spacing w:val="-22"/>
          <w:sz w:val="21"/>
        </w:rPr>
        <w:t>编制说明</w:t>
      </w:r>
    </w:p>
    <w:p>
      <w:pPr>
        <w:keepNext w:val="0"/>
        <w:keepLines w:val="0"/>
        <w:pageBreakBefore w:val="0"/>
        <w:widowControl w:val="0"/>
        <w:kinsoku/>
        <w:wordWrap/>
        <w:overflowPunct/>
        <w:topLinePunct w:val="0"/>
        <w:autoSpaceDE/>
        <w:autoSpaceDN/>
        <w:bidi w:val="0"/>
        <w:adjustRightInd/>
        <w:snapToGrid w:val="0"/>
        <w:spacing w:line="360" w:lineRule="auto"/>
        <w:ind w:left="856" w:leftChars="389" w:right="849" w:rightChars="386" w:firstLine="358" w:firstLineChars="211"/>
        <w:jc w:val="left"/>
        <w:textAlignment w:val="auto"/>
        <w:rPr>
          <w:rFonts w:hint="eastAsia" w:ascii="宋体" w:hAnsi="宋体" w:eastAsia="宋体" w:cs="宋体"/>
          <w:color w:val="auto"/>
          <w:spacing w:val="-20"/>
          <w:sz w:val="21"/>
          <w:szCs w:val="22"/>
          <w:lang w:val="zh-CN" w:eastAsia="zh-CN" w:bidi="zh-CN"/>
        </w:rPr>
      </w:pPr>
      <w:bookmarkStart w:id="270" w:name="4.暂列金额项目"/>
      <w:bookmarkEnd w:id="270"/>
      <w:bookmarkStart w:id="271" w:name="4.暂列金额项目"/>
      <w:bookmarkEnd w:id="271"/>
      <w:bookmarkStart w:id="272" w:name="3.1工程定额及取费：定额套用《浙江省市政工程预算定额》（2018版）、《浙江省"/>
      <w:bookmarkEnd w:id="272"/>
      <w:bookmarkStart w:id="273" w:name="3.1工程定额及取费：定额套用《浙江省市政工程预算定额》（2018版）、《浙江省"/>
      <w:bookmarkEnd w:id="273"/>
      <w:r>
        <w:rPr>
          <w:rFonts w:hint="eastAsia" w:cs="宋体"/>
          <w:color w:val="auto"/>
          <w:spacing w:val="-20"/>
          <w:sz w:val="21"/>
          <w:szCs w:val="22"/>
          <w:lang w:val="en-US" w:eastAsia="zh-CN" w:bidi="zh-CN"/>
        </w:rPr>
        <w:t>3.1定额套用《浙江省房屋建筑与装饰工程预算定额》(2018版)、《浙江省通用安装工程预算定额》(2018版)、《浙江省市政工程预算定额》(2018版) 、《浙江省园林绿化和仿古建筑工程预算定额》(2018版)。</w:t>
      </w:r>
    </w:p>
    <w:p>
      <w:pPr>
        <w:keepNext w:val="0"/>
        <w:keepLines w:val="0"/>
        <w:pageBreakBefore w:val="0"/>
        <w:widowControl w:val="0"/>
        <w:kinsoku/>
        <w:wordWrap/>
        <w:overflowPunct/>
        <w:topLinePunct w:val="0"/>
        <w:autoSpaceDE/>
        <w:autoSpaceDN/>
        <w:bidi w:val="0"/>
        <w:adjustRightInd/>
        <w:snapToGrid w:val="0"/>
        <w:spacing w:line="360" w:lineRule="auto"/>
        <w:ind w:left="856" w:leftChars="389" w:right="849" w:rightChars="386" w:firstLine="358" w:firstLineChars="211"/>
        <w:jc w:val="left"/>
        <w:textAlignment w:val="auto"/>
        <w:rPr>
          <w:rFonts w:hint="eastAsia" w:cs="宋体"/>
          <w:color w:val="auto"/>
          <w:spacing w:val="-20"/>
          <w:sz w:val="21"/>
          <w:szCs w:val="22"/>
          <w:lang w:val="zh-CN" w:eastAsia="zh-CN" w:bidi="zh-CN"/>
        </w:rPr>
      </w:pPr>
      <w:r>
        <w:rPr>
          <w:rFonts w:hint="eastAsia" w:cs="宋体"/>
          <w:color w:val="auto"/>
          <w:spacing w:val="-20"/>
          <w:sz w:val="21"/>
          <w:szCs w:val="22"/>
          <w:lang w:val="en-US" w:eastAsia="zh-CN" w:bidi="zh-CN"/>
        </w:rPr>
        <w:t>3.2</w:t>
      </w:r>
      <w:r>
        <w:rPr>
          <w:rFonts w:hint="eastAsia" w:cs="宋体"/>
          <w:color w:val="auto"/>
          <w:spacing w:val="-20"/>
          <w:sz w:val="21"/>
          <w:szCs w:val="22"/>
          <w:lang w:val="zh-CN" w:eastAsia="zh-CN" w:bidi="zh-CN"/>
        </w:rPr>
        <w:t>人工费：</w:t>
      </w:r>
      <w:r>
        <w:rPr>
          <w:rFonts w:hint="eastAsia" w:cs="宋体"/>
          <w:color w:val="auto"/>
          <w:spacing w:val="-20"/>
          <w:sz w:val="21"/>
          <w:szCs w:val="22"/>
          <w:lang w:val="en-US" w:eastAsia="zh-CN" w:bidi="zh-CN"/>
        </w:rPr>
        <w:t>人工费按《绍兴市建设工程造价管理信息》2021年8月份信息价计入。</w:t>
      </w:r>
    </w:p>
    <w:p>
      <w:pPr>
        <w:keepNext w:val="0"/>
        <w:keepLines w:val="0"/>
        <w:pageBreakBefore w:val="0"/>
        <w:widowControl w:val="0"/>
        <w:kinsoku/>
        <w:wordWrap/>
        <w:overflowPunct/>
        <w:topLinePunct w:val="0"/>
        <w:autoSpaceDE/>
        <w:autoSpaceDN/>
        <w:bidi w:val="0"/>
        <w:adjustRightInd/>
        <w:snapToGrid w:val="0"/>
        <w:spacing w:line="360" w:lineRule="auto"/>
        <w:ind w:left="856" w:leftChars="389" w:right="849" w:rightChars="386" w:firstLine="358" w:firstLineChars="211"/>
        <w:jc w:val="left"/>
        <w:textAlignment w:val="auto"/>
        <w:rPr>
          <w:rFonts w:hint="default" w:cs="宋体"/>
          <w:color w:val="auto"/>
          <w:spacing w:val="-20"/>
          <w:sz w:val="21"/>
          <w:szCs w:val="22"/>
          <w:lang w:val="en-US" w:eastAsia="zh-CN" w:bidi="zh-CN"/>
        </w:rPr>
      </w:pPr>
      <w:r>
        <w:rPr>
          <w:rFonts w:hint="eastAsia" w:cs="宋体"/>
          <w:color w:val="auto"/>
          <w:spacing w:val="-20"/>
          <w:sz w:val="21"/>
          <w:szCs w:val="22"/>
          <w:lang w:val="en-US" w:eastAsia="zh-CN" w:bidi="zh-CN"/>
        </w:rPr>
        <w:t>3.3</w:t>
      </w:r>
      <w:r>
        <w:rPr>
          <w:rFonts w:hint="eastAsia" w:cs="宋体"/>
          <w:color w:val="auto"/>
          <w:spacing w:val="-20"/>
          <w:sz w:val="21"/>
          <w:szCs w:val="22"/>
          <w:lang w:val="zh-CN" w:eastAsia="zh-CN" w:bidi="zh-CN"/>
        </w:rPr>
        <w:t>材料价格：</w:t>
      </w:r>
      <w:r>
        <w:rPr>
          <w:rFonts w:hint="eastAsia" w:cs="宋体"/>
          <w:color w:val="auto"/>
          <w:spacing w:val="-20"/>
          <w:sz w:val="21"/>
          <w:szCs w:val="22"/>
          <w:lang w:val="en-US" w:eastAsia="zh-CN" w:bidi="zh-CN"/>
        </w:rPr>
        <w:t>材料价格依次按《绍兴市建设工程造价管理信息》2021年8月份嵊州市单价、2021年8月份《浙江造价信息》及部分市场调查价格确定。</w:t>
      </w:r>
    </w:p>
    <w:p>
      <w:pPr>
        <w:keepNext w:val="0"/>
        <w:keepLines w:val="0"/>
        <w:pageBreakBefore w:val="0"/>
        <w:widowControl w:val="0"/>
        <w:kinsoku/>
        <w:wordWrap/>
        <w:overflowPunct/>
        <w:topLinePunct w:val="0"/>
        <w:autoSpaceDE/>
        <w:autoSpaceDN/>
        <w:bidi w:val="0"/>
        <w:adjustRightInd/>
        <w:snapToGrid w:val="0"/>
        <w:spacing w:line="360" w:lineRule="auto"/>
        <w:ind w:left="856" w:leftChars="389" w:right="849" w:rightChars="386" w:firstLine="358" w:firstLineChars="211"/>
        <w:jc w:val="left"/>
        <w:textAlignment w:val="auto"/>
        <w:rPr>
          <w:rFonts w:hint="eastAsia" w:cs="宋体"/>
          <w:color w:val="auto"/>
          <w:spacing w:val="-20"/>
          <w:sz w:val="21"/>
          <w:szCs w:val="22"/>
          <w:lang w:val="en-US" w:eastAsia="zh-CN" w:bidi="zh-CN"/>
        </w:rPr>
      </w:pPr>
      <w:r>
        <w:rPr>
          <w:rFonts w:hint="eastAsia" w:cs="宋体"/>
          <w:color w:val="auto"/>
          <w:spacing w:val="-20"/>
          <w:sz w:val="21"/>
          <w:szCs w:val="22"/>
          <w:lang w:val="en-US" w:eastAsia="zh-CN" w:bidi="zh-CN"/>
        </w:rPr>
        <w:t>3.4其他：</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right="849" w:rightChars="386" w:firstLine="1190" w:firstLineChars="700"/>
        <w:jc w:val="left"/>
        <w:textAlignment w:val="auto"/>
        <w:rPr>
          <w:rFonts w:hint="eastAsia" w:cs="宋体"/>
          <w:color w:val="auto"/>
          <w:spacing w:val="-20"/>
          <w:sz w:val="21"/>
          <w:szCs w:val="22"/>
          <w:lang w:val="en-US" w:eastAsia="zh-CN" w:bidi="zh-CN"/>
        </w:rPr>
      </w:pPr>
      <w:r>
        <w:rPr>
          <w:rFonts w:hint="eastAsia" w:cs="宋体"/>
          <w:color w:val="auto"/>
          <w:spacing w:val="-20"/>
          <w:sz w:val="21"/>
          <w:szCs w:val="22"/>
          <w:lang w:val="en-US" w:eastAsia="zh-CN" w:bidi="zh-CN"/>
        </w:rPr>
        <w:t>(1)外运距离均按3km计；</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right="849" w:rightChars="386" w:firstLine="1190" w:firstLineChars="700"/>
        <w:jc w:val="left"/>
        <w:textAlignment w:val="auto"/>
        <w:rPr>
          <w:rFonts w:hint="eastAsia" w:cs="宋体"/>
          <w:color w:val="auto"/>
          <w:spacing w:val="-20"/>
          <w:sz w:val="21"/>
          <w:szCs w:val="22"/>
          <w:lang w:val="en-US" w:eastAsia="zh-CN" w:bidi="zh-CN"/>
        </w:rPr>
      </w:pPr>
      <w:r>
        <w:rPr>
          <w:rFonts w:hint="eastAsia" w:cs="宋体"/>
          <w:color w:val="auto"/>
          <w:spacing w:val="-20"/>
          <w:sz w:val="21"/>
          <w:szCs w:val="22"/>
          <w:lang w:val="en-US" w:eastAsia="zh-CN" w:bidi="zh-CN"/>
        </w:rPr>
        <w:t>（2）白改黑与景观改造大型机械进退场费总计一次；</w:t>
      </w:r>
    </w:p>
    <w:p>
      <w:pPr>
        <w:keepNext w:val="0"/>
        <w:keepLines w:val="0"/>
        <w:pageBreakBefore w:val="0"/>
        <w:widowControl w:val="0"/>
        <w:kinsoku/>
        <w:wordWrap/>
        <w:overflowPunct/>
        <w:topLinePunct w:val="0"/>
        <w:autoSpaceDE/>
        <w:autoSpaceDN/>
        <w:bidi w:val="0"/>
        <w:adjustRightInd/>
        <w:snapToGrid w:val="0"/>
        <w:spacing w:line="360" w:lineRule="auto"/>
        <w:ind w:right="849" w:rightChars="386" w:firstLine="1190" w:firstLineChars="700"/>
        <w:jc w:val="left"/>
        <w:textAlignment w:val="auto"/>
        <w:rPr>
          <w:rFonts w:hint="eastAsia" w:cs="宋体"/>
          <w:color w:val="auto"/>
          <w:spacing w:val="-20"/>
          <w:sz w:val="21"/>
          <w:szCs w:val="22"/>
          <w:lang w:val="en-US" w:eastAsia="zh-CN" w:bidi="zh-CN"/>
        </w:rPr>
      </w:pPr>
      <w:r>
        <w:rPr>
          <w:rFonts w:hint="eastAsia" w:cs="宋体"/>
          <w:color w:val="auto"/>
          <w:spacing w:val="-20"/>
          <w:sz w:val="21"/>
          <w:szCs w:val="22"/>
          <w:lang w:val="en-US" w:eastAsia="zh-CN" w:bidi="zh-CN"/>
        </w:rPr>
        <w:t>(3）暂列金额按税前造价的5%计入。</w:t>
      </w:r>
    </w:p>
    <w:p>
      <w:pPr>
        <w:keepNext w:val="0"/>
        <w:keepLines w:val="0"/>
        <w:pageBreakBefore w:val="0"/>
        <w:widowControl w:val="0"/>
        <w:kinsoku/>
        <w:wordWrap/>
        <w:overflowPunct/>
        <w:topLinePunct w:val="0"/>
        <w:autoSpaceDE/>
        <w:autoSpaceDN/>
        <w:bidi w:val="0"/>
        <w:adjustRightInd/>
        <w:snapToGrid w:val="0"/>
        <w:spacing w:line="360" w:lineRule="auto"/>
        <w:ind w:left="856" w:leftChars="389" w:right="849" w:rightChars="386" w:firstLine="358" w:firstLineChars="211"/>
        <w:jc w:val="left"/>
        <w:textAlignment w:val="auto"/>
        <w:rPr>
          <w:rFonts w:hint="eastAsia" w:cs="宋体"/>
          <w:color w:val="auto"/>
          <w:spacing w:val="-20"/>
          <w:sz w:val="21"/>
          <w:szCs w:val="22"/>
          <w:lang w:val="en-US" w:eastAsia="zh-CN" w:bidi="zh-CN"/>
        </w:rPr>
      </w:pPr>
      <w:r>
        <w:rPr>
          <w:rFonts w:hint="eastAsia" w:cs="宋体"/>
          <w:color w:val="auto"/>
          <w:spacing w:val="-20"/>
          <w:sz w:val="21"/>
          <w:szCs w:val="22"/>
          <w:lang w:val="en-US" w:eastAsia="zh-CN" w:bidi="zh-CN"/>
        </w:rPr>
        <w:t>(4）施工围挡为暂估工程量，结算以现场实际发生为准；</w:t>
      </w:r>
    </w:p>
    <w:p>
      <w:pPr>
        <w:keepNext w:val="0"/>
        <w:keepLines w:val="0"/>
        <w:pageBreakBefore w:val="0"/>
        <w:widowControl w:val="0"/>
        <w:kinsoku/>
        <w:wordWrap/>
        <w:overflowPunct/>
        <w:topLinePunct w:val="0"/>
        <w:autoSpaceDE/>
        <w:autoSpaceDN/>
        <w:bidi w:val="0"/>
        <w:adjustRightInd/>
        <w:snapToGrid w:val="0"/>
        <w:spacing w:line="360" w:lineRule="auto"/>
        <w:ind w:left="856" w:leftChars="389" w:right="849" w:rightChars="386" w:firstLine="358" w:firstLineChars="211"/>
        <w:jc w:val="left"/>
        <w:textAlignment w:val="auto"/>
        <w:rPr>
          <w:rFonts w:hint="eastAsia" w:cs="宋体"/>
          <w:color w:val="auto"/>
          <w:spacing w:val="-20"/>
          <w:sz w:val="21"/>
          <w:szCs w:val="22"/>
          <w:lang w:val="en-US" w:eastAsia="zh-CN" w:bidi="zh-CN"/>
        </w:rPr>
      </w:pPr>
      <w:r>
        <w:rPr>
          <w:rFonts w:hint="eastAsia" w:cs="宋体"/>
          <w:color w:val="auto"/>
          <w:spacing w:val="-20"/>
          <w:sz w:val="21"/>
          <w:szCs w:val="22"/>
          <w:lang w:val="en-US" w:eastAsia="zh-CN" w:bidi="zh-CN"/>
        </w:rPr>
        <w:t xml:space="preserve">(5）土方开挖、土方回填、沥青路改造、花岗岩板园路、塑胶场地侧石、平石暂按设计反馈考虑，结算以现场实际发生为准； </w:t>
      </w:r>
    </w:p>
    <w:p>
      <w:pPr>
        <w:keepNext w:val="0"/>
        <w:keepLines w:val="0"/>
        <w:pageBreakBefore w:val="0"/>
        <w:widowControl w:val="0"/>
        <w:kinsoku/>
        <w:wordWrap/>
        <w:overflowPunct/>
        <w:topLinePunct w:val="0"/>
        <w:autoSpaceDE/>
        <w:autoSpaceDN/>
        <w:bidi w:val="0"/>
        <w:adjustRightInd/>
        <w:snapToGrid w:val="0"/>
        <w:spacing w:line="360" w:lineRule="auto"/>
        <w:ind w:left="856" w:leftChars="389" w:right="849" w:rightChars="386" w:firstLine="358" w:firstLineChars="211"/>
        <w:jc w:val="left"/>
        <w:textAlignment w:val="auto"/>
        <w:rPr>
          <w:rFonts w:hint="eastAsia" w:cs="宋体"/>
          <w:color w:val="auto"/>
          <w:spacing w:val="-20"/>
          <w:sz w:val="21"/>
          <w:szCs w:val="22"/>
          <w:lang w:val="en-US" w:eastAsia="zh-CN" w:bidi="zh-CN"/>
        </w:rPr>
      </w:pPr>
      <w:r>
        <w:rPr>
          <w:rFonts w:hint="eastAsia" w:cs="宋体"/>
          <w:color w:val="auto"/>
          <w:spacing w:val="-20"/>
          <w:sz w:val="21"/>
          <w:szCs w:val="22"/>
          <w:lang w:val="en-US" w:eastAsia="zh-CN" w:bidi="zh-CN"/>
        </w:rPr>
        <w:t>(6）因设计图纸不明确，亭子修复暂按1万元计入，台阶修复暂按1000元计入，坝体恢复暂按300元计入，垃圾桶暂按500元计入，成品不锈钢雕塑暂按35000元计入；</w:t>
      </w:r>
    </w:p>
    <w:p>
      <w:pPr>
        <w:keepNext w:val="0"/>
        <w:keepLines w:val="0"/>
        <w:pageBreakBefore w:val="0"/>
        <w:widowControl w:val="0"/>
        <w:kinsoku/>
        <w:wordWrap/>
        <w:overflowPunct/>
        <w:topLinePunct w:val="0"/>
        <w:autoSpaceDE/>
        <w:autoSpaceDN/>
        <w:bidi w:val="0"/>
        <w:adjustRightInd/>
        <w:snapToGrid w:val="0"/>
        <w:spacing w:line="360" w:lineRule="auto"/>
        <w:ind w:left="856" w:leftChars="389" w:right="849" w:rightChars="386" w:firstLine="358" w:firstLineChars="211"/>
        <w:jc w:val="left"/>
        <w:textAlignment w:val="auto"/>
        <w:rPr>
          <w:rFonts w:hint="eastAsia" w:cs="宋体"/>
          <w:color w:val="auto"/>
          <w:spacing w:val="-20"/>
          <w:sz w:val="21"/>
          <w:szCs w:val="22"/>
          <w:lang w:val="en-US" w:eastAsia="zh-CN" w:bidi="zh-CN"/>
        </w:rPr>
      </w:pPr>
      <w:r>
        <w:rPr>
          <w:rFonts w:hint="eastAsia" w:cs="宋体"/>
          <w:color w:val="auto"/>
          <w:spacing w:val="-20"/>
          <w:sz w:val="21"/>
          <w:szCs w:val="22"/>
          <w:lang w:val="en-US" w:eastAsia="zh-CN" w:bidi="zh-CN"/>
        </w:rPr>
        <w:t>(7）斜坡部分种植土不计入；</w:t>
      </w:r>
    </w:p>
    <w:p>
      <w:pPr>
        <w:keepNext w:val="0"/>
        <w:keepLines w:val="0"/>
        <w:pageBreakBefore w:val="0"/>
        <w:widowControl w:val="0"/>
        <w:kinsoku/>
        <w:wordWrap/>
        <w:overflowPunct/>
        <w:topLinePunct w:val="0"/>
        <w:autoSpaceDE/>
        <w:autoSpaceDN/>
        <w:bidi w:val="0"/>
        <w:adjustRightInd/>
        <w:snapToGrid w:val="0"/>
        <w:spacing w:line="360" w:lineRule="auto"/>
        <w:ind w:left="856" w:leftChars="389" w:right="849" w:rightChars="386" w:firstLine="358" w:firstLineChars="211"/>
        <w:jc w:val="left"/>
        <w:textAlignment w:val="auto"/>
        <w:rPr>
          <w:color w:val="auto"/>
          <w:sz w:val="21"/>
        </w:rPr>
        <w:sectPr>
          <w:pgSz w:w="11910" w:h="16840"/>
          <w:pgMar w:top="1360" w:right="340" w:bottom="1280" w:left="600" w:header="688" w:footer="1096" w:gutter="0"/>
          <w:cols w:space="720" w:num="1"/>
        </w:sectPr>
      </w:pPr>
      <w:r>
        <w:rPr>
          <w:rFonts w:hint="eastAsia" w:cs="宋体"/>
          <w:color w:val="auto"/>
          <w:spacing w:val="-20"/>
          <w:sz w:val="21"/>
          <w:szCs w:val="22"/>
          <w:lang w:val="en-US" w:eastAsia="zh-CN" w:bidi="zh-CN"/>
        </w:rPr>
        <w:t>(8）取消下挡墙及蘑菇石景墙。</w:t>
      </w:r>
    </w:p>
    <w:p>
      <w:pPr>
        <w:pStyle w:val="2"/>
        <w:tabs>
          <w:tab w:val="left" w:pos="1370"/>
          <w:tab w:val="left" w:pos="2054"/>
        </w:tabs>
        <w:ind w:right="37"/>
        <w:outlineLvl w:val="0"/>
      </w:pPr>
      <w:bookmarkStart w:id="274" w:name="第六章  图  纸"/>
      <w:bookmarkEnd w:id="274"/>
      <w:bookmarkStart w:id="275" w:name="_Toc31620"/>
      <w:r>
        <w:rPr>
          <w:spacing w:val="-17"/>
        </w:rPr>
        <w:t>第</w:t>
      </w:r>
      <w:r>
        <w:rPr>
          <w:spacing w:val="-20"/>
        </w:rPr>
        <w:t>六</w:t>
      </w:r>
      <w:r>
        <w:t>章</w:t>
      </w:r>
      <w:r>
        <w:tab/>
      </w:r>
      <w:r>
        <w:t>图</w:t>
      </w:r>
      <w:r>
        <w:tab/>
      </w:r>
      <w:r>
        <w:t>纸</w:t>
      </w:r>
      <w:bookmarkEnd w:id="275"/>
    </w:p>
    <w:p>
      <w:pPr>
        <w:pStyle w:val="11"/>
        <w:rPr>
          <w:b/>
          <w:sz w:val="29"/>
        </w:rPr>
      </w:pPr>
    </w:p>
    <w:p>
      <w:pPr>
        <w:pStyle w:val="10"/>
        <w:ind w:left="252" w:right="308"/>
        <w:jc w:val="center"/>
        <w:rPr>
          <w:rFonts w:hint="eastAsia" w:ascii="宋体" w:eastAsia="宋体"/>
        </w:rPr>
      </w:pPr>
      <w:r>
        <w:rPr>
          <w:rFonts w:hint="eastAsia" w:ascii="宋体" w:eastAsia="宋体"/>
        </w:rPr>
        <w:t>（网上自行下载）</w:t>
      </w:r>
    </w:p>
    <w:p>
      <w:pPr>
        <w:spacing w:after="0"/>
        <w:jc w:val="center"/>
        <w:rPr>
          <w:rFonts w:hint="eastAsia" w:ascii="宋体" w:eastAsia="宋体"/>
        </w:rPr>
        <w:sectPr>
          <w:pgSz w:w="11910" w:h="16840"/>
          <w:pgMar w:top="1360" w:right="340" w:bottom="1280" w:left="600" w:header="688" w:footer="1096" w:gutter="0"/>
          <w:cols w:space="720" w:num="1"/>
        </w:sectPr>
      </w:pPr>
    </w:p>
    <w:p>
      <w:pPr>
        <w:pStyle w:val="2"/>
        <w:tabs>
          <w:tab w:val="left" w:pos="1367"/>
        </w:tabs>
        <w:ind w:right="40"/>
        <w:outlineLvl w:val="0"/>
      </w:pPr>
      <w:bookmarkStart w:id="276" w:name="第七章  技术标准和要求"/>
      <w:bookmarkEnd w:id="276"/>
      <w:bookmarkStart w:id="277" w:name="_Toc31354"/>
      <w:r>
        <w:rPr>
          <w:spacing w:val="-17"/>
        </w:rPr>
        <w:t>第</w:t>
      </w:r>
      <w:r>
        <w:rPr>
          <w:spacing w:val="-20"/>
        </w:rPr>
        <w:t>七</w:t>
      </w:r>
      <w:r>
        <w:t>章</w:t>
      </w:r>
      <w:r>
        <w:tab/>
      </w:r>
      <w:r>
        <w:rPr>
          <w:spacing w:val="-17"/>
        </w:rPr>
        <w:t>技</w:t>
      </w:r>
      <w:r>
        <w:rPr>
          <w:spacing w:val="-20"/>
        </w:rPr>
        <w:t>术标</w:t>
      </w:r>
      <w:r>
        <w:rPr>
          <w:spacing w:val="-17"/>
        </w:rPr>
        <w:t>准</w:t>
      </w:r>
      <w:r>
        <w:rPr>
          <w:spacing w:val="-20"/>
        </w:rPr>
        <w:t>和</w:t>
      </w:r>
      <w:r>
        <w:rPr>
          <w:spacing w:val="-17"/>
        </w:rPr>
        <w:t>要</w:t>
      </w:r>
      <w:r>
        <w:t>求</w:t>
      </w:r>
      <w:bookmarkEnd w:id="277"/>
    </w:p>
    <w:p>
      <w:pPr>
        <w:spacing w:after="0"/>
        <w:sectPr>
          <w:pgSz w:w="11910" w:h="16840"/>
          <w:pgMar w:top="1360" w:right="340" w:bottom="1280" w:left="600" w:header="688" w:footer="1096" w:gutter="0"/>
          <w:cols w:space="720" w:num="1"/>
        </w:sectPr>
      </w:pPr>
    </w:p>
    <w:p>
      <w:pPr>
        <w:pStyle w:val="11"/>
        <w:rPr>
          <w:b/>
          <w:sz w:val="20"/>
        </w:rPr>
      </w:pPr>
    </w:p>
    <w:p>
      <w:pPr>
        <w:pStyle w:val="11"/>
        <w:rPr>
          <w:b/>
          <w:sz w:val="20"/>
        </w:rPr>
      </w:pPr>
    </w:p>
    <w:p>
      <w:pPr>
        <w:pStyle w:val="11"/>
        <w:spacing w:before="9"/>
        <w:rPr>
          <w:b/>
          <w:sz w:val="23"/>
        </w:rPr>
      </w:pPr>
    </w:p>
    <w:p>
      <w:pPr>
        <w:tabs>
          <w:tab w:val="left" w:pos="1367"/>
        </w:tabs>
        <w:spacing w:before="50"/>
        <w:ind w:left="0" w:right="56" w:firstLine="0"/>
        <w:jc w:val="center"/>
        <w:outlineLvl w:val="0"/>
        <w:rPr>
          <w:b/>
          <w:sz w:val="34"/>
        </w:rPr>
      </w:pPr>
      <w:bookmarkStart w:id="278" w:name="第八章  投标文件格式"/>
      <w:bookmarkEnd w:id="278"/>
      <w:bookmarkStart w:id="279" w:name="_Toc24764"/>
      <w:r>
        <w:rPr>
          <w:b/>
          <w:spacing w:val="-17"/>
          <w:sz w:val="36"/>
        </w:rPr>
        <w:t>第</w:t>
      </w:r>
      <w:r>
        <w:rPr>
          <w:b/>
          <w:spacing w:val="-20"/>
          <w:sz w:val="36"/>
        </w:rPr>
        <w:t>八</w:t>
      </w:r>
      <w:r>
        <w:rPr>
          <w:b/>
          <w:sz w:val="36"/>
        </w:rPr>
        <w:t>章</w:t>
      </w:r>
      <w:r>
        <w:rPr>
          <w:b/>
          <w:sz w:val="36"/>
        </w:rPr>
        <w:tab/>
      </w:r>
      <w:r>
        <w:rPr>
          <w:b/>
          <w:spacing w:val="-20"/>
          <w:sz w:val="34"/>
        </w:rPr>
        <w:t>投标文件格式</w:t>
      </w:r>
      <w:bookmarkEnd w:id="279"/>
    </w:p>
    <w:p>
      <w:pPr>
        <w:pStyle w:val="11"/>
        <w:rPr>
          <w:b/>
          <w:sz w:val="36"/>
        </w:rPr>
      </w:pPr>
    </w:p>
    <w:p>
      <w:pPr>
        <w:pStyle w:val="11"/>
        <w:rPr>
          <w:b/>
          <w:sz w:val="36"/>
        </w:rPr>
      </w:pPr>
    </w:p>
    <w:p>
      <w:pPr>
        <w:pStyle w:val="11"/>
        <w:spacing w:before="12"/>
        <w:rPr>
          <w:b/>
          <w:sz w:val="31"/>
        </w:rPr>
      </w:pPr>
    </w:p>
    <w:p>
      <w:pPr>
        <w:tabs>
          <w:tab w:val="left" w:pos="2866"/>
        </w:tabs>
        <w:spacing w:before="0"/>
        <w:ind w:left="0" w:right="35" w:firstLine="0"/>
        <w:jc w:val="center"/>
        <w:rPr>
          <w:rFonts w:hint="eastAsia" w:ascii="黑体" w:eastAsia="黑体"/>
          <w:sz w:val="28"/>
        </w:rPr>
      </w:pPr>
      <w:r>
        <w:rPr>
          <w:rFonts w:ascii="Times New Roman" w:eastAsia="Times New Roman"/>
          <w:w w:val="100"/>
          <w:sz w:val="28"/>
          <w:u w:val="single"/>
        </w:rPr>
        <w:t xml:space="preserve"> </w:t>
      </w:r>
      <w:r>
        <w:rPr>
          <w:rFonts w:ascii="Times New Roman" w:eastAsia="Times New Roman"/>
          <w:sz w:val="28"/>
          <w:u w:val="single"/>
        </w:rPr>
        <w:tab/>
      </w:r>
      <w:r>
        <w:rPr>
          <w:rFonts w:hint="eastAsia" w:ascii="黑体" w:eastAsia="黑体"/>
          <w:spacing w:val="-20"/>
          <w:sz w:val="28"/>
        </w:rPr>
        <w:t>（</w:t>
      </w:r>
      <w:r>
        <w:rPr>
          <w:rFonts w:hint="eastAsia" w:ascii="黑体" w:eastAsia="黑体"/>
          <w:spacing w:val="-21"/>
          <w:sz w:val="28"/>
        </w:rPr>
        <w:t>项目名称</w:t>
      </w:r>
      <w:r>
        <w:rPr>
          <w:rFonts w:hint="eastAsia" w:ascii="黑体" w:eastAsia="黑体"/>
          <w:spacing w:val="-22"/>
          <w:sz w:val="28"/>
        </w:rPr>
        <w:t>）</w:t>
      </w:r>
      <w:r>
        <w:rPr>
          <w:rFonts w:hint="eastAsia" w:ascii="黑体" w:eastAsia="黑体"/>
          <w:spacing w:val="-16"/>
          <w:sz w:val="28"/>
        </w:rPr>
        <w:t>施工招标</w:t>
      </w: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tabs>
          <w:tab w:val="left" w:pos="681"/>
          <w:tab w:val="left" w:pos="1363"/>
          <w:tab w:val="left" w:pos="2045"/>
        </w:tabs>
        <w:spacing w:before="224"/>
        <w:ind w:left="0" w:right="37" w:firstLine="0"/>
        <w:jc w:val="center"/>
        <w:rPr>
          <w:rFonts w:hint="eastAsia" w:ascii="黑体" w:eastAsia="黑体"/>
          <w:sz w:val="36"/>
        </w:rPr>
      </w:pPr>
      <w:r>
        <w:rPr>
          <w:rFonts w:hint="eastAsia" w:ascii="黑体" w:eastAsia="黑体"/>
          <w:sz w:val="36"/>
        </w:rPr>
        <w:t>投</w:t>
      </w:r>
      <w:r>
        <w:rPr>
          <w:rFonts w:hint="eastAsia" w:ascii="黑体" w:eastAsia="黑体"/>
          <w:sz w:val="36"/>
        </w:rPr>
        <w:tab/>
      </w:r>
      <w:r>
        <w:rPr>
          <w:rFonts w:hint="eastAsia" w:ascii="黑体" w:eastAsia="黑体"/>
          <w:sz w:val="36"/>
        </w:rPr>
        <w:t>标</w:t>
      </w:r>
      <w:r>
        <w:rPr>
          <w:rFonts w:hint="eastAsia" w:ascii="黑体" w:eastAsia="黑体"/>
          <w:sz w:val="36"/>
        </w:rPr>
        <w:tab/>
      </w:r>
      <w:r>
        <w:rPr>
          <w:rFonts w:hint="eastAsia" w:ascii="黑体" w:eastAsia="黑体"/>
          <w:sz w:val="36"/>
        </w:rPr>
        <w:t>文</w:t>
      </w:r>
      <w:r>
        <w:rPr>
          <w:rFonts w:hint="eastAsia" w:ascii="黑体" w:eastAsia="黑体"/>
          <w:sz w:val="36"/>
        </w:rPr>
        <w:tab/>
      </w:r>
      <w:r>
        <w:rPr>
          <w:rFonts w:hint="eastAsia" w:ascii="黑体" w:eastAsia="黑体"/>
          <w:sz w:val="36"/>
        </w:rPr>
        <w:t>件</w:t>
      </w:r>
    </w:p>
    <w:p>
      <w:pPr>
        <w:spacing w:before="33"/>
        <w:ind w:left="252" w:right="308" w:firstLine="0"/>
        <w:jc w:val="center"/>
        <w:rPr>
          <w:rFonts w:hint="eastAsia" w:ascii="黑体" w:eastAsia="黑体"/>
          <w:sz w:val="36"/>
        </w:rPr>
      </w:pPr>
      <w:r>
        <w:rPr>
          <w:rFonts w:hint="eastAsia" w:ascii="黑体" w:eastAsia="黑体"/>
          <w:sz w:val="36"/>
        </w:rPr>
        <w:t>（商务标）</w:t>
      </w:r>
    </w:p>
    <w:p>
      <w:pPr>
        <w:pStyle w:val="11"/>
        <w:rPr>
          <w:rFonts w:ascii="黑体"/>
          <w:sz w:val="36"/>
        </w:rPr>
      </w:pPr>
    </w:p>
    <w:p>
      <w:pPr>
        <w:pStyle w:val="11"/>
        <w:rPr>
          <w:rFonts w:ascii="黑体"/>
          <w:sz w:val="36"/>
        </w:rPr>
      </w:pPr>
    </w:p>
    <w:p>
      <w:pPr>
        <w:pStyle w:val="11"/>
        <w:rPr>
          <w:rFonts w:ascii="黑体"/>
          <w:sz w:val="36"/>
        </w:rPr>
      </w:pPr>
    </w:p>
    <w:p>
      <w:pPr>
        <w:pStyle w:val="11"/>
        <w:rPr>
          <w:rFonts w:ascii="黑体"/>
          <w:sz w:val="36"/>
        </w:rPr>
      </w:pPr>
    </w:p>
    <w:p>
      <w:pPr>
        <w:pStyle w:val="11"/>
        <w:rPr>
          <w:rFonts w:ascii="黑体"/>
          <w:sz w:val="36"/>
        </w:rPr>
      </w:pPr>
    </w:p>
    <w:p>
      <w:pPr>
        <w:pStyle w:val="11"/>
        <w:rPr>
          <w:rFonts w:ascii="黑体"/>
          <w:sz w:val="36"/>
        </w:rPr>
      </w:pPr>
    </w:p>
    <w:p>
      <w:pPr>
        <w:pStyle w:val="11"/>
        <w:rPr>
          <w:rFonts w:ascii="黑体"/>
          <w:sz w:val="36"/>
        </w:rPr>
      </w:pPr>
    </w:p>
    <w:p>
      <w:pPr>
        <w:pStyle w:val="11"/>
        <w:rPr>
          <w:rFonts w:ascii="黑体"/>
          <w:sz w:val="36"/>
        </w:rPr>
      </w:pPr>
    </w:p>
    <w:p>
      <w:pPr>
        <w:pStyle w:val="11"/>
        <w:spacing w:before="2"/>
        <w:rPr>
          <w:rFonts w:ascii="黑体"/>
          <w:sz w:val="26"/>
        </w:rPr>
      </w:pPr>
    </w:p>
    <w:p>
      <w:pPr>
        <w:tabs>
          <w:tab w:val="left" w:pos="5081"/>
        </w:tabs>
        <w:spacing w:before="0"/>
        <w:ind w:left="0" w:right="35" w:firstLine="0"/>
        <w:jc w:val="center"/>
        <w:rPr>
          <w:rFonts w:hint="eastAsia" w:ascii="黑体" w:eastAsia="黑体"/>
          <w:sz w:val="28"/>
        </w:rPr>
      </w:pPr>
      <w:r>
        <w:rPr>
          <w:rFonts w:hint="eastAsia" w:ascii="黑体" w:eastAsia="黑体"/>
          <w:spacing w:val="-20"/>
          <w:sz w:val="28"/>
        </w:rPr>
        <w:t>投标</w:t>
      </w:r>
      <w:r>
        <w:rPr>
          <w:rFonts w:hint="eastAsia" w:ascii="黑体" w:eastAsia="黑体"/>
          <w:spacing w:val="-22"/>
          <w:sz w:val="28"/>
        </w:rPr>
        <w:t>人</w:t>
      </w:r>
      <w:r>
        <w:rPr>
          <w:rFonts w:hint="eastAsia" w:ascii="黑体" w:eastAsia="黑体"/>
          <w:spacing w:val="-20"/>
          <w:sz w:val="28"/>
        </w:rPr>
        <w:t>：</w:t>
      </w:r>
      <w:r>
        <w:rPr>
          <w:rFonts w:hint="eastAsia" w:ascii="黑体" w:eastAsia="黑体"/>
          <w:spacing w:val="-20"/>
          <w:sz w:val="28"/>
          <w:u w:val="single"/>
        </w:rPr>
        <w:t xml:space="preserve"> </w:t>
      </w:r>
      <w:r>
        <w:rPr>
          <w:rFonts w:hint="eastAsia" w:ascii="黑体" w:eastAsia="黑体"/>
          <w:spacing w:val="-20"/>
          <w:sz w:val="28"/>
          <w:u w:val="single"/>
        </w:rPr>
        <w:tab/>
      </w:r>
      <w:r>
        <w:rPr>
          <w:rFonts w:hint="eastAsia" w:ascii="黑体" w:eastAsia="黑体"/>
          <w:spacing w:val="-20"/>
          <w:sz w:val="28"/>
        </w:rPr>
        <w:t>（盖</w:t>
      </w:r>
      <w:r>
        <w:rPr>
          <w:rFonts w:hint="eastAsia" w:ascii="黑体" w:eastAsia="黑体"/>
          <w:spacing w:val="-22"/>
          <w:sz w:val="28"/>
        </w:rPr>
        <w:t>单</w:t>
      </w:r>
      <w:r>
        <w:rPr>
          <w:rFonts w:hint="eastAsia" w:ascii="黑体" w:eastAsia="黑体"/>
          <w:spacing w:val="-20"/>
          <w:sz w:val="28"/>
        </w:rPr>
        <w:t>位</w:t>
      </w:r>
      <w:r>
        <w:rPr>
          <w:rFonts w:hint="eastAsia" w:ascii="黑体" w:eastAsia="黑体"/>
          <w:spacing w:val="-22"/>
          <w:sz w:val="28"/>
        </w:rPr>
        <w:t>章</w:t>
      </w:r>
      <w:r>
        <w:rPr>
          <w:rFonts w:hint="eastAsia" w:ascii="黑体" w:eastAsia="黑体"/>
          <w:sz w:val="28"/>
        </w:rPr>
        <w:t>）</w:t>
      </w:r>
    </w:p>
    <w:p>
      <w:pPr>
        <w:pStyle w:val="11"/>
        <w:rPr>
          <w:rFonts w:ascii="黑体"/>
          <w:sz w:val="20"/>
        </w:rPr>
      </w:pPr>
    </w:p>
    <w:p>
      <w:pPr>
        <w:pStyle w:val="11"/>
        <w:spacing w:before="7"/>
        <w:rPr>
          <w:rFonts w:ascii="黑体"/>
          <w:sz w:val="23"/>
        </w:rPr>
      </w:pPr>
    </w:p>
    <w:p>
      <w:pPr>
        <w:tabs>
          <w:tab w:val="left" w:pos="4820"/>
        </w:tabs>
        <w:spacing w:before="70"/>
        <w:ind w:left="0" w:right="57" w:firstLine="0"/>
        <w:jc w:val="center"/>
        <w:rPr>
          <w:rFonts w:hint="eastAsia" w:ascii="黑体" w:eastAsia="黑体"/>
          <w:sz w:val="28"/>
        </w:rPr>
      </w:pPr>
      <w:r>
        <w:rPr>
          <w:rFonts w:hint="eastAsia" w:ascii="黑体" w:eastAsia="黑体"/>
          <w:spacing w:val="-20"/>
          <w:sz w:val="28"/>
        </w:rPr>
        <w:t>法定</w:t>
      </w:r>
      <w:r>
        <w:rPr>
          <w:rFonts w:hint="eastAsia" w:ascii="黑体" w:eastAsia="黑体"/>
          <w:spacing w:val="-22"/>
          <w:sz w:val="28"/>
        </w:rPr>
        <w:t>代</w:t>
      </w:r>
      <w:r>
        <w:rPr>
          <w:rFonts w:hint="eastAsia" w:ascii="黑体" w:eastAsia="黑体"/>
          <w:spacing w:val="-20"/>
          <w:sz w:val="28"/>
        </w:rPr>
        <w:t>表</w:t>
      </w:r>
      <w:r>
        <w:rPr>
          <w:rFonts w:hint="eastAsia" w:ascii="黑体" w:eastAsia="黑体"/>
          <w:spacing w:val="-22"/>
          <w:sz w:val="28"/>
        </w:rPr>
        <w:t>人</w:t>
      </w:r>
      <w:r>
        <w:rPr>
          <w:rFonts w:hint="eastAsia" w:ascii="黑体" w:eastAsia="黑体"/>
          <w:spacing w:val="-19"/>
          <w:sz w:val="28"/>
        </w:rPr>
        <w:t>：</w:t>
      </w:r>
      <w:r>
        <w:rPr>
          <w:rFonts w:hint="eastAsia" w:ascii="黑体" w:eastAsia="黑体"/>
          <w:spacing w:val="-19"/>
          <w:sz w:val="28"/>
          <w:u w:val="single"/>
        </w:rPr>
        <w:t xml:space="preserve"> </w:t>
      </w:r>
      <w:r>
        <w:rPr>
          <w:rFonts w:hint="eastAsia" w:ascii="黑体" w:eastAsia="黑体"/>
          <w:spacing w:val="-19"/>
          <w:sz w:val="28"/>
          <w:u w:val="single"/>
        </w:rPr>
        <w:tab/>
      </w:r>
      <w:r>
        <w:rPr>
          <w:rFonts w:hint="eastAsia" w:ascii="黑体" w:eastAsia="黑体"/>
          <w:spacing w:val="-20"/>
          <w:sz w:val="28"/>
        </w:rPr>
        <w:t>（签字）</w:t>
      </w:r>
    </w:p>
    <w:p>
      <w:pPr>
        <w:pStyle w:val="11"/>
        <w:rPr>
          <w:rFonts w:ascii="黑体"/>
          <w:sz w:val="20"/>
        </w:rPr>
      </w:pPr>
    </w:p>
    <w:p>
      <w:pPr>
        <w:pStyle w:val="11"/>
        <w:spacing w:before="3"/>
        <w:rPr>
          <w:rFonts w:ascii="黑体"/>
          <w:sz w:val="24"/>
        </w:rPr>
      </w:pPr>
    </w:p>
    <w:p>
      <w:pPr>
        <w:tabs>
          <w:tab w:val="left" w:pos="1041"/>
          <w:tab w:val="left" w:pos="1823"/>
          <w:tab w:val="left" w:pos="2606"/>
        </w:tabs>
        <w:spacing w:before="61"/>
        <w:ind w:left="0" w:right="34" w:firstLine="0"/>
        <w:jc w:val="center"/>
        <w:rPr>
          <w:rFonts w:hint="eastAsia" w:ascii="黑体" w:eastAsia="黑体"/>
          <w:sz w:val="28"/>
        </w:rPr>
      </w:pPr>
      <w:r>
        <w:rPr>
          <w:rFonts w:ascii="Times New Roman" w:eastAsia="Times New Roman"/>
          <w:w w:val="100"/>
          <w:sz w:val="28"/>
          <w:u w:val="single"/>
        </w:rPr>
        <w:t xml:space="preserve"> </w:t>
      </w:r>
      <w:r>
        <w:rPr>
          <w:rFonts w:ascii="Times New Roman" w:eastAsia="Times New Roman"/>
          <w:sz w:val="28"/>
          <w:u w:val="single"/>
        </w:rPr>
        <w:tab/>
      </w:r>
      <w:r>
        <w:rPr>
          <w:rFonts w:hint="eastAsia" w:ascii="黑体" w:eastAsia="黑体"/>
          <w:spacing w:val="-20"/>
          <w:sz w:val="28"/>
        </w:rPr>
        <w:t>年</w:t>
      </w:r>
      <w:r>
        <w:rPr>
          <w:rFonts w:hint="eastAsia" w:ascii="黑体" w:eastAsia="黑体"/>
          <w:spacing w:val="-20"/>
          <w:sz w:val="28"/>
          <w:u w:val="single"/>
        </w:rPr>
        <w:t xml:space="preserve"> </w:t>
      </w:r>
      <w:r>
        <w:rPr>
          <w:rFonts w:hint="eastAsia" w:ascii="黑体" w:eastAsia="黑体"/>
          <w:spacing w:val="-20"/>
          <w:sz w:val="28"/>
          <w:u w:val="single"/>
        </w:rPr>
        <w:tab/>
      </w:r>
      <w:r>
        <w:rPr>
          <w:rFonts w:hint="eastAsia" w:ascii="黑体" w:eastAsia="黑体"/>
          <w:spacing w:val="-19"/>
          <w:sz w:val="28"/>
        </w:rPr>
        <w:t>月</w:t>
      </w:r>
      <w:r>
        <w:rPr>
          <w:rFonts w:hint="eastAsia" w:ascii="黑体" w:eastAsia="黑体"/>
          <w:spacing w:val="-19"/>
          <w:sz w:val="28"/>
          <w:u w:val="single"/>
        </w:rPr>
        <w:t xml:space="preserve"> </w:t>
      </w:r>
      <w:r>
        <w:rPr>
          <w:rFonts w:hint="eastAsia" w:ascii="黑体" w:eastAsia="黑体"/>
          <w:spacing w:val="-19"/>
          <w:sz w:val="28"/>
          <w:u w:val="single"/>
        </w:rPr>
        <w:tab/>
      </w:r>
      <w:r>
        <w:rPr>
          <w:rFonts w:hint="eastAsia" w:ascii="黑体" w:eastAsia="黑体"/>
          <w:sz w:val="28"/>
        </w:rPr>
        <w:t>日</w:t>
      </w:r>
    </w:p>
    <w:p>
      <w:pPr>
        <w:spacing w:after="0"/>
        <w:jc w:val="center"/>
        <w:rPr>
          <w:rFonts w:hint="eastAsia" w:ascii="黑体" w:eastAsia="黑体"/>
          <w:sz w:val="28"/>
        </w:rPr>
        <w:sectPr>
          <w:pgSz w:w="11910" w:h="16840"/>
          <w:pgMar w:top="1360" w:right="340" w:bottom="1280" w:left="600" w:header="688" w:footer="1096" w:gutter="0"/>
          <w:cols w:space="720" w:num="1"/>
        </w:sectPr>
      </w:pPr>
    </w:p>
    <w:p>
      <w:pPr>
        <w:tabs>
          <w:tab w:val="left" w:pos="782"/>
        </w:tabs>
        <w:spacing w:before="113"/>
        <w:ind w:left="0" w:right="35" w:firstLine="0"/>
        <w:jc w:val="center"/>
        <w:rPr>
          <w:rFonts w:hint="eastAsia" w:ascii="黑体" w:eastAsia="黑体"/>
          <w:sz w:val="28"/>
        </w:rPr>
      </w:pPr>
      <w:r>
        <w:rPr>
          <w:rFonts w:hint="eastAsia" w:ascii="黑体" w:eastAsia="黑体"/>
          <w:sz w:val="28"/>
        </w:rPr>
        <w:t>目</w:t>
      </w:r>
      <w:r>
        <w:rPr>
          <w:rFonts w:hint="eastAsia" w:ascii="黑体" w:eastAsia="黑体"/>
          <w:sz w:val="28"/>
        </w:rPr>
        <w:tab/>
      </w:r>
      <w:r>
        <w:rPr>
          <w:rFonts w:hint="eastAsia" w:ascii="黑体" w:eastAsia="黑体"/>
          <w:sz w:val="28"/>
        </w:rPr>
        <w:t>录</w:t>
      </w:r>
    </w:p>
    <w:p>
      <w:pPr>
        <w:pStyle w:val="11"/>
        <w:rPr>
          <w:rFonts w:ascii="黑体"/>
          <w:sz w:val="20"/>
        </w:rPr>
      </w:pPr>
    </w:p>
    <w:p>
      <w:pPr>
        <w:pStyle w:val="11"/>
        <w:rPr>
          <w:rFonts w:ascii="黑体"/>
          <w:sz w:val="20"/>
        </w:rPr>
      </w:pPr>
    </w:p>
    <w:p>
      <w:pPr>
        <w:pStyle w:val="11"/>
        <w:rPr>
          <w:rFonts w:ascii="黑体"/>
          <w:sz w:val="20"/>
        </w:rPr>
      </w:pPr>
    </w:p>
    <w:p>
      <w:pPr>
        <w:pStyle w:val="11"/>
        <w:spacing w:before="2"/>
        <w:rPr>
          <w:rFonts w:ascii="黑体"/>
          <w:sz w:val="16"/>
        </w:rPr>
      </w:pPr>
    </w:p>
    <w:p>
      <w:pPr>
        <w:pStyle w:val="11"/>
        <w:spacing w:before="1"/>
        <w:ind w:left="931"/>
      </w:pPr>
      <w:r>
        <w:t>一、投标函</w:t>
      </w:r>
    </w:p>
    <w:p>
      <w:pPr>
        <w:pStyle w:val="11"/>
        <w:spacing w:before="170"/>
        <w:ind w:left="931"/>
      </w:pPr>
      <w:r>
        <w:t>二、投标函附录</w:t>
      </w:r>
    </w:p>
    <w:p>
      <w:pPr>
        <w:spacing w:after="0"/>
        <w:sectPr>
          <w:pgSz w:w="11910" w:h="16840"/>
          <w:pgMar w:top="1360" w:right="340" w:bottom="1280" w:left="600" w:header="688" w:footer="1096" w:gutter="0"/>
          <w:cols w:space="720" w:num="1"/>
        </w:sectPr>
      </w:pPr>
    </w:p>
    <w:p>
      <w:pPr>
        <w:spacing w:before="113"/>
        <w:ind w:left="252" w:right="308" w:firstLine="0"/>
        <w:jc w:val="center"/>
        <w:rPr>
          <w:rFonts w:hint="eastAsia" w:ascii="黑体" w:eastAsia="黑体"/>
          <w:sz w:val="24"/>
        </w:rPr>
      </w:pPr>
      <w:r>
        <w:rPr>
          <w:rFonts w:hint="eastAsia" w:ascii="黑体" w:eastAsia="黑体"/>
          <w:sz w:val="28"/>
        </w:rPr>
        <w:t>一、</w:t>
      </w:r>
      <w:r>
        <w:rPr>
          <w:rFonts w:hint="eastAsia" w:ascii="黑体" w:eastAsia="黑体"/>
          <w:sz w:val="24"/>
        </w:rPr>
        <w:t>投标函</w:t>
      </w:r>
    </w:p>
    <w:p>
      <w:pPr>
        <w:pStyle w:val="11"/>
        <w:rPr>
          <w:rFonts w:ascii="黑体"/>
          <w:sz w:val="28"/>
        </w:rPr>
      </w:pPr>
    </w:p>
    <w:p>
      <w:pPr>
        <w:pStyle w:val="11"/>
        <w:spacing w:before="236"/>
        <w:ind w:left="3125"/>
      </w:pPr>
      <w:r>
        <mc:AlternateContent>
          <mc:Choice Requires="wps">
            <w:drawing>
              <wp:anchor distT="0" distB="0" distL="114300" distR="114300" simplePos="0" relativeHeight="251677696" behindDoc="0" locked="0" layoutInCell="1" allowOverlap="1">
                <wp:simplePos x="0" y="0"/>
                <wp:positionH relativeFrom="page">
                  <wp:posOffset>972185</wp:posOffset>
                </wp:positionH>
                <wp:positionV relativeFrom="paragraph">
                  <wp:posOffset>304800</wp:posOffset>
                </wp:positionV>
                <wp:extent cx="1392555" cy="0"/>
                <wp:effectExtent l="0" t="0" r="0" b="0"/>
                <wp:wrapNone/>
                <wp:docPr id="32" name="直线 41"/>
                <wp:cNvGraphicFramePr/>
                <a:graphic xmlns:a="http://schemas.openxmlformats.org/drawingml/2006/main">
                  <a:graphicData uri="http://schemas.microsoft.com/office/word/2010/wordprocessingShape">
                    <wps:wsp>
                      <wps:cNvCnPr/>
                      <wps:spPr>
                        <a:xfrm>
                          <a:off x="0" y="0"/>
                          <a:ext cx="1392555"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41" o:spid="_x0000_s1026" o:spt="20" style="position:absolute;left:0pt;margin-left:76.55pt;margin-top:24pt;height:0pt;width:109.65pt;mso-position-horizontal-relative:page;z-index:251677696;mso-width-relative:page;mso-height-relative:page;" filled="f" stroked="t" coordsize="21600,21600" o:gfxdata="UEsDBAoAAAAAAIdO4kAAAAAAAAAAAAAAAAAEAAAAZHJzL1BLAwQUAAAACACHTuJAt9S8oNYAAAAJ&#10;AQAADwAAAGRycy9kb3ducmV2LnhtbE2PwU7DMBBE70j8g7VI3KiTtLRRiFMJCkeoaBFnN17iiHgd&#10;xW5S+HoW9QDHmX2anSnXJ9eJEYfQelKQzhIQSLU3LTUK3vZPNzmIEDUZ3XlCBV8YYF1dXpS6MH6i&#10;Vxx3sREcQqHQCmyMfSFlqC06HWa+R+Lbhx+cjiyHRppBTxzuOpklyVI63RJ/sLrHB4v15+7oFHwv&#10;J7uRjy+rrX2X9/n2eT9muFHq+ipN7kBEPMU/GH7rc3WouNPBH8kE0bG+naeMKljkvImB+SpbgDic&#10;DVmV8v+C6gdQSwMEFAAAAAgAh07iQDogMtbqAQAA3QMAAA4AAABkcnMvZTJvRG9jLnhtbK1TS3IT&#10;MRDdU8UdVNrjsR0cYMrjLGLChgJXAQdoS5oZVelXatljn4VrsGLDcXINWhrHIcnGC2ahaalbr/u9&#10;bi1vDtawvYqovWv4bDLlTDnhpXZdw398v3vznjNM4CQY71TDjwr5zer1q+UQajX3vTdSRUYgDush&#10;NLxPKdRVhaJXFnDig3LkbH20kGgbu0pGGAjdmmo+nV5Xg48yRC8UIp2uRyc/IcZLAH3baqHWXuys&#10;cmlEjcpAIkrY64B8VaptWyXS17ZFlZhpODFNZaUkZG/zWq2WUHcRQq/FqQS4pIRnnCxoR0nPUGtI&#10;wHZRv4CyWkSPvk0T4W01EimKEIvZ9Jk233oIqnAhqTGcRcf/Byu+7DeRadnwqzlnDix1/P7nr/vf&#10;f9jbWVZnCFhT0K3bxNMOwyZmqoc22vwnEuxQFD2eFVWHxAQdzq4+zBeLBWfiwVc9XgwR0yflLctG&#10;w412mSzUsP+MiZJR6ENIPjaODQ1/dz2n3gmgyWup42TaQNWj68pd9EbLO21MvoGx296ayPaQu1++&#10;TIlwn4TlJGvAfowrrnEuegXyo5MsHQPJ4ug58FyCVZIzo+j1ZIsAoU6gzSWRlNo4qiCrOuqYra2X&#10;R+rCLkTd9aREEb7EUNdLvacJzWP1774gPb7K1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31Lyg&#10;1gAAAAkBAAAPAAAAAAAAAAEAIAAAACIAAABkcnMvZG93bnJldi54bWxQSwECFAAUAAAACACHTuJA&#10;OiAy1uoBAADdAwAADgAAAAAAAAABACAAAAAlAQAAZHJzL2Uyb0RvYy54bWxQSwUGAAAAAAYABgBZ&#10;AQAAgQUAAAAA&#10;">
                <v:fill on="f" focussize="0,0"/>
                <v:stroke weight="0.6pt" color="#000000" joinstyle="round"/>
                <v:imagedata o:title=""/>
                <o:lock v:ext="edit" aspectratio="f"/>
              </v:line>
            </w:pict>
          </mc:Fallback>
        </mc:AlternateContent>
      </w:r>
      <w:r>
        <w:t>（招标人名称）：</w:t>
      </w:r>
    </w:p>
    <w:p>
      <w:pPr>
        <w:pStyle w:val="20"/>
        <w:numPr>
          <w:ilvl w:val="0"/>
          <w:numId w:val="85"/>
        </w:numPr>
        <w:tabs>
          <w:tab w:val="left" w:pos="1627"/>
          <w:tab w:val="left" w:pos="4364"/>
          <w:tab w:val="left" w:pos="5909"/>
        </w:tabs>
        <w:spacing w:before="151" w:after="0" w:line="374" w:lineRule="auto"/>
        <w:ind w:left="931" w:right="966" w:firstLine="384"/>
        <w:jc w:val="both"/>
        <w:rPr>
          <w:sz w:val="21"/>
        </w:rPr>
      </w:pPr>
      <w:r>
        <mc:AlternateContent>
          <mc:Choice Requires="wps">
            <w:drawing>
              <wp:anchor distT="0" distB="0" distL="114300" distR="114300" simplePos="0" relativeHeight="251670528" behindDoc="1" locked="0" layoutInCell="1" allowOverlap="1">
                <wp:simplePos x="0" y="0"/>
                <wp:positionH relativeFrom="page">
                  <wp:posOffset>2385060</wp:posOffset>
                </wp:positionH>
                <wp:positionV relativeFrom="paragraph">
                  <wp:posOffset>250825</wp:posOffset>
                </wp:positionV>
                <wp:extent cx="1748155" cy="0"/>
                <wp:effectExtent l="0" t="0" r="0" b="0"/>
                <wp:wrapNone/>
                <wp:docPr id="15" name="直线 42"/>
                <wp:cNvGraphicFramePr/>
                <a:graphic xmlns:a="http://schemas.openxmlformats.org/drawingml/2006/main">
                  <a:graphicData uri="http://schemas.microsoft.com/office/word/2010/wordprocessingShape">
                    <wps:wsp>
                      <wps:cNvCnPr/>
                      <wps:spPr>
                        <a:xfrm>
                          <a:off x="0" y="0"/>
                          <a:ext cx="1748155"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直线 42" o:spid="_x0000_s1026" o:spt="20" style="position:absolute;left:0pt;margin-left:187.8pt;margin-top:19.75pt;height:0pt;width:137.65pt;mso-position-horizontal-relative:page;z-index:-251645952;mso-width-relative:page;mso-height-relative:page;" filled="f" stroked="t" coordsize="21600,21600" o:gfxdata="UEsDBAoAAAAAAIdO4kAAAAAAAAAAAAAAAAAEAAAAZHJzL1BLAwQUAAAACACHTuJAHnbZ6NcAAAAJ&#10;AQAADwAAAGRycy9kb3ducmV2LnhtbE2PTU/DMAyG70j8h8hI3Fi6oXZb13QSDI4wsaGds8Y0FY1T&#10;NVk7+PUY7QA3fzx6/bhYn10rBuxD40nBdJKAQKq8aahW8L5/vluACFGT0a0nVPCFAdbl9VWhc+NH&#10;esNhF2vBIRRyrcDG2OVShsqi02HiOyTeffje6chtX0vT65HDXStnSZJJpxviC1Z3+Gix+tydnILv&#10;bLQb+fQ639qDfFhsX/bDDDdK3d5MkxWIiOf4B8OvPqtDyU5HfyITRKvgfp5mjHKxTEEwkKXJEsTx&#10;MpBlIf9/UP4AUEsDBBQAAAAIAIdO4kDx+qqr6QEAAN0DAAAOAAAAZHJzL2Uyb0RvYy54bWytU0uO&#10;2zAM3RfoHQTtG8fB/GDEmcWk003RBmh7AEaSbQH6QVTi5Cy9Rlfd9DhzjVJyJtNON1nUC5kSqUe+&#10;R2p5f7CG7VVE7V3L69mcM+WEl9r1Lf/29fHdHWeYwEkw3qmWHxXy+9XbN8sxNGrhB2+kioxAHDZj&#10;aPmQUmiqCsWgLODMB+XI2floIdE29pWMMBK6NdViPr+pRh9liF4oRDpdT05+QoyXAPqu00KtvdhZ&#10;5dKEGpWBRJRw0AH5qlTbdUqkz12HKjHTcmKaykpJyN7mtVotoekjhEGLUwlwSQmvOFnQjpKeodaQ&#10;gO2i/gfKahE9+i7NhLfVRKQoQizq+SttvgwQVOFCUmM4i47/D1Z82m8i05Im4ZozB5Y6/vT9x9PP&#10;X+xqkdUZAzYU9OA28bTDsImZ6qGLNv+JBDsURY9nRdUhMUGH9e3VXX1NyOLZV71cDBHTB+Uty0bL&#10;jXaZLDSw/4iJklHoc0g+No6NLb+9WVDvBNDkddRxMm2g6tH15S56o+WjNibfwNhvH0xke8jdL1+m&#10;RLh/heUka8BhiiuuaS4GBfK9kywdA8ni6DnwXIJVkjOj6PVkiwChSaDNJZGU2jiqIKs66ZitrZdH&#10;6sIuRN0PpERdqswe6nqp9zSheaz+3Bekl1e5+g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edtno&#10;1wAAAAkBAAAPAAAAAAAAAAEAIAAAACIAAABkcnMvZG93bnJldi54bWxQSwECFAAUAAAACACHTuJA&#10;8fqqq+kBAADdAwAADgAAAAAAAAABACAAAAAmAQAAZHJzL2Uyb0RvYy54bWxQSwUGAAAAAAYABgBZ&#10;AQAAgQUAAAAA&#10;">
                <v:fill on="f" focussize="0,0"/>
                <v:stroke weight="0.6pt" color="#000000" joinstyle="round"/>
                <v:imagedata o:title=""/>
                <o:lock v:ext="edit" aspectratio="f"/>
              </v:line>
            </w:pict>
          </mc:Fallback>
        </mc:AlternateContent>
      </w:r>
      <w:r>
        <w:rPr>
          <w:spacing w:val="-17"/>
          <w:sz w:val="21"/>
        </w:rPr>
        <w:t>我方</w:t>
      </w:r>
      <w:r>
        <w:rPr>
          <w:spacing w:val="-20"/>
          <w:sz w:val="21"/>
        </w:rPr>
        <w:t>已</w:t>
      </w:r>
      <w:r>
        <w:rPr>
          <w:spacing w:val="-17"/>
          <w:sz w:val="21"/>
        </w:rPr>
        <w:t>仔细研</w:t>
      </w:r>
      <w:r>
        <w:rPr>
          <w:spacing w:val="-20"/>
          <w:sz w:val="21"/>
        </w:rPr>
        <w:t>究</w:t>
      </w:r>
      <w:r>
        <w:rPr>
          <w:sz w:val="21"/>
        </w:rPr>
        <w:t>了</w:t>
      </w:r>
      <w:r>
        <w:rPr>
          <w:sz w:val="21"/>
        </w:rPr>
        <w:tab/>
      </w:r>
      <w:r>
        <w:rPr>
          <w:sz w:val="21"/>
        </w:rPr>
        <w:tab/>
      </w:r>
      <w:r>
        <w:rPr>
          <w:spacing w:val="-17"/>
          <w:sz w:val="21"/>
        </w:rPr>
        <w:t>（项目名</w:t>
      </w:r>
      <w:r>
        <w:rPr>
          <w:spacing w:val="-20"/>
          <w:sz w:val="21"/>
        </w:rPr>
        <w:t>称</w:t>
      </w:r>
      <w:r>
        <w:rPr>
          <w:spacing w:val="-17"/>
          <w:sz w:val="21"/>
        </w:rPr>
        <w:t>）施</w:t>
      </w:r>
      <w:r>
        <w:rPr>
          <w:spacing w:val="-20"/>
          <w:sz w:val="21"/>
        </w:rPr>
        <w:t>工</w:t>
      </w:r>
      <w:r>
        <w:rPr>
          <w:spacing w:val="-17"/>
          <w:sz w:val="21"/>
        </w:rPr>
        <w:t>招标</w:t>
      </w:r>
      <w:r>
        <w:rPr>
          <w:spacing w:val="-20"/>
          <w:sz w:val="21"/>
        </w:rPr>
        <w:t>文</w:t>
      </w:r>
      <w:r>
        <w:rPr>
          <w:spacing w:val="-17"/>
          <w:sz w:val="21"/>
        </w:rPr>
        <w:t>件的全部</w:t>
      </w:r>
      <w:r>
        <w:rPr>
          <w:spacing w:val="-20"/>
          <w:sz w:val="21"/>
        </w:rPr>
        <w:t>内</w:t>
      </w:r>
      <w:r>
        <w:rPr>
          <w:spacing w:val="-17"/>
          <w:sz w:val="21"/>
        </w:rPr>
        <w:t>容，</w:t>
      </w:r>
      <w:r>
        <w:rPr>
          <w:spacing w:val="-20"/>
          <w:sz w:val="21"/>
        </w:rPr>
        <w:t>愿</w:t>
      </w:r>
      <w:r>
        <w:rPr>
          <w:spacing w:val="-15"/>
          <w:sz w:val="21"/>
        </w:rPr>
        <w:t>意</w:t>
      </w:r>
      <w:r>
        <w:rPr>
          <w:spacing w:val="-11"/>
          <w:sz w:val="21"/>
        </w:rPr>
        <w:t>下</w:t>
      </w:r>
      <w:r>
        <w:rPr>
          <w:spacing w:val="-20"/>
          <w:sz w:val="21"/>
        </w:rPr>
        <w:t>浮</w:t>
      </w:r>
      <w:r>
        <w:rPr>
          <w:spacing w:val="-20"/>
          <w:sz w:val="21"/>
          <w:u w:val="single"/>
        </w:rPr>
        <w:t xml:space="preserve">      </w:t>
      </w:r>
      <w:r>
        <w:rPr>
          <w:spacing w:val="-10"/>
          <w:sz w:val="21"/>
        </w:rPr>
        <w:t xml:space="preserve"> </w:t>
      </w:r>
      <w:r>
        <w:rPr>
          <w:spacing w:val="-12"/>
          <w:sz w:val="21"/>
        </w:rPr>
        <w:t>%</w:t>
      </w:r>
      <w:r>
        <w:rPr>
          <w:spacing w:val="-20"/>
          <w:sz w:val="21"/>
        </w:rPr>
        <w:t>后</w:t>
      </w:r>
      <w:r>
        <w:rPr>
          <w:spacing w:val="-22"/>
          <w:sz w:val="21"/>
        </w:rPr>
        <w:t>的</w:t>
      </w:r>
      <w:r>
        <w:rPr>
          <w:spacing w:val="-20"/>
          <w:sz w:val="21"/>
        </w:rPr>
        <w:t>价</w:t>
      </w:r>
      <w:r>
        <w:rPr>
          <w:spacing w:val="-22"/>
          <w:sz w:val="21"/>
        </w:rPr>
        <w:t>格作</w:t>
      </w:r>
      <w:r>
        <w:rPr>
          <w:spacing w:val="-20"/>
          <w:sz w:val="21"/>
        </w:rPr>
        <w:t>为</w:t>
      </w:r>
      <w:r>
        <w:rPr>
          <w:spacing w:val="-22"/>
          <w:sz w:val="21"/>
        </w:rPr>
        <w:t>本</w:t>
      </w:r>
      <w:r>
        <w:rPr>
          <w:spacing w:val="-20"/>
          <w:sz w:val="21"/>
        </w:rPr>
        <w:t>次</w:t>
      </w:r>
      <w:r>
        <w:rPr>
          <w:spacing w:val="-22"/>
          <w:sz w:val="21"/>
        </w:rPr>
        <w:t>的</w:t>
      </w:r>
      <w:r>
        <w:rPr>
          <w:spacing w:val="-20"/>
          <w:sz w:val="21"/>
        </w:rPr>
        <w:t>中</w:t>
      </w:r>
      <w:r>
        <w:rPr>
          <w:spacing w:val="-22"/>
          <w:sz w:val="21"/>
        </w:rPr>
        <w:t>标价，工</w:t>
      </w:r>
      <w:r>
        <w:rPr>
          <w:spacing w:val="-20"/>
          <w:sz w:val="21"/>
        </w:rPr>
        <w:t>期</w:t>
      </w:r>
      <w:r>
        <w:rPr>
          <w:rFonts w:hint="eastAsia"/>
          <w:spacing w:val="-20"/>
          <w:sz w:val="21"/>
          <w:lang w:val="en-US" w:eastAsia="zh-CN"/>
        </w:rPr>
        <w:t xml:space="preserve"> </w:t>
      </w:r>
      <w:r>
        <w:rPr>
          <w:spacing w:val="-20"/>
          <w:sz w:val="21"/>
          <w:u w:val="single"/>
        </w:rPr>
        <w:t xml:space="preserve">     </w:t>
      </w:r>
      <w:r>
        <w:rPr>
          <w:spacing w:val="62"/>
          <w:sz w:val="21"/>
          <w:u w:val="single"/>
        </w:rPr>
        <w:t xml:space="preserve"> </w:t>
      </w:r>
      <w:r>
        <w:rPr>
          <w:rFonts w:hint="eastAsia"/>
          <w:spacing w:val="-22"/>
          <w:sz w:val="21"/>
          <w:lang w:eastAsia="zh-CN"/>
        </w:rPr>
        <w:t>日历天</w:t>
      </w:r>
      <w:r>
        <w:rPr>
          <w:spacing w:val="-22"/>
          <w:sz w:val="21"/>
        </w:rPr>
        <w:t xml:space="preserve">， </w:t>
      </w:r>
      <w:r>
        <w:rPr>
          <w:spacing w:val="-20"/>
          <w:sz w:val="21"/>
        </w:rPr>
        <w:t>按</w:t>
      </w:r>
      <w:r>
        <w:rPr>
          <w:spacing w:val="-22"/>
          <w:sz w:val="21"/>
        </w:rPr>
        <w:t>合同</w:t>
      </w:r>
      <w:r>
        <w:rPr>
          <w:spacing w:val="-20"/>
          <w:sz w:val="21"/>
        </w:rPr>
        <w:t>约</w:t>
      </w:r>
      <w:r>
        <w:rPr>
          <w:spacing w:val="-22"/>
          <w:sz w:val="21"/>
        </w:rPr>
        <w:t>定</w:t>
      </w:r>
      <w:r>
        <w:rPr>
          <w:spacing w:val="-20"/>
          <w:sz w:val="21"/>
        </w:rPr>
        <w:t>实</w:t>
      </w:r>
      <w:r>
        <w:rPr>
          <w:spacing w:val="-22"/>
          <w:sz w:val="21"/>
        </w:rPr>
        <w:t>施和完</w:t>
      </w:r>
      <w:r>
        <w:rPr>
          <w:spacing w:val="-20"/>
          <w:sz w:val="21"/>
        </w:rPr>
        <w:t>成</w:t>
      </w:r>
      <w:r>
        <w:rPr>
          <w:spacing w:val="-22"/>
          <w:sz w:val="21"/>
        </w:rPr>
        <w:t>承</w:t>
      </w:r>
      <w:r>
        <w:rPr>
          <w:spacing w:val="-20"/>
          <w:sz w:val="21"/>
        </w:rPr>
        <w:t>包</w:t>
      </w:r>
      <w:r>
        <w:rPr>
          <w:spacing w:val="-22"/>
          <w:sz w:val="21"/>
        </w:rPr>
        <w:t>工程，修补</w:t>
      </w:r>
      <w:r>
        <w:rPr>
          <w:spacing w:val="-20"/>
          <w:sz w:val="21"/>
        </w:rPr>
        <w:t>工</w:t>
      </w:r>
      <w:r>
        <w:rPr>
          <w:spacing w:val="-22"/>
          <w:sz w:val="21"/>
        </w:rPr>
        <w:t>程</w:t>
      </w:r>
      <w:r>
        <w:rPr>
          <w:sz w:val="21"/>
        </w:rPr>
        <w:t>中</w:t>
      </w:r>
      <w:r>
        <w:rPr>
          <w:spacing w:val="-20"/>
          <w:sz w:val="21"/>
        </w:rPr>
        <w:t>的</w:t>
      </w:r>
      <w:r>
        <w:rPr>
          <w:spacing w:val="-22"/>
          <w:sz w:val="21"/>
        </w:rPr>
        <w:t>任</w:t>
      </w:r>
      <w:r>
        <w:rPr>
          <w:spacing w:val="-20"/>
          <w:sz w:val="21"/>
        </w:rPr>
        <w:t>何</w:t>
      </w:r>
      <w:r>
        <w:rPr>
          <w:spacing w:val="-22"/>
          <w:sz w:val="21"/>
        </w:rPr>
        <w:t>缺陷</w:t>
      </w:r>
      <w:r>
        <w:rPr>
          <w:spacing w:val="-20"/>
          <w:sz w:val="21"/>
        </w:rPr>
        <w:t>，</w:t>
      </w:r>
      <w:r>
        <w:rPr>
          <w:spacing w:val="-22"/>
          <w:sz w:val="21"/>
        </w:rPr>
        <w:t>工</w:t>
      </w:r>
      <w:r>
        <w:rPr>
          <w:spacing w:val="-20"/>
          <w:sz w:val="21"/>
        </w:rPr>
        <w:t>程</w:t>
      </w:r>
      <w:r>
        <w:rPr>
          <w:spacing w:val="-22"/>
          <w:sz w:val="21"/>
        </w:rPr>
        <w:t>质量</w:t>
      </w:r>
      <w:r>
        <w:rPr>
          <w:spacing w:val="-20"/>
          <w:sz w:val="21"/>
        </w:rPr>
        <w:t>达到</w:t>
      </w:r>
      <w:r>
        <w:rPr>
          <w:spacing w:val="-20"/>
          <w:sz w:val="21"/>
          <w:u w:val="single"/>
        </w:rPr>
        <w:t xml:space="preserve"> </w:t>
      </w:r>
      <w:r>
        <w:rPr>
          <w:spacing w:val="-20"/>
          <w:sz w:val="21"/>
          <w:u w:val="single"/>
        </w:rPr>
        <w:tab/>
      </w:r>
      <w:r>
        <w:rPr>
          <w:sz w:val="21"/>
        </w:rPr>
        <w:t>。</w:t>
      </w:r>
    </w:p>
    <w:p>
      <w:pPr>
        <w:pStyle w:val="20"/>
        <w:numPr>
          <w:ilvl w:val="0"/>
          <w:numId w:val="85"/>
        </w:numPr>
        <w:tabs>
          <w:tab w:val="left" w:pos="1622"/>
        </w:tabs>
        <w:spacing w:before="1" w:after="0" w:line="240" w:lineRule="auto"/>
        <w:ind w:left="1621" w:right="0" w:hanging="307"/>
        <w:jc w:val="left"/>
        <w:rPr>
          <w:sz w:val="21"/>
        </w:rPr>
      </w:pPr>
      <w:r>
        <w:rPr>
          <w:spacing w:val="-21"/>
          <w:sz w:val="21"/>
        </w:rPr>
        <w:t>我方承诺在投标有效期内不修改、撤销投标文件。</w:t>
      </w:r>
    </w:p>
    <w:p>
      <w:pPr>
        <w:pStyle w:val="20"/>
        <w:numPr>
          <w:ilvl w:val="0"/>
          <w:numId w:val="85"/>
        </w:numPr>
        <w:tabs>
          <w:tab w:val="left" w:pos="1622"/>
        </w:tabs>
        <w:spacing w:before="151" w:after="0" w:line="240" w:lineRule="auto"/>
        <w:ind w:left="1621" w:right="0" w:hanging="309"/>
        <w:jc w:val="left"/>
        <w:rPr>
          <w:sz w:val="21"/>
        </w:rPr>
      </w:pPr>
      <w:r>
        <w:rPr>
          <w:spacing w:val="-21"/>
          <w:sz w:val="21"/>
        </w:rPr>
        <w:t>随同本投标函已提交投标保证金凭证。</w:t>
      </w:r>
    </w:p>
    <w:p>
      <w:pPr>
        <w:pStyle w:val="20"/>
        <w:numPr>
          <w:ilvl w:val="0"/>
          <w:numId w:val="85"/>
        </w:numPr>
        <w:tabs>
          <w:tab w:val="left" w:pos="1622"/>
        </w:tabs>
        <w:spacing w:before="151" w:after="0" w:line="240" w:lineRule="auto"/>
        <w:ind w:left="1621" w:right="0" w:hanging="309"/>
        <w:jc w:val="left"/>
        <w:rPr>
          <w:sz w:val="21"/>
        </w:rPr>
      </w:pPr>
      <w:r>
        <w:rPr>
          <w:spacing w:val="-22"/>
          <w:sz w:val="21"/>
        </w:rPr>
        <w:t>如我方中标：</w:t>
      </w:r>
    </w:p>
    <w:p>
      <w:pPr>
        <w:pStyle w:val="20"/>
        <w:numPr>
          <w:ilvl w:val="0"/>
          <w:numId w:val="86"/>
        </w:numPr>
        <w:tabs>
          <w:tab w:val="left" w:pos="1814"/>
        </w:tabs>
        <w:spacing w:before="151" w:after="0" w:line="240" w:lineRule="auto"/>
        <w:ind w:left="1813" w:right="0" w:hanging="501"/>
        <w:jc w:val="left"/>
        <w:rPr>
          <w:sz w:val="21"/>
        </w:rPr>
      </w:pPr>
      <w:r>
        <w:rPr>
          <w:spacing w:val="-22"/>
          <w:sz w:val="21"/>
        </w:rPr>
        <w:t>我</w:t>
      </w:r>
      <w:r>
        <w:rPr>
          <w:rFonts w:hint="eastAsia"/>
          <w:spacing w:val="-22"/>
          <w:sz w:val="21"/>
          <w:lang w:eastAsia="zh-CN"/>
        </w:rPr>
        <w:t>方承诺在收到中标通知书后，在中标通知书规定的期限内与你方签订合同。</w:t>
      </w:r>
    </w:p>
    <w:p>
      <w:pPr>
        <w:pStyle w:val="20"/>
        <w:numPr>
          <w:ilvl w:val="0"/>
          <w:numId w:val="86"/>
        </w:numPr>
        <w:tabs>
          <w:tab w:val="left" w:pos="1814"/>
        </w:tabs>
        <w:spacing w:before="151" w:after="0" w:line="240" w:lineRule="auto"/>
        <w:ind w:left="1813" w:right="0" w:hanging="501"/>
        <w:jc w:val="left"/>
        <w:rPr>
          <w:rFonts w:hint="eastAsia"/>
          <w:spacing w:val="-22"/>
          <w:sz w:val="21"/>
          <w:lang w:eastAsia="zh-CN"/>
        </w:rPr>
      </w:pPr>
      <w:r>
        <w:rPr>
          <w:rFonts w:hint="eastAsia"/>
          <w:spacing w:val="-22"/>
          <w:sz w:val="21"/>
          <w:lang w:eastAsia="zh-CN"/>
        </w:rPr>
        <w:t>随同本投标函递交的投标函附录属于合同文件的组成部分。</w:t>
      </w:r>
    </w:p>
    <w:p>
      <w:pPr>
        <w:pStyle w:val="20"/>
        <w:numPr>
          <w:ilvl w:val="0"/>
          <w:numId w:val="86"/>
        </w:numPr>
        <w:tabs>
          <w:tab w:val="left" w:pos="1814"/>
        </w:tabs>
        <w:spacing w:before="151" w:after="0" w:line="240" w:lineRule="auto"/>
        <w:ind w:left="1813" w:right="0" w:hanging="501"/>
        <w:jc w:val="left"/>
        <w:rPr>
          <w:sz w:val="21"/>
        </w:rPr>
      </w:pPr>
      <w:r>
        <w:rPr>
          <w:spacing w:val="-21"/>
          <w:sz w:val="21"/>
        </w:rPr>
        <w:t>我方承诺按照招标文件约定向你方递交履约担保。</w:t>
      </w:r>
    </w:p>
    <w:p>
      <w:pPr>
        <w:pStyle w:val="20"/>
        <w:numPr>
          <w:ilvl w:val="0"/>
          <w:numId w:val="86"/>
        </w:numPr>
        <w:tabs>
          <w:tab w:val="left" w:pos="1814"/>
        </w:tabs>
        <w:spacing w:before="151" w:after="0" w:line="240" w:lineRule="auto"/>
        <w:ind w:left="1813" w:right="0" w:hanging="501"/>
        <w:jc w:val="left"/>
        <w:rPr>
          <w:sz w:val="21"/>
        </w:rPr>
      </w:pPr>
      <w:r>
        <w:rPr>
          <w:spacing w:val="-22"/>
          <w:sz w:val="21"/>
        </w:rPr>
        <w:t>我方承诺在合同约定的期限内完成并移交全部合同工程。</w:t>
      </w:r>
    </w:p>
    <w:p>
      <w:pPr>
        <w:pStyle w:val="20"/>
        <w:numPr>
          <w:ilvl w:val="0"/>
          <w:numId w:val="86"/>
        </w:numPr>
        <w:tabs>
          <w:tab w:val="left" w:pos="1814"/>
        </w:tabs>
        <w:spacing w:before="151" w:after="0" w:line="374" w:lineRule="auto"/>
        <w:ind w:left="931" w:right="964" w:firstLine="381"/>
        <w:jc w:val="left"/>
        <w:rPr>
          <w:sz w:val="21"/>
        </w:rPr>
      </w:pPr>
      <w:r>
        <w:rPr>
          <w:spacing w:val="-23"/>
          <w:sz w:val="21"/>
        </w:rPr>
        <w:t>我方承诺招标人发布的工程量清单和计价表视同为我方已标价的工程量清单，并属于合同文件的组</w:t>
      </w:r>
      <w:r>
        <w:rPr>
          <w:spacing w:val="-16"/>
          <w:sz w:val="21"/>
        </w:rPr>
        <w:t>成部分。</w:t>
      </w:r>
    </w:p>
    <w:p>
      <w:pPr>
        <w:pStyle w:val="20"/>
        <w:numPr>
          <w:ilvl w:val="0"/>
          <w:numId w:val="85"/>
        </w:numPr>
        <w:tabs>
          <w:tab w:val="left" w:pos="1622"/>
        </w:tabs>
        <w:spacing w:before="0" w:after="0" w:line="374" w:lineRule="auto"/>
        <w:ind w:left="931" w:right="871" w:firstLine="381"/>
        <w:jc w:val="left"/>
        <w:rPr>
          <w:sz w:val="21"/>
        </w:rPr>
      </w:pPr>
      <w:r>
        <w:rPr>
          <w:spacing w:val="-29"/>
          <w:sz w:val="21"/>
        </w:rPr>
        <w:t xml:space="preserve">我方在此声明，所递交的投标文件及有关资料内容完整、真实和准确，且不存在第二章“投标人须知 </w:t>
      </w:r>
      <w:r>
        <w:rPr>
          <w:spacing w:val="-10"/>
          <w:sz w:val="21"/>
        </w:rPr>
        <w:t xml:space="preserve">”第 </w:t>
      </w:r>
      <w:r>
        <w:rPr>
          <w:spacing w:val="-9"/>
          <w:sz w:val="21"/>
        </w:rPr>
        <w:t>1.4.3</w:t>
      </w:r>
      <w:r>
        <w:rPr>
          <w:spacing w:val="-21"/>
          <w:sz w:val="21"/>
        </w:rPr>
        <w:t xml:space="preserve"> 项规定的任何一种情形。</w:t>
      </w:r>
    </w:p>
    <w:p>
      <w:pPr>
        <w:pStyle w:val="20"/>
        <w:numPr>
          <w:ilvl w:val="0"/>
          <w:numId w:val="85"/>
        </w:numPr>
        <w:tabs>
          <w:tab w:val="left" w:pos="1622"/>
          <w:tab w:val="left" w:pos="5031"/>
        </w:tabs>
        <w:spacing w:before="1" w:after="0" w:line="240" w:lineRule="auto"/>
        <w:ind w:left="1621" w:right="0" w:hanging="309"/>
        <w:jc w:val="left"/>
        <w:rPr>
          <w:sz w:val="21"/>
        </w:rPr>
      </w:pPr>
      <w:r>
        <w:rPr>
          <w:rFonts w:ascii="Times New Roman" w:eastAsia="Times New Roman"/>
          <w:w w:val="100"/>
          <w:sz w:val="21"/>
          <w:u w:val="single"/>
        </w:rPr>
        <w:t xml:space="preserve"> </w:t>
      </w:r>
      <w:r>
        <w:rPr>
          <w:rFonts w:ascii="Times New Roman" w:eastAsia="Times New Roman"/>
          <w:sz w:val="21"/>
          <w:u w:val="single"/>
        </w:rPr>
        <w:tab/>
      </w:r>
      <w:r>
        <w:rPr>
          <w:spacing w:val="-20"/>
          <w:sz w:val="21"/>
        </w:rPr>
        <w:t>（</w:t>
      </w:r>
      <w:r>
        <w:rPr>
          <w:spacing w:val="-22"/>
          <w:sz w:val="21"/>
        </w:rPr>
        <w:t>其他补充说明</w:t>
      </w:r>
      <w:r>
        <w:rPr>
          <w:spacing w:val="-20"/>
          <w:sz w:val="21"/>
        </w:rPr>
        <w:t>）</w:t>
      </w:r>
      <w:r>
        <w:rPr>
          <w:sz w:val="21"/>
        </w:rPr>
        <w:t>。</w:t>
      </w:r>
    </w:p>
    <w:p>
      <w:pPr>
        <w:pStyle w:val="11"/>
        <w:rPr>
          <w:sz w:val="20"/>
        </w:rPr>
      </w:pPr>
    </w:p>
    <w:p>
      <w:pPr>
        <w:pStyle w:val="11"/>
        <w:rPr>
          <w:sz w:val="20"/>
        </w:rPr>
      </w:pPr>
    </w:p>
    <w:p>
      <w:pPr>
        <w:pStyle w:val="11"/>
        <w:rPr>
          <w:sz w:val="20"/>
        </w:rPr>
      </w:pPr>
    </w:p>
    <w:p>
      <w:pPr>
        <w:pStyle w:val="11"/>
        <w:spacing w:before="9"/>
        <w:rPr>
          <w:sz w:val="18"/>
        </w:rPr>
      </w:pPr>
    </w:p>
    <w:p>
      <w:pPr>
        <w:pStyle w:val="11"/>
        <w:tabs>
          <w:tab w:val="left" w:pos="7129"/>
        </w:tabs>
        <w:spacing w:before="79"/>
        <w:ind w:left="3697"/>
      </w:pPr>
      <w:r>
        <w:t>投 标</w:t>
      </w:r>
      <w:r>
        <w:rPr>
          <w:spacing w:val="-60"/>
        </w:rPr>
        <w:t xml:space="preserve"> </w:t>
      </w:r>
      <w:r>
        <w:rPr>
          <w:spacing w:val="-20"/>
        </w:rPr>
        <w:t>人</w:t>
      </w:r>
      <w:r>
        <w:t>：</w:t>
      </w:r>
      <w:r>
        <w:rPr>
          <w:u w:val="single"/>
        </w:rPr>
        <w:t xml:space="preserve"> </w:t>
      </w:r>
      <w:r>
        <w:rPr>
          <w:u w:val="single"/>
        </w:rPr>
        <w:tab/>
      </w:r>
      <w:r>
        <w:rPr>
          <w:spacing w:val="-22"/>
        </w:rPr>
        <w:t>（</w:t>
      </w:r>
      <w:r>
        <w:rPr>
          <w:spacing w:val="-20"/>
        </w:rPr>
        <w:t>盖</w:t>
      </w:r>
      <w:r>
        <w:rPr>
          <w:spacing w:val="-22"/>
        </w:rPr>
        <w:t>单</w:t>
      </w:r>
      <w:r>
        <w:rPr>
          <w:spacing w:val="-20"/>
        </w:rPr>
        <w:t>位</w:t>
      </w:r>
      <w:r>
        <w:rPr>
          <w:spacing w:val="-22"/>
        </w:rPr>
        <w:t>章</w:t>
      </w:r>
      <w:r>
        <w:t>）</w:t>
      </w:r>
    </w:p>
    <w:p>
      <w:pPr>
        <w:pStyle w:val="11"/>
        <w:spacing w:before="3"/>
        <w:rPr>
          <w:sz w:val="9"/>
        </w:rPr>
      </w:pPr>
    </w:p>
    <w:p>
      <w:pPr>
        <w:tabs>
          <w:tab w:val="left" w:pos="3535"/>
        </w:tabs>
        <w:spacing w:before="74"/>
        <w:ind w:left="0" w:right="39" w:firstLine="0"/>
        <w:jc w:val="center"/>
        <w:rPr>
          <w:rFonts w:ascii="Times New Roman" w:eastAsia="Times New Roman"/>
          <w:sz w:val="24"/>
        </w:rPr>
      </w:pPr>
      <w:r>
        <w:rPr>
          <w:spacing w:val="-21"/>
          <w:sz w:val="21"/>
        </w:rPr>
        <w:t>法</w:t>
      </w:r>
      <w:r>
        <w:rPr>
          <w:spacing w:val="-22"/>
          <w:sz w:val="21"/>
        </w:rPr>
        <w:t>定</w:t>
      </w:r>
      <w:r>
        <w:rPr>
          <w:spacing w:val="-20"/>
          <w:sz w:val="21"/>
        </w:rPr>
        <w:t>代</w:t>
      </w:r>
      <w:r>
        <w:rPr>
          <w:spacing w:val="-22"/>
          <w:sz w:val="21"/>
        </w:rPr>
        <w:t>表</w:t>
      </w:r>
      <w:r>
        <w:rPr>
          <w:spacing w:val="-20"/>
          <w:sz w:val="21"/>
        </w:rPr>
        <w:t>人</w:t>
      </w:r>
      <w:r>
        <w:rPr>
          <w:spacing w:val="-22"/>
          <w:sz w:val="21"/>
        </w:rPr>
        <w:t>（签</w:t>
      </w:r>
      <w:r>
        <w:rPr>
          <w:spacing w:val="-20"/>
          <w:sz w:val="21"/>
        </w:rPr>
        <w:t>字）</w:t>
      </w:r>
      <w:r>
        <w:rPr>
          <w:spacing w:val="-20"/>
          <w:sz w:val="24"/>
        </w:rPr>
        <w:t>：</w:t>
      </w:r>
      <w:r>
        <w:rPr>
          <w:rFonts w:ascii="Times New Roman" w:eastAsia="Times New Roman"/>
          <w:sz w:val="24"/>
          <w:u w:val="single"/>
        </w:rPr>
        <w:t xml:space="preserve"> </w:t>
      </w:r>
      <w:r>
        <w:rPr>
          <w:rFonts w:ascii="Times New Roman" w:eastAsia="Times New Roman"/>
          <w:sz w:val="24"/>
          <w:u w:val="single"/>
        </w:rPr>
        <w:tab/>
      </w:r>
    </w:p>
    <w:p>
      <w:pPr>
        <w:pStyle w:val="11"/>
        <w:rPr>
          <w:rFonts w:ascii="Times New Roman"/>
          <w:sz w:val="15"/>
        </w:rPr>
      </w:pPr>
    </w:p>
    <w:p>
      <w:pPr>
        <w:pStyle w:val="11"/>
        <w:tabs>
          <w:tab w:val="left" w:pos="3480"/>
        </w:tabs>
        <w:spacing w:before="78"/>
        <w:ind w:right="90"/>
        <w:jc w:val="center"/>
        <w:rPr>
          <w:rFonts w:ascii="Times New Roman" w:eastAsia="Times New Roman"/>
        </w:rPr>
      </w:pPr>
      <w:r>
        <w:rPr>
          <w:spacing w:val="-20"/>
        </w:rPr>
        <w:t>地</w:t>
      </w:r>
      <w:r>
        <w:rPr>
          <w:spacing w:val="-22"/>
        </w:rPr>
        <w:t>址</w:t>
      </w:r>
      <w:r>
        <w:rPr>
          <w:spacing w:val="-20"/>
        </w:rPr>
        <w:t>：</w:t>
      </w:r>
      <w:r>
        <w:rPr>
          <w:rFonts w:ascii="Times New Roman" w:eastAsia="Times New Roman"/>
          <w:u w:val="single"/>
        </w:rPr>
        <w:t xml:space="preserve"> </w:t>
      </w:r>
      <w:r>
        <w:rPr>
          <w:rFonts w:ascii="Times New Roman" w:eastAsia="Times New Roman"/>
          <w:u w:val="single"/>
        </w:rPr>
        <w:tab/>
      </w:r>
    </w:p>
    <w:p>
      <w:pPr>
        <w:pStyle w:val="11"/>
        <w:spacing w:before="9"/>
        <w:rPr>
          <w:rFonts w:ascii="Times New Roman"/>
          <w:sz w:val="16"/>
        </w:rPr>
      </w:pPr>
    </w:p>
    <w:p>
      <w:pPr>
        <w:pStyle w:val="11"/>
        <w:tabs>
          <w:tab w:val="left" w:pos="3480"/>
        </w:tabs>
        <w:spacing w:before="78"/>
        <w:ind w:right="90"/>
        <w:jc w:val="center"/>
        <w:rPr>
          <w:rFonts w:ascii="Times New Roman" w:eastAsia="Times New Roman"/>
        </w:rPr>
      </w:pPr>
      <w:r>
        <w:rPr>
          <w:spacing w:val="-20"/>
        </w:rPr>
        <w:t>电</w:t>
      </w:r>
      <w:r>
        <w:rPr>
          <w:spacing w:val="-22"/>
        </w:rPr>
        <w:t>话</w:t>
      </w:r>
      <w:r>
        <w:rPr>
          <w:spacing w:val="-20"/>
        </w:rPr>
        <w:t>：</w:t>
      </w:r>
      <w:r>
        <w:rPr>
          <w:rFonts w:ascii="Times New Roman" w:eastAsia="Times New Roman"/>
          <w:u w:val="single"/>
        </w:rPr>
        <w:t xml:space="preserve"> </w:t>
      </w:r>
      <w:r>
        <w:rPr>
          <w:rFonts w:ascii="Times New Roman" w:eastAsia="Times New Roman"/>
          <w:u w:val="single"/>
        </w:rPr>
        <w:tab/>
      </w:r>
    </w:p>
    <w:p>
      <w:pPr>
        <w:pStyle w:val="11"/>
        <w:rPr>
          <w:rFonts w:ascii="Times New Roman"/>
          <w:sz w:val="20"/>
        </w:rPr>
      </w:pPr>
    </w:p>
    <w:p>
      <w:pPr>
        <w:pStyle w:val="11"/>
        <w:rPr>
          <w:rFonts w:ascii="Times New Roman"/>
          <w:sz w:val="20"/>
        </w:rPr>
      </w:pPr>
    </w:p>
    <w:p>
      <w:pPr>
        <w:pStyle w:val="11"/>
        <w:rPr>
          <w:rFonts w:ascii="Times New Roman"/>
          <w:sz w:val="20"/>
        </w:rPr>
      </w:pPr>
    </w:p>
    <w:p>
      <w:pPr>
        <w:pStyle w:val="11"/>
        <w:rPr>
          <w:rFonts w:ascii="Times New Roman"/>
          <w:sz w:val="20"/>
        </w:rPr>
      </w:pPr>
    </w:p>
    <w:p>
      <w:pPr>
        <w:pStyle w:val="11"/>
        <w:spacing w:before="6"/>
        <w:rPr>
          <w:rFonts w:ascii="Times New Roman"/>
        </w:rPr>
      </w:pPr>
    </w:p>
    <w:p>
      <w:pPr>
        <w:pStyle w:val="11"/>
        <w:tabs>
          <w:tab w:val="left" w:pos="6457"/>
          <w:tab w:val="left" w:pos="7124"/>
          <w:tab w:val="left" w:pos="7791"/>
        </w:tabs>
        <w:spacing w:before="72"/>
        <w:ind w:left="5504"/>
      </w:pPr>
      <w:r>
        <w:rPr>
          <w:rFonts w:ascii="Times New Roman" w:eastAsia="Times New Roman"/>
          <w:w w:val="100"/>
          <w:u w:val="single"/>
        </w:rPr>
        <w:t xml:space="preserve"> </w:t>
      </w:r>
      <w:r>
        <w:rPr>
          <w:rFonts w:ascii="Times New Roman" w:eastAsia="Times New Roman"/>
          <w:u w:val="single"/>
        </w:rPr>
        <w:tab/>
      </w:r>
      <w:r>
        <w:rPr>
          <w:spacing w:val="-20"/>
        </w:rPr>
        <w:t>年</w:t>
      </w:r>
      <w:r>
        <w:rPr>
          <w:spacing w:val="-20"/>
          <w:u w:val="single"/>
        </w:rPr>
        <w:t xml:space="preserve"> </w:t>
      </w:r>
      <w:r>
        <w:rPr>
          <w:spacing w:val="-20"/>
          <w:u w:val="single"/>
        </w:rPr>
        <w:tab/>
      </w:r>
      <w:r>
        <w:rPr>
          <w:spacing w:val="-20"/>
        </w:rPr>
        <w:t>月</w:t>
      </w:r>
      <w:r>
        <w:rPr>
          <w:spacing w:val="-20"/>
          <w:u w:val="single"/>
        </w:rPr>
        <w:t xml:space="preserve"> </w:t>
      </w:r>
      <w:r>
        <w:rPr>
          <w:spacing w:val="-20"/>
          <w:u w:val="single"/>
        </w:rPr>
        <w:tab/>
      </w:r>
      <w:r>
        <w:t>日</w:t>
      </w:r>
    </w:p>
    <w:p>
      <w:pPr>
        <w:spacing w:after="0"/>
        <w:sectPr>
          <w:pgSz w:w="11910" w:h="16840"/>
          <w:pgMar w:top="1360" w:right="340" w:bottom="1280" w:left="600" w:header="688" w:footer="1096" w:gutter="0"/>
          <w:cols w:space="720" w:num="1"/>
        </w:sectPr>
      </w:pPr>
    </w:p>
    <w:p>
      <w:pPr>
        <w:pStyle w:val="10"/>
        <w:spacing w:before="110"/>
        <w:ind w:left="252" w:right="308"/>
        <w:jc w:val="center"/>
      </w:pPr>
      <w:bookmarkStart w:id="280" w:name="二、投标函附录"/>
      <w:bookmarkEnd w:id="280"/>
      <w:r>
        <w:t>二、投标函附录</w:t>
      </w:r>
    </w:p>
    <w:p>
      <w:pPr>
        <w:pStyle w:val="11"/>
        <w:rPr>
          <w:rFonts w:ascii="黑体"/>
          <w:sz w:val="24"/>
        </w:rPr>
      </w:pPr>
    </w:p>
    <w:p>
      <w:pPr>
        <w:pStyle w:val="11"/>
        <w:rPr>
          <w:rFonts w:ascii="黑体"/>
          <w:sz w:val="24"/>
        </w:rPr>
      </w:pPr>
    </w:p>
    <w:p>
      <w:pPr>
        <w:pStyle w:val="11"/>
        <w:spacing w:before="9"/>
        <w:rPr>
          <w:rFonts w:ascii="黑体"/>
          <w:sz w:val="17"/>
        </w:rPr>
      </w:pPr>
    </w:p>
    <w:p>
      <w:pPr>
        <w:tabs>
          <w:tab w:val="left" w:pos="3468"/>
          <w:tab w:val="left" w:pos="5453"/>
        </w:tabs>
        <w:spacing w:before="0"/>
        <w:ind w:left="931" w:right="0" w:firstLine="0"/>
        <w:jc w:val="left"/>
        <w:rPr>
          <w:rFonts w:hint="eastAsia" w:ascii="黑体" w:eastAsia="黑体"/>
          <w:sz w:val="24"/>
        </w:rPr>
      </w:pPr>
      <w:r>
        <w:rPr>
          <w:rFonts w:hint="eastAsia" w:ascii="黑体" w:eastAsia="黑体"/>
          <w:spacing w:val="-20"/>
          <w:sz w:val="24"/>
        </w:rPr>
        <w:t>工程名称：</w:t>
      </w:r>
      <w:r>
        <w:rPr>
          <w:rFonts w:hint="eastAsia" w:ascii="黑体" w:eastAsia="黑体"/>
          <w:spacing w:val="-20"/>
          <w:sz w:val="24"/>
          <w:u w:val="single"/>
        </w:rPr>
        <w:t xml:space="preserve"> </w:t>
      </w:r>
      <w:r>
        <w:rPr>
          <w:rFonts w:hint="eastAsia" w:ascii="黑体" w:eastAsia="黑体"/>
          <w:spacing w:val="-20"/>
          <w:sz w:val="24"/>
          <w:u w:val="single"/>
        </w:rPr>
        <w:tab/>
      </w:r>
      <w:r>
        <w:rPr>
          <w:rFonts w:hint="eastAsia" w:ascii="黑体" w:eastAsia="黑体"/>
          <w:spacing w:val="-20"/>
          <w:sz w:val="24"/>
          <w:u w:val="single"/>
        </w:rPr>
        <w:t>（项目名称</w:t>
      </w:r>
      <w:r>
        <w:rPr>
          <w:rFonts w:hint="eastAsia" w:ascii="黑体" w:eastAsia="黑体"/>
          <w:sz w:val="24"/>
          <w:u w:val="single"/>
        </w:rPr>
        <w:t>）</w:t>
      </w:r>
      <w:r>
        <w:rPr>
          <w:rFonts w:hint="eastAsia" w:ascii="黑体" w:eastAsia="黑体"/>
          <w:sz w:val="24"/>
          <w:u w:val="single"/>
        </w:rPr>
        <w:tab/>
      </w:r>
    </w:p>
    <w:p>
      <w:pPr>
        <w:pStyle w:val="11"/>
        <w:spacing w:before="1"/>
        <w:rPr>
          <w:rFonts w:ascii="黑体"/>
          <w:sz w:val="7"/>
        </w:rPr>
      </w:pPr>
    </w:p>
    <w:tbl>
      <w:tblPr>
        <w:tblStyle w:val="15"/>
        <w:tblW w:w="0" w:type="auto"/>
        <w:tblInd w:w="8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6"/>
        <w:gridCol w:w="4230"/>
        <w:gridCol w:w="36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306" w:type="dxa"/>
            <w:noWrap w:val="0"/>
            <w:vAlign w:val="top"/>
          </w:tcPr>
          <w:p>
            <w:pPr>
              <w:pStyle w:val="21"/>
              <w:spacing w:before="9"/>
              <w:rPr>
                <w:rFonts w:ascii="黑体"/>
                <w:sz w:val="16"/>
              </w:rPr>
            </w:pPr>
          </w:p>
          <w:p>
            <w:pPr>
              <w:pStyle w:val="21"/>
              <w:ind w:left="412" w:right="403"/>
              <w:jc w:val="center"/>
              <w:rPr>
                <w:rFonts w:hint="eastAsia" w:ascii="黑体" w:eastAsia="黑体"/>
                <w:sz w:val="22"/>
              </w:rPr>
            </w:pPr>
            <w:r>
              <w:rPr>
                <w:rFonts w:hint="eastAsia" w:ascii="黑体" w:eastAsia="黑体"/>
                <w:sz w:val="22"/>
              </w:rPr>
              <w:t>序号</w:t>
            </w:r>
          </w:p>
        </w:tc>
        <w:tc>
          <w:tcPr>
            <w:tcW w:w="4230" w:type="dxa"/>
            <w:noWrap w:val="0"/>
            <w:vAlign w:val="top"/>
          </w:tcPr>
          <w:p>
            <w:pPr>
              <w:pStyle w:val="21"/>
              <w:spacing w:before="9"/>
              <w:rPr>
                <w:rFonts w:ascii="黑体"/>
                <w:sz w:val="16"/>
              </w:rPr>
            </w:pPr>
          </w:p>
          <w:p>
            <w:pPr>
              <w:pStyle w:val="21"/>
              <w:ind w:left="1004" w:right="974"/>
              <w:jc w:val="center"/>
              <w:rPr>
                <w:rFonts w:hint="eastAsia" w:ascii="黑体" w:eastAsia="黑体"/>
                <w:sz w:val="22"/>
              </w:rPr>
            </w:pPr>
            <w:r>
              <w:rPr>
                <w:rFonts w:hint="eastAsia" w:ascii="黑体" w:eastAsia="黑体"/>
                <w:sz w:val="22"/>
              </w:rPr>
              <w:t>条款内容</w:t>
            </w:r>
          </w:p>
        </w:tc>
        <w:tc>
          <w:tcPr>
            <w:tcW w:w="3632" w:type="dxa"/>
            <w:noWrap w:val="0"/>
            <w:vAlign w:val="top"/>
          </w:tcPr>
          <w:p>
            <w:pPr>
              <w:pStyle w:val="21"/>
              <w:spacing w:before="9"/>
              <w:rPr>
                <w:rFonts w:ascii="黑体"/>
                <w:sz w:val="16"/>
              </w:rPr>
            </w:pPr>
          </w:p>
          <w:p>
            <w:pPr>
              <w:pStyle w:val="21"/>
              <w:ind w:left="1254" w:right="1228"/>
              <w:jc w:val="center"/>
              <w:rPr>
                <w:rFonts w:hint="eastAsia" w:ascii="黑体" w:eastAsia="黑体"/>
                <w:sz w:val="22"/>
              </w:rPr>
            </w:pPr>
            <w:r>
              <w:rPr>
                <w:rFonts w:hint="eastAsia" w:ascii="黑体" w:eastAsia="黑体"/>
                <w:sz w:val="22"/>
              </w:rPr>
              <w:t>投标人承诺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306" w:type="dxa"/>
            <w:noWrap w:val="0"/>
            <w:vAlign w:val="top"/>
          </w:tcPr>
          <w:p>
            <w:pPr>
              <w:pStyle w:val="21"/>
              <w:spacing w:before="111"/>
              <w:ind w:left="18"/>
              <w:jc w:val="center"/>
              <w:rPr>
                <w:rFonts w:ascii="黑体"/>
                <w:sz w:val="22"/>
              </w:rPr>
            </w:pPr>
            <w:r>
              <w:rPr>
                <w:rFonts w:ascii="黑体"/>
                <w:w w:val="100"/>
                <w:sz w:val="22"/>
              </w:rPr>
              <w:t>1</w:t>
            </w:r>
          </w:p>
        </w:tc>
        <w:tc>
          <w:tcPr>
            <w:tcW w:w="4230" w:type="dxa"/>
            <w:noWrap w:val="0"/>
            <w:vAlign w:val="top"/>
          </w:tcPr>
          <w:p>
            <w:pPr>
              <w:pStyle w:val="21"/>
              <w:spacing w:before="111"/>
              <w:ind w:left="1004" w:right="974"/>
              <w:jc w:val="center"/>
              <w:rPr>
                <w:rFonts w:hint="eastAsia" w:ascii="黑体" w:eastAsia="黑体"/>
                <w:sz w:val="22"/>
              </w:rPr>
            </w:pPr>
            <w:r>
              <w:rPr>
                <w:rFonts w:hint="eastAsia" w:ascii="黑体" w:eastAsia="黑体"/>
                <w:sz w:val="22"/>
              </w:rPr>
              <w:t>缺陷责任期</w:t>
            </w:r>
          </w:p>
        </w:tc>
        <w:tc>
          <w:tcPr>
            <w:tcW w:w="3632"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1306" w:type="dxa"/>
            <w:noWrap w:val="0"/>
            <w:vAlign w:val="top"/>
          </w:tcPr>
          <w:p>
            <w:pPr>
              <w:pStyle w:val="21"/>
              <w:spacing w:before="123"/>
              <w:ind w:left="18"/>
              <w:jc w:val="center"/>
              <w:rPr>
                <w:rFonts w:ascii="黑体"/>
                <w:sz w:val="22"/>
              </w:rPr>
            </w:pPr>
            <w:r>
              <w:rPr>
                <w:rFonts w:ascii="黑体"/>
                <w:w w:val="100"/>
                <w:sz w:val="22"/>
              </w:rPr>
              <w:t>2</w:t>
            </w:r>
          </w:p>
        </w:tc>
        <w:tc>
          <w:tcPr>
            <w:tcW w:w="4230" w:type="dxa"/>
            <w:noWrap w:val="0"/>
            <w:vAlign w:val="top"/>
          </w:tcPr>
          <w:p>
            <w:pPr>
              <w:pStyle w:val="21"/>
              <w:spacing w:before="123"/>
              <w:ind w:left="1004" w:right="974"/>
              <w:jc w:val="center"/>
              <w:rPr>
                <w:rFonts w:hint="eastAsia" w:ascii="黑体" w:eastAsia="黑体"/>
                <w:sz w:val="22"/>
              </w:rPr>
            </w:pPr>
            <w:r>
              <w:rPr>
                <w:rFonts w:hint="eastAsia" w:ascii="黑体" w:eastAsia="黑体"/>
                <w:sz w:val="22"/>
              </w:rPr>
              <w:t>承包人履约担保金额</w:t>
            </w:r>
          </w:p>
        </w:tc>
        <w:tc>
          <w:tcPr>
            <w:tcW w:w="3632"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306" w:type="dxa"/>
            <w:noWrap w:val="0"/>
            <w:vAlign w:val="top"/>
          </w:tcPr>
          <w:p>
            <w:pPr>
              <w:pStyle w:val="21"/>
              <w:spacing w:before="127"/>
              <w:ind w:left="18"/>
              <w:jc w:val="center"/>
              <w:rPr>
                <w:rFonts w:ascii="黑体"/>
                <w:sz w:val="22"/>
              </w:rPr>
            </w:pPr>
            <w:r>
              <w:rPr>
                <w:rFonts w:ascii="黑体"/>
                <w:w w:val="100"/>
                <w:sz w:val="22"/>
              </w:rPr>
              <w:t>3</w:t>
            </w:r>
          </w:p>
        </w:tc>
        <w:tc>
          <w:tcPr>
            <w:tcW w:w="4230" w:type="dxa"/>
            <w:noWrap w:val="0"/>
            <w:vAlign w:val="top"/>
          </w:tcPr>
          <w:p>
            <w:pPr>
              <w:pStyle w:val="21"/>
              <w:spacing w:before="127"/>
              <w:ind w:left="1003" w:right="976"/>
              <w:jc w:val="center"/>
              <w:rPr>
                <w:rFonts w:hint="eastAsia" w:ascii="黑体" w:eastAsia="黑体"/>
                <w:sz w:val="22"/>
              </w:rPr>
            </w:pPr>
            <w:r>
              <w:rPr>
                <w:rFonts w:hint="eastAsia" w:ascii="黑体" w:eastAsia="黑体"/>
                <w:sz w:val="22"/>
              </w:rPr>
              <w:t>逾期竣工违约金</w:t>
            </w:r>
          </w:p>
        </w:tc>
        <w:tc>
          <w:tcPr>
            <w:tcW w:w="3632"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1306" w:type="dxa"/>
            <w:noWrap w:val="0"/>
            <w:vAlign w:val="top"/>
          </w:tcPr>
          <w:p>
            <w:pPr>
              <w:pStyle w:val="21"/>
              <w:spacing w:before="123"/>
              <w:ind w:left="18"/>
              <w:jc w:val="center"/>
              <w:rPr>
                <w:rFonts w:ascii="黑体"/>
                <w:sz w:val="22"/>
              </w:rPr>
            </w:pPr>
            <w:r>
              <w:rPr>
                <w:rFonts w:ascii="黑体"/>
                <w:w w:val="100"/>
                <w:sz w:val="22"/>
              </w:rPr>
              <w:t>4</w:t>
            </w:r>
          </w:p>
        </w:tc>
        <w:tc>
          <w:tcPr>
            <w:tcW w:w="4230" w:type="dxa"/>
            <w:noWrap w:val="0"/>
            <w:vAlign w:val="top"/>
          </w:tcPr>
          <w:p>
            <w:pPr>
              <w:pStyle w:val="21"/>
              <w:spacing w:before="123"/>
              <w:ind w:left="1004" w:right="976"/>
              <w:jc w:val="center"/>
              <w:rPr>
                <w:rFonts w:hint="eastAsia" w:ascii="黑体" w:eastAsia="黑体"/>
                <w:sz w:val="22"/>
              </w:rPr>
            </w:pPr>
            <w:r>
              <w:rPr>
                <w:rFonts w:hint="eastAsia" w:ascii="黑体" w:eastAsia="黑体"/>
                <w:sz w:val="22"/>
              </w:rPr>
              <w:t>逾期竣工违约最高限额</w:t>
            </w:r>
          </w:p>
        </w:tc>
        <w:tc>
          <w:tcPr>
            <w:tcW w:w="3632"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1306" w:type="dxa"/>
            <w:noWrap w:val="0"/>
            <w:vAlign w:val="top"/>
          </w:tcPr>
          <w:p>
            <w:pPr>
              <w:pStyle w:val="21"/>
              <w:spacing w:before="118"/>
              <w:ind w:left="18"/>
              <w:jc w:val="center"/>
              <w:rPr>
                <w:rFonts w:ascii="黑体"/>
                <w:sz w:val="22"/>
              </w:rPr>
            </w:pPr>
            <w:r>
              <w:rPr>
                <w:rFonts w:ascii="黑体"/>
                <w:w w:val="100"/>
                <w:sz w:val="22"/>
              </w:rPr>
              <w:t>5</w:t>
            </w:r>
          </w:p>
        </w:tc>
        <w:tc>
          <w:tcPr>
            <w:tcW w:w="4230" w:type="dxa"/>
            <w:noWrap w:val="0"/>
            <w:vAlign w:val="top"/>
          </w:tcPr>
          <w:p>
            <w:pPr>
              <w:pStyle w:val="21"/>
              <w:spacing w:before="118"/>
              <w:ind w:left="1004" w:right="974"/>
              <w:jc w:val="center"/>
              <w:rPr>
                <w:rFonts w:hint="eastAsia" w:ascii="黑体" w:eastAsia="黑体"/>
                <w:sz w:val="22"/>
              </w:rPr>
            </w:pPr>
            <w:r>
              <w:rPr>
                <w:rFonts w:hint="eastAsia" w:ascii="黑体" w:eastAsia="黑体"/>
                <w:sz w:val="22"/>
              </w:rPr>
              <w:t>质量标准</w:t>
            </w:r>
          </w:p>
        </w:tc>
        <w:tc>
          <w:tcPr>
            <w:tcW w:w="3632"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1306" w:type="dxa"/>
            <w:noWrap w:val="0"/>
            <w:vAlign w:val="top"/>
          </w:tcPr>
          <w:p>
            <w:pPr>
              <w:pStyle w:val="21"/>
              <w:spacing w:before="123"/>
              <w:ind w:left="18"/>
              <w:jc w:val="center"/>
              <w:rPr>
                <w:rFonts w:ascii="黑体"/>
                <w:sz w:val="22"/>
              </w:rPr>
            </w:pPr>
            <w:r>
              <w:rPr>
                <w:rFonts w:ascii="黑体"/>
                <w:w w:val="100"/>
                <w:sz w:val="22"/>
              </w:rPr>
              <w:t>6</w:t>
            </w:r>
          </w:p>
        </w:tc>
        <w:tc>
          <w:tcPr>
            <w:tcW w:w="4230" w:type="dxa"/>
            <w:noWrap w:val="0"/>
            <w:vAlign w:val="top"/>
          </w:tcPr>
          <w:p>
            <w:pPr>
              <w:pStyle w:val="21"/>
              <w:spacing w:before="123"/>
              <w:ind w:left="1004" w:right="974"/>
              <w:jc w:val="center"/>
              <w:rPr>
                <w:rFonts w:hint="eastAsia" w:ascii="黑体" w:eastAsia="黑体"/>
                <w:sz w:val="22"/>
              </w:rPr>
            </w:pPr>
            <w:r>
              <w:rPr>
                <w:rFonts w:hint="eastAsia" w:ascii="黑体" w:eastAsia="黑体"/>
                <w:sz w:val="22"/>
              </w:rPr>
              <w:t>预付款额度</w:t>
            </w:r>
          </w:p>
        </w:tc>
        <w:tc>
          <w:tcPr>
            <w:tcW w:w="3632"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306" w:type="dxa"/>
            <w:noWrap w:val="0"/>
            <w:vAlign w:val="top"/>
          </w:tcPr>
          <w:p>
            <w:pPr>
              <w:pStyle w:val="21"/>
              <w:spacing w:before="115"/>
              <w:ind w:left="18"/>
              <w:jc w:val="center"/>
              <w:rPr>
                <w:rFonts w:ascii="黑体"/>
                <w:sz w:val="22"/>
              </w:rPr>
            </w:pPr>
            <w:r>
              <w:rPr>
                <w:rFonts w:ascii="黑体"/>
                <w:w w:val="100"/>
                <w:sz w:val="22"/>
              </w:rPr>
              <w:t>7</w:t>
            </w:r>
          </w:p>
        </w:tc>
        <w:tc>
          <w:tcPr>
            <w:tcW w:w="4230" w:type="dxa"/>
            <w:noWrap w:val="0"/>
            <w:vAlign w:val="top"/>
          </w:tcPr>
          <w:p>
            <w:pPr>
              <w:pStyle w:val="21"/>
              <w:spacing w:before="115"/>
              <w:ind w:left="1004" w:right="976"/>
              <w:jc w:val="center"/>
              <w:rPr>
                <w:rFonts w:hint="eastAsia" w:ascii="黑体" w:eastAsia="黑体"/>
                <w:sz w:val="22"/>
              </w:rPr>
            </w:pPr>
            <w:r>
              <w:rPr>
                <w:rFonts w:hint="eastAsia" w:ascii="黑体" w:eastAsia="黑体"/>
                <w:sz w:val="22"/>
              </w:rPr>
              <w:t>质量保证金扣留百分比</w:t>
            </w:r>
          </w:p>
        </w:tc>
        <w:tc>
          <w:tcPr>
            <w:tcW w:w="3632"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1306" w:type="dxa"/>
            <w:noWrap w:val="0"/>
            <w:vAlign w:val="top"/>
          </w:tcPr>
          <w:p>
            <w:pPr>
              <w:pStyle w:val="21"/>
              <w:spacing w:before="123"/>
              <w:ind w:left="18"/>
              <w:jc w:val="center"/>
              <w:rPr>
                <w:rFonts w:ascii="黑体"/>
                <w:sz w:val="22"/>
              </w:rPr>
            </w:pPr>
            <w:r>
              <w:rPr>
                <w:rFonts w:ascii="黑体"/>
                <w:w w:val="100"/>
                <w:sz w:val="22"/>
              </w:rPr>
              <w:t>8</w:t>
            </w:r>
          </w:p>
        </w:tc>
        <w:tc>
          <w:tcPr>
            <w:tcW w:w="4230" w:type="dxa"/>
            <w:noWrap w:val="0"/>
            <w:vAlign w:val="top"/>
          </w:tcPr>
          <w:p>
            <w:pPr>
              <w:pStyle w:val="21"/>
              <w:rPr>
                <w:rFonts w:ascii="Times New Roman"/>
                <w:sz w:val="20"/>
              </w:rPr>
            </w:pPr>
          </w:p>
        </w:tc>
        <w:tc>
          <w:tcPr>
            <w:tcW w:w="3632"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1306" w:type="dxa"/>
            <w:noWrap w:val="0"/>
            <w:vAlign w:val="top"/>
          </w:tcPr>
          <w:p>
            <w:pPr>
              <w:pStyle w:val="21"/>
              <w:spacing w:before="151"/>
              <w:ind w:left="18"/>
              <w:jc w:val="center"/>
              <w:rPr>
                <w:rFonts w:ascii="黑体"/>
                <w:sz w:val="22"/>
              </w:rPr>
            </w:pPr>
            <w:r>
              <w:rPr>
                <w:rFonts w:ascii="黑体"/>
                <w:w w:val="100"/>
                <w:sz w:val="22"/>
              </w:rPr>
              <w:t>9</w:t>
            </w:r>
          </w:p>
        </w:tc>
        <w:tc>
          <w:tcPr>
            <w:tcW w:w="4230" w:type="dxa"/>
            <w:noWrap w:val="0"/>
            <w:vAlign w:val="top"/>
          </w:tcPr>
          <w:p>
            <w:pPr>
              <w:pStyle w:val="21"/>
              <w:rPr>
                <w:rFonts w:ascii="Times New Roman"/>
                <w:sz w:val="20"/>
              </w:rPr>
            </w:pPr>
          </w:p>
        </w:tc>
        <w:tc>
          <w:tcPr>
            <w:tcW w:w="3632"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306" w:type="dxa"/>
            <w:noWrap w:val="0"/>
            <w:vAlign w:val="top"/>
          </w:tcPr>
          <w:p>
            <w:pPr>
              <w:pStyle w:val="21"/>
              <w:spacing w:before="106"/>
              <w:ind w:left="412" w:right="403"/>
              <w:jc w:val="center"/>
              <w:rPr>
                <w:rFonts w:ascii="黑体"/>
                <w:sz w:val="22"/>
              </w:rPr>
            </w:pPr>
            <w:r>
              <w:rPr>
                <w:rFonts w:ascii="黑体"/>
                <w:sz w:val="22"/>
              </w:rPr>
              <w:t>10</w:t>
            </w:r>
          </w:p>
        </w:tc>
        <w:tc>
          <w:tcPr>
            <w:tcW w:w="4230" w:type="dxa"/>
            <w:noWrap w:val="0"/>
            <w:vAlign w:val="top"/>
          </w:tcPr>
          <w:p>
            <w:pPr>
              <w:pStyle w:val="21"/>
              <w:rPr>
                <w:rFonts w:ascii="Times New Roman"/>
                <w:sz w:val="20"/>
              </w:rPr>
            </w:pPr>
          </w:p>
        </w:tc>
        <w:tc>
          <w:tcPr>
            <w:tcW w:w="3632"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306" w:type="dxa"/>
            <w:noWrap w:val="0"/>
            <w:vAlign w:val="top"/>
          </w:tcPr>
          <w:p>
            <w:pPr>
              <w:pStyle w:val="21"/>
              <w:rPr>
                <w:rFonts w:ascii="Times New Roman"/>
                <w:sz w:val="20"/>
              </w:rPr>
            </w:pPr>
          </w:p>
        </w:tc>
        <w:tc>
          <w:tcPr>
            <w:tcW w:w="4230" w:type="dxa"/>
            <w:noWrap w:val="0"/>
            <w:vAlign w:val="top"/>
          </w:tcPr>
          <w:p>
            <w:pPr>
              <w:pStyle w:val="21"/>
              <w:rPr>
                <w:rFonts w:ascii="Times New Roman"/>
                <w:sz w:val="20"/>
              </w:rPr>
            </w:pPr>
          </w:p>
        </w:tc>
        <w:tc>
          <w:tcPr>
            <w:tcW w:w="3632"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306" w:type="dxa"/>
            <w:noWrap w:val="0"/>
            <w:vAlign w:val="top"/>
          </w:tcPr>
          <w:p>
            <w:pPr>
              <w:pStyle w:val="21"/>
              <w:spacing w:before="106"/>
              <w:ind w:left="412" w:right="403"/>
              <w:jc w:val="center"/>
              <w:rPr>
                <w:rFonts w:ascii="黑体" w:hAnsi="黑体"/>
                <w:sz w:val="22"/>
              </w:rPr>
            </w:pPr>
            <w:r>
              <w:rPr>
                <w:rFonts w:ascii="黑体" w:hAnsi="黑体"/>
                <w:sz w:val="22"/>
              </w:rPr>
              <w:t>……</w:t>
            </w:r>
          </w:p>
        </w:tc>
        <w:tc>
          <w:tcPr>
            <w:tcW w:w="4230" w:type="dxa"/>
            <w:noWrap w:val="0"/>
            <w:vAlign w:val="top"/>
          </w:tcPr>
          <w:p>
            <w:pPr>
              <w:pStyle w:val="21"/>
              <w:spacing w:before="106"/>
              <w:ind w:left="984" w:right="976"/>
              <w:jc w:val="center"/>
              <w:rPr>
                <w:rFonts w:ascii="黑体" w:hAnsi="黑体"/>
                <w:sz w:val="22"/>
              </w:rPr>
            </w:pPr>
            <w:r>
              <w:rPr>
                <w:rFonts w:ascii="黑体" w:hAnsi="黑体"/>
                <w:sz w:val="22"/>
              </w:rPr>
              <w:t>……</w:t>
            </w:r>
          </w:p>
        </w:tc>
        <w:tc>
          <w:tcPr>
            <w:tcW w:w="3632" w:type="dxa"/>
            <w:noWrap w:val="0"/>
            <w:vAlign w:val="top"/>
          </w:tcPr>
          <w:p>
            <w:pPr>
              <w:pStyle w:val="21"/>
              <w:rPr>
                <w:rFonts w:ascii="Times New Roman"/>
                <w:sz w:val="20"/>
              </w:rPr>
            </w:pPr>
          </w:p>
        </w:tc>
      </w:tr>
    </w:tbl>
    <w:p>
      <w:pPr>
        <w:pStyle w:val="11"/>
        <w:rPr>
          <w:rFonts w:ascii="黑体"/>
          <w:sz w:val="26"/>
        </w:rPr>
      </w:pPr>
    </w:p>
    <w:p>
      <w:pPr>
        <w:pStyle w:val="11"/>
        <w:rPr>
          <w:rFonts w:ascii="黑体"/>
          <w:sz w:val="26"/>
        </w:rPr>
      </w:pPr>
    </w:p>
    <w:p>
      <w:pPr>
        <w:pStyle w:val="11"/>
        <w:rPr>
          <w:rFonts w:ascii="黑体"/>
          <w:sz w:val="26"/>
        </w:rPr>
      </w:pPr>
    </w:p>
    <w:p>
      <w:pPr>
        <w:pStyle w:val="11"/>
        <w:rPr>
          <w:rFonts w:ascii="黑体"/>
          <w:sz w:val="26"/>
        </w:rPr>
      </w:pPr>
    </w:p>
    <w:p>
      <w:pPr>
        <w:pStyle w:val="11"/>
        <w:rPr>
          <w:rFonts w:ascii="黑体"/>
          <w:sz w:val="26"/>
        </w:rPr>
      </w:pPr>
    </w:p>
    <w:p>
      <w:pPr>
        <w:pStyle w:val="11"/>
        <w:spacing w:before="6"/>
        <w:rPr>
          <w:rFonts w:ascii="黑体"/>
          <w:sz w:val="20"/>
        </w:rPr>
      </w:pPr>
    </w:p>
    <w:p>
      <w:pPr>
        <w:spacing w:before="0" w:line="561" w:lineRule="auto"/>
        <w:ind w:left="5453" w:right="3302" w:firstLine="0"/>
        <w:jc w:val="left"/>
        <w:rPr>
          <w:rFonts w:hint="eastAsia" w:ascii="黑体" w:eastAsia="黑体"/>
          <w:sz w:val="24"/>
        </w:rPr>
      </w:pPr>
      <w:r>
        <w:rPr>
          <w:rFonts w:hint="eastAsia" w:ascii="黑体" w:eastAsia="黑体"/>
          <w:spacing w:val="-20"/>
          <w:sz w:val="24"/>
        </w:rPr>
        <w:t>投标人</w:t>
      </w:r>
      <w:r>
        <w:rPr>
          <w:rFonts w:hint="eastAsia" w:ascii="黑体" w:eastAsia="黑体"/>
          <w:spacing w:val="-19"/>
          <w:sz w:val="24"/>
        </w:rPr>
        <w:t>（</w:t>
      </w:r>
      <w:r>
        <w:rPr>
          <w:spacing w:val="-22"/>
          <w:sz w:val="21"/>
        </w:rPr>
        <w:t>盖单位章</w:t>
      </w:r>
      <w:r>
        <w:rPr>
          <w:rFonts w:hint="eastAsia" w:ascii="黑体" w:eastAsia="黑体"/>
          <w:spacing w:val="-20"/>
          <w:sz w:val="24"/>
        </w:rPr>
        <w:t>）： 法定代表人（签字）：</w:t>
      </w:r>
    </w:p>
    <w:p>
      <w:pPr>
        <w:tabs>
          <w:tab w:val="left" w:pos="6116"/>
          <w:tab w:val="left" w:pos="6889"/>
          <w:tab w:val="left" w:pos="7551"/>
        </w:tabs>
        <w:spacing w:before="1"/>
        <w:ind w:left="5453" w:right="0" w:firstLine="0"/>
        <w:jc w:val="left"/>
        <w:rPr>
          <w:rFonts w:hint="eastAsia" w:ascii="黑体" w:eastAsia="黑体"/>
          <w:sz w:val="24"/>
        </w:rPr>
      </w:pPr>
      <w:r>
        <w:rPr>
          <w:rFonts w:ascii="Times New Roman" w:eastAsia="Times New Roman"/>
          <w:sz w:val="24"/>
          <w:u w:val="single"/>
        </w:rPr>
        <w:t xml:space="preserve"> </w:t>
      </w:r>
      <w:r>
        <w:rPr>
          <w:rFonts w:ascii="Times New Roman" w:eastAsia="Times New Roman"/>
          <w:sz w:val="24"/>
          <w:u w:val="single"/>
        </w:rPr>
        <w:tab/>
      </w:r>
      <w:r>
        <w:rPr>
          <w:rFonts w:hint="eastAsia" w:ascii="黑体" w:eastAsia="黑体"/>
          <w:spacing w:val="-20"/>
          <w:sz w:val="24"/>
        </w:rPr>
        <w:t>年</w:t>
      </w:r>
      <w:r>
        <w:rPr>
          <w:rFonts w:hint="eastAsia" w:ascii="黑体" w:eastAsia="黑体"/>
          <w:spacing w:val="-20"/>
          <w:sz w:val="24"/>
          <w:u w:val="single"/>
        </w:rPr>
        <w:t xml:space="preserve"> </w:t>
      </w:r>
      <w:r>
        <w:rPr>
          <w:rFonts w:hint="eastAsia" w:ascii="黑体" w:eastAsia="黑体"/>
          <w:spacing w:val="-20"/>
          <w:sz w:val="24"/>
          <w:u w:val="single"/>
        </w:rPr>
        <w:tab/>
      </w:r>
      <w:r>
        <w:rPr>
          <w:rFonts w:hint="eastAsia" w:ascii="黑体" w:eastAsia="黑体"/>
          <w:spacing w:val="-20"/>
          <w:sz w:val="24"/>
        </w:rPr>
        <w:t>月</w:t>
      </w:r>
      <w:r>
        <w:rPr>
          <w:rFonts w:hint="eastAsia" w:ascii="黑体" w:eastAsia="黑体"/>
          <w:spacing w:val="-20"/>
          <w:sz w:val="24"/>
          <w:u w:val="single"/>
        </w:rPr>
        <w:t xml:space="preserve"> </w:t>
      </w:r>
      <w:r>
        <w:rPr>
          <w:rFonts w:hint="eastAsia" w:ascii="黑体" w:eastAsia="黑体"/>
          <w:spacing w:val="-20"/>
          <w:sz w:val="24"/>
          <w:u w:val="single"/>
        </w:rPr>
        <w:tab/>
      </w:r>
      <w:r>
        <w:rPr>
          <w:rFonts w:hint="eastAsia" w:ascii="黑体" w:eastAsia="黑体"/>
          <w:sz w:val="24"/>
        </w:rPr>
        <w:t>日</w:t>
      </w:r>
    </w:p>
    <w:p>
      <w:pPr>
        <w:spacing w:after="0"/>
        <w:jc w:val="left"/>
        <w:rPr>
          <w:rFonts w:hint="eastAsia" w:ascii="黑体" w:eastAsia="黑体"/>
          <w:sz w:val="24"/>
        </w:rPr>
        <w:sectPr>
          <w:pgSz w:w="11910" w:h="16840"/>
          <w:pgMar w:top="1360" w:right="340" w:bottom="1280" w:left="600" w:header="688" w:footer="1096" w:gutter="0"/>
          <w:cols w:space="720" w:num="1"/>
        </w:sectPr>
      </w:pPr>
    </w:p>
    <w:p>
      <w:pPr>
        <w:pStyle w:val="11"/>
        <w:rPr>
          <w:rFonts w:ascii="黑体"/>
          <w:sz w:val="20"/>
        </w:rPr>
      </w:pPr>
    </w:p>
    <w:p>
      <w:pPr>
        <w:pStyle w:val="11"/>
        <w:rPr>
          <w:rFonts w:ascii="黑体"/>
          <w:sz w:val="20"/>
        </w:rPr>
      </w:pPr>
    </w:p>
    <w:p>
      <w:pPr>
        <w:pStyle w:val="11"/>
        <w:rPr>
          <w:rFonts w:ascii="黑体"/>
          <w:sz w:val="20"/>
        </w:rPr>
      </w:pPr>
    </w:p>
    <w:p>
      <w:pPr>
        <w:tabs>
          <w:tab w:val="left" w:pos="2866"/>
        </w:tabs>
        <w:spacing w:before="225"/>
        <w:ind w:left="0" w:right="35" w:firstLine="0"/>
        <w:jc w:val="center"/>
        <w:rPr>
          <w:rFonts w:hint="eastAsia" w:ascii="黑体" w:eastAsia="黑体"/>
          <w:sz w:val="28"/>
        </w:rPr>
      </w:pPr>
      <w:r>
        <w:rPr>
          <w:rFonts w:ascii="Times New Roman" w:eastAsia="Times New Roman"/>
          <w:w w:val="100"/>
          <w:sz w:val="28"/>
          <w:u w:val="single"/>
        </w:rPr>
        <w:t xml:space="preserve"> </w:t>
      </w:r>
      <w:r>
        <w:rPr>
          <w:rFonts w:ascii="Times New Roman" w:eastAsia="Times New Roman"/>
          <w:sz w:val="28"/>
          <w:u w:val="single"/>
        </w:rPr>
        <w:tab/>
      </w:r>
      <w:r>
        <w:rPr>
          <w:rFonts w:hint="eastAsia" w:ascii="黑体" w:eastAsia="黑体"/>
          <w:spacing w:val="-20"/>
          <w:sz w:val="28"/>
        </w:rPr>
        <w:t>（</w:t>
      </w:r>
      <w:r>
        <w:rPr>
          <w:rFonts w:hint="eastAsia" w:ascii="黑体" w:eastAsia="黑体"/>
          <w:spacing w:val="-21"/>
          <w:sz w:val="28"/>
        </w:rPr>
        <w:t>项目名称</w:t>
      </w:r>
      <w:r>
        <w:rPr>
          <w:rFonts w:hint="eastAsia" w:ascii="黑体" w:eastAsia="黑体"/>
          <w:spacing w:val="-22"/>
          <w:sz w:val="28"/>
        </w:rPr>
        <w:t>）</w:t>
      </w:r>
      <w:r>
        <w:rPr>
          <w:rFonts w:hint="eastAsia" w:ascii="黑体" w:eastAsia="黑体"/>
          <w:spacing w:val="-16"/>
          <w:sz w:val="28"/>
        </w:rPr>
        <w:t>施工招标</w:t>
      </w: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pStyle w:val="11"/>
        <w:rPr>
          <w:rFonts w:ascii="黑体"/>
          <w:sz w:val="20"/>
        </w:rPr>
      </w:pPr>
    </w:p>
    <w:p>
      <w:pPr>
        <w:pStyle w:val="11"/>
        <w:spacing w:before="2"/>
        <w:rPr>
          <w:rFonts w:ascii="黑体"/>
          <w:sz w:val="23"/>
        </w:rPr>
      </w:pPr>
    </w:p>
    <w:p>
      <w:pPr>
        <w:tabs>
          <w:tab w:val="left" w:pos="681"/>
          <w:tab w:val="left" w:pos="1363"/>
          <w:tab w:val="left" w:pos="2045"/>
        </w:tabs>
        <w:spacing w:before="49"/>
        <w:ind w:left="0" w:right="37" w:firstLine="0"/>
        <w:jc w:val="center"/>
        <w:rPr>
          <w:rFonts w:hint="eastAsia" w:ascii="黑体" w:eastAsia="黑体"/>
          <w:sz w:val="36"/>
        </w:rPr>
      </w:pPr>
      <w:r>
        <w:rPr>
          <w:rFonts w:hint="eastAsia" w:ascii="黑体" w:eastAsia="黑体"/>
          <w:sz w:val="36"/>
        </w:rPr>
        <w:t>投</w:t>
      </w:r>
      <w:r>
        <w:rPr>
          <w:rFonts w:hint="eastAsia" w:ascii="黑体" w:eastAsia="黑体"/>
          <w:sz w:val="36"/>
        </w:rPr>
        <w:tab/>
      </w:r>
      <w:r>
        <w:rPr>
          <w:rFonts w:hint="eastAsia" w:ascii="黑体" w:eastAsia="黑体"/>
          <w:sz w:val="36"/>
        </w:rPr>
        <w:t>标</w:t>
      </w:r>
      <w:r>
        <w:rPr>
          <w:rFonts w:hint="eastAsia" w:ascii="黑体" w:eastAsia="黑体"/>
          <w:sz w:val="36"/>
        </w:rPr>
        <w:tab/>
      </w:r>
      <w:r>
        <w:rPr>
          <w:rFonts w:hint="eastAsia" w:ascii="黑体" w:eastAsia="黑体"/>
          <w:sz w:val="36"/>
        </w:rPr>
        <w:t>文</w:t>
      </w:r>
      <w:r>
        <w:rPr>
          <w:rFonts w:hint="eastAsia" w:ascii="黑体" w:eastAsia="黑体"/>
          <w:sz w:val="36"/>
        </w:rPr>
        <w:tab/>
      </w:r>
      <w:r>
        <w:rPr>
          <w:rFonts w:hint="eastAsia" w:ascii="黑体" w:eastAsia="黑体"/>
          <w:sz w:val="36"/>
        </w:rPr>
        <w:t>件</w:t>
      </w:r>
    </w:p>
    <w:p>
      <w:pPr>
        <w:spacing w:before="278"/>
        <w:ind w:left="269" w:right="308" w:firstLine="0"/>
        <w:jc w:val="center"/>
        <w:rPr>
          <w:rFonts w:hint="eastAsia" w:ascii="黑体" w:eastAsia="黑体"/>
          <w:sz w:val="36"/>
        </w:rPr>
      </w:pPr>
      <w:r>
        <w:rPr>
          <w:rFonts w:hint="eastAsia" w:ascii="黑体" w:eastAsia="黑体"/>
          <w:spacing w:val="-20"/>
          <w:sz w:val="36"/>
        </w:rPr>
        <w:t>（</w:t>
      </w:r>
      <w:r>
        <w:rPr>
          <w:rFonts w:hint="eastAsia" w:ascii="黑体" w:eastAsia="黑体"/>
          <w:spacing w:val="-21"/>
          <w:sz w:val="36"/>
        </w:rPr>
        <w:t>资格审查资料</w:t>
      </w:r>
      <w:r>
        <w:rPr>
          <w:rFonts w:hint="eastAsia" w:ascii="黑体" w:eastAsia="黑体"/>
          <w:sz w:val="36"/>
        </w:rPr>
        <w:t>）</w:t>
      </w:r>
    </w:p>
    <w:p>
      <w:pPr>
        <w:pStyle w:val="11"/>
        <w:rPr>
          <w:rFonts w:ascii="黑体"/>
          <w:sz w:val="36"/>
        </w:rPr>
      </w:pPr>
    </w:p>
    <w:p>
      <w:pPr>
        <w:pStyle w:val="11"/>
        <w:rPr>
          <w:rFonts w:ascii="黑体"/>
          <w:sz w:val="36"/>
        </w:rPr>
      </w:pPr>
    </w:p>
    <w:p>
      <w:pPr>
        <w:pStyle w:val="11"/>
        <w:rPr>
          <w:rFonts w:ascii="黑体"/>
          <w:sz w:val="36"/>
        </w:rPr>
      </w:pPr>
    </w:p>
    <w:p>
      <w:pPr>
        <w:pStyle w:val="11"/>
        <w:rPr>
          <w:rFonts w:ascii="黑体"/>
          <w:sz w:val="36"/>
        </w:rPr>
      </w:pPr>
    </w:p>
    <w:p>
      <w:pPr>
        <w:pStyle w:val="11"/>
        <w:rPr>
          <w:rFonts w:ascii="黑体"/>
          <w:sz w:val="36"/>
        </w:rPr>
      </w:pPr>
    </w:p>
    <w:p>
      <w:pPr>
        <w:pStyle w:val="11"/>
        <w:rPr>
          <w:rFonts w:ascii="黑体"/>
          <w:sz w:val="36"/>
        </w:rPr>
      </w:pPr>
    </w:p>
    <w:p>
      <w:pPr>
        <w:pStyle w:val="11"/>
        <w:rPr>
          <w:rFonts w:ascii="黑体"/>
          <w:sz w:val="36"/>
        </w:rPr>
      </w:pPr>
    </w:p>
    <w:p>
      <w:pPr>
        <w:pStyle w:val="11"/>
        <w:rPr>
          <w:rFonts w:ascii="黑体"/>
          <w:sz w:val="36"/>
        </w:rPr>
      </w:pPr>
    </w:p>
    <w:p>
      <w:pPr>
        <w:pStyle w:val="11"/>
        <w:rPr>
          <w:rFonts w:ascii="黑体"/>
          <w:sz w:val="36"/>
        </w:rPr>
      </w:pPr>
    </w:p>
    <w:p>
      <w:pPr>
        <w:pStyle w:val="11"/>
        <w:rPr>
          <w:rFonts w:ascii="黑体"/>
          <w:sz w:val="36"/>
        </w:rPr>
      </w:pPr>
    </w:p>
    <w:p>
      <w:pPr>
        <w:pStyle w:val="11"/>
        <w:rPr>
          <w:rFonts w:ascii="黑体"/>
          <w:sz w:val="36"/>
        </w:rPr>
      </w:pPr>
    </w:p>
    <w:p>
      <w:pPr>
        <w:pStyle w:val="11"/>
        <w:rPr>
          <w:rFonts w:ascii="黑体"/>
          <w:sz w:val="36"/>
        </w:rPr>
      </w:pPr>
    </w:p>
    <w:p>
      <w:pPr>
        <w:pStyle w:val="11"/>
        <w:spacing w:before="12"/>
        <w:rPr>
          <w:rFonts w:ascii="黑体"/>
          <w:sz w:val="27"/>
        </w:rPr>
      </w:pPr>
    </w:p>
    <w:p>
      <w:pPr>
        <w:tabs>
          <w:tab w:val="left" w:pos="5081"/>
        </w:tabs>
        <w:spacing w:before="0"/>
        <w:ind w:left="0" w:right="35" w:firstLine="0"/>
        <w:jc w:val="center"/>
        <w:rPr>
          <w:rFonts w:hint="eastAsia" w:ascii="黑体" w:eastAsia="黑体"/>
          <w:sz w:val="28"/>
        </w:rPr>
      </w:pPr>
      <w:r>
        <w:rPr>
          <w:rFonts w:hint="eastAsia" w:ascii="黑体" w:eastAsia="黑体"/>
          <w:spacing w:val="-20"/>
          <w:sz w:val="28"/>
        </w:rPr>
        <w:t>投标</w:t>
      </w:r>
      <w:r>
        <w:rPr>
          <w:rFonts w:hint="eastAsia" w:ascii="黑体" w:eastAsia="黑体"/>
          <w:spacing w:val="-22"/>
          <w:sz w:val="28"/>
        </w:rPr>
        <w:t>人</w:t>
      </w:r>
      <w:r>
        <w:rPr>
          <w:rFonts w:hint="eastAsia" w:ascii="黑体" w:eastAsia="黑体"/>
          <w:spacing w:val="-20"/>
          <w:sz w:val="28"/>
        </w:rPr>
        <w:t>：</w:t>
      </w:r>
      <w:r>
        <w:rPr>
          <w:rFonts w:hint="eastAsia" w:ascii="黑体" w:eastAsia="黑体"/>
          <w:spacing w:val="-20"/>
          <w:sz w:val="28"/>
          <w:u w:val="single"/>
        </w:rPr>
        <w:t xml:space="preserve"> </w:t>
      </w:r>
      <w:r>
        <w:rPr>
          <w:rFonts w:hint="eastAsia" w:ascii="黑体" w:eastAsia="黑体"/>
          <w:spacing w:val="-20"/>
          <w:sz w:val="28"/>
          <w:u w:val="single"/>
        </w:rPr>
        <w:tab/>
      </w:r>
      <w:r>
        <w:rPr>
          <w:rFonts w:hint="eastAsia" w:ascii="黑体" w:eastAsia="黑体"/>
          <w:spacing w:val="-20"/>
          <w:sz w:val="28"/>
        </w:rPr>
        <w:t>（盖</w:t>
      </w:r>
      <w:r>
        <w:rPr>
          <w:rFonts w:hint="eastAsia" w:ascii="黑体" w:eastAsia="黑体"/>
          <w:spacing w:val="-22"/>
          <w:sz w:val="28"/>
        </w:rPr>
        <w:t>单</w:t>
      </w:r>
      <w:r>
        <w:rPr>
          <w:rFonts w:hint="eastAsia" w:ascii="黑体" w:eastAsia="黑体"/>
          <w:spacing w:val="-20"/>
          <w:sz w:val="28"/>
        </w:rPr>
        <w:t>位</w:t>
      </w:r>
      <w:r>
        <w:rPr>
          <w:rFonts w:hint="eastAsia" w:ascii="黑体" w:eastAsia="黑体"/>
          <w:spacing w:val="-22"/>
          <w:sz w:val="28"/>
        </w:rPr>
        <w:t>章</w:t>
      </w:r>
      <w:r>
        <w:rPr>
          <w:rFonts w:hint="eastAsia" w:ascii="黑体" w:eastAsia="黑体"/>
          <w:sz w:val="28"/>
        </w:rPr>
        <w:t>）</w:t>
      </w:r>
    </w:p>
    <w:p>
      <w:pPr>
        <w:pStyle w:val="11"/>
        <w:spacing w:before="3"/>
        <w:rPr>
          <w:rFonts w:ascii="黑体"/>
          <w:sz w:val="24"/>
        </w:rPr>
      </w:pPr>
    </w:p>
    <w:p>
      <w:pPr>
        <w:tabs>
          <w:tab w:val="left" w:pos="4560"/>
        </w:tabs>
        <w:spacing w:before="70"/>
        <w:ind w:left="0" w:right="35" w:firstLine="0"/>
        <w:jc w:val="center"/>
        <w:rPr>
          <w:rFonts w:hint="eastAsia" w:ascii="黑体" w:eastAsia="黑体"/>
          <w:sz w:val="28"/>
        </w:rPr>
      </w:pPr>
      <w:r>
        <w:rPr>
          <w:rFonts w:hint="eastAsia" w:ascii="黑体" w:eastAsia="黑体"/>
          <w:spacing w:val="-20"/>
          <w:sz w:val="28"/>
        </w:rPr>
        <w:t>法定</w:t>
      </w:r>
      <w:r>
        <w:rPr>
          <w:rFonts w:hint="eastAsia" w:ascii="黑体" w:eastAsia="黑体"/>
          <w:spacing w:val="-22"/>
          <w:sz w:val="28"/>
        </w:rPr>
        <w:t>代</w:t>
      </w:r>
      <w:r>
        <w:rPr>
          <w:rFonts w:hint="eastAsia" w:ascii="黑体" w:eastAsia="黑体"/>
          <w:spacing w:val="-20"/>
          <w:sz w:val="28"/>
        </w:rPr>
        <w:t>表</w:t>
      </w:r>
      <w:r>
        <w:rPr>
          <w:rFonts w:hint="eastAsia" w:ascii="黑体" w:eastAsia="黑体"/>
          <w:spacing w:val="-22"/>
          <w:sz w:val="28"/>
        </w:rPr>
        <w:t>人</w:t>
      </w:r>
      <w:r>
        <w:rPr>
          <w:rFonts w:hint="eastAsia" w:ascii="黑体" w:eastAsia="黑体"/>
          <w:spacing w:val="-19"/>
          <w:sz w:val="28"/>
        </w:rPr>
        <w:t>：</w:t>
      </w:r>
      <w:r>
        <w:rPr>
          <w:rFonts w:hint="eastAsia" w:ascii="黑体" w:eastAsia="黑体"/>
          <w:spacing w:val="-19"/>
          <w:sz w:val="28"/>
          <w:u w:val="single"/>
        </w:rPr>
        <w:t xml:space="preserve"> </w:t>
      </w:r>
      <w:r>
        <w:rPr>
          <w:rFonts w:hint="eastAsia" w:ascii="黑体" w:eastAsia="黑体"/>
          <w:spacing w:val="-19"/>
          <w:sz w:val="28"/>
          <w:u w:val="single"/>
        </w:rPr>
        <w:tab/>
      </w:r>
      <w:r>
        <w:rPr>
          <w:rFonts w:hint="eastAsia" w:ascii="黑体" w:eastAsia="黑体"/>
          <w:spacing w:val="-20"/>
          <w:sz w:val="28"/>
        </w:rPr>
        <w:t>（签</w:t>
      </w:r>
      <w:r>
        <w:rPr>
          <w:rFonts w:hint="eastAsia" w:ascii="黑体" w:eastAsia="黑体"/>
          <w:spacing w:val="-22"/>
          <w:sz w:val="28"/>
        </w:rPr>
        <w:t>字</w:t>
      </w:r>
      <w:r>
        <w:rPr>
          <w:rFonts w:hint="eastAsia" w:ascii="黑体" w:eastAsia="黑体"/>
          <w:sz w:val="28"/>
        </w:rPr>
        <w:t>）</w:t>
      </w:r>
    </w:p>
    <w:p>
      <w:pPr>
        <w:pStyle w:val="11"/>
        <w:spacing w:before="12"/>
        <w:rPr>
          <w:rFonts w:ascii="黑体"/>
          <w:sz w:val="24"/>
        </w:rPr>
      </w:pPr>
    </w:p>
    <w:p>
      <w:pPr>
        <w:tabs>
          <w:tab w:val="left" w:pos="1173"/>
          <w:tab w:val="left" w:pos="1953"/>
          <w:tab w:val="left" w:pos="2736"/>
        </w:tabs>
        <w:spacing w:before="61"/>
        <w:ind w:left="0" w:right="34" w:firstLine="0"/>
        <w:jc w:val="center"/>
        <w:rPr>
          <w:rFonts w:hint="eastAsia" w:ascii="黑体" w:eastAsia="黑体"/>
          <w:sz w:val="28"/>
        </w:rPr>
      </w:pPr>
      <w:r>
        <w:rPr>
          <w:rFonts w:ascii="Times New Roman" w:eastAsia="Times New Roman"/>
          <w:w w:val="100"/>
          <w:sz w:val="28"/>
          <w:u w:val="single"/>
        </w:rPr>
        <w:t xml:space="preserve"> </w:t>
      </w:r>
      <w:r>
        <w:rPr>
          <w:rFonts w:ascii="Times New Roman" w:eastAsia="Times New Roman"/>
          <w:sz w:val="28"/>
          <w:u w:val="single"/>
        </w:rPr>
        <w:tab/>
      </w:r>
      <w:r>
        <w:rPr>
          <w:rFonts w:hint="eastAsia" w:ascii="黑体" w:eastAsia="黑体"/>
          <w:spacing w:val="-20"/>
          <w:sz w:val="28"/>
        </w:rPr>
        <w:t>年</w:t>
      </w:r>
      <w:r>
        <w:rPr>
          <w:rFonts w:hint="eastAsia" w:ascii="黑体" w:eastAsia="黑体"/>
          <w:spacing w:val="-20"/>
          <w:sz w:val="28"/>
          <w:u w:val="single"/>
        </w:rPr>
        <w:t xml:space="preserve"> </w:t>
      </w:r>
      <w:r>
        <w:rPr>
          <w:rFonts w:hint="eastAsia" w:ascii="黑体" w:eastAsia="黑体"/>
          <w:spacing w:val="-20"/>
          <w:sz w:val="28"/>
          <w:u w:val="single"/>
        </w:rPr>
        <w:tab/>
      </w:r>
      <w:r>
        <w:rPr>
          <w:rFonts w:hint="eastAsia" w:ascii="黑体" w:eastAsia="黑体"/>
          <w:spacing w:val="-19"/>
          <w:sz w:val="28"/>
        </w:rPr>
        <w:t>月</w:t>
      </w:r>
      <w:r>
        <w:rPr>
          <w:rFonts w:hint="eastAsia" w:ascii="黑体" w:eastAsia="黑体"/>
          <w:spacing w:val="-19"/>
          <w:sz w:val="28"/>
          <w:u w:val="single"/>
        </w:rPr>
        <w:t xml:space="preserve"> </w:t>
      </w:r>
      <w:r>
        <w:rPr>
          <w:rFonts w:hint="eastAsia" w:ascii="黑体" w:eastAsia="黑体"/>
          <w:spacing w:val="-19"/>
          <w:sz w:val="28"/>
          <w:u w:val="single"/>
        </w:rPr>
        <w:tab/>
      </w:r>
      <w:r>
        <w:rPr>
          <w:rFonts w:hint="eastAsia" w:ascii="黑体" w:eastAsia="黑体"/>
          <w:sz w:val="28"/>
        </w:rPr>
        <w:t>日</w:t>
      </w:r>
    </w:p>
    <w:p>
      <w:pPr>
        <w:spacing w:after="0"/>
        <w:jc w:val="center"/>
        <w:rPr>
          <w:rFonts w:hint="eastAsia" w:ascii="黑体" w:eastAsia="黑体"/>
          <w:sz w:val="28"/>
        </w:rPr>
        <w:sectPr>
          <w:pgSz w:w="11910" w:h="16840"/>
          <w:pgMar w:top="1360" w:right="340" w:bottom="1280" w:left="600" w:header="688" w:footer="1096" w:gutter="0"/>
          <w:cols w:space="720" w:num="1"/>
        </w:sectPr>
      </w:pPr>
    </w:p>
    <w:p>
      <w:pPr>
        <w:tabs>
          <w:tab w:val="left" w:pos="1053"/>
        </w:tabs>
        <w:spacing w:before="78"/>
        <w:ind w:left="0" w:right="37" w:firstLine="0"/>
        <w:jc w:val="center"/>
        <w:rPr>
          <w:rFonts w:hint="eastAsia" w:ascii="黑体" w:eastAsia="黑体"/>
          <w:sz w:val="32"/>
        </w:rPr>
      </w:pPr>
      <w:r>
        <w:rPr>
          <w:rFonts w:hint="eastAsia" w:ascii="黑体" w:eastAsia="黑体"/>
          <w:sz w:val="32"/>
        </w:rPr>
        <w:t>目</w:t>
      </w:r>
      <w:r>
        <w:rPr>
          <w:rFonts w:hint="eastAsia" w:ascii="黑体" w:eastAsia="黑体"/>
          <w:sz w:val="32"/>
        </w:rPr>
        <w:tab/>
      </w:r>
      <w:r>
        <w:rPr>
          <w:rFonts w:hint="eastAsia" w:ascii="黑体" w:eastAsia="黑体"/>
          <w:sz w:val="32"/>
        </w:rPr>
        <w:t>录</w:t>
      </w:r>
    </w:p>
    <w:p>
      <w:pPr>
        <w:pStyle w:val="11"/>
        <w:rPr>
          <w:rFonts w:ascii="黑体"/>
          <w:sz w:val="20"/>
        </w:rPr>
      </w:pPr>
    </w:p>
    <w:p>
      <w:pPr>
        <w:pStyle w:val="11"/>
        <w:rPr>
          <w:rFonts w:ascii="黑体"/>
          <w:sz w:val="20"/>
        </w:rPr>
      </w:pPr>
    </w:p>
    <w:p>
      <w:pPr>
        <w:pStyle w:val="11"/>
        <w:rPr>
          <w:rFonts w:ascii="黑体"/>
          <w:sz w:val="20"/>
        </w:rPr>
      </w:pPr>
    </w:p>
    <w:p>
      <w:pPr>
        <w:pStyle w:val="11"/>
        <w:spacing w:before="4"/>
        <w:rPr>
          <w:rFonts w:ascii="黑体"/>
        </w:rPr>
      </w:pPr>
    </w:p>
    <w:p>
      <w:pPr>
        <w:pStyle w:val="11"/>
        <w:spacing w:before="72"/>
        <w:ind w:left="1313"/>
      </w:pPr>
      <w:r>
        <w:t>一、法定代表人身份证明</w:t>
      </w:r>
    </w:p>
    <w:p>
      <w:pPr>
        <w:pStyle w:val="11"/>
        <w:rPr>
          <w:sz w:val="20"/>
        </w:rPr>
      </w:pPr>
    </w:p>
    <w:p>
      <w:pPr>
        <w:pStyle w:val="11"/>
        <w:spacing w:before="11"/>
        <w:rPr>
          <w:sz w:val="16"/>
        </w:rPr>
      </w:pPr>
    </w:p>
    <w:p>
      <w:pPr>
        <w:pStyle w:val="11"/>
        <w:ind w:left="1313"/>
      </w:pPr>
      <w:r>
        <w:t>二、授权（项目负责人）委托书</w:t>
      </w:r>
    </w:p>
    <w:p>
      <w:pPr>
        <w:pStyle w:val="11"/>
        <w:rPr>
          <w:sz w:val="20"/>
        </w:rPr>
      </w:pPr>
    </w:p>
    <w:p>
      <w:pPr>
        <w:pStyle w:val="11"/>
        <w:spacing w:before="9"/>
        <w:rPr>
          <w:sz w:val="16"/>
        </w:rPr>
      </w:pPr>
    </w:p>
    <w:p>
      <w:pPr>
        <w:pStyle w:val="11"/>
        <w:numPr>
          <w:ilvl w:val="0"/>
          <w:numId w:val="87"/>
        </w:numPr>
        <w:spacing w:line="660" w:lineRule="auto"/>
        <w:ind w:left="1313" w:right="1441"/>
        <w:rPr>
          <w:color w:val="auto"/>
          <w:spacing w:val="-22"/>
        </w:rPr>
      </w:pPr>
      <w:r>
        <w:rPr>
          <w:spacing w:val="-22"/>
        </w:rPr>
        <w:t>投标保证金(附缴费凭证复印件，并加盖单位公章</w:t>
      </w:r>
      <w:r>
        <w:rPr>
          <w:color w:val="auto"/>
          <w:spacing w:val="-22"/>
        </w:rPr>
        <w:t>，</w:t>
      </w:r>
      <w:r>
        <w:rPr>
          <w:rFonts w:hint="eastAsia"/>
          <w:color w:val="auto"/>
        </w:rPr>
        <w:t>电子保函的由评标专家在评标系统中查</w:t>
      </w:r>
      <w:r>
        <w:rPr>
          <w:color w:val="auto"/>
          <w:spacing w:val="-22"/>
        </w:rPr>
        <w:t xml:space="preserve">) </w:t>
      </w:r>
    </w:p>
    <w:p>
      <w:pPr>
        <w:pStyle w:val="11"/>
        <w:numPr>
          <w:ilvl w:val="0"/>
          <w:numId w:val="0"/>
        </w:numPr>
        <w:spacing w:line="660" w:lineRule="auto"/>
        <w:ind w:right="1441" w:rightChars="0" w:firstLine="1360" w:firstLineChars="800"/>
      </w:pPr>
      <w:r>
        <w:rPr>
          <w:spacing w:val="-20"/>
        </w:rPr>
        <w:t>四、投标人基本情况表</w:t>
      </w:r>
    </w:p>
    <w:p>
      <w:pPr>
        <w:pStyle w:val="11"/>
        <w:spacing w:line="660" w:lineRule="auto"/>
        <w:ind w:left="1313" w:right="8105"/>
      </w:pPr>
      <w:r>
        <w:rPr>
          <w:spacing w:val="-21"/>
        </w:rPr>
        <w:t>五、项目管理机构</w:t>
      </w:r>
      <w:r>
        <w:rPr>
          <w:spacing w:val="-18"/>
        </w:rPr>
        <w:t>六、承诺书</w:t>
      </w:r>
    </w:p>
    <w:p>
      <w:pPr>
        <w:pStyle w:val="11"/>
        <w:spacing w:line="268" w:lineRule="exact"/>
        <w:ind w:left="1313"/>
      </w:pPr>
      <w:r>
        <w:t>七、近年来信誉及不良行为承诺书</w:t>
      </w:r>
    </w:p>
    <w:p>
      <w:pPr>
        <w:pStyle w:val="11"/>
        <w:rPr>
          <w:sz w:val="20"/>
        </w:rPr>
      </w:pPr>
    </w:p>
    <w:p>
      <w:pPr>
        <w:pStyle w:val="11"/>
        <w:spacing w:before="8"/>
        <w:rPr>
          <w:sz w:val="16"/>
        </w:rPr>
      </w:pPr>
    </w:p>
    <w:p>
      <w:pPr>
        <w:pStyle w:val="11"/>
        <w:spacing w:line="660" w:lineRule="auto"/>
        <w:ind w:left="1313" w:right="4111"/>
      </w:pPr>
      <w:r>
        <w:rPr>
          <w:spacing w:val="-22"/>
        </w:rPr>
        <w:t>八、网上查询凭证(查询时间从公告发布之日起至投标截止之日止) 九、其他资料</w:t>
      </w:r>
    </w:p>
    <w:p>
      <w:pPr>
        <w:spacing w:after="0" w:line="660" w:lineRule="auto"/>
        <w:sectPr>
          <w:pgSz w:w="11910" w:h="16840"/>
          <w:pgMar w:top="1360" w:right="340" w:bottom="1280" w:left="600" w:header="688" w:footer="1096" w:gutter="0"/>
          <w:cols w:space="720" w:num="1"/>
        </w:sectPr>
      </w:pPr>
    </w:p>
    <w:p>
      <w:pPr>
        <w:pStyle w:val="8"/>
        <w:ind w:left="274" w:right="308"/>
        <w:rPr>
          <w:rFonts w:hint="eastAsia" w:ascii="黑体" w:eastAsia="黑体"/>
        </w:rPr>
      </w:pPr>
      <w:r>
        <w:rPr>
          <w:rFonts w:hint="eastAsia" w:ascii="黑体" w:eastAsia="黑体"/>
        </w:rPr>
        <w:t>一、法定代表人身份证明</w:t>
      </w:r>
    </w:p>
    <w:p>
      <w:pPr>
        <w:pStyle w:val="11"/>
        <w:rPr>
          <w:rFonts w:ascii="黑体"/>
          <w:sz w:val="28"/>
        </w:rPr>
      </w:pPr>
    </w:p>
    <w:p>
      <w:pPr>
        <w:pStyle w:val="11"/>
        <w:rPr>
          <w:rFonts w:ascii="黑体"/>
          <w:sz w:val="28"/>
        </w:rPr>
      </w:pPr>
    </w:p>
    <w:p>
      <w:pPr>
        <w:pStyle w:val="11"/>
        <w:tabs>
          <w:tab w:val="left" w:pos="5467"/>
        </w:tabs>
        <w:spacing w:before="228"/>
        <w:ind w:left="1320"/>
        <w:rPr>
          <w:rFonts w:ascii="Times New Roman" w:eastAsia="Times New Roman"/>
        </w:rPr>
      </w:pPr>
      <w:r>
        <w:rPr>
          <w:spacing w:val="-20"/>
        </w:rPr>
        <w:t>投</w:t>
      </w:r>
      <w:r>
        <w:rPr>
          <w:spacing w:val="-22"/>
        </w:rPr>
        <w:t>标</w:t>
      </w:r>
      <w:r>
        <w:rPr>
          <w:spacing w:val="-20"/>
        </w:rPr>
        <w:t>人</w:t>
      </w:r>
      <w:r>
        <w:rPr>
          <w:spacing w:val="-22"/>
        </w:rPr>
        <w:t>名称</w:t>
      </w:r>
      <w:r>
        <w:rPr>
          <w:spacing w:val="-20"/>
        </w:rPr>
        <w:t>：</w:t>
      </w:r>
      <w:r>
        <w:rPr>
          <w:rFonts w:ascii="Times New Roman" w:eastAsia="Times New Roman"/>
          <w:u w:val="single"/>
        </w:rPr>
        <w:t xml:space="preserve"> </w:t>
      </w:r>
      <w:r>
        <w:rPr>
          <w:rFonts w:ascii="Times New Roman" w:eastAsia="Times New Roman"/>
          <w:u w:val="single"/>
        </w:rPr>
        <w:tab/>
      </w:r>
    </w:p>
    <w:p>
      <w:pPr>
        <w:pStyle w:val="11"/>
        <w:rPr>
          <w:rFonts w:ascii="Times New Roman"/>
          <w:sz w:val="20"/>
        </w:rPr>
      </w:pPr>
    </w:p>
    <w:p>
      <w:pPr>
        <w:pStyle w:val="11"/>
        <w:spacing w:before="10"/>
        <w:rPr>
          <w:rFonts w:ascii="Times New Roman"/>
          <w:sz w:val="20"/>
        </w:rPr>
      </w:pPr>
    </w:p>
    <w:p>
      <w:pPr>
        <w:pStyle w:val="11"/>
        <w:tabs>
          <w:tab w:val="left" w:pos="5467"/>
        </w:tabs>
        <w:ind w:left="1320"/>
        <w:rPr>
          <w:rFonts w:ascii="Times New Roman" w:eastAsia="Times New Roman"/>
        </w:rPr>
      </w:pPr>
      <w:r>
        <w:rPr>
          <w:spacing w:val="-20"/>
        </w:rPr>
        <w:t>单</w:t>
      </w:r>
      <w:r>
        <w:rPr>
          <w:spacing w:val="-22"/>
        </w:rPr>
        <w:t>位</w:t>
      </w:r>
      <w:r>
        <w:rPr>
          <w:spacing w:val="-20"/>
        </w:rPr>
        <w:t>性</w:t>
      </w:r>
      <w:r>
        <w:rPr>
          <w:spacing w:val="-22"/>
        </w:rPr>
        <w:t>质</w:t>
      </w:r>
      <w:r>
        <w:rPr>
          <w:spacing w:val="-20"/>
        </w:rPr>
        <w:t>：</w:t>
      </w:r>
      <w:r>
        <w:rPr>
          <w:rFonts w:ascii="Times New Roman" w:eastAsia="Times New Roman"/>
          <w:u w:val="single"/>
        </w:rPr>
        <w:t xml:space="preserve"> </w:t>
      </w:r>
      <w:r>
        <w:rPr>
          <w:rFonts w:ascii="Times New Roman" w:eastAsia="Times New Roman"/>
          <w:u w:val="single"/>
        </w:rPr>
        <w:tab/>
      </w:r>
    </w:p>
    <w:p>
      <w:pPr>
        <w:pStyle w:val="11"/>
        <w:rPr>
          <w:rFonts w:ascii="Times New Roman"/>
          <w:sz w:val="20"/>
        </w:rPr>
      </w:pPr>
    </w:p>
    <w:p>
      <w:pPr>
        <w:pStyle w:val="11"/>
        <w:spacing w:before="10"/>
        <w:rPr>
          <w:rFonts w:ascii="Times New Roman"/>
          <w:sz w:val="20"/>
        </w:rPr>
      </w:pPr>
    </w:p>
    <w:p>
      <w:pPr>
        <w:pStyle w:val="11"/>
        <w:tabs>
          <w:tab w:val="left" w:pos="5467"/>
        </w:tabs>
        <w:ind w:left="1320"/>
        <w:rPr>
          <w:rFonts w:ascii="Times New Roman" w:eastAsia="Times New Roman"/>
        </w:rPr>
      </w:pPr>
      <w:r>
        <w:rPr>
          <w:spacing w:val="-20"/>
        </w:rPr>
        <w:t>地</w:t>
      </w:r>
      <w:r>
        <w:rPr>
          <w:spacing w:val="-22"/>
        </w:rPr>
        <w:t>址</w:t>
      </w:r>
      <w:r>
        <w:rPr>
          <w:spacing w:val="-20"/>
        </w:rPr>
        <w:t>：</w:t>
      </w:r>
      <w:r>
        <w:rPr>
          <w:rFonts w:ascii="Times New Roman" w:eastAsia="Times New Roman"/>
          <w:u w:val="single"/>
        </w:rPr>
        <w:t xml:space="preserve"> </w:t>
      </w:r>
      <w:r>
        <w:rPr>
          <w:rFonts w:ascii="Times New Roman" w:eastAsia="Times New Roman"/>
          <w:u w:val="single"/>
        </w:rPr>
        <w:tab/>
      </w:r>
    </w:p>
    <w:p>
      <w:pPr>
        <w:pStyle w:val="11"/>
        <w:rPr>
          <w:rFonts w:ascii="Times New Roman"/>
          <w:sz w:val="20"/>
        </w:rPr>
      </w:pPr>
    </w:p>
    <w:p>
      <w:pPr>
        <w:pStyle w:val="11"/>
        <w:spacing w:before="10"/>
        <w:rPr>
          <w:rFonts w:ascii="Times New Roman"/>
          <w:sz w:val="20"/>
        </w:rPr>
      </w:pPr>
    </w:p>
    <w:p>
      <w:pPr>
        <w:pStyle w:val="11"/>
        <w:tabs>
          <w:tab w:val="left" w:pos="3132"/>
          <w:tab w:val="left" w:pos="4085"/>
          <w:tab w:val="left" w:pos="5230"/>
        </w:tabs>
        <w:ind w:left="1320"/>
      </w:pPr>
      <w:r>
        <w:rPr>
          <w:spacing w:val="-20"/>
        </w:rPr>
        <w:t>成</w:t>
      </w:r>
      <w:r>
        <w:rPr>
          <w:spacing w:val="-22"/>
        </w:rPr>
        <w:t>立</w:t>
      </w:r>
      <w:r>
        <w:rPr>
          <w:spacing w:val="-20"/>
        </w:rPr>
        <w:t>时</w:t>
      </w:r>
      <w:r>
        <w:rPr>
          <w:spacing w:val="-22"/>
        </w:rPr>
        <w:t>间</w:t>
      </w:r>
      <w:r>
        <w:rPr>
          <w:spacing w:val="-20"/>
        </w:rPr>
        <w:t>：</w:t>
      </w:r>
      <w:r>
        <w:rPr>
          <w:spacing w:val="-20"/>
          <w:u w:val="single"/>
        </w:rPr>
        <w:t xml:space="preserve"> </w:t>
      </w:r>
      <w:r>
        <w:rPr>
          <w:spacing w:val="-20"/>
          <w:u w:val="single"/>
        </w:rPr>
        <w:tab/>
      </w:r>
      <w:r>
        <w:rPr>
          <w:spacing w:val="-21"/>
        </w:rPr>
        <w:t>年</w:t>
      </w:r>
      <w:r>
        <w:rPr>
          <w:spacing w:val="-21"/>
          <w:u w:val="single"/>
        </w:rPr>
        <w:t xml:space="preserve"> </w:t>
      </w:r>
      <w:r>
        <w:rPr>
          <w:spacing w:val="-21"/>
          <w:u w:val="single"/>
        </w:rPr>
        <w:tab/>
      </w:r>
      <w:r>
        <w:rPr>
          <w:spacing w:val="-20"/>
        </w:rPr>
        <w:t>月</w:t>
      </w:r>
      <w:r>
        <w:rPr>
          <w:spacing w:val="-20"/>
          <w:u w:val="single"/>
        </w:rPr>
        <w:t xml:space="preserve"> </w:t>
      </w:r>
      <w:r>
        <w:rPr>
          <w:spacing w:val="-20"/>
          <w:u w:val="single"/>
        </w:rPr>
        <w:tab/>
      </w:r>
      <w:r>
        <w:t>日</w:t>
      </w:r>
    </w:p>
    <w:p>
      <w:pPr>
        <w:pStyle w:val="11"/>
        <w:rPr>
          <w:sz w:val="20"/>
        </w:rPr>
      </w:pPr>
    </w:p>
    <w:p>
      <w:pPr>
        <w:pStyle w:val="11"/>
        <w:spacing w:before="9"/>
        <w:rPr>
          <w:sz w:val="16"/>
        </w:rPr>
      </w:pPr>
    </w:p>
    <w:p>
      <w:pPr>
        <w:pStyle w:val="11"/>
        <w:tabs>
          <w:tab w:val="left" w:pos="5467"/>
        </w:tabs>
        <w:spacing w:before="1"/>
        <w:ind w:left="1320"/>
        <w:rPr>
          <w:rFonts w:ascii="Times New Roman" w:eastAsia="Times New Roman"/>
        </w:rPr>
      </w:pPr>
      <w:r>
        <w:rPr>
          <w:spacing w:val="-20"/>
        </w:rPr>
        <w:t>经</w:t>
      </w:r>
      <w:r>
        <w:rPr>
          <w:spacing w:val="-22"/>
        </w:rPr>
        <w:t>营</w:t>
      </w:r>
      <w:r>
        <w:rPr>
          <w:spacing w:val="-20"/>
        </w:rPr>
        <w:t>期</w:t>
      </w:r>
      <w:r>
        <w:rPr>
          <w:spacing w:val="-22"/>
        </w:rPr>
        <w:t>限</w:t>
      </w:r>
      <w:r>
        <w:rPr>
          <w:spacing w:val="-20"/>
        </w:rPr>
        <w:t>：</w:t>
      </w:r>
      <w:r>
        <w:rPr>
          <w:rFonts w:ascii="Times New Roman" w:eastAsia="Times New Roman"/>
          <w:u w:val="single"/>
        </w:rPr>
        <w:t xml:space="preserve"> </w:t>
      </w:r>
      <w:r>
        <w:rPr>
          <w:rFonts w:ascii="Times New Roman" w:eastAsia="Times New Roman"/>
          <w:u w:val="single"/>
        </w:rPr>
        <w:tab/>
      </w:r>
    </w:p>
    <w:p>
      <w:pPr>
        <w:pStyle w:val="11"/>
        <w:rPr>
          <w:rFonts w:ascii="Times New Roman"/>
          <w:sz w:val="20"/>
        </w:rPr>
      </w:pPr>
    </w:p>
    <w:p>
      <w:pPr>
        <w:pStyle w:val="11"/>
        <w:spacing w:before="10"/>
        <w:rPr>
          <w:rFonts w:ascii="Times New Roman"/>
          <w:sz w:val="20"/>
        </w:rPr>
      </w:pPr>
    </w:p>
    <w:p>
      <w:pPr>
        <w:pStyle w:val="11"/>
        <w:tabs>
          <w:tab w:val="left" w:pos="2940"/>
          <w:tab w:val="left" w:pos="4039"/>
          <w:tab w:val="left" w:pos="5278"/>
          <w:tab w:val="left" w:pos="7280"/>
        </w:tabs>
        <w:ind w:left="1320"/>
        <w:rPr>
          <w:rFonts w:ascii="Times New Roman" w:eastAsia="Times New Roman"/>
        </w:rPr>
      </w:pPr>
      <w:r>
        <w:rPr>
          <w:spacing w:val="-20"/>
        </w:rPr>
        <w:t>姓</w:t>
      </w:r>
      <w:r>
        <w:rPr>
          <w:spacing w:val="-22"/>
        </w:rPr>
        <w:t>名</w:t>
      </w:r>
      <w:r>
        <w:rPr>
          <w:spacing w:val="-20"/>
        </w:rPr>
        <w:t>：</w:t>
      </w:r>
      <w:r>
        <w:rPr>
          <w:spacing w:val="-20"/>
          <w:u w:val="single"/>
        </w:rPr>
        <w:t xml:space="preserve"> </w:t>
      </w:r>
      <w:r>
        <w:rPr>
          <w:spacing w:val="-20"/>
          <w:u w:val="single"/>
        </w:rPr>
        <w:tab/>
      </w:r>
      <w:r>
        <w:rPr>
          <w:spacing w:val="-20"/>
        </w:rPr>
        <w:t>性</w:t>
      </w:r>
      <w:r>
        <w:rPr>
          <w:spacing w:val="-22"/>
        </w:rPr>
        <w:t>别</w:t>
      </w:r>
      <w:r>
        <w:rPr>
          <w:spacing w:val="-19"/>
        </w:rPr>
        <w:t>：</w:t>
      </w:r>
      <w:r>
        <w:rPr>
          <w:spacing w:val="-19"/>
          <w:u w:val="single"/>
        </w:rPr>
        <w:t xml:space="preserve"> </w:t>
      </w:r>
      <w:r>
        <w:rPr>
          <w:spacing w:val="-19"/>
          <w:u w:val="single"/>
        </w:rPr>
        <w:tab/>
      </w:r>
      <w:r>
        <w:rPr>
          <w:spacing w:val="-20"/>
        </w:rPr>
        <w:t>年</w:t>
      </w:r>
      <w:r>
        <w:rPr>
          <w:spacing w:val="-22"/>
        </w:rPr>
        <w:t>龄</w:t>
      </w:r>
      <w:r>
        <w:rPr>
          <w:spacing w:val="-20"/>
        </w:rPr>
        <w:t>：</w:t>
      </w:r>
      <w:r>
        <w:rPr>
          <w:spacing w:val="-20"/>
          <w:u w:val="single"/>
        </w:rPr>
        <w:t xml:space="preserve"> </w:t>
      </w:r>
      <w:r>
        <w:rPr>
          <w:spacing w:val="-20"/>
          <w:u w:val="single"/>
        </w:rPr>
        <w:tab/>
      </w:r>
      <w:r>
        <w:rPr>
          <w:spacing w:val="-20"/>
        </w:rPr>
        <w:t>职</w:t>
      </w:r>
      <w:r>
        <w:rPr>
          <w:spacing w:val="-22"/>
        </w:rPr>
        <w:t>务</w:t>
      </w:r>
      <w:r>
        <w:rPr>
          <w:spacing w:val="-20"/>
        </w:rPr>
        <w:t>：</w:t>
      </w:r>
      <w:r>
        <w:rPr>
          <w:rFonts w:ascii="Times New Roman" w:eastAsia="Times New Roman"/>
          <w:u w:val="single"/>
        </w:rPr>
        <w:t xml:space="preserve"> </w:t>
      </w:r>
      <w:r>
        <w:rPr>
          <w:rFonts w:ascii="Times New Roman" w:eastAsia="Times New Roman"/>
          <w:u w:val="single"/>
        </w:rPr>
        <w:tab/>
      </w:r>
    </w:p>
    <w:p>
      <w:pPr>
        <w:pStyle w:val="11"/>
        <w:rPr>
          <w:rFonts w:ascii="Times New Roman"/>
          <w:sz w:val="20"/>
        </w:rPr>
      </w:pPr>
    </w:p>
    <w:p>
      <w:pPr>
        <w:pStyle w:val="11"/>
        <w:spacing w:before="10"/>
        <w:rPr>
          <w:rFonts w:ascii="Times New Roman"/>
          <w:sz w:val="20"/>
        </w:rPr>
      </w:pPr>
    </w:p>
    <w:p>
      <w:pPr>
        <w:pStyle w:val="11"/>
        <w:tabs>
          <w:tab w:val="left" w:pos="4944"/>
        </w:tabs>
        <w:ind w:left="1320"/>
      </w:pPr>
      <w:r>
        <w:rPr>
          <w:spacing w:val="-20"/>
        </w:rPr>
        <w:t>系</w:t>
      </w:r>
      <w:r>
        <w:rPr>
          <w:spacing w:val="-20"/>
          <w:u w:val="single"/>
        </w:rPr>
        <w:t xml:space="preserve"> </w:t>
      </w:r>
      <w:r>
        <w:rPr>
          <w:spacing w:val="-20"/>
          <w:u w:val="single"/>
        </w:rPr>
        <w:tab/>
      </w:r>
      <w:r>
        <w:rPr>
          <w:spacing w:val="-22"/>
        </w:rPr>
        <w:t>（投</w:t>
      </w:r>
      <w:r>
        <w:rPr>
          <w:spacing w:val="-20"/>
        </w:rPr>
        <w:t>标</w:t>
      </w:r>
      <w:r>
        <w:rPr>
          <w:spacing w:val="-22"/>
        </w:rPr>
        <w:t>人</w:t>
      </w:r>
      <w:r>
        <w:rPr>
          <w:spacing w:val="-20"/>
        </w:rPr>
        <w:t>名</w:t>
      </w:r>
      <w:r>
        <w:rPr>
          <w:spacing w:val="-22"/>
        </w:rPr>
        <w:t>称</w:t>
      </w:r>
      <w:r>
        <w:rPr>
          <w:spacing w:val="-20"/>
        </w:rPr>
        <w:t>）</w:t>
      </w:r>
      <w:r>
        <w:rPr>
          <w:spacing w:val="-22"/>
        </w:rPr>
        <w:t>的</w:t>
      </w:r>
      <w:r>
        <w:rPr>
          <w:spacing w:val="-20"/>
        </w:rPr>
        <w:t>法</w:t>
      </w:r>
      <w:r>
        <w:rPr>
          <w:spacing w:val="-22"/>
        </w:rPr>
        <w:t>定代</w:t>
      </w:r>
      <w:r>
        <w:rPr>
          <w:spacing w:val="-20"/>
        </w:rPr>
        <w:t>表</w:t>
      </w:r>
      <w:r>
        <w:rPr>
          <w:spacing w:val="-22"/>
        </w:rPr>
        <w:t>人</w:t>
      </w:r>
      <w:r>
        <w:t>。</w:t>
      </w:r>
    </w:p>
    <w:p>
      <w:pPr>
        <w:pStyle w:val="11"/>
        <w:rPr>
          <w:sz w:val="20"/>
        </w:rPr>
      </w:pPr>
    </w:p>
    <w:p>
      <w:pPr>
        <w:pStyle w:val="11"/>
        <w:spacing w:before="9"/>
        <w:rPr>
          <w:sz w:val="16"/>
        </w:rPr>
      </w:pPr>
    </w:p>
    <w:p>
      <w:pPr>
        <w:pStyle w:val="11"/>
        <w:ind w:left="1702"/>
      </w:pPr>
      <w:r>
        <w:t>特此证明。</w:t>
      </w: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11"/>
        <w:rPr>
          <w:sz w:val="16"/>
        </w:rPr>
      </w:pPr>
    </w:p>
    <w:p>
      <w:pPr>
        <w:pStyle w:val="11"/>
        <w:tabs>
          <w:tab w:val="left" w:pos="6661"/>
        </w:tabs>
        <w:ind w:left="4371"/>
      </w:pPr>
      <w:r>
        <w:rPr>
          <w:spacing w:val="-20"/>
        </w:rPr>
        <w:t>投</w:t>
      </w:r>
      <w:r>
        <w:rPr>
          <w:spacing w:val="-22"/>
        </w:rPr>
        <w:t>标</w:t>
      </w:r>
      <w:r>
        <w:rPr>
          <w:spacing w:val="-20"/>
        </w:rPr>
        <w:t>人</w:t>
      </w:r>
      <w:r>
        <w:rPr>
          <w:spacing w:val="-22"/>
        </w:rPr>
        <w:t>：</w:t>
      </w:r>
      <w:r>
        <w:rPr>
          <w:spacing w:val="-22"/>
          <w:u w:val="single"/>
        </w:rPr>
        <w:t xml:space="preserve"> </w:t>
      </w:r>
      <w:r>
        <w:rPr>
          <w:spacing w:val="-22"/>
          <w:u w:val="single"/>
        </w:rPr>
        <w:tab/>
      </w:r>
      <w:r>
        <w:rPr>
          <w:spacing w:val="-22"/>
        </w:rPr>
        <w:t>（盖</w:t>
      </w:r>
      <w:r>
        <w:rPr>
          <w:spacing w:val="-20"/>
        </w:rPr>
        <w:t>单</w:t>
      </w:r>
      <w:r>
        <w:rPr>
          <w:spacing w:val="-22"/>
        </w:rPr>
        <w:t>位</w:t>
      </w:r>
      <w:r>
        <w:rPr>
          <w:spacing w:val="-20"/>
        </w:rPr>
        <w:t>章</w:t>
      </w:r>
      <w:r>
        <w:t>）</w:t>
      </w:r>
    </w:p>
    <w:p>
      <w:pPr>
        <w:pStyle w:val="11"/>
        <w:rPr>
          <w:sz w:val="20"/>
        </w:rPr>
      </w:pPr>
    </w:p>
    <w:p>
      <w:pPr>
        <w:pStyle w:val="11"/>
        <w:spacing w:before="4"/>
        <w:rPr>
          <w:sz w:val="28"/>
        </w:rPr>
      </w:pPr>
    </w:p>
    <w:p>
      <w:pPr>
        <w:pStyle w:val="11"/>
        <w:tabs>
          <w:tab w:val="left" w:pos="5705"/>
          <w:tab w:val="left" w:pos="6469"/>
          <w:tab w:val="left" w:pos="7232"/>
        </w:tabs>
        <w:spacing w:before="72"/>
        <w:ind w:left="5041"/>
      </w:pPr>
      <w:r>
        <w:rPr>
          <w:rFonts w:ascii="Times New Roman" w:eastAsia="Times New Roman"/>
          <w:w w:val="100"/>
          <w:u w:val="single"/>
        </w:rPr>
        <w:t xml:space="preserve"> </w:t>
      </w:r>
      <w:r>
        <w:rPr>
          <w:rFonts w:ascii="Times New Roman" w:eastAsia="Times New Roman"/>
          <w:u w:val="single"/>
        </w:rPr>
        <w:tab/>
      </w:r>
      <w:r>
        <w:rPr>
          <w:spacing w:val="-20"/>
        </w:rPr>
        <w:t>年</w:t>
      </w:r>
      <w:r>
        <w:rPr>
          <w:spacing w:val="-20"/>
          <w:u w:val="single"/>
        </w:rPr>
        <w:t xml:space="preserve"> </w:t>
      </w:r>
      <w:r>
        <w:rPr>
          <w:spacing w:val="-20"/>
          <w:u w:val="single"/>
        </w:rPr>
        <w:tab/>
      </w:r>
      <w:r>
        <w:rPr>
          <w:spacing w:val="-20"/>
        </w:rPr>
        <w:t>月</w:t>
      </w:r>
      <w:r>
        <w:rPr>
          <w:spacing w:val="-20"/>
          <w:u w:val="single"/>
        </w:rPr>
        <w:t xml:space="preserve"> </w:t>
      </w:r>
      <w:r>
        <w:rPr>
          <w:spacing w:val="-20"/>
          <w:u w:val="single"/>
        </w:rPr>
        <w:tab/>
      </w:r>
      <w:r>
        <w:t>日</w:t>
      </w:r>
    </w:p>
    <w:p>
      <w:pPr>
        <w:spacing w:after="0"/>
        <w:sectPr>
          <w:pgSz w:w="11910" w:h="16840"/>
          <w:pgMar w:top="1360" w:right="340" w:bottom="1280" w:left="600" w:header="688" w:footer="1096" w:gutter="0"/>
          <w:cols w:space="720" w:num="1"/>
        </w:sectPr>
      </w:pPr>
    </w:p>
    <w:p>
      <w:pPr>
        <w:pStyle w:val="8"/>
        <w:ind w:left="274" w:right="308"/>
        <w:rPr>
          <w:rFonts w:hint="eastAsia" w:ascii="黑体" w:eastAsia="黑体"/>
        </w:rPr>
      </w:pPr>
      <w:r>
        <w:rPr>
          <w:rFonts w:hint="eastAsia" w:ascii="黑体" w:eastAsia="黑体"/>
        </w:rPr>
        <w:t>二、授权（项目负责人）委托书</w:t>
      </w:r>
    </w:p>
    <w:p>
      <w:pPr>
        <w:pStyle w:val="11"/>
        <w:rPr>
          <w:rFonts w:ascii="黑体"/>
          <w:sz w:val="28"/>
        </w:rPr>
      </w:pPr>
    </w:p>
    <w:p>
      <w:pPr>
        <w:pStyle w:val="11"/>
        <w:spacing w:before="8"/>
        <w:rPr>
          <w:rFonts w:ascii="黑体"/>
          <w:sz w:val="20"/>
        </w:rPr>
      </w:pPr>
    </w:p>
    <w:p>
      <w:pPr>
        <w:pStyle w:val="11"/>
        <w:tabs>
          <w:tab w:val="left" w:pos="1968"/>
          <w:tab w:val="left" w:pos="5531"/>
        </w:tabs>
        <w:ind w:left="343"/>
        <w:jc w:val="center"/>
      </w:pPr>
      <w:r>
        <w:rPr>
          <w:spacing w:val="-5"/>
        </w:rPr>
        <w:t>本人</w:t>
      </w:r>
      <w:r>
        <w:rPr>
          <w:spacing w:val="-5"/>
          <w:u w:val="single"/>
        </w:rPr>
        <w:t xml:space="preserve"> </w:t>
      </w:r>
      <w:r>
        <w:rPr>
          <w:spacing w:val="-5"/>
          <w:u w:val="single"/>
        </w:rPr>
        <w:tab/>
      </w:r>
      <w:r>
        <w:rPr>
          <w:spacing w:val="-8"/>
        </w:rPr>
        <w:t>（</w:t>
      </w:r>
      <w:r>
        <w:rPr>
          <w:spacing w:val="-5"/>
        </w:rPr>
        <w:t>姓名</w:t>
      </w:r>
      <w:r>
        <w:rPr>
          <w:spacing w:val="-8"/>
        </w:rPr>
        <w:t>）</w:t>
      </w:r>
      <w:r>
        <w:rPr>
          <w:spacing w:val="-5"/>
        </w:rPr>
        <w:t>系</w:t>
      </w:r>
      <w:r>
        <w:rPr>
          <w:spacing w:val="-5"/>
          <w:u w:val="single"/>
        </w:rPr>
        <w:t xml:space="preserve"> </w:t>
      </w:r>
      <w:r>
        <w:rPr>
          <w:spacing w:val="-5"/>
          <w:u w:val="single"/>
        </w:rPr>
        <w:tab/>
      </w:r>
      <w:r>
        <w:rPr>
          <w:spacing w:val="-5"/>
        </w:rPr>
        <w:t>（投</w:t>
      </w:r>
      <w:r>
        <w:rPr>
          <w:spacing w:val="-8"/>
        </w:rPr>
        <w:t>标</w:t>
      </w:r>
      <w:r>
        <w:rPr>
          <w:spacing w:val="-5"/>
        </w:rPr>
        <w:t>人</w:t>
      </w:r>
      <w:r>
        <w:rPr>
          <w:spacing w:val="-8"/>
        </w:rPr>
        <w:t>名</w:t>
      </w:r>
      <w:r>
        <w:rPr>
          <w:spacing w:val="-5"/>
        </w:rPr>
        <w:t>称）</w:t>
      </w:r>
      <w:r>
        <w:rPr>
          <w:spacing w:val="-8"/>
        </w:rPr>
        <w:t>的</w:t>
      </w:r>
      <w:r>
        <w:rPr>
          <w:spacing w:val="-5"/>
        </w:rPr>
        <w:t>法</w:t>
      </w:r>
      <w:r>
        <w:rPr>
          <w:spacing w:val="-8"/>
        </w:rPr>
        <w:t>定</w:t>
      </w:r>
      <w:r>
        <w:rPr>
          <w:spacing w:val="-5"/>
        </w:rPr>
        <w:t>代表</w:t>
      </w:r>
      <w:r>
        <w:rPr>
          <w:spacing w:val="-8"/>
        </w:rPr>
        <w:t>人</w:t>
      </w:r>
      <w:r>
        <w:rPr>
          <w:spacing w:val="-5"/>
        </w:rPr>
        <w:t>，</w:t>
      </w:r>
      <w:r>
        <w:rPr>
          <w:spacing w:val="-8"/>
        </w:rPr>
        <w:t>现委</w:t>
      </w:r>
      <w:r>
        <w:t>托</w:t>
      </w:r>
    </w:p>
    <w:p>
      <w:pPr>
        <w:pStyle w:val="11"/>
        <w:rPr>
          <w:sz w:val="20"/>
        </w:rPr>
      </w:pPr>
    </w:p>
    <w:p>
      <w:pPr>
        <w:pStyle w:val="11"/>
        <w:spacing w:before="9"/>
        <w:rPr>
          <w:sz w:val="16"/>
        </w:rPr>
      </w:pPr>
    </w:p>
    <w:p>
      <w:pPr>
        <w:pStyle w:val="11"/>
        <w:ind w:left="931"/>
      </w:pPr>
      <w:r>
        <w:rPr>
          <w:spacing w:val="-8"/>
        </w:rPr>
        <w:t>（姓名）</w:t>
      </w:r>
      <w:r>
        <w:rPr>
          <w:spacing w:val="-10"/>
        </w:rPr>
        <w:t>为我方代理人。代理人根据授权，以我方名义签署、澄清、说明、补正、递交、撤回、 修改</w:t>
      </w:r>
    </w:p>
    <w:p>
      <w:pPr>
        <w:pStyle w:val="11"/>
        <w:rPr>
          <w:sz w:val="20"/>
        </w:rPr>
      </w:pPr>
    </w:p>
    <w:p>
      <w:pPr>
        <w:pStyle w:val="11"/>
        <w:spacing w:before="9"/>
        <w:rPr>
          <w:sz w:val="16"/>
        </w:rPr>
      </w:pPr>
    </w:p>
    <w:p>
      <w:pPr>
        <w:pStyle w:val="11"/>
        <w:tabs>
          <w:tab w:val="left" w:pos="4937"/>
        </w:tabs>
        <w:spacing w:line="662" w:lineRule="auto"/>
        <w:ind w:left="1313" w:right="3052" w:hanging="382"/>
      </w:pPr>
      <w:r>
        <w:rPr>
          <w:spacing w:val="-20"/>
        </w:rPr>
        <w:t>（</w:t>
      </w:r>
      <w:r>
        <w:rPr>
          <w:spacing w:val="-22"/>
        </w:rPr>
        <w:t>项</w:t>
      </w:r>
      <w:r>
        <w:rPr>
          <w:spacing w:val="-20"/>
        </w:rPr>
        <w:t>目</w:t>
      </w:r>
      <w:r>
        <w:rPr>
          <w:spacing w:val="-22"/>
        </w:rPr>
        <w:t>名称</w:t>
      </w:r>
      <w:r>
        <w:rPr>
          <w:spacing w:val="-20"/>
        </w:rPr>
        <w:t>）</w:t>
      </w:r>
      <w:r>
        <w:rPr>
          <w:spacing w:val="-22"/>
        </w:rPr>
        <w:t>施</w:t>
      </w:r>
      <w:r>
        <w:rPr>
          <w:spacing w:val="-20"/>
        </w:rPr>
        <w:t>工</w:t>
      </w:r>
      <w:r>
        <w:rPr>
          <w:spacing w:val="-22"/>
        </w:rPr>
        <w:t>投标</w:t>
      </w:r>
      <w:r>
        <w:rPr>
          <w:spacing w:val="-20"/>
        </w:rPr>
        <w:t>文</w:t>
      </w:r>
      <w:r>
        <w:rPr>
          <w:spacing w:val="-22"/>
        </w:rPr>
        <w:t>件</w:t>
      </w:r>
      <w:r>
        <w:rPr>
          <w:spacing w:val="-20"/>
        </w:rPr>
        <w:t>、</w:t>
      </w:r>
      <w:r>
        <w:rPr>
          <w:spacing w:val="-22"/>
        </w:rPr>
        <w:t>签</w:t>
      </w:r>
      <w:r>
        <w:rPr>
          <w:spacing w:val="-20"/>
        </w:rPr>
        <w:t>订</w:t>
      </w:r>
      <w:r>
        <w:rPr>
          <w:spacing w:val="-22"/>
        </w:rPr>
        <w:t>合同</w:t>
      </w:r>
      <w:r>
        <w:rPr>
          <w:spacing w:val="-20"/>
        </w:rPr>
        <w:t>和</w:t>
      </w:r>
      <w:r>
        <w:rPr>
          <w:spacing w:val="-22"/>
        </w:rPr>
        <w:t>处</w:t>
      </w:r>
      <w:r>
        <w:rPr>
          <w:spacing w:val="-20"/>
        </w:rPr>
        <w:t>理</w:t>
      </w:r>
      <w:r>
        <w:rPr>
          <w:spacing w:val="-22"/>
        </w:rPr>
        <w:t>有关</w:t>
      </w:r>
      <w:r>
        <w:rPr>
          <w:spacing w:val="-20"/>
        </w:rPr>
        <w:t>事</w:t>
      </w:r>
      <w:r>
        <w:rPr>
          <w:spacing w:val="-22"/>
        </w:rPr>
        <w:t>宜</w:t>
      </w:r>
      <w:r>
        <w:t>，</w:t>
      </w:r>
      <w:r>
        <w:rPr>
          <w:spacing w:val="2"/>
        </w:rPr>
        <w:t xml:space="preserve"> </w:t>
      </w:r>
      <w:r>
        <w:rPr>
          <w:spacing w:val="-22"/>
        </w:rPr>
        <w:t>其法</w:t>
      </w:r>
      <w:r>
        <w:rPr>
          <w:spacing w:val="-20"/>
        </w:rPr>
        <w:t>律</w:t>
      </w:r>
      <w:r>
        <w:rPr>
          <w:spacing w:val="-22"/>
        </w:rPr>
        <w:t>后</w:t>
      </w:r>
      <w:r>
        <w:rPr>
          <w:spacing w:val="-20"/>
        </w:rPr>
        <w:t>果</w:t>
      </w:r>
      <w:r>
        <w:rPr>
          <w:spacing w:val="-22"/>
        </w:rPr>
        <w:t>由我</w:t>
      </w:r>
      <w:r>
        <w:rPr>
          <w:spacing w:val="-20"/>
        </w:rPr>
        <w:t>方</w:t>
      </w:r>
      <w:r>
        <w:rPr>
          <w:spacing w:val="-22"/>
        </w:rPr>
        <w:t>承</w:t>
      </w:r>
      <w:r>
        <w:rPr>
          <w:spacing w:val="-20"/>
        </w:rPr>
        <w:t>担</w:t>
      </w:r>
      <w:r>
        <w:t>。</w:t>
      </w:r>
      <w:r>
        <w:rPr>
          <w:spacing w:val="-20"/>
        </w:rPr>
        <w:t>委</w:t>
      </w:r>
      <w:r>
        <w:rPr>
          <w:spacing w:val="-22"/>
        </w:rPr>
        <w:t>托</w:t>
      </w:r>
      <w:r>
        <w:rPr>
          <w:spacing w:val="-20"/>
        </w:rPr>
        <w:t>期</w:t>
      </w:r>
      <w:r>
        <w:rPr>
          <w:spacing w:val="-22"/>
        </w:rPr>
        <w:t>限</w:t>
      </w:r>
      <w:r>
        <w:rPr>
          <w:spacing w:val="-20"/>
        </w:rPr>
        <w:t>：</w:t>
      </w:r>
      <w:r>
        <w:rPr>
          <w:spacing w:val="-20"/>
          <w:u w:val="single"/>
        </w:rPr>
        <w:t xml:space="preserve"> </w:t>
      </w:r>
      <w:r>
        <w:rPr>
          <w:spacing w:val="-20"/>
          <w:u w:val="single"/>
        </w:rPr>
        <w:tab/>
      </w:r>
      <w:r>
        <w:t>。</w:t>
      </w:r>
    </w:p>
    <w:p>
      <w:pPr>
        <w:pStyle w:val="11"/>
        <w:spacing w:line="266" w:lineRule="exact"/>
        <w:ind w:left="1351"/>
      </w:pPr>
      <w:r>
        <w:t>代理人无转委托权。</w:t>
      </w:r>
    </w:p>
    <w:p>
      <w:pPr>
        <w:pStyle w:val="11"/>
        <w:rPr>
          <w:sz w:val="20"/>
        </w:rPr>
      </w:pPr>
    </w:p>
    <w:p>
      <w:pPr>
        <w:pStyle w:val="11"/>
        <w:spacing w:before="8"/>
        <w:rPr>
          <w:sz w:val="16"/>
        </w:rPr>
      </w:pPr>
    </w:p>
    <w:p>
      <w:pPr>
        <w:pStyle w:val="11"/>
        <w:spacing w:before="1"/>
        <w:ind w:left="1351"/>
      </w:pPr>
      <w:r>
        <w:t>附：1、法定代表人、项目负责人身份证复印件</w:t>
      </w:r>
    </w:p>
    <w:p>
      <w:pPr>
        <w:pStyle w:val="11"/>
        <w:rPr>
          <w:sz w:val="20"/>
        </w:rPr>
      </w:pPr>
    </w:p>
    <w:p>
      <w:pPr>
        <w:pStyle w:val="11"/>
        <w:spacing w:before="8"/>
        <w:rPr>
          <w:sz w:val="16"/>
        </w:rPr>
      </w:pPr>
    </w:p>
    <w:p>
      <w:pPr>
        <w:pStyle w:val="11"/>
        <w:ind w:left="1351"/>
      </w:pPr>
      <w:r>
        <w:t>2、项目负责人开标前三个月投标申请人所属社保机构养老保险交纳清单或证明。</w:t>
      </w: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10"/>
        <w:rPr>
          <w:sz w:val="14"/>
        </w:rPr>
      </w:pPr>
    </w:p>
    <w:p>
      <w:pPr>
        <w:pStyle w:val="11"/>
        <w:tabs>
          <w:tab w:val="left" w:pos="3718"/>
        </w:tabs>
        <w:ind w:right="143"/>
        <w:jc w:val="center"/>
      </w:pPr>
      <w:r>
        <w:t>投  标</w:t>
      </w:r>
      <w:r>
        <w:rPr>
          <w:spacing w:val="29"/>
        </w:rPr>
        <w:t xml:space="preserve"> </w:t>
      </w:r>
      <w:r>
        <w:rPr>
          <w:spacing w:val="-22"/>
        </w:rPr>
        <w:t>人</w:t>
      </w:r>
      <w:r>
        <w:rPr>
          <w:spacing w:val="-20"/>
        </w:rPr>
        <w:t>：</w:t>
      </w:r>
      <w:r>
        <w:rPr>
          <w:spacing w:val="-20"/>
          <w:u w:val="single"/>
        </w:rPr>
        <w:t xml:space="preserve"> </w:t>
      </w:r>
      <w:r>
        <w:rPr>
          <w:spacing w:val="-20"/>
          <w:u w:val="single"/>
        </w:rPr>
        <w:tab/>
      </w:r>
      <w:r>
        <w:rPr>
          <w:spacing w:val="-20"/>
        </w:rPr>
        <w:t>（</w:t>
      </w:r>
      <w:r>
        <w:rPr>
          <w:spacing w:val="-22"/>
        </w:rPr>
        <w:t>盖单</w:t>
      </w:r>
      <w:r>
        <w:rPr>
          <w:spacing w:val="-20"/>
        </w:rPr>
        <w:t>位</w:t>
      </w:r>
      <w:r>
        <w:rPr>
          <w:spacing w:val="-22"/>
        </w:rPr>
        <w:t>章</w:t>
      </w:r>
      <w:r>
        <w:t>）</w:t>
      </w:r>
    </w:p>
    <w:p>
      <w:pPr>
        <w:pStyle w:val="11"/>
        <w:spacing w:before="9"/>
        <w:rPr>
          <w:sz w:val="19"/>
        </w:rPr>
      </w:pPr>
    </w:p>
    <w:p>
      <w:pPr>
        <w:pStyle w:val="11"/>
        <w:tabs>
          <w:tab w:val="left" w:pos="6687"/>
        </w:tabs>
        <w:spacing w:before="79"/>
        <w:ind w:left="2969"/>
      </w:pPr>
      <w:r>
        <w:rPr>
          <w:spacing w:val="-20"/>
        </w:rPr>
        <w:t>法</w:t>
      </w:r>
      <w:r>
        <w:rPr>
          <w:spacing w:val="-22"/>
        </w:rPr>
        <w:t>定</w:t>
      </w:r>
      <w:r>
        <w:rPr>
          <w:spacing w:val="-20"/>
        </w:rPr>
        <w:t>代</w:t>
      </w:r>
      <w:r>
        <w:rPr>
          <w:spacing w:val="-22"/>
        </w:rPr>
        <w:t>表人</w:t>
      </w:r>
      <w:r>
        <w:rPr>
          <w:spacing w:val="-19"/>
        </w:rPr>
        <w:t>：</w:t>
      </w:r>
      <w:r>
        <w:rPr>
          <w:spacing w:val="-19"/>
          <w:u w:val="single"/>
        </w:rPr>
        <w:t xml:space="preserve"> </w:t>
      </w:r>
      <w:r>
        <w:rPr>
          <w:spacing w:val="-19"/>
          <w:u w:val="single"/>
        </w:rPr>
        <w:tab/>
      </w:r>
      <w:r>
        <w:rPr>
          <w:spacing w:val="-20"/>
        </w:rPr>
        <w:t>（</w:t>
      </w:r>
      <w:r>
        <w:rPr>
          <w:spacing w:val="-22"/>
        </w:rPr>
        <w:t>签字</w:t>
      </w:r>
      <w:r>
        <w:t>）</w:t>
      </w:r>
    </w:p>
    <w:p>
      <w:pPr>
        <w:pStyle w:val="11"/>
        <w:spacing w:before="9"/>
        <w:rPr>
          <w:sz w:val="19"/>
        </w:rPr>
      </w:pPr>
    </w:p>
    <w:p>
      <w:pPr>
        <w:pStyle w:val="11"/>
        <w:tabs>
          <w:tab w:val="left" w:pos="6735"/>
        </w:tabs>
        <w:spacing w:before="78"/>
        <w:ind w:left="2969"/>
        <w:rPr>
          <w:rFonts w:ascii="Times New Roman" w:eastAsia="Times New Roman"/>
        </w:rPr>
      </w:pPr>
      <w:r>
        <w:rPr>
          <w:spacing w:val="-20"/>
        </w:rPr>
        <w:t>身</w:t>
      </w:r>
      <w:r>
        <w:rPr>
          <w:spacing w:val="-22"/>
        </w:rPr>
        <w:t>份</w:t>
      </w:r>
      <w:r>
        <w:rPr>
          <w:spacing w:val="-20"/>
        </w:rPr>
        <w:t>证</w:t>
      </w:r>
      <w:r>
        <w:rPr>
          <w:spacing w:val="-22"/>
        </w:rPr>
        <w:t>号码</w:t>
      </w:r>
      <w:r>
        <w:rPr>
          <w:spacing w:val="-19"/>
        </w:rPr>
        <w:t>：</w:t>
      </w:r>
      <w:r>
        <w:rPr>
          <w:rFonts w:ascii="Times New Roman" w:eastAsia="Times New Roman"/>
          <w:u w:val="single"/>
        </w:rPr>
        <w:t xml:space="preserve"> </w:t>
      </w:r>
      <w:r>
        <w:rPr>
          <w:rFonts w:ascii="Times New Roman" w:eastAsia="Times New Roman"/>
          <w:u w:val="single"/>
        </w:rPr>
        <w:tab/>
      </w:r>
    </w:p>
    <w:p>
      <w:pPr>
        <w:pStyle w:val="11"/>
        <w:rPr>
          <w:rFonts w:ascii="Times New Roman"/>
          <w:sz w:val="22"/>
        </w:rPr>
      </w:pPr>
    </w:p>
    <w:p>
      <w:pPr>
        <w:pStyle w:val="11"/>
        <w:tabs>
          <w:tab w:val="left" w:pos="4193"/>
        </w:tabs>
        <w:spacing w:before="78"/>
        <w:ind w:right="47"/>
        <w:jc w:val="center"/>
      </w:pPr>
      <w:r>
        <w:rPr>
          <w:spacing w:val="-20"/>
        </w:rPr>
        <w:t>委</w:t>
      </w:r>
      <w:r>
        <w:rPr>
          <w:spacing w:val="-22"/>
        </w:rPr>
        <w:t>托</w:t>
      </w:r>
      <w:r>
        <w:rPr>
          <w:spacing w:val="-20"/>
        </w:rPr>
        <w:t>代</w:t>
      </w:r>
      <w:r>
        <w:rPr>
          <w:spacing w:val="-22"/>
        </w:rPr>
        <w:t>理人</w:t>
      </w:r>
      <w:r>
        <w:rPr>
          <w:spacing w:val="-19"/>
        </w:rPr>
        <w:t>（</w:t>
      </w:r>
      <w:r>
        <w:rPr>
          <w:spacing w:val="-22"/>
        </w:rPr>
        <w:t>项</w:t>
      </w:r>
      <w:r>
        <w:rPr>
          <w:spacing w:val="-20"/>
        </w:rPr>
        <w:t>目</w:t>
      </w:r>
      <w:r>
        <w:rPr>
          <w:spacing w:val="-22"/>
        </w:rPr>
        <w:t>负责</w:t>
      </w:r>
      <w:r>
        <w:rPr>
          <w:spacing w:val="-20"/>
        </w:rPr>
        <w:t>人</w:t>
      </w:r>
      <w:r>
        <w:rPr>
          <w:spacing w:val="-21"/>
        </w:rPr>
        <w:t>）：</w:t>
      </w:r>
      <w:r>
        <w:rPr>
          <w:spacing w:val="-21"/>
          <w:u w:val="single"/>
        </w:rPr>
        <w:t xml:space="preserve"> </w:t>
      </w:r>
      <w:r>
        <w:rPr>
          <w:spacing w:val="-21"/>
          <w:u w:val="single"/>
        </w:rPr>
        <w:tab/>
      </w:r>
      <w:r>
        <w:rPr>
          <w:spacing w:val="-20"/>
        </w:rPr>
        <w:t>（</w:t>
      </w:r>
      <w:r>
        <w:rPr>
          <w:spacing w:val="-22"/>
        </w:rPr>
        <w:t>签</w:t>
      </w:r>
      <w:r>
        <w:rPr>
          <w:spacing w:val="-20"/>
        </w:rPr>
        <w:t>字</w:t>
      </w:r>
      <w:r>
        <w:t>）</w:t>
      </w:r>
    </w:p>
    <w:p>
      <w:pPr>
        <w:pStyle w:val="11"/>
        <w:spacing w:before="9"/>
        <w:rPr>
          <w:sz w:val="19"/>
        </w:rPr>
      </w:pPr>
    </w:p>
    <w:p>
      <w:pPr>
        <w:pStyle w:val="11"/>
        <w:tabs>
          <w:tab w:val="left" w:pos="6925"/>
        </w:tabs>
        <w:spacing w:before="79"/>
        <w:ind w:left="2969"/>
        <w:rPr>
          <w:rFonts w:ascii="Times New Roman" w:eastAsia="Times New Roman"/>
        </w:rPr>
      </w:pPr>
      <w:r>
        <w:rPr>
          <w:spacing w:val="-20"/>
        </w:rPr>
        <w:t>身</w:t>
      </w:r>
      <w:r>
        <w:rPr>
          <w:spacing w:val="-22"/>
        </w:rPr>
        <w:t>份</w:t>
      </w:r>
      <w:r>
        <w:rPr>
          <w:spacing w:val="-20"/>
        </w:rPr>
        <w:t>证</w:t>
      </w:r>
      <w:r>
        <w:rPr>
          <w:spacing w:val="-22"/>
        </w:rPr>
        <w:t>号码</w:t>
      </w:r>
      <w:r>
        <w:rPr>
          <w:spacing w:val="-19"/>
        </w:rPr>
        <w:t>：</w:t>
      </w:r>
      <w:r>
        <w:rPr>
          <w:rFonts w:ascii="Times New Roman" w:eastAsia="Times New Roman"/>
          <w:u w:val="single"/>
        </w:rPr>
        <w:t xml:space="preserve"> </w:t>
      </w:r>
      <w:r>
        <w:rPr>
          <w:rFonts w:ascii="Times New Roman" w:eastAsia="Times New Roman"/>
          <w:u w:val="single"/>
        </w:rPr>
        <w:tab/>
      </w:r>
    </w:p>
    <w:p>
      <w:pPr>
        <w:pStyle w:val="11"/>
        <w:spacing w:before="7"/>
        <w:rPr>
          <w:rFonts w:ascii="Times New Roman"/>
          <w:sz w:val="22"/>
        </w:rPr>
      </w:pPr>
    </w:p>
    <w:p>
      <w:pPr>
        <w:pStyle w:val="11"/>
        <w:tabs>
          <w:tab w:val="left" w:pos="6260"/>
          <w:tab w:val="left" w:pos="7069"/>
          <w:tab w:val="left" w:pos="7832"/>
        </w:tabs>
        <w:spacing w:before="71"/>
        <w:ind w:left="5259"/>
      </w:pPr>
      <w:r>
        <w:rPr>
          <w:rFonts w:ascii="Times New Roman" w:eastAsia="Times New Roman"/>
          <w:w w:val="100"/>
          <w:u w:val="single"/>
        </w:rPr>
        <w:t xml:space="preserve"> </w:t>
      </w:r>
      <w:r>
        <w:rPr>
          <w:rFonts w:ascii="Times New Roman" w:eastAsia="Times New Roman"/>
          <w:u w:val="single"/>
        </w:rPr>
        <w:tab/>
      </w:r>
      <w:r>
        <w:rPr>
          <w:rFonts w:ascii="Times New Roman" w:eastAsia="Times New Roman"/>
          <w:spacing w:val="-7"/>
        </w:rPr>
        <w:t xml:space="preserve"> </w:t>
      </w:r>
      <w:r>
        <w:rPr>
          <w:spacing w:val="-20"/>
        </w:rPr>
        <w:t>年</w:t>
      </w:r>
      <w:r>
        <w:rPr>
          <w:spacing w:val="-20"/>
          <w:u w:val="single"/>
        </w:rPr>
        <w:t xml:space="preserve"> </w:t>
      </w:r>
      <w:r>
        <w:rPr>
          <w:spacing w:val="-20"/>
          <w:u w:val="single"/>
        </w:rPr>
        <w:tab/>
      </w:r>
      <w:r>
        <w:rPr>
          <w:spacing w:val="-20"/>
        </w:rPr>
        <w:t>月</w:t>
      </w:r>
      <w:r>
        <w:rPr>
          <w:spacing w:val="-20"/>
          <w:u w:val="single"/>
        </w:rPr>
        <w:t xml:space="preserve"> </w:t>
      </w:r>
      <w:r>
        <w:rPr>
          <w:spacing w:val="-20"/>
          <w:u w:val="single"/>
        </w:rPr>
        <w:tab/>
      </w:r>
      <w:r>
        <w:t>日</w:t>
      </w:r>
    </w:p>
    <w:p>
      <w:pPr>
        <w:spacing w:after="0"/>
        <w:sectPr>
          <w:pgSz w:w="11910" w:h="16840"/>
          <w:pgMar w:top="1360" w:right="340" w:bottom="1280" w:left="600" w:header="688" w:footer="1096" w:gutter="0"/>
          <w:cols w:space="720" w:num="1"/>
        </w:sectPr>
      </w:pPr>
    </w:p>
    <w:p>
      <w:pPr>
        <w:pStyle w:val="8"/>
        <w:ind w:left="274" w:right="308"/>
        <w:rPr>
          <w:rFonts w:hint="eastAsia" w:ascii="黑体" w:eastAsia="黑体"/>
        </w:rPr>
      </w:pPr>
      <w:r>
        <w:rPr>
          <w:rFonts w:hint="eastAsia" w:ascii="黑体" w:eastAsia="黑体"/>
        </w:rPr>
        <w:t>三、投标保证金</w:t>
      </w:r>
    </w:p>
    <w:p>
      <w:pPr>
        <w:pStyle w:val="11"/>
        <w:spacing w:before="11"/>
        <w:rPr>
          <w:rFonts w:ascii="黑体"/>
          <w:b w:val="0"/>
          <w:bCs w:val="0"/>
          <w:color w:val="auto"/>
          <w:sz w:val="33"/>
        </w:rPr>
      </w:pPr>
    </w:p>
    <w:p>
      <w:pPr>
        <w:pStyle w:val="11"/>
        <w:ind w:left="450" w:right="106"/>
        <w:jc w:val="center"/>
        <w:rPr>
          <w:color w:val="FF0000"/>
        </w:rPr>
      </w:pPr>
      <w:r>
        <w:rPr>
          <w:b w:val="0"/>
          <w:bCs w:val="0"/>
          <w:color w:val="auto"/>
        </w:rPr>
        <w:t>(附缴费凭证复印件，并加盖单位公章，</w:t>
      </w:r>
      <w:r>
        <w:rPr>
          <w:rFonts w:hint="eastAsia"/>
          <w:b w:val="0"/>
          <w:bCs w:val="0"/>
          <w:color w:val="auto"/>
        </w:rPr>
        <w:t>电子保函的由评标专家在评标系统中核查</w:t>
      </w:r>
      <w:r>
        <w:rPr>
          <w:b w:val="0"/>
          <w:bCs w:val="0"/>
          <w:color w:val="auto"/>
        </w:rPr>
        <w:t>）</w:t>
      </w:r>
    </w:p>
    <w:p>
      <w:pPr>
        <w:spacing w:after="0"/>
        <w:jc w:val="center"/>
        <w:sectPr>
          <w:pgSz w:w="11910" w:h="16840"/>
          <w:pgMar w:top="1360" w:right="340" w:bottom="1280" w:left="600" w:header="688" w:footer="1096" w:gutter="0"/>
          <w:cols w:space="720" w:num="1"/>
        </w:sectPr>
      </w:pPr>
    </w:p>
    <w:p>
      <w:pPr>
        <w:pStyle w:val="8"/>
        <w:ind w:left="271" w:right="308"/>
        <w:rPr>
          <w:rFonts w:hint="eastAsia" w:ascii="黑体" w:eastAsia="黑体"/>
        </w:rPr>
      </w:pPr>
      <w:r>
        <w:rPr>
          <w:rFonts w:hint="eastAsia" w:ascii="黑体" w:eastAsia="黑体"/>
        </w:rPr>
        <w:t>四、投标人基本情况表</w:t>
      </w:r>
    </w:p>
    <w:p>
      <w:pPr>
        <w:pStyle w:val="11"/>
        <w:spacing w:before="4"/>
        <w:rPr>
          <w:rFonts w:ascii="黑体"/>
          <w:sz w:val="5"/>
        </w:rPr>
      </w:pPr>
    </w:p>
    <w:tbl>
      <w:tblPr>
        <w:tblStyle w:val="15"/>
        <w:tblW w:w="0" w:type="auto"/>
        <w:tblInd w:w="12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86"/>
        <w:gridCol w:w="896"/>
        <w:gridCol w:w="1023"/>
        <w:gridCol w:w="994"/>
        <w:gridCol w:w="284"/>
        <w:gridCol w:w="196"/>
        <w:gridCol w:w="1247"/>
        <w:gridCol w:w="261"/>
        <w:gridCol w:w="712"/>
        <w:gridCol w:w="14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486" w:type="dxa"/>
            <w:noWrap w:val="0"/>
            <w:vAlign w:val="top"/>
          </w:tcPr>
          <w:p>
            <w:pPr>
              <w:pStyle w:val="21"/>
              <w:spacing w:before="149"/>
              <w:ind w:left="102" w:right="72"/>
              <w:jc w:val="center"/>
              <w:rPr>
                <w:sz w:val="21"/>
              </w:rPr>
            </w:pPr>
            <w:r>
              <w:rPr>
                <w:sz w:val="21"/>
              </w:rPr>
              <w:t>投标人名称</w:t>
            </w:r>
          </w:p>
        </w:tc>
        <w:tc>
          <w:tcPr>
            <w:tcW w:w="7031" w:type="dxa"/>
            <w:gridSpan w:val="9"/>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486" w:type="dxa"/>
            <w:noWrap w:val="0"/>
            <w:vAlign w:val="top"/>
          </w:tcPr>
          <w:p>
            <w:pPr>
              <w:pStyle w:val="21"/>
              <w:spacing w:before="152"/>
              <w:ind w:left="102" w:right="74"/>
              <w:jc w:val="center"/>
              <w:rPr>
                <w:sz w:val="21"/>
              </w:rPr>
            </w:pPr>
            <w:r>
              <w:rPr>
                <w:sz w:val="21"/>
              </w:rPr>
              <w:t>注册地址</w:t>
            </w:r>
          </w:p>
        </w:tc>
        <w:tc>
          <w:tcPr>
            <w:tcW w:w="3393" w:type="dxa"/>
            <w:gridSpan w:val="5"/>
            <w:noWrap w:val="0"/>
            <w:vAlign w:val="top"/>
          </w:tcPr>
          <w:p>
            <w:pPr>
              <w:pStyle w:val="21"/>
              <w:rPr>
                <w:rFonts w:ascii="Times New Roman"/>
                <w:sz w:val="20"/>
              </w:rPr>
            </w:pPr>
          </w:p>
        </w:tc>
        <w:tc>
          <w:tcPr>
            <w:tcW w:w="1247" w:type="dxa"/>
            <w:noWrap w:val="0"/>
            <w:vAlign w:val="top"/>
          </w:tcPr>
          <w:p>
            <w:pPr>
              <w:pStyle w:val="21"/>
              <w:spacing w:before="152"/>
              <w:ind w:left="188" w:right="168"/>
              <w:jc w:val="center"/>
              <w:rPr>
                <w:sz w:val="21"/>
              </w:rPr>
            </w:pPr>
            <w:r>
              <w:rPr>
                <w:sz w:val="21"/>
              </w:rPr>
              <w:t>邮政编码</w:t>
            </w:r>
          </w:p>
        </w:tc>
        <w:tc>
          <w:tcPr>
            <w:tcW w:w="2391" w:type="dxa"/>
            <w:gridSpan w:val="3"/>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486" w:type="dxa"/>
            <w:vMerge w:val="restart"/>
            <w:noWrap w:val="0"/>
            <w:vAlign w:val="top"/>
          </w:tcPr>
          <w:p>
            <w:pPr>
              <w:pStyle w:val="21"/>
              <w:rPr>
                <w:rFonts w:ascii="黑体"/>
                <w:sz w:val="20"/>
              </w:rPr>
            </w:pPr>
          </w:p>
          <w:p>
            <w:pPr>
              <w:pStyle w:val="21"/>
              <w:spacing w:before="2"/>
              <w:rPr>
                <w:rFonts w:ascii="黑体"/>
                <w:sz w:val="14"/>
              </w:rPr>
            </w:pPr>
          </w:p>
          <w:p>
            <w:pPr>
              <w:pStyle w:val="21"/>
              <w:ind w:left="359"/>
              <w:rPr>
                <w:sz w:val="21"/>
              </w:rPr>
            </w:pPr>
            <w:r>
              <w:rPr>
                <w:sz w:val="21"/>
              </w:rPr>
              <w:t>联系方式</w:t>
            </w:r>
          </w:p>
        </w:tc>
        <w:tc>
          <w:tcPr>
            <w:tcW w:w="896" w:type="dxa"/>
            <w:noWrap w:val="0"/>
            <w:vAlign w:val="top"/>
          </w:tcPr>
          <w:p>
            <w:pPr>
              <w:pStyle w:val="21"/>
              <w:spacing w:before="150"/>
              <w:ind w:left="123" w:right="92"/>
              <w:jc w:val="center"/>
              <w:rPr>
                <w:sz w:val="21"/>
              </w:rPr>
            </w:pPr>
            <w:r>
              <w:rPr>
                <w:sz w:val="21"/>
              </w:rPr>
              <w:t>联系人</w:t>
            </w:r>
          </w:p>
        </w:tc>
        <w:tc>
          <w:tcPr>
            <w:tcW w:w="2497" w:type="dxa"/>
            <w:gridSpan w:val="4"/>
            <w:noWrap w:val="0"/>
            <w:vAlign w:val="top"/>
          </w:tcPr>
          <w:p>
            <w:pPr>
              <w:pStyle w:val="21"/>
              <w:rPr>
                <w:rFonts w:ascii="Times New Roman"/>
                <w:sz w:val="20"/>
              </w:rPr>
            </w:pPr>
          </w:p>
        </w:tc>
        <w:tc>
          <w:tcPr>
            <w:tcW w:w="1247" w:type="dxa"/>
            <w:noWrap w:val="0"/>
            <w:vAlign w:val="top"/>
          </w:tcPr>
          <w:p>
            <w:pPr>
              <w:pStyle w:val="21"/>
              <w:spacing w:before="150"/>
              <w:ind w:left="188" w:right="168"/>
              <w:jc w:val="center"/>
              <w:rPr>
                <w:sz w:val="21"/>
              </w:rPr>
            </w:pPr>
            <w:r>
              <w:rPr>
                <w:sz w:val="21"/>
              </w:rPr>
              <w:t>电 话</w:t>
            </w:r>
          </w:p>
        </w:tc>
        <w:tc>
          <w:tcPr>
            <w:tcW w:w="2391" w:type="dxa"/>
            <w:gridSpan w:val="3"/>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486" w:type="dxa"/>
            <w:vMerge w:val="continue"/>
            <w:tcBorders>
              <w:top w:val="nil"/>
            </w:tcBorders>
            <w:noWrap w:val="0"/>
            <w:vAlign w:val="top"/>
          </w:tcPr>
          <w:p>
            <w:pPr>
              <w:rPr>
                <w:sz w:val="2"/>
                <w:szCs w:val="2"/>
              </w:rPr>
            </w:pPr>
          </w:p>
        </w:tc>
        <w:tc>
          <w:tcPr>
            <w:tcW w:w="896" w:type="dxa"/>
            <w:noWrap w:val="0"/>
            <w:vAlign w:val="top"/>
          </w:tcPr>
          <w:p>
            <w:pPr>
              <w:pStyle w:val="21"/>
              <w:spacing w:before="152"/>
              <w:ind w:left="123" w:right="92"/>
              <w:jc w:val="center"/>
              <w:rPr>
                <w:sz w:val="21"/>
              </w:rPr>
            </w:pPr>
            <w:r>
              <w:rPr>
                <w:sz w:val="21"/>
              </w:rPr>
              <w:t>传 真</w:t>
            </w:r>
          </w:p>
        </w:tc>
        <w:tc>
          <w:tcPr>
            <w:tcW w:w="2497" w:type="dxa"/>
            <w:gridSpan w:val="4"/>
            <w:noWrap w:val="0"/>
            <w:vAlign w:val="top"/>
          </w:tcPr>
          <w:p>
            <w:pPr>
              <w:pStyle w:val="21"/>
              <w:rPr>
                <w:rFonts w:ascii="Times New Roman"/>
                <w:sz w:val="20"/>
              </w:rPr>
            </w:pPr>
          </w:p>
        </w:tc>
        <w:tc>
          <w:tcPr>
            <w:tcW w:w="1247" w:type="dxa"/>
            <w:noWrap w:val="0"/>
            <w:vAlign w:val="top"/>
          </w:tcPr>
          <w:p>
            <w:pPr>
              <w:pStyle w:val="21"/>
              <w:spacing w:before="152"/>
              <w:ind w:left="188" w:right="168"/>
              <w:jc w:val="center"/>
              <w:rPr>
                <w:sz w:val="21"/>
              </w:rPr>
            </w:pPr>
            <w:r>
              <w:rPr>
                <w:sz w:val="21"/>
              </w:rPr>
              <w:t>网 址</w:t>
            </w:r>
          </w:p>
        </w:tc>
        <w:tc>
          <w:tcPr>
            <w:tcW w:w="2391" w:type="dxa"/>
            <w:gridSpan w:val="3"/>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486" w:type="dxa"/>
            <w:noWrap w:val="0"/>
            <w:vAlign w:val="top"/>
          </w:tcPr>
          <w:p>
            <w:pPr>
              <w:pStyle w:val="21"/>
              <w:spacing w:before="149"/>
              <w:ind w:left="102" w:right="74"/>
              <w:jc w:val="center"/>
              <w:rPr>
                <w:sz w:val="21"/>
              </w:rPr>
            </w:pPr>
            <w:r>
              <w:rPr>
                <w:sz w:val="21"/>
              </w:rPr>
              <w:t>组织结构</w:t>
            </w:r>
          </w:p>
        </w:tc>
        <w:tc>
          <w:tcPr>
            <w:tcW w:w="7031" w:type="dxa"/>
            <w:gridSpan w:val="9"/>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486" w:type="dxa"/>
            <w:noWrap w:val="0"/>
            <w:vAlign w:val="top"/>
          </w:tcPr>
          <w:p>
            <w:pPr>
              <w:pStyle w:val="21"/>
              <w:spacing w:before="152"/>
              <w:ind w:left="102" w:right="72"/>
              <w:jc w:val="center"/>
              <w:rPr>
                <w:sz w:val="21"/>
              </w:rPr>
            </w:pPr>
            <w:r>
              <w:rPr>
                <w:sz w:val="21"/>
              </w:rPr>
              <w:t>法定代表人</w:t>
            </w:r>
          </w:p>
        </w:tc>
        <w:tc>
          <w:tcPr>
            <w:tcW w:w="896" w:type="dxa"/>
            <w:noWrap w:val="0"/>
            <w:vAlign w:val="top"/>
          </w:tcPr>
          <w:p>
            <w:pPr>
              <w:pStyle w:val="21"/>
              <w:spacing w:before="152"/>
              <w:ind w:left="102" w:right="92"/>
              <w:jc w:val="center"/>
              <w:rPr>
                <w:sz w:val="21"/>
              </w:rPr>
            </w:pPr>
            <w:r>
              <w:rPr>
                <w:sz w:val="21"/>
              </w:rPr>
              <w:t>姓名</w:t>
            </w:r>
          </w:p>
        </w:tc>
        <w:tc>
          <w:tcPr>
            <w:tcW w:w="1023" w:type="dxa"/>
            <w:noWrap w:val="0"/>
            <w:vAlign w:val="top"/>
          </w:tcPr>
          <w:p>
            <w:pPr>
              <w:pStyle w:val="21"/>
              <w:rPr>
                <w:rFonts w:ascii="Times New Roman"/>
                <w:sz w:val="20"/>
              </w:rPr>
            </w:pPr>
          </w:p>
        </w:tc>
        <w:tc>
          <w:tcPr>
            <w:tcW w:w="1278" w:type="dxa"/>
            <w:gridSpan w:val="2"/>
            <w:noWrap w:val="0"/>
            <w:vAlign w:val="top"/>
          </w:tcPr>
          <w:p>
            <w:pPr>
              <w:pStyle w:val="21"/>
              <w:spacing w:before="152"/>
              <w:ind w:left="255"/>
              <w:rPr>
                <w:sz w:val="21"/>
              </w:rPr>
            </w:pPr>
            <w:r>
              <w:rPr>
                <w:sz w:val="21"/>
              </w:rPr>
              <w:t>技术职称</w:t>
            </w:r>
          </w:p>
        </w:tc>
        <w:tc>
          <w:tcPr>
            <w:tcW w:w="1704" w:type="dxa"/>
            <w:gridSpan w:val="3"/>
            <w:noWrap w:val="0"/>
            <w:vAlign w:val="top"/>
          </w:tcPr>
          <w:p>
            <w:pPr>
              <w:pStyle w:val="21"/>
              <w:rPr>
                <w:rFonts w:ascii="Times New Roman"/>
                <w:sz w:val="20"/>
              </w:rPr>
            </w:pPr>
          </w:p>
        </w:tc>
        <w:tc>
          <w:tcPr>
            <w:tcW w:w="712" w:type="dxa"/>
            <w:noWrap w:val="0"/>
            <w:vAlign w:val="top"/>
          </w:tcPr>
          <w:p>
            <w:pPr>
              <w:pStyle w:val="21"/>
              <w:spacing w:before="152"/>
              <w:ind w:left="119" w:right="122"/>
              <w:jc w:val="center"/>
              <w:rPr>
                <w:sz w:val="21"/>
              </w:rPr>
            </w:pPr>
            <w:r>
              <w:rPr>
                <w:sz w:val="21"/>
              </w:rPr>
              <w:t>电话</w:t>
            </w:r>
          </w:p>
        </w:tc>
        <w:tc>
          <w:tcPr>
            <w:tcW w:w="1418"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486" w:type="dxa"/>
            <w:noWrap w:val="0"/>
            <w:vAlign w:val="top"/>
          </w:tcPr>
          <w:p>
            <w:pPr>
              <w:pStyle w:val="21"/>
              <w:spacing w:before="152"/>
              <w:ind w:left="102" w:right="72"/>
              <w:jc w:val="center"/>
              <w:rPr>
                <w:sz w:val="21"/>
              </w:rPr>
            </w:pPr>
            <w:r>
              <w:rPr>
                <w:sz w:val="21"/>
              </w:rPr>
              <w:t>技术负责人</w:t>
            </w:r>
          </w:p>
        </w:tc>
        <w:tc>
          <w:tcPr>
            <w:tcW w:w="896" w:type="dxa"/>
            <w:noWrap w:val="0"/>
            <w:vAlign w:val="top"/>
          </w:tcPr>
          <w:p>
            <w:pPr>
              <w:pStyle w:val="21"/>
              <w:spacing w:before="152"/>
              <w:ind w:left="102" w:right="92"/>
              <w:jc w:val="center"/>
              <w:rPr>
                <w:sz w:val="21"/>
              </w:rPr>
            </w:pPr>
            <w:r>
              <w:rPr>
                <w:sz w:val="21"/>
              </w:rPr>
              <w:t>姓名</w:t>
            </w:r>
          </w:p>
        </w:tc>
        <w:tc>
          <w:tcPr>
            <w:tcW w:w="1023" w:type="dxa"/>
            <w:noWrap w:val="0"/>
            <w:vAlign w:val="top"/>
          </w:tcPr>
          <w:p>
            <w:pPr>
              <w:pStyle w:val="21"/>
              <w:rPr>
                <w:rFonts w:ascii="Times New Roman"/>
                <w:sz w:val="20"/>
              </w:rPr>
            </w:pPr>
          </w:p>
        </w:tc>
        <w:tc>
          <w:tcPr>
            <w:tcW w:w="1278" w:type="dxa"/>
            <w:gridSpan w:val="2"/>
            <w:noWrap w:val="0"/>
            <w:vAlign w:val="top"/>
          </w:tcPr>
          <w:p>
            <w:pPr>
              <w:pStyle w:val="21"/>
              <w:spacing w:before="152"/>
              <w:ind w:left="255"/>
              <w:rPr>
                <w:sz w:val="21"/>
              </w:rPr>
            </w:pPr>
            <w:r>
              <w:rPr>
                <w:sz w:val="21"/>
              </w:rPr>
              <w:t>技术职称</w:t>
            </w:r>
          </w:p>
        </w:tc>
        <w:tc>
          <w:tcPr>
            <w:tcW w:w="1704" w:type="dxa"/>
            <w:gridSpan w:val="3"/>
            <w:noWrap w:val="0"/>
            <w:vAlign w:val="top"/>
          </w:tcPr>
          <w:p>
            <w:pPr>
              <w:pStyle w:val="21"/>
              <w:rPr>
                <w:rFonts w:ascii="Times New Roman"/>
                <w:sz w:val="20"/>
              </w:rPr>
            </w:pPr>
          </w:p>
        </w:tc>
        <w:tc>
          <w:tcPr>
            <w:tcW w:w="712" w:type="dxa"/>
            <w:noWrap w:val="0"/>
            <w:vAlign w:val="top"/>
          </w:tcPr>
          <w:p>
            <w:pPr>
              <w:pStyle w:val="21"/>
              <w:spacing w:before="152"/>
              <w:ind w:left="119" w:right="122"/>
              <w:jc w:val="center"/>
              <w:rPr>
                <w:sz w:val="21"/>
              </w:rPr>
            </w:pPr>
            <w:r>
              <w:rPr>
                <w:sz w:val="21"/>
              </w:rPr>
              <w:t>电话</w:t>
            </w:r>
          </w:p>
        </w:tc>
        <w:tc>
          <w:tcPr>
            <w:tcW w:w="1418"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486" w:type="dxa"/>
            <w:noWrap w:val="0"/>
            <w:vAlign w:val="top"/>
          </w:tcPr>
          <w:p>
            <w:pPr>
              <w:pStyle w:val="21"/>
              <w:spacing w:before="150"/>
              <w:ind w:left="102" w:right="74"/>
              <w:jc w:val="center"/>
              <w:rPr>
                <w:sz w:val="21"/>
              </w:rPr>
            </w:pPr>
            <w:r>
              <w:rPr>
                <w:sz w:val="21"/>
              </w:rPr>
              <w:t>成立时间</w:t>
            </w:r>
          </w:p>
        </w:tc>
        <w:tc>
          <w:tcPr>
            <w:tcW w:w="1919" w:type="dxa"/>
            <w:gridSpan w:val="2"/>
            <w:noWrap w:val="0"/>
            <w:vAlign w:val="top"/>
          </w:tcPr>
          <w:p>
            <w:pPr>
              <w:pStyle w:val="21"/>
              <w:rPr>
                <w:rFonts w:ascii="Times New Roman"/>
                <w:sz w:val="20"/>
              </w:rPr>
            </w:pPr>
          </w:p>
        </w:tc>
        <w:tc>
          <w:tcPr>
            <w:tcW w:w="5112" w:type="dxa"/>
            <w:gridSpan w:val="7"/>
            <w:noWrap w:val="0"/>
            <w:vAlign w:val="top"/>
          </w:tcPr>
          <w:p>
            <w:pPr>
              <w:pStyle w:val="21"/>
              <w:spacing w:before="150"/>
              <w:ind w:left="1910" w:right="1891"/>
              <w:jc w:val="center"/>
              <w:rPr>
                <w:sz w:val="21"/>
              </w:rPr>
            </w:pPr>
            <w:r>
              <w:rPr>
                <w:sz w:val="21"/>
              </w:rPr>
              <w:t>员工总人数：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486" w:type="dxa"/>
            <w:noWrap w:val="0"/>
            <w:vAlign w:val="top"/>
          </w:tcPr>
          <w:p>
            <w:pPr>
              <w:pStyle w:val="21"/>
              <w:spacing w:before="152"/>
              <w:ind w:left="102" w:right="74"/>
              <w:jc w:val="center"/>
              <w:rPr>
                <w:sz w:val="21"/>
              </w:rPr>
            </w:pPr>
            <w:r>
              <w:rPr>
                <w:sz w:val="21"/>
              </w:rPr>
              <w:t>企业资质等级</w:t>
            </w:r>
          </w:p>
        </w:tc>
        <w:tc>
          <w:tcPr>
            <w:tcW w:w="896" w:type="dxa"/>
            <w:noWrap w:val="0"/>
            <w:vAlign w:val="top"/>
          </w:tcPr>
          <w:p>
            <w:pPr>
              <w:pStyle w:val="21"/>
              <w:rPr>
                <w:rFonts w:ascii="Times New Roman"/>
                <w:sz w:val="20"/>
              </w:rPr>
            </w:pPr>
          </w:p>
        </w:tc>
        <w:tc>
          <w:tcPr>
            <w:tcW w:w="1023" w:type="dxa"/>
            <w:noWrap w:val="0"/>
            <w:vAlign w:val="top"/>
          </w:tcPr>
          <w:p>
            <w:pPr>
              <w:pStyle w:val="21"/>
              <w:rPr>
                <w:rFonts w:ascii="Times New Roman"/>
                <w:sz w:val="20"/>
              </w:rPr>
            </w:pPr>
          </w:p>
        </w:tc>
        <w:tc>
          <w:tcPr>
            <w:tcW w:w="994" w:type="dxa"/>
            <w:vMerge w:val="restart"/>
            <w:noWrap w:val="0"/>
            <w:vAlign w:val="top"/>
          </w:tcPr>
          <w:p>
            <w:pPr>
              <w:pStyle w:val="21"/>
              <w:rPr>
                <w:rFonts w:ascii="黑体"/>
                <w:sz w:val="20"/>
              </w:rPr>
            </w:pPr>
          </w:p>
          <w:p>
            <w:pPr>
              <w:pStyle w:val="21"/>
              <w:rPr>
                <w:rFonts w:ascii="黑体"/>
                <w:sz w:val="20"/>
              </w:rPr>
            </w:pPr>
          </w:p>
          <w:p>
            <w:pPr>
              <w:pStyle w:val="21"/>
              <w:rPr>
                <w:rFonts w:ascii="黑体"/>
                <w:sz w:val="20"/>
              </w:rPr>
            </w:pPr>
          </w:p>
          <w:p>
            <w:pPr>
              <w:pStyle w:val="21"/>
              <w:rPr>
                <w:rFonts w:ascii="黑体"/>
                <w:sz w:val="20"/>
              </w:rPr>
            </w:pPr>
          </w:p>
          <w:p>
            <w:pPr>
              <w:pStyle w:val="21"/>
              <w:spacing w:before="12"/>
              <w:rPr>
                <w:rFonts w:ascii="黑体"/>
                <w:sz w:val="21"/>
              </w:rPr>
            </w:pPr>
          </w:p>
          <w:p>
            <w:pPr>
              <w:pStyle w:val="21"/>
              <w:ind w:left="303"/>
              <w:rPr>
                <w:sz w:val="21"/>
              </w:rPr>
            </w:pPr>
            <w:r>
              <w:rPr>
                <w:sz w:val="21"/>
              </w:rPr>
              <w:t>其中</w:t>
            </w:r>
          </w:p>
        </w:tc>
        <w:tc>
          <w:tcPr>
            <w:tcW w:w="1988" w:type="dxa"/>
            <w:gridSpan w:val="4"/>
            <w:noWrap w:val="0"/>
            <w:vAlign w:val="top"/>
          </w:tcPr>
          <w:p>
            <w:pPr>
              <w:pStyle w:val="21"/>
              <w:spacing w:before="152"/>
              <w:ind w:left="663" w:right="645"/>
              <w:jc w:val="center"/>
              <w:rPr>
                <w:sz w:val="21"/>
              </w:rPr>
            </w:pPr>
            <w:r>
              <w:rPr>
                <w:sz w:val="21"/>
              </w:rPr>
              <w:t>建造师</w:t>
            </w:r>
          </w:p>
        </w:tc>
        <w:tc>
          <w:tcPr>
            <w:tcW w:w="2130" w:type="dxa"/>
            <w:gridSpan w:val="2"/>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486" w:type="dxa"/>
            <w:noWrap w:val="0"/>
            <w:vAlign w:val="top"/>
          </w:tcPr>
          <w:p>
            <w:pPr>
              <w:pStyle w:val="21"/>
              <w:spacing w:before="149"/>
              <w:ind w:left="102" w:right="72"/>
              <w:jc w:val="center"/>
              <w:rPr>
                <w:sz w:val="21"/>
              </w:rPr>
            </w:pPr>
            <w:r>
              <w:rPr>
                <w:sz w:val="21"/>
              </w:rPr>
              <w:t>营业执照号</w:t>
            </w:r>
          </w:p>
        </w:tc>
        <w:tc>
          <w:tcPr>
            <w:tcW w:w="896" w:type="dxa"/>
            <w:noWrap w:val="0"/>
            <w:vAlign w:val="top"/>
          </w:tcPr>
          <w:p>
            <w:pPr>
              <w:pStyle w:val="21"/>
              <w:rPr>
                <w:rFonts w:ascii="Times New Roman"/>
                <w:sz w:val="20"/>
              </w:rPr>
            </w:pPr>
          </w:p>
        </w:tc>
        <w:tc>
          <w:tcPr>
            <w:tcW w:w="1023" w:type="dxa"/>
            <w:noWrap w:val="0"/>
            <w:vAlign w:val="top"/>
          </w:tcPr>
          <w:p>
            <w:pPr>
              <w:pStyle w:val="21"/>
              <w:rPr>
                <w:rFonts w:ascii="Times New Roman"/>
                <w:sz w:val="20"/>
              </w:rPr>
            </w:pPr>
          </w:p>
        </w:tc>
        <w:tc>
          <w:tcPr>
            <w:tcW w:w="994" w:type="dxa"/>
            <w:vMerge w:val="continue"/>
            <w:tcBorders>
              <w:top w:val="nil"/>
            </w:tcBorders>
            <w:noWrap w:val="0"/>
            <w:vAlign w:val="top"/>
          </w:tcPr>
          <w:p>
            <w:pPr>
              <w:rPr>
                <w:sz w:val="2"/>
                <w:szCs w:val="2"/>
              </w:rPr>
            </w:pPr>
          </w:p>
        </w:tc>
        <w:tc>
          <w:tcPr>
            <w:tcW w:w="1988" w:type="dxa"/>
            <w:gridSpan w:val="4"/>
            <w:noWrap w:val="0"/>
            <w:vAlign w:val="top"/>
          </w:tcPr>
          <w:p>
            <w:pPr>
              <w:pStyle w:val="21"/>
              <w:spacing w:before="149"/>
              <w:ind w:left="416"/>
              <w:rPr>
                <w:sz w:val="21"/>
              </w:rPr>
            </w:pPr>
            <w:r>
              <w:rPr>
                <w:sz w:val="21"/>
              </w:rPr>
              <w:t>高级职称人员</w:t>
            </w:r>
          </w:p>
        </w:tc>
        <w:tc>
          <w:tcPr>
            <w:tcW w:w="2130" w:type="dxa"/>
            <w:gridSpan w:val="2"/>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486" w:type="dxa"/>
            <w:noWrap w:val="0"/>
            <w:vAlign w:val="top"/>
          </w:tcPr>
          <w:p>
            <w:pPr>
              <w:pStyle w:val="21"/>
              <w:spacing w:before="152"/>
              <w:ind w:left="102" w:right="74"/>
              <w:jc w:val="center"/>
              <w:rPr>
                <w:sz w:val="21"/>
              </w:rPr>
            </w:pPr>
            <w:r>
              <w:rPr>
                <w:sz w:val="21"/>
              </w:rPr>
              <w:t>注册资金</w:t>
            </w:r>
          </w:p>
        </w:tc>
        <w:tc>
          <w:tcPr>
            <w:tcW w:w="896" w:type="dxa"/>
            <w:noWrap w:val="0"/>
            <w:vAlign w:val="top"/>
          </w:tcPr>
          <w:p>
            <w:pPr>
              <w:pStyle w:val="21"/>
              <w:rPr>
                <w:rFonts w:ascii="Times New Roman"/>
                <w:sz w:val="20"/>
              </w:rPr>
            </w:pPr>
          </w:p>
        </w:tc>
        <w:tc>
          <w:tcPr>
            <w:tcW w:w="1023" w:type="dxa"/>
            <w:noWrap w:val="0"/>
            <w:vAlign w:val="top"/>
          </w:tcPr>
          <w:p>
            <w:pPr>
              <w:pStyle w:val="21"/>
              <w:rPr>
                <w:rFonts w:ascii="Times New Roman"/>
                <w:sz w:val="20"/>
              </w:rPr>
            </w:pPr>
          </w:p>
        </w:tc>
        <w:tc>
          <w:tcPr>
            <w:tcW w:w="994" w:type="dxa"/>
            <w:vMerge w:val="continue"/>
            <w:tcBorders>
              <w:top w:val="nil"/>
            </w:tcBorders>
            <w:noWrap w:val="0"/>
            <w:vAlign w:val="top"/>
          </w:tcPr>
          <w:p>
            <w:pPr>
              <w:rPr>
                <w:sz w:val="2"/>
                <w:szCs w:val="2"/>
              </w:rPr>
            </w:pPr>
          </w:p>
        </w:tc>
        <w:tc>
          <w:tcPr>
            <w:tcW w:w="1988" w:type="dxa"/>
            <w:gridSpan w:val="4"/>
            <w:noWrap w:val="0"/>
            <w:vAlign w:val="top"/>
          </w:tcPr>
          <w:p>
            <w:pPr>
              <w:pStyle w:val="21"/>
              <w:spacing w:before="152"/>
              <w:ind w:left="416"/>
              <w:rPr>
                <w:sz w:val="21"/>
              </w:rPr>
            </w:pPr>
            <w:r>
              <w:rPr>
                <w:sz w:val="21"/>
              </w:rPr>
              <w:t>中级职称人员</w:t>
            </w:r>
          </w:p>
        </w:tc>
        <w:tc>
          <w:tcPr>
            <w:tcW w:w="2130" w:type="dxa"/>
            <w:gridSpan w:val="2"/>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486" w:type="dxa"/>
            <w:noWrap w:val="0"/>
            <w:vAlign w:val="top"/>
          </w:tcPr>
          <w:p>
            <w:pPr>
              <w:pStyle w:val="21"/>
              <w:spacing w:before="152"/>
              <w:ind w:left="102" w:right="74"/>
              <w:jc w:val="center"/>
              <w:rPr>
                <w:sz w:val="21"/>
              </w:rPr>
            </w:pPr>
            <w:r>
              <w:rPr>
                <w:sz w:val="21"/>
              </w:rPr>
              <w:t>开户银行</w:t>
            </w:r>
          </w:p>
        </w:tc>
        <w:tc>
          <w:tcPr>
            <w:tcW w:w="896" w:type="dxa"/>
            <w:noWrap w:val="0"/>
            <w:vAlign w:val="top"/>
          </w:tcPr>
          <w:p>
            <w:pPr>
              <w:pStyle w:val="21"/>
              <w:rPr>
                <w:rFonts w:ascii="Times New Roman"/>
                <w:sz w:val="20"/>
              </w:rPr>
            </w:pPr>
          </w:p>
        </w:tc>
        <w:tc>
          <w:tcPr>
            <w:tcW w:w="1023" w:type="dxa"/>
            <w:noWrap w:val="0"/>
            <w:vAlign w:val="top"/>
          </w:tcPr>
          <w:p>
            <w:pPr>
              <w:pStyle w:val="21"/>
              <w:rPr>
                <w:rFonts w:ascii="Times New Roman"/>
                <w:sz w:val="20"/>
              </w:rPr>
            </w:pPr>
          </w:p>
        </w:tc>
        <w:tc>
          <w:tcPr>
            <w:tcW w:w="994" w:type="dxa"/>
            <w:vMerge w:val="continue"/>
            <w:tcBorders>
              <w:top w:val="nil"/>
            </w:tcBorders>
            <w:noWrap w:val="0"/>
            <w:vAlign w:val="top"/>
          </w:tcPr>
          <w:p>
            <w:pPr>
              <w:rPr>
                <w:sz w:val="2"/>
                <w:szCs w:val="2"/>
              </w:rPr>
            </w:pPr>
          </w:p>
        </w:tc>
        <w:tc>
          <w:tcPr>
            <w:tcW w:w="1988" w:type="dxa"/>
            <w:gridSpan w:val="4"/>
            <w:noWrap w:val="0"/>
            <w:vAlign w:val="top"/>
          </w:tcPr>
          <w:p>
            <w:pPr>
              <w:pStyle w:val="21"/>
              <w:spacing w:before="152"/>
              <w:ind w:left="416"/>
              <w:rPr>
                <w:sz w:val="21"/>
              </w:rPr>
            </w:pPr>
            <w:r>
              <w:rPr>
                <w:sz w:val="21"/>
              </w:rPr>
              <w:t>初级职称人员</w:t>
            </w:r>
          </w:p>
        </w:tc>
        <w:tc>
          <w:tcPr>
            <w:tcW w:w="2130" w:type="dxa"/>
            <w:gridSpan w:val="2"/>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486" w:type="dxa"/>
            <w:noWrap w:val="0"/>
            <w:vAlign w:val="top"/>
          </w:tcPr>
          <w:p>
            <w:pPr>
              <w:pStyle w:val="21"/>
              <w:spacing w:before="149"/>
              <w:ind w:left="85" w:right="74"/>
              <w:jc w:val="center"/>
              <w:rPr>
                <w:sz w:val="21"/>
              </w:rPr>
            </w:pPr>
            <w:r>
              <w:rPr>
                <w:sz w:val="21"/>
              </w:rPr>
              <w:t>账号</w:t>
            </w:r>
          </w:p>
        </w:tc>
        <w:tc>
          <w:tcPr>
            <w:tcW w:w="896" w:type="dxa"/>
            <w:noWrap w:val="0"/>
            <w:vAlign w:val="top"/>
          </w:tcPr>
          <w:p>
            <w:pPr>
              <w:pStyle w:val="21"/>
              <w:rPr>
                <w:rFonts w:ascii="Times New Roman"/>
                <w:sz w:val="20"/>
              </w:rPr>
            </w:pPr>
          </w:p>
        </w:tc>
        <w:tc>
          <w:tcPr>
            <w:tcW w:w="1023" w:type="dxa"/>
            <w:noWrap w:val="0"/>
            <w:vAlign w:val="top"/>
          </w:tcPr>
          <w:p>
            <w:pPr>
              <w:pStyle w:val="21"/>
              <w:rPr>
                <w:rFonts w:ascii="Times New Roman"/>
                <w:sz w:val="20"/>
              </w:rPr>
            </w:pPr>
          </w:p>
        </w:tc>
        <w:tc>
          <w:tcPr>
            <w:tcW w:w="994" w:type="dxa"/>
            <w:vMerge w:val="continue"/>
            <w:tcBorders>
              <w:top w:val="nil"/>
            </w:tcBorders>
            <w:noWrap w:val="0"/>
            <w:vAlign w:val="top"/>
          </w:tcPr>
          <w:p>
            <w:pPr>
              <w:rPr>
                <w:sz w:val="2"/>
                <w:szCs w:val="2"/>
              </w:rPr>
            </w:pPr>
          </w:p>
        </w:tc>
        <w:tc>
          <w:tcPr>
            <w:tcW w:w="1988" w:type="dxa"/>
            <w:gridSpan w:val="4"/>
            <w:noWrap w:val="0"/>
            <w:vAlign w:val="top"/>
          </w:tcPr>
          <w:p>
            <w:pPr>
              <w:pStyle w:val="21"/>
              <w:spacing w:before="149"/>
              <w:ind w:left="663" w:right="645"/>
              <w:jc w:val="center"/>
              <w:rPr>
                <w:sz w:val="21"/>
              </w:rPr>
            </w:pPr>
            <w:r>
              <w:rPr>
                <w:sz w:val="21"/>
              </w:rPr>
              <w:t>技 工</w:t>
            </w:r>
          </w:p>
        </w:tc>
        <w:tc>
          <w:tcPr>
            <w:tcW w:w="2130" w:type="dxa"/>
            <w:gridSpan w:val="2"/>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8" w:hRule="atLeast"/>
        </w:trPr>
        <w:tc>
          <w:tcPr>
            <w:tcW w:w="1486" w:type="dxa"/>
            <w:noWrap w:val="0"/>
            <w:vAlign w:val="top"/>
          </w:tcPr>
          <w:p>
            <w:pPr>
              <w:pStyle w:val="21"/>
              <w:rPr>
                <w:rFonts w:ascii="黑体"/>
                <w:sz w:val="20"/>
              </w:rPr>
            </w:pPr>
          </w:p>
          <w:p>
            <w:pPr>
              <w:pStyle w:val="21"/>
              <w:rPr>
                <w:rFonts w:ascii="黑体"/>
                <w:sz w:val="20"/>
              </w:rPr>
            </w:pPr>
          </w:p>
          <w:p>
            <w:pPr>
              <w:pStyle w:val="21"/>
              <w:rPr>
                <w:rFonts w:ascii="黑体"/>
                <w:sz w:val="28"/>
              </w:rPr>
            </w:pPr>
          </w:p>
          <w:p>
            <w:pPr>
              <w:pStyle w:val="21"/>
              <w:spacing w:before="1"/>
              <w:ind w:left="102" w:right="74"/>
              <w:jc w:val="center"/>
              <w:rPr>
                <w:sz w:val="21"/>
              </w:rPr>
            </w:pPr>
            <w:r>
              <w:rPr>
                <w:sz w:val="21"/>
              </w:rPr>
              <w:t>经营范围</w:t>
            </w:r>
          </w:p>
        </w:tc>
        <w:tc>
          <w:tcPr>
            <w:tcW w:w="7031" w:type="dxa"/>
            <w:gridSpan w:val="9"/>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486" w:type="dxa"/>
            <w:noWrap w:val="0"/>
            <w:vAlign w:val="top"/>
          </w:tcPr>
          <w:p>
            <w:pPr>
              <w:pStyle w:val="21"/>
              <w:spacing w:before="149"/>
              <w:ind w:left="85" w:right="74"/>
              <w:jc w:val="center"/>
              <w:rPr>
                <w:sz w:val="21"/>
              </w:rPr>
            </w:pPr>
            <w:r>
              <w:rPr>
                <w:sz w:val="21"/>
              </w:rPr>
              <w:t>备注</w:t>
            </w:r>
          </w:p>
        </w:tc>
        <w:tc>
          <w:tcPr>
            <w:tcW w:w="7031" w:type="dxa"/>
            <w:gridSpan w:val="9"/>
            <w:noWrap w:val="0"/>
            <w:vAlign w:val="top"/>
          </w:tcPr>
          <w:p>
            <w:pPr>
              <w:pStyle w:val="21"/>
              <w:rPr>
                <w:rFonts w:ascii="Times New Roman"/>
                <w:sz w:val="20"/>
              </w:rPr>
            </w:pPr>
          </w:p>
        </w:tc>
      </w:tr>
    </w:tbl>
    <w:p>
      <w:pPr>
        <w:pStyle w:val="11"/>
        <w:spacing w:before="143" w:line="393" w:lineRule="auto"/>
        <w:ind w:left="931" w:right="964"/>
      </w:pPr>
      <w:r>
        <w:rPr>
          <w:rFonts w:hint="eastAsia" w:ascii="黑体" w:eastAsia="黑体"/>
          <w:spacing w:val="-27"/>
        </w:rPr>
        <w:t>备注：</w:t>
      </w:r>
      <w:r>
        <w:rPr>
          <w:spacing w:val="-27"/>
        </w:rPr>
        <w:t>本表后应附企业营业执照、企业资质证书、安全生产许可证、《省外企业进浙承接业务备案证明》</w:t>
      </w:r>
      <w:r>
        <w:rPr>
          <w:spacing w:val="-20"/>
        </w:rPr>
        <w:t>（</w:t>
      </w:r>
      <w:r>
        <w:t>如</w:t>
      </w:r>
      <w:r>
        <w:rPr>
          <w:spacing w:val="-20"/>
        </w:rPr>
        <w:t>有</w:t>
      </w:r>
      <w:r>
        <w:rPr>
          <w:spacing w:val="-22"/>
        </w:rPr>
        <w:t>）等材料的复印件并加盖单位公章（原件备查）</w:t>
      </w:r>
      <w:r>
        <w:t>。</w:t>
      </w:r>
    </w:p>
    <w:p>
      <w:pPr>
        <w:pStyle w:val="11"/>
        <w:tabs>
          <w:tab w:val="left" w:pos="8082"/>
        </w:tabs>
        <w:spacing w:before="92"/>
        <w:ind w:left="5031"/>
      </w:pPr>
      <w:r>
        <w:rPr>
          <w:spacing w:val="-22"/>
        </w:rPr>
        <w:t>投</w:t>
      </w:r>
      <w:r>
        <w:rPr>
          <w:spacing w:val="-20"/>
        </w:rPr>
        <w:t>标</w:t>
      </w:r>
      <w:r>
        <w:rPr>
          <w:spacing w:val="-22"/>
        </w:rPr>
        <w:t>人</w:t>
      </w:r>
      <w:r>
        <w:rPr>
          <w:spacing w:val="-20"/>
        </w:rPr>
        <w:t>：</w:t>
      </w:r>
      <w:r>
        <w:rPr>
          <w:spacing w:val="-20"/>
          <w:u w:val="single"/>
        </w:rPr>
        <w:t xml:space="preserve"> </w:t>
      </w:r>
      <w:r>
        <w:rPr>
          <w:spacing w:val="-20"/>
          <w:u w:val="single"/>
        </w:rPr>
        <w:tab/>
      </w:r>
      <w:r>
        <w:rPr>
          <w:spacing w:val="-20"/>
        </w:rPr>
        <w:t>（</w:t>
      </w:r>
      <w:r>
        <w:rPr>
          <w:spacing w:val="-22"/>
        </w:rPr>
        <w:t>盖单</w:t>
      </w:r>
      <w:r>
        <w:rPr>
          <w:spacing w:val="-20"/>
        </w:rPr>
        <w:t>位</w:t>
      </w:r>
      <w:r>
        <w:rPr>
          <w:spacing w:val="-22"/>
        </w:rPr>
        <w:t>章</w:t>
      </w:r>
      <w:r>
        <w:t>）</w:t>
      </w:r>
    </w:p>
    <w:p>
      <w:pPr>
        <w:pStyle w:val="11"/>
        <w:rPr>
          <w:sz w:val="20"/>
        </w:rPr>
      </w:pPr>
    </w:p>
    <w:p>
      <w:pPr>
        <w:pStyle w:val="11"/>
        <w:spacing w:before="9"/>
        <w:rPr>
          <w:sz w:val="16"/>
        </w:rPr>
      </w:pPr>
    </w:p>
    <w:p>
      <w:pPr>
        <w:pStyle w:val="11"/>
        <w:tabs>
          <w:tab w:val="left" w:pos="8367"/>
        </w:tabs>
        <w:ind w:left="5031"/>
      </w:pPr>
      <w:r>
        <w:rPr>
          <w:spacing w:val="-22"/>
        </w:rPr>
        <w:t>法</w:t>
      </w:r>
      <w:r>
        <w:rPr>
          <w:spacing w:val="-20"/>
        </w:rPr>
        <w:t>定</w:t>
      </w:r>
      <w:r>
        <w:rPr>
          <w:spacing w:val="-22"/>
        </w:rPr>
        <w:t>代表</w:t>
      </w:r>
      <w:r>
        <w:rPr>
          <w:spacing w:val="-20"/>
        </w:rPr>
        <w:t>人</w:t>
      </w:r>
      <w:r>
        <w:t>：</w:t>
      </w:r>
      <w:r>
        <w:rPr>
          <w:u w:val="single"/>
        </w:rPr>
        <w:t xml:space="preserve"> </w:t>
      </w:r>
      <w:r>
        <w:rPr>
          <w:u w:val="single"/>
        </w:rPr>
        <w:tab/>
      </w:r>
      <w:r>
        <w:rPr>
          <w:spacing w:val="-22"/>
        </w:rPr>
        <w:t>（</w:t>
      </w:r>
      <w:r>
        <w:rPr>
          <w:spacing w:val="-20"/>
        </w:rPr>
        <w:t>签</w:t>
      </w:r>
      <w:r>
        <w:rPr>
          <w:spacing w:val="-22"/>
        </w:rPr>
        <w:t>字</w:t>
      </w:r>
      <w:r>
        <w:t>）</w:t>
      </w:r>
    </w:p>
    <w:p>
      <w:pPr>
        <w:pStyle w:val="11"/>
        <w:rPr>
          <w:sz w:val="20"/>
        </w:rPr>
      </w:pPr>
    </w:p>
    <w:p>
      <w:pPr>
        <w:pStyle w:val="11"/>
        <w:spacing w:before="9"/>
        <w:rPr>
          <w:sz w:val="16"/>
        </w:rPr>
      </w:pPr>
    </w:p>
    <w:p>
      <w:pPr>
        <w:pStyle w:val="11"/>
        <w:tabs>
          <w:tab w:val="left" w:pos="7316"/>
          <w:tab w:val="left" w:pos="8079"/>
          <w:tab w:val="left" w:pos="8843"/>
        </w:tabs>
        <w:ind w:left="6555"/>
      </w:pPr>
      <w:r>
        <w:rPr>
          <w:rFonts w:ascii="Times New Roman" w:eastAsia="Times New Roman"/>
          <w:w w:val="100"/>
          <w:u w:val="single"/>
        </w:rPr>
        <w:t xml:space="preserve"> </w:t>
      </w:r>
      <w:r>
        <w:rPr>
          <w:rFonts w:ascii="Times New Roman" w:eastAsia="Times New Roman"/>
          <w:u w:val="single"/>
        </w:rPr>
        <w:tab/>
      </w:r>
      <w:r>
        <w:rPr>
          <w:spacing w:val="-20"/>
        </w:rPr>
        <w:t>年</w:t>
      </w:r>
      <w:r>
        <w:rPr>
          <w:spacing w:val="-20"/>
          <w:u w:val="single"/>
        </w:rPr>
        <w:t xml:space="preserve"> </w:t>
      </w:r>
      <w:r>
        <w:rPr>
          <w:spacing w:val="-20"/>
          <w:u w:val="single"/>
        </w:rPr>
        <w:tab/>
      </w:r>
      <w:r>
        <w:rPr>
          <w:spacing w:val="-20"/>
        </w:rPr>
        <w:t>月</w:t>
      </w:r>
      <w:r>
        <w:rPr>
          <w:spacing w:val="-20"/>
          <w:u w:val="single"/>
        </w:rPr>
        <w:t xml:space="preserve"> </w:t>
      </w:r>
      <w:r>
        <w:rPr>
          <w:spacing w:val="-20"/>
          <w:u w:val="single"/>
        </w:rPr>
        <w:tab/>
      </w:r>
      <w:r>
        <w:t>日</w:t>
      </w:r>
    </w:p>
    <w:p>
      <w:pPr>
        <w:spacing w:after="0"/>
        <w:sectPr>
          <w:pgSz w:w="11910" w:h="16840"/>
          <w:pgMar w:top="1360" w:right="340" w:bottom="1280" w:left="600" w:header="688" w:footer="1096" w:gutter="0"/>
          <w:cols w:space="720" w:num="1"/>
        </w:sectPr>
      </w:pPr>
    </w:p>
    <w:p>
      <w:pPr>
        <w:pStyle w:val="8"/>
        <w:ind w:left="271" w:right="308"/>
        <w:rPr>
          <w:rFonts w:hint="eastAsia" w:ascii="黑体" w:eastAsia="黑体"/>
        </w:rPr>
      </w:pPr>
      <w:r>
        <w:rPr>
          <w:rFonts w:hint="eastAsia" w:ascii="黑体" w:eastAsia="黑体"/>
        </w:rPr>
        <w:t>五、项目管理机构</w:t>
      </w:r>
    </w:p>
    <w:p>
      <w:pPr>
        <w:pStyle w:val="11"/>
        <w:spacing w:before="7"/>
        <w:rPr>
          <w:rFonts w:ascii="黑体"/>
          <w:sz w:val="9"/>
        </w:rPr>
      </w:pPr>
    </w:p>
    <w:p>
      <w:pPr>
        <w:pStyle w:val="11"/>
        <w:spacing w:before="72"/>
        <w:ind w:left="931"/>
        <w:rPr>
          <w:rFonts w:hint="eastAsia" w:ascii="黑体" w:eastAsia="黑体"/>
        </w:rPr>
      </w:pPr>
      <w:r>
        <w:rPr>
          <w:rFonts w:hint="eastAsia" w:ascii="黑体" w:eastAsia="黑体"/>
        </w:rPr>
        <w:t>附1：建造师简历表</w:t>
      </w:r>
    </w:p>
    <w:p>
      <w:pPr>
        <w:pStyle w:val="11"/>
        <w:rPr>
          <w:rFonts w:ascii="黑体"/>
          <w:sz w:val="20"/>
        </w:rPr>
      </w:pPr>
    </w:p>
    <w:p>
      <w:pPr>
        <w:pStyle w:val="11"/>
        <w:spacing w:before="9"/>
        <w:rPr>
          <w:rFonts w:ascii="黑体"/>
          <w:sz w:val="14"/>
        </w:rPr>
      </w:pPr>
    </w:p>
    <w:tbl>
      <w:tblPr>
        <w:tblStyle w:val="15"/>
        <w:tblW w:w="0" w:type="auto"/>
        <w:tblInd w:w="9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2"/>
        <w:gridCol w:w="1438"/>
        <w:gridCol w:w="1133"/>
        <w:gridCol w:w="1277"/>
        <w:gridCol w:w="1841"/>
        <w:gridCol w:w="21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092" w:type="dxa"/>
            <w:tcBorders>
              <w:bottom w:val="single" w:color="000000" w:sz="6" w:space="0"/>
              <w:right w:val="single" w:color="000000" w:sz="6" w:space="0"/>
            </w:tcBorders>
            <w:noWrap w:val="0"/>
            <w:vAlign w:val="top"/>
          </w:tcPr>
          <w:p>
            <w:pPr>
              <w:pStyle w:val="21"/>
              <w:spacing w:before="12"/>
              <w:rPr>
                <w:rFonts w:ascii="黑体"/>
                <w:sz w:val="21"/>
              </w:rPr>
            </w:pPr>
          </w:p>
          <w:p>
            <w:pPr>
              <w:pStyle w:val="21"/>
              <w:ind w:left="115" w:right="84"/>
              <w:jc w:val="center"/>
              <w:rPr>
                <w:sz w:val="21"/>
              </w:rPr>
            </w:pPr>
            <w:r>
              <w:rPr>
                <w:sz w:val="21"/>
              </w:rPr>
              <w:t>姓 名</w:t>
            </w:r>
          </w:p>
        </w:tc>
        <w:tc>
          <w:tcPr>
            <w:tcW w:w="1438" w:type="dxa"/>
            <w:tcBorders>
              <w:left w:val="single" w:color="000000" w:sz="6" w:space="0"/>
              <w:bottom w:val="single" w:color="000000" w:sz="6" w:space="0"/>
              <w:right w:val="single" w:color="000000" w:sz="6" w:space="0"/>
            </w:tcBorders>
            <w:noWrap w:val="0"/>
            <w:vAlign w:val="top"/>
          </w:tcPr>
          <w:p>
            <w:pPr>
              <w:pStyle w:val="21"/>
              <w:rPr>
                <w:rFonts w:ascii="Times New Roman"/>
                <w:sz w:val="20"/>
              </w:rPr>
            </w:pPr>
          </w:p>
        </w:tc>
        <w:tc>
          <w:tcPr>
            <w:tcW w:w="1133" w:type="dxa"/>
            <w:tcBorders>
              <w:left w:val="single" w:color="000000" w:sz="6" w:space="0"/>
              <w:bottom w:val="single" w:color="000000" w:sz="6" w:space="0"/>
              <w:right w:val="single" w:color="000000" w:sz="6" w:space="0"/>
            </w:tcBorders>
            <w:noWrap w:val="0"/>
            <w:vAlign w:val="top"/>
          </w:tcPr>
          <w:p>
            <w:pPr>
              <w:pStyle w:val="21"/>
              <w:spacing w:before="12"/>
              <w:rPr>
                <w:rFonts w:ascii="黑体"/>
                <w:sz w:val="21"/>
              </w:rPr>
            </w:pPr>
          </w:p>
          <w:p>
            <w:pPr>
              <w:pStyle w:val="21"/>
              <w:ind w:left="292" w:right="261"/>
              <w:jc w:val="center"/>
              <w:rPr>
                <w:sz w:val="21"/>
              </w:rPr>
            </w:pPr>
            <w:r>
              <w:rPr>
                <w:sz w:val="21"/>
              </w:rPr>
              <w:t>年 龄</w:t>
            </w:r>
          </w:p>
        </w:tc>
        <w:tc>
          <w:tcPr>
            <w:tcW w:w="1277" w:type="dxa"/>
            <w:tcBorders>
              <w:left w:val="single" w:color="000000" w:sz="6" w:space="0"/>
              <w:bottom w:val="single" w:color="000000" w:sz="6" w:space="0"/>
              <w:right w:val="single" w:color="000000" w:sz="6" w:space="0"/>
            </w:tcBorders>
            <w:noWrap w:val="0"/>
            <w:vAlign w:val="top"/>
          </w:tcPr>
          <w:p>
            <w:pPr>
              <w:pStyle w:val="21"/>
              <w:rPr>
                <w:rFonts w:ascii="Times New Roman"/>
                <w:sz w:val="20"/>
              </w:rPr>
            </w:pPr>
          </w:p>
        </w:tc>
        <w:tc>
          <w:tcPr>
            <w:tcW w:w="1841" w:type="dxa"/>
            <w:tcBorders>
              <w:left w:val="single" w:color="000000" w:sz="6" w:space="0"/>
              <w:bottom w:val="single" w:color="000000" w:sz="6" w:space="0"/>
              <w:right w:val="single" w:color="000000" w:sz="6" w:space="0"/>
            </w:tcBorders>
            <w:noWrap w:val="0"/>
            <w:vAlign w:val="top"/>
          </w:tcPr>
          <w:p>
            <w:pPr>
              <w:pStyle w:val="21"/>
              <w:spacing w:before="12"/>
              <w:rPr>
                <w:rFonts w:ascii="黑体"/>
                <w:sz w:val="21"/>
              </w:rPr>
            </w:pPr>
          </w:p>
          <w:p>
            <w:pPr>
              <w:pStyle w:val="21"/>
              <w:ind w:left="151" w:right="144"/>
              <w:jc w:val="center"/>
              <w:rPr>
                <w:sz w:val="21"/>
              </w:rPr>
            </w:pPr>
            <w:r>
              <w:rPr>
                <w:sz w:val="21"/>
              </w:rPr>
              <w:t>学历</w:t>
            </w:r>
          </w:p>
        </w:tc>
        <w:tc>
          <w:tcPr>
            <w:tcW w:w="2127" w:type="dxa"/>
            <w:tcBorders>
              <w:left w:val="single" w:color="000000" w:sz="6" w:space="0"/>
              <w:bottom w:val="single" w:color="000000" w:sz="6" w:space="0"/>
            </w:tcBorders>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1092" w:type="dxa"/>
            <w:tcBorders>
              <w:top w:val="single" w:color="000000" w:sz="6" w:space="0"/>
              <w:bottom w:val="single" w:color="000000" w:sz="6" w:space="0"/>
              <w:right w:val="single" w:color="000000" w:sz="6" w:space="0"/>
            </w:tcBorders>
            <w:noWrap w:val="0"/>
            <w:vAlign w:val="top"/>
          </w:tcPr>
          <w:p>
            <w:pPr>
              <w:pStyle w:val="21"/>
              <w:spacing w:before="4"/>
              <w:rPr>
                <w:rFonts w:ascii="黑体"/>
                <w:sz w:val="19"/>
              </w:rPr>
            </w:pPr>
          </w:p>
          <w:p>
            <w:pPr>
              <w:pStyle w:val="21"/>
              <w:ind w:left="115" w:right="84"/>
              <w:jc w:val="center"/>
              <w:rPr>
                <w:sz w:val="21"/>
              </w:rPr>
            </w:pPr>
            <w:r>
              <w:rPr>
                <w:sz w:val="21"/>
              </w:rPr>
              <w:t>职 称</w:t>
            </w:r>
          </w:p>
        </w:tc>
        <w:tc>
          <w:tcPr>
            <w:tcW w:w="1438" w:type="dxa"/>
            <w:tcBorders>
              <w:top w:val="single" w:color="000000" w:sz="6" w:space="0"/>
              <w:left w:val="single" w:color="000000" w:sz="6" w:space="0"/>
              <w:bottom w:val="single" w:color="000000" w:sz="6" w:space="0"/>
              <w:right w:val="single" w:color="000000" w:sz="6" w:space="0"/>
            </w:tcBorders>
            <w:noWrap w:val="0"/>
            <w:vAlign w:val="top"/>
          </w:tcPr>
          <w:p>
            <w:pPr>
              <w:pStyle w:val="21"/>
              <w:rPr>
                <w:rFonts w:ascii="Times New Roman"/>
                <w:sz w:val="20"/>
              </w:rPr>
            </w:pPr>
          </w:p>
        </w:tc>
        <w:tc>
          <w:tcPr>
            <w:tcW w:w="1133" w:type="dxa"/>
            <w:tcBorders>
              <w:top w:val="single" w:color="000000" w:sz="6" w:space="0"/>
              <w:left w:val="single" w:color="000000" w:sz="6" w:space="0"/>
              <w:bottom w:val="single" w:color="000000" w:sz="6" w:space="0"/>
              <w:right w:val="single" w:color="000000" w:sz="6" w:space="0"/>
            </w:tcBorders>
            <w:noWrap w:val="0"/>
            <w:vAlign w:val="top"/>
          </w:tcPr>
          <w:p>
            <w:pPr>
              <w:pStyle w:val="21"/>
              <w:spacing w:before="4"/>
              <w:rPr>
                <w:rFonts w:ascii="黑体"/>
                <w:sz w:val="19"/>
              </w:rPr>
            </w:pPr>
          </w:p>
          <w:p>
            <w:pPr>
              <w:pStyle w:val="21"/>
              <w:ind w:left="292" w:right="261"/>
              <w:jc w:val="center"/>
              <w:rPr>
                <w:sz w:val="21"/>
              </w:rPr>
            </w:pPr>
            <w:r>
              <w:rPr>
                <w:sz w:val="21"/>
              </w:rPr>
              <w:t>职 务</w:t>
            </w:r>
          </w:p>
        </w:tc>
        <w:tc>
          <w:tcPr>
            <w:tcW w:w="1277" w:type="dxa"/>
            <w:tcBorders>
              <w:top w:val="single" w:color="000000" w:sz="6" w:space="0"/>
              <w:left w:val="single" w:color="000000" w:sz="6" w:space="0"/>
              <w:bottom w:val="single" w:color="000000" w:sz="6" w:space="0"/>
              <w:right w:val="single" w:color="000000" w:sz="6" w:space="0"/>
            </w:tcBorders>
            <w:noWrap w:val="0"/>
            <w:vAlign w:val="top"/>
          </w:tcPr>
          <w:p>
            <w:pPr>
              <w:pStyle w:val="21"/>
              <w:rPr>
                <w:rFonts w:ascii="Times New Roman"/>
                <w:sz w:val="20"/>
              </w:rPr>
            </w:pPr>
          </w:p>
        </w:tc>
        <w:tc>
          <w:tcPr>
            <w:tcW w:w="1841" w:type="dxa"/>
            <w:tcBorders>
              <w:top w:val="single" w:color="000000" w:sz="6" w:space="0"/>
              <w:left w:val="single" w:color="000000" w:sz="6" w:space="0"/>
              <w:bottom w:val="single" w:color="000000" w:sz="6" w:space="0"/>
              <w:right w:val="single" w:color="000000" w:sz="6" w:space="0"/>
            </w:tcBorders>
            <w:noWrap w:val="0"/>
            <w:vAlign w:val="top"/>
          </w:tcPr>
          <w:p>
            <w:pPr>
              <w:pStyle w:val="21"/>
              <w:spacing w:before="4"/>
              <w:rPr>
                <w:rFonts w:ascii="黑体"/>
                <w:sz w:val="19"/>
              </w:rPr>
            </w:pPr>
          </w:p>
          <w:p>
            <w:pPr>
              <w:pStyle w:val="21"/>
              <w:ind w:left="172" w:right="144"/>
              <w:jc w:val="center"/>
              <w:rPr>
                <w:sz w:val="21"/>
              </w:rPr>
            </w:pPr>
            <w:r>
              <w:rPr>
                <w:sz w:val="21"/>
              </w:rPr>
              <w:t>拟在本工程任职</w:t>
            </w:r>
          </w:p>
        </w:tc>
        <w:tc>
          <w:tcPr>
            <w:tcW w:w="2127" w:type="dxa"/>
            <w:tcBorders>
              <w:top w:val="single" w:color="000000" w:sz="6" w:space="0"/>
              <w:left w:val="single" w:color="000000" w:sz="6" w:space="0"/>
              <w:bottom w:val="single" w:color="000000" w:sz="6" w:space="0"/>
            </w:tcBorders>
            <w:noWrap w:val="0"/>
            <w:vAlign w:val="top"/>
          </w:tcPr>
          <w:p>
            <w:pPr>
              <w:pStyle w:val="21"/>
              <w:spacing w:before="4"/>
              <w:rPr>
                <w:rFonts w:ascii="黑体"/>
                <w:sz w:val="19"/>
              </w:rPr>
            </w:pPr>
          </w:p>
          <w:p>
            <w:pPr>
              <w:pStyle w:val="21"/>
              <w:ind w:left="735" w:right="708"/>
              <w:jc w:val="center"/>
              <w:rPr>
                <w:sz w:val="21"/>
              </w:rPr>
            </w:pPr>
            <w:r>
              <w:rPr>
                <w:sz w:val="21"/>
              </w:rPr>
              <w:t>建造师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3663" w:type="dxa"/>
            <w:gridSpan w:val="3"/>
            <w:tcBorders>
              <w:top w:val="single" w:color="000000" w:sz="6" w:space="0"/>
              <w:bottom w:val="single" w:color="000000" w:sz="6" w:space="0"/>
              <w:right w:val="single" w:color="000000" w:sz="6" w:space="0"/>
            </w:tcBorders>
            <w:noWrap w:val="0"/>
            <w:vAlign w:val="top"/>
          </w:tcPr>
          <w:p>
            <w:pPr>
              <w:pStyle w:val="21"/>
              <w:spacing w:before="12"/>
              <w:rPr>
                <w:rFonts w:ascii="黑体"/>
                <w:sz w:val="21"/>
              </w:rPr>
            </w:pPr>
          </w:p>
          <w:p>
            <w:pPr>
              <w:pStyle w:val="21"/>
              <w:ind w:left="782"/>
              <w:rPr>
                <w:sz w:val="21"/>
              </w:rPr>
            </w:pPr>
            <w:r>
              <w:rPr>
                <w:sz w:val="21"/>
              </w:rPr>
              <w:t>注册建造师执业资格等级</w:t>
            </w:r>
          </w:p>
        </w:tc>
        <w:tc>
          <w:tcPr>
            <w:tcW w:w="1277" w:type="dxa"/>
            <w:tcBorders>
              <w:top w:val="single" w:color="000000" w:sz="6" w:space="0"/>
              <w:left w:val="single" w:color="000000" w:sz="6" w:space="0"/>
              <w:bottom w:val="single" w:color="000000" w:sz="6" w:space="0"/>
              <w:right w:val="single" w:color="000000" w:sz="6" w:space="0"/>
            </w:tcBorders>
            <w:noWrap w:val="0"/>
            <w:vAlign w:val="top"/>
          </w:tcPr>
          <w:p>
            <w:pPr>
              <w:pStyle w:val="21"/>
              <w:spacing w:before="12"/>
              <w:rPr>
                <w:rFonts w:ascii="黑体"/>
                <w:sz w:val="21"/>
              </w:rPr>
            </w:pPr>
          </w:p>
          <w:p>
            <w:pPr>
              <w:pStyle w:val="21"/>
              <w:ind w:left="825"/>
              <w:rPr>
                <w:sz w:val="21"/>
              </w:rPr>
            </w:pPr>
            <w:r>
              <w:rPr>
                <w:w w:val="100"/>
                <w:sz w:val="21"/>
              </w:rPr>
              <w:t>级</w:t>
            </w:r>
          </w:p>
        </w:tc>
        <w:tc>
          <w:tcPr>
            <w:tcW w:w="1841" w:type="dxa"/>
            <w:tcBorders>
              <w:top w:val="single" w:color="000000" w:sz="6" w:space="0"/>
              <w:left w:val="single" w:color="000000" w:sz="6" w:space="0"/>
              <w:bottom w:val="single" w:color="000000" w:sz="6" w:space="0"/>
              <w:right w:val="single" w:color="000000" w:sz="6" w:space="0"/>
            </w:tcBorders>
            <w:noWrap w:val="0"/>
            <w:vAlign w:val="top"/>
          </w:tcPr>
          <w:p>
            <w:pPr>
              <w:pStyle w:val="21"/>
              <w:spacing w:before="12"/>
              <w:rPr>
                <w:rFonts w:ascii="黑体"/>
                <w:sz w:val="21"/>
              </w:rPr>
            </w:pPr>
          </w:p>
          <w:p>
            <w:pPr>
              <w:pStyle w:val="21"/>
              <w:ind w:left="170" w:right="144"/>
              <w:jc w:val="center"/>
              <w:rPr>
                <w:sz w:val="21"/>
              </w:rPr>
            </w:pPr>
            <w:r>
              <w:rPr>
                <w:sz w:val="21"/>
              </w:rPr>
              <w:t>建造师专业</w:t>
            </w:r>
          </w:p>
        </w:tc>
        <w:tc>
          <w:tcPr>
            <w:tcW w:w="2127" w:type="dxa"/>
            <w:tcBorders>
              <w:top w:val="single" w:color="000000" w:sz="6" w:space="0"/>
              <w:left w:val="single" w:color="000000" w:sz="6" w:space="0"/>
              <w:bottom w:val="single" w:color="000000" w:sz="6" w:space="0"/>
            </w:tcBorders>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3663" w:type="dxa"/>
            <w:gridSpan w:val="3"/>
            <w:tcBorders>
              <w:top w:val="single" w:color="000000" w:sz="6" w:space="0"/>
              <w:bottom w:val="single" w:color="000000" w:sz="6" w:space="0"/>
              <w:right w:val="single" w:color="000000" w:sz="6" w:space="0"/>
            </w:tcBorders>
            <w:noWrap w:val="0"/>
            <w:vAlign w:val="top"/>
          </w:tcPr>
          <w:p>
            <w:pPr>
              <w:pStyle w:val="21"/>
              <w:rPr>
                <w:rFonts w:ascii="黑体"/>
                <w:sz w:val="22"/>
              </w:rPr>
            </w:pPr>
          </w:p>
          <w:p>
            <w:pPr>
              <w:pStyle w:val="21"/>
              <w:ind w:left="878"/>
              <w:rPr>
                <w:sz w:val="21"/>
              </w:rPr>
            </w:pPr>
            <w:r>
              <w:rPr>
                <w:sz w:val="21"/>
              </w:rPr>
              <w:t>安全生产考核合格证书</w:t>
            </w:r>
          </w:p>
        </w:tc>
        <w:tc>
          <w:tcPr>
            <w:tcW w:w="5245" w:type="dxa"/>
            <w:gridSpan w:val="3"/>
            <w:tcBorders>
              <w:top w:val="single" w:color="000000" w:sz="6" w:space="0"/>
              <w:left w:val="single" w:color="000000" w:sz="6" w:space="0"/>
              <w:bottom w:val="single" w:color="000000" w:sz="6" w:space="0"/>
            </w:tcBorders>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092" w:type="dxa"/>
            <w:tcBorders>
              <w:top w:val="single" w:color="000000" w:sz="6" w:space="0"/>
              <w:right w:val="single" w:color="000000" w:sz="6" w:space="0"/>
            </w:tcBorders>
            <w:noWrap w:val="0"/>
            <w:vAlign w:val="top"/>
          </w:tcPr>
          <w:p>
            <w:pPr>
              <w:pStyle w:val="21"/>
              <w:spacing w:before="12"/>
              <w:rPr>
                <w:rFonts w:ascii="黑体"/>
                <w:sz w:val="21"/>
              </w:rPr>
            </w:pPr>
          </w:p>
          <w:p>
            <w:pPr>
              <w:pStyle w:val="21"/>
              <w:ind w:left="115" w:right="84"/>
              <w:jc w:val="center"/>
              <w:rPr>
                <w:sz w:val="21"/>
              </w:rPr>
            </w:pPr>
            <w:r>
              <w:rPr>
                <w:sz w:val="21"/>
              </w:rPr>
              <w:t>毕业学校</w:t>
            </w:r>
          </w:p>
        </w:tc>
        <w:tc>
          <w:tcPr>
            <w:tcW w:w="7816" w:type="dxa"/>
            <w:gridSpan w:val="5"/>
            <w:tcBorders>
              <w:top w:val="single" w:color="000000" w:sz="6" w:space="0"/>
              <w:left w:val="single" w:color="000000" w:sz="6" w:space="0"/>
            </w:tcBorders>
            <w:noWrap w:val="0"/>
            <w:vAlign w:val="top"/>
          </w:tcPr>
          <w:p>
            <w:pPr>
              <w:pStyle w:val="21"/>
              <w:spacing w:before="12"/>
              <w:rPr>
                <w:rFonts w:ascii="黑体"/>
                <w:sz w:val="21"/>
              </w:rPr>
            </w:pPr>
          </w:p>
          <w:p>
            <w:pPr>
              <w:pStyle w:val="21"/>
              <w:tabs>
                <w:tab w:val="left" w:pos="3348"/>
                <w:tab w:val="left" w:pos="4872"/>
              </w:tabs>
              <w:ind w:left="868"/>
              <w:rPr>
                <w:sz w:val="21"/>
              </w:rPr>
            </w:pPr>
            <w:r>
              <w:rPr>
                <w:spacing w:val="-20"/>
                <w:sz w:val="21"/>
              </w:rPr>
              <w:t>年</w:t>
            </w:r>
            <w:r>
              <w:rPr>
                <w:spacing w:val="-22"/>
                <w:sz w:val="21"/>
              </w:rPr>
              <w:t>毕</w:t>
            </w:r>
            <w:r>
              <w:rPr>
                <w:spacing w:val="-20"/>
                <w:sz w:val="21"/>
              </w:rPr>
              <w:t>业</w:t>
            </w:r>
            <w:r>
              <w:rPr>
                <w:sz w:val="21"/>
              </w:rPr>
              <w:t>于</w:t>
            </w:r>
            <w:r>
              <w:rPr>
                <w:sz w:val="21"/>
              </w:rPr>
              <w:tab/>
            </w:r>
            <w:r>
              <w:rPr>
                <w:spacing w:val="-20"/>
                <w:sz w:val="21"/>
              </w:rPr>
              <w:t>学</w:t>
            </w:r>
            <w:r>
              <w:rPr>
                <w:sz w:val="21"/>
              </w:rPr>
              <w:t>校</w:t>
            </w:r>
            <w:r>
              <w:rPr>
                <w:sz w:val="21"/>
              </w:rPr>
              <w:tab/>
            </w:r>
            <w:r>
              <w:rPr>
                <w:spacing w:val="-20"/>
                <w:sz w:val="21"/>
              </w:rPr>
              <w:t>专业</w:t>
            </w:r>
          </w:p>
        </w:tc>
      </w:tr>
    </w:tbl>
    <w:p>
      <w:pPr>
        <w:pStyle w:val="11"/>
        <w:spacing w:before="126" w:line="374" w:lineRule="auto"/>
        <w:ind w:left="931" w:right="966"/>
      </w:pPr>
      <w:r>
        <w:rPr>
          <w:spacing w:val="-26"/>
        </w:rPr>
        <w:t>注：应附建造师注册证书、项目负责人安全生产考核合格证</w:t>
      </w:r>
      <w:r>
        <w:rPr>
          <w:spacing w:val="-10"/>
        </w:rPr>
        <w:t>（B</w:t>
      </w:r>
      <w:r>
        <w:rPr>
          <w:spacing w:val="-30"/>
        </w:rPr>
        <w:t xml:space="preserve"> 证</w:t>
      </w:r>
      <w:r>
        <w:rPr>
          <w:spacing w:val="-32"/>
        </w:rPr>
        <w:t>）</w:t>
      </w:r>
      <w:r>
        <w:rPr>
          <w:spacing w:val="-23"/>
        </w:rPr>
        <w:t>、身份证及开标前三个月投标申请人所属</w:t>
      </w:r>
      <w:r>
        <w:rPr>
          <w:spacing w:val="-22"/>
        </w:rPr>
        <w:t>社保机构养老保险交纳清单或证明等复印件并加盖单位公章</w:t>
      </w:r>
      <w:r>
        <w:rPr>
          <w:spacing w:val="-20"/>
        </w:rPr>
        <w:t>（</w:t>
      </w:r>
      <w:r>
        <w:rPr>
          <w:spacing w:val="-22"/>
        </w:rPr>
        <w:t>原件备查</w:t>
      </w:r>
      <w:r>
        <w:rPr>
          <w:spacing w:val="-20"/>
        </w:rPr>
        <w:t>）</w:t>
      </w:r>
      <w:r>
        <w:t>。</w:t>
      </w: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8"/>
        <w:rPr>
          <w:sz w:val="19"/>
        </w:rPr>
      </w:pPr>
    </w:p>
    <w:p>
      <w:pPr>
        <w:pStyle w:val="11"/>
        <w:tabs>
          <w:tab w:val="left" w:pos="3501"/>
        </w:tabs>
        <w:ind w:left="450"/>
        <w:jc w:val="center"/>
      </w:pPr>
      <w:r>
        <w:rPr>
          <w:spacing w:val="-20"/>
        </w:rPr>
        <w:t>投</w:t>
      </w:r>
      <w:r>
        <w:rPr>
          <w:spacing w:val="-22"/>
        </w:rPr>
        <w:t>标人</w:t>
      </w:r>
      <w:r>
        <w:rPr>
          <w:spacing w:val="-20"/>
        </w:rPr>
        <w:t>：</w:t>
      </w:r>
      <w:r>
        <w:rPr>
          <w:spacing w:val="-20"/>
          <w:u w:val="single"/>
        </w:rPr>
        <w:t xml:space="preserve"> </w:t>
      </w:r>
      <w:r>
        <w:rPr>
          <w:spacing w:val="-20"/>
          <w:u w:val="single"/>
        </w:rPr>
        <w:tab/>
      </w:r>
      <w:r>
        <w:rPr>
          <w:spacing w:val="-20"/>
        </w:rPr>
        <w:t>（</w:t>
      </w:r>
      <w:r>
        <w:rPr>
          <w:spacing w:val="-22"/>
        </w:rPr>
        <w:t>盖单</w:t>
      </w:r>
      <w:r>
        <w:rPr>
          <w:spacing w:val="-20"/>
        </w:rPr>
        <w:t>位</w:t>
      </w:r>
      <w:r>
        <w:rPr>
          <w:spacing w:val="-22"/>
        </w:rPr>
        <w:t>章</w:t>
      </w:r>
      <w:r>
        <w:t>）</w:t>
      </w:r>
    </w:p>
    <w:p>
      <w:pPr>
        <w:pStyle w:val="11"/>
        <w:rPr>
          <w:sz w:val="20"/>
        </w:rPr>
      </w:pPr>
    </w:p>
    <w:p>
      <w:pPr>
        <w:pStyle w:val="11"/>
        <w:spacing w:before="9"/>
        <w:rPr>
          <w:sz w:val="16"/>
        </w:rPr>
      </w:pPr>
    </w:p>
    <w:p>
      <w:pPr>
        <w:pStyle w:val="11"/>
        <w:tabs>
          <w:tab w:val="left" w:pos="3146"/>
        </w:tabs>
        <w:ind w:right="25"/>
        <w:jc w:val="center"/>
      </w:pPr>
      <w:r>
        <w:rPr>
          <w:spacing w:val="-20"/>
        </w:rPr>
        <w:t>法</w:t>
      </w:r>
      <w:r>
        <w:rPr>
          <w:spacing w:val="-22"/>
        </w:rPr>
        <w:t>定</w:t>
      </w:r>
      <w:r>
        <w:rPr>
          <w:spacing w:val="-20"/>
        </w:rPr>
        <w:t>代</w:t>
      </w:r>
      <w:r>
        <w:rPr>
          <w:spacing w:val="-22"/>
        </w:rPr>
        <w:t>表人</w:t>
      </w:r>
      <w:r>
        <w:t>：</w:t>
      </w:r>
      <w:r>
        <w:rPr>
          <w:u w:val="single"/>
        </w:rPr>
        <w:t xml:space="preserve"> </w:t>
      </w:r>
      <w:r>
        <w:rPr>
          <w:u w:val="single"/>
        </w:rPr>
        <w:tab/>
      </w:r>
      <w:r>
        <w:rPr>
          <w:spacing w:val="-22"/>
        </w:rPr>
        <w:t>（</w:t>
      </w:r>
      <w:r>
        <w:rPr>
          <w:spacing w:val="-20"/>
        </w:rPr>
        <w:t>签</w:t>
      </w:r>
      <w:r>
        <w:rPr>
          <w:spacing w:val="-22"/>
        </w:rPr>
        <w:t>字</w:t>
      </w:r>
      <w:r>
        <w:t>）</w:t>
      </w:r>
    </w:p>
    <w:p>
      <w:pPr>
        <w:pStyle w:val="11"/>
        <w:rPr>
          <w:sz w:val="20"/>
        </w:rPr>
      </w:pPr>
    </w:p>
    <w:p>
      <w:pPr>
        <w:pStyle w:val="11"/>
        <w:spacing w:before="9"/>
        <w:rPr>
          <w:sz w:val="16"/>
        </w:rPr>
      </w:pPr>
    </w:p>
    <w:p>
      <w:pPr>
        <w:pStyle w:val="11"/>
        <w:tabs>
          <w:tab w:val="left" w:pos="763"/>
          <w:tab w:val="left" w:pos="1526"/>
          <w:tab w:val="left" w:pos="2287"/>
        </w:tabs>
        <w:ind w:right="697"/>
        <w:jc w:val="center"/>
      </w:pPr>
      <w:r>
        <w:rPr>
          <w:rFonts w:ascii="Times New Roman" w:eastAsia="Times New Roman"/>
          <w:w w:val="100"/>
          <w:u w:val="single"/>
        </w:rPr>
        <w:t xml:space="preserve"> </w:t>
      </w:r>
      <w:r>
        <w:rPr>
          <w:rFonts w:ascii="Times New Roman" w:eastAsia="Times New Roman"/>
          <w:u w:val="single"/>
        </w:rPr>
        <w:tab/>
      </w:r>
      <w:r>
        <w:rPr>
          <w:spacing w:val="-20"/>
        </w:rPr>
        <w:t>年</w:t>
      </w:r>
      <w:r>
        <w:rPr>
          <w:spacing w:val="-20"/>
          <w:u w:val="single"/>
        </w:rPr>
        <w:t xml:space="preserve"> </w:t>
      </w:r>
      <w:r>
        <w:rPr>
          <w:spacing w:val="-20"/>
          <w:u w:val="single"/>
        </w:rPr>
        <w:tab/>
      </w:r>
      <w:r>
        <w:rPr>
          <w:spacing w:val="-22"/>
        </w:rPr>
        <w:t>月</w:t>
      </w:r>
      <w:r>
        <w:rPr>
          <w:spacing w:val="-22"/>
          <w:u w:val="single"/>
        </w:rPr>
        <w:t xml:space="preserve"> </w:t>
      </w:r>
      <w:r>
        <w:rPr>
          <w:spacing w:val="-22"/>
          <w:u w:val="single"/>
        </w:rPr>
        <w:tab/>
      </w:r>
      <w:r>
        <w:t>日</w:t>
      </w:r>
    </w:p>
    <w:p>
      <w:pPr>
        <w:spacing w:after="0"/>
        <w:jc w:val="center"/>
        <w:sectPr>
          <w:pgSz w:w="11910" w:h="16840"/>
          <w:pgMar w:top="1360" w:right="340" w:bottom="1280" w:left="600" w:header="688" w:footer="1096" w:gutter="0"/>
          <w:cols w:space="720" w:num="1"/>
        </w:sectPr>
      </w:pPr>
    </w:p>
    <w:p>
      <w:pPr>
        <w:pStyle w:val="11"/>
        <w:spacing w:before="11"/>
        <w:rPr>
          <w:sz w:val="12"/>
        </w:rPr>
      </w:pPr>
    </w:p>
    <w:p>
      <w:pPr>
        <w:pStyle w:val="11"/>
        <w:spacing w:before="71" w:after="42"/>
        <w:ind w:left="931"/>
        <w:rPr>
          <w:rFonts w:hint="eastAsia" w:ascii="黑体" w:eastAsia="黑体"/>
        </w:rPr>
      </w:pPr>
      <w:r>
        <w:rPr>
          <w:rFonts w:hint="eastAsia" w:ascii="黑体" w:eastAsia="黑体"/>
        </w:rPr>
        <w:t>附2：主要项目管理人员简历表</w:t>
      </w:r>
    </w:p>
    <w:tbl>
      <w:tblPr>
        <w:tblStyle w:val="15"/>
        <w:tblW w:w="0" w:type="auto"/>
        <w:tblInd w:w="8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9"/>
        <w:gridCol w:w="2132"/>
        <w:gridCol w:w="2264"/>
        <w:gridCol w:w="22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129" w:type="dxa"/>
            <w:noWrap w:val="0"/>
            <w:vAlign w:val="top"/>
          </w:tcPr>
          <w:p>
            <w:pPr>
              <w:pStyle w:val="21"/>
              <w:spacing w:before="173"/>
              <w:ind w:left="107"/>
              <w:rPr>
                <w:sz w:val="21"/>
              </w:rPr>
            </w:pPr>
            <w:r>
              <w:rPr>
                <w:sz w:val="21"/>
              </w:rPr>
              <w:t>岗位名称</w:t>
            </w:r>
          </w:p>
        </w:tc>
        <w:tc>
          <w:tcPr>
            <w:tcW w:w="6622" w:type="dxa"/>
            <w:gridSpan w:val="3"/>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129" w:type="dxa"/>
            <w:noWrap w:val="0"/>
            <w:vAlign w:val="top"/>
          </w:tcPr>
          <w:p>
            <w:pPr>
              <w:pStyle w:val="21"/>
              <w:spacing w:before="173"/>
              <w:ind w:left="107"/>
              <w:rPr>
                <w:sz w:val="21"/>
              </w:rPr>
            </w:pPr>
            <w:r>
              <w:rPr>
                <w:sz w:val="21"/>
              </w:rPr>
              <w:t>姓名</w:t>
            </w:r>
          </w:p>
        </w:tc>
        <w:tc>
          <w:tcPr>
            <w:tcW w:w="2132" w:type="dxa"/>
            <w:noWrap w:val="0"/>
            <w:vAlign w:val="top"/>
          </w:tcPr>
          <w:p>
            <w:pPr>
              <w:pStyle w:val="21"/>
              <w:rPr>
                <w:rFonts w:ascii="Times New Roman"/>
                <w:sz w:val="20"/>
              </w:rPr>
            </w:pPr>
          </w:p>
        </w:tc>
        <w:tc>
          <w:tcPr>
            <w:tcW w:w="2264" w:type="dxa"/>
            <w:noWrap w:val="0"/>
            <w:vAlign w:val="top"/>
          </w:tcPr>
          <w:p>
            <w:pPr>
              <w:pStyle w:val="21"/>
              <w:spacing w:before="173"/>
              <w:ind w:left="107"/>
              <w:rPr>
                <w:sz w:val="21"/>
              </w:rPr>
            </w:pPr>
            <w:r>
              <w:rPr>
                <w:sz w:val="21"/>
              </w:rPr>
              <w:t>年龄</w:t>
            </w:r>
          </w:p>
        </w:tc>
        <w:tc>
          <w:tcPr>
            <w:tcW w:w="2226"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129" w:type="dxa"/>
            <w:noWrap w:val="0"/>
            <w:vAlign w:val="top"/>
          </w:tcPr>
          <w:p>
            <w:pPr>
              <w:pStyle w:val="21"/>
              <w:spacing w:before="173"/>
              <w:ind w:left="107"/>
              <w:rPr>
                <w:sz w:val="21"/>
              </w:rPr>
            </w:pPr>
            <w:r>
              <w:rPr>
                <w:sz w:val="21"/>
              </w:rPr>
              <w:t>性别</w:t>
            </w:r>
          </w:p>
        </w:tc>
        <w:tc>
          <w:tcPr>
            <w:tcW w:w="2132" w:type="dxa"/>
            <w:noWrap w:val="0"/>
            <w:vAlign w:val="top"/>
          </w:tcPr>
          <w:p>
            <w:pPr>
              <w:pStyle w:val="21"/>
              <w:rPr>
                <w:rFonts w:ascii="Times New Roman"/>
                <w:sz w:val="20"/>
              </w:rPr>
            </w:pPr>
          </w:p>
        </w:tc>
        <w:tc>
          <w:tcPr>
            <w:tcW w:w="2264" w:type="dxa"/>
            <w:noWrap w:val="0"/>
            <w:vAlign w:val="top"/>
          </w:tcPr>
          <w:p>
            <w:pPr>
              <w:pStyle w:val="21"/>
              <w:spacing w:before="173"/>
              <w:ind w:left="107"/>
              <w:rPr>
                <w:sz w:val="21"/>
              </w:rPr>
            </w:pPr>
            <w:r>
              <w:rPr>
                <w:sz w:val="21"/>
              </w:rPr>
              <w:t>毕业学校</w:t>
            </w:r>
          </w:p>
        </w:tc>
        <w:tc>
          <w:tcPr>
            <w:tcW w:w="2226"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129" w:type="dxa"/>
            <w:noWrap w:val="0"/>
            <w:vAlign w:val="top"/>
          </w:tcPr>
          <w:p>
            <w:pPr>
              <w:pStyle w:val="21"/>
              <w:spacing w:before="174"/>
              <w:ind w:left="107"/>
              <w:rPr>
                <w:sz w:val="21"/>
              </w:rPr>
            </w:pPr>
            <w:r>
              <w:rPr>
                <w:sz w:val="21"/>
              </w:rPr>
              <w:t>学历和专业</w:t>
            </w:r>
          </w:p>
        </w:tc>
        <w:tc>
          <w:tcPr>
            <w:tcW w:w="2132" w:type="dxa"/>
            <w:noWrap w:val="0"/>
            <w:vAlign w:val="top"/>
          </w:tcPr>
          <w:p>
            <w:pPr>
              <w:pStyle w:val="21"/>
              <w:rPr>
                <w:rFonts w:ascii="Times New Roman"/>
                <w:sz w:val="20"/>
              </w:rPr>
            </w:pPr>
          </w:p>
        </w:tc>
        <w:tc>
          <w:tcPr>
            <w:tcW w:w="2264" w:type="dxa"/>
            <w:noWrap w:val="0"/>
            <w:vAlign w:val="top"/>
          </w:tcPr>
          <w:p>
            <w:pPr>
              <w:pStyle w:val="21"/>
              <w:spacing w:before="174"/>
              <w:ind w:left="107"/>
              <w:rPr>
                <w:sz w:val="21"/>
              </w:rPr>
            </w:pPr>
            <w:r>
              <w:rPr>
                <w:sz w:val="21"/>
              </w:rPr>
              <w:t>毕业时间</w:t>
            </w:r>
          </w:p>
        </w:tc>
        <w:tc>
          <w:tcPr>
            <w:tcW w:w="2226"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129" w:type="dxa"/>
            <w:noWrap w:val="0"/>
            <w:vAlign w:val="top"/>
          </w:tcPr>
          <w:p>
            <w:pPr>
              <w:pStyle w:val="21"/>
              <w:spacing w:before="174"/>
              <w:ind w:left="107"/>
              <w:rPr>
                <w:sz w:val="21"/>
              </w:rPr>
            </w:pPr>
            <w:r>
              <w:rPr>
                <w:sz w:val="21"/>
              </w:rPr>
              <w:t>拥有的执行资格</w:t>
            </w:r>
          </w:p>
        </w:tc>
        <w:tc>
          <w:tcPr>
            <w:tcW w:w="2132" w:type="dxa"/>
            <w:noWrap w:val="0"/>
            <w:vAlign w:val="top"/>
          </w:tcPr>
          <w:p>
            <w:pPr>
              <w:pStyle w:val="21"/>
              <w:rPr>
                <w:rFonts w:ascii="Times New Roman"/>
                <w:sz w:val="20"/>
              </w:rPr>
            </w:pPr>
          </w:p>
        </w:tc>
        <w:tc>
          <w:tcPr>
            <w:tcW w:w="2264" w:type="dxa"/>
            <w:noWrap w:val="0"/>
            <w:vAlign w:val="top"/>
          </w:tcPr>
          <w:p>
            <w:pPr>
              <w:pStyle w:val="21"/>
              <w:spacing w:before="174"/>
              <w:ind w:left="107"/>
              <w:rPr>
                <w:sz w:val="21"/>
              </w:rPr>
            </w:pPr>
            <w:r>
              <w:rPr>
                <w:sz w:val="21"/>
              </w:rPr>
              <w:t>专业职称</w:t>
            </w:r>
          </w:p>
        </w:tc>
        <w:tc>
          <w:tcPr>
            <w:tcW w:w="2226" w:type="dxa"/>
            <w:noWrap w:val="0"/>
            <w:vAlign w:val="top"/>
          </w:tcPr>
          <w:p>
            <w:pPr>
              <w:pStyle w:val="21"/>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129" w:type="dxa"/>
            <w:noWrap w:val="0"/>
            <w:vAlign w:val="top"/>
          </w:tcPr>
          <w:p>
            <w:pPr>
              <w:pStyle w:val="21"/>
              <w:spacing w:before="173"/>
              <w:ind w:left="107"/>
              <w:rPr>
                <w:sz w:val="21"/>
              </w:rPr>
            </w:pPr>
            <w:r>
              <w:rPr>
                <w:sz w:val="21"/>
              </w:rPr>
              <w:t>执业资格证书编号</w:t>
            </w:r>
          </w:p>
        </w:tc>
        <w:tc>
          <w:tcPr>
            <w:tcW w:w="2132" w:type="dxa"/>
            <w:noWrap w:val="0"/>
            <w:vAlign w:val="top"/>
          </w:tcPr>
          <w:p>
            <w:pPr>
              <w:pStyle w:val="21"/>
              <w:rPr>
                <w:rFonts w:ascii="Times New Roman"/>
                <w:sz w:val="20"/>
              </w:rPr>
            </w:pPr>
          </w:p>
        </w:tc>
        <w:tc>
          <w:tcPr>
            <w:tcW w:w="2264" w:type="dxa"/>
            <w:noWrap w:val="0"/>
            <w:vAlign w:val="top"/>
          </w:tcPr>
          <w:p>
            <w:pPr>
              <w:pStyle w:val="21"/>
              <w:spacing w:before="173"/>
              <w:ind w:left="107"/>
              <w:rPr>
                <w:sz w:val="21"/>
              </w:rPr>
            </w:pPr>
            <w:r>
              <w:rPr>
                <w:sz w:val="21"/>
              </w:rPr>
              <w:t>工作年限</w:t>
            </w:r>
          </w:p>
        </w:tc>
        <w:tc>
          <w:tcPr>
            <w:tcW w:w="2226" w:type="dxa"/>
            <w:noWrap w:val="0"/>
            <w:vAlign w:val="top"/>
          </w:tcPr>
          <w:p>
            <w:pPr>
              <w:pStyle w:val="21"/>
              <w:rPr>
                <w:rFonts w:ascii="Times New Roman"/>
                <w:sz w:val="20"/>
              </w:rPr>
            </w:pPr>
          </w:p>
        </w:tc>
      </w:tr>
    </w:tbl>
    <w:p>
      <w:pPr>
        <w:pStyle w:val="11"/>
        <w:spacing w:before="126"/>
        <w:ind w:left="931"/>
      </w:pPr>
      <w:r>
        <w:t>注：主要项目管理人员指项目技术负责人应附职称证、身份证等复印件并加盖单位公章。</w:t>
      </w: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tabs>
          <w:tab w:val="left" w:pos="6841"/>
        </w:tabs>
        <w:spacing w:before="161"/>
        <w:ind w:left="3790"/>
      </w:pPr>
      <w:r>
        <w:rPr>
          <w:spacing w:val="-20"/>
        </w:rPr>
        <w:t>投</w:t>
      </w:r>
      <w:r>
        <w:rPr>
          <w:spacing w:val="-22"/>
        </w:rPr>
        <w:t>标人</w:t>
      </w:r>
      <w:r>
        <w:rPr>
          <w:spacing w:val="-20"/>
        </w:rPr>
        <w:t>：</w:t>
      </w:r>
      <w:r>
        <w:rPr>
          <w:spacing w:val="-20"/>
          <w:u w:val="single"/>
        </w:rPr>
        <w:t xml:space="preserve"> </w:t>
      </w:r>
      <w:r>
        <w:rPr>
          <w:spacing w:val="-20"/>
          <w:u w:val="single"/>
        </w:rPr>
        <w:tab/>
      </w:r>
      <w:r>
        <w:rPr>
          <w:spacing w:val="-20"/>
        </w:rPr>
        <w:t>（</w:t>
      </w:r>
      <w:r>
        <w:rPr>
          <w:spacing w:val="-22"/>
        </w:rPr>
        <w:t>盖单</w:t>
      </w:r>
      <w:r>
        <w:rPr>
          <w:spacing w:val="-20"/>
        </w:rPr>
        <w:t>位</w:t>
      </w:r>
      <w:r>
        <w:rPr>
          <w:spacing w:val="-22"/>
        </w:rPr>
        <w:t>章</w:t>
      </w:r>
      <w:r>
        <w:t>）</w:t>
      </w:r>
    </w:p>
    <w:p>
      <w:pPr>
        <w:pStyle w:val="11"/>
        <w:rPr>
          <w:sz w:val="20"/>
        </w:rPr>
      </w:pPr>
    </w:p>
    <w:p>
      <w:pPr>
        <w:pStyle w:val="11"/>
        <w:spacing w:before="10"/>
        <w:rPr>
          <w:sz w:val="16"/>
        </w:rPr>
      </w:pPr>
    </w:p>
    <w:p>
      <w:pPr>
        <w:pStyle w:val="11"/>
        <w:tabs>
          <w:tab w:val="left" w:pos="3311"/>
        </w:tabs>
        <w:ind w:left="354"/>
        <w:jc w:val="center"/>
      </w:pPr>
      <w:r>
        <w:rPr>
          <w:spacing w:val="-20"/>
        </w:rPr>
        <w:t>法</w:t>
      </w:r>
      <w:r>
        <w:rPr>
          <w:spacing w:val="-22"/>
        </w:rPr>
        <w:t>定</w:t>
      </w:r>
      <w:r>
        <w:rPr>
          <w:spacing w:val="-20"/>
        </w:rPr>
        <w:t>代</w:t>
      </w:r>
      <w:r>
        <w:rPr>
          <w:spacing w:val="-22"/>
        </w:rPr>
        <w:t>表人</w:t>
      </w:r>
      <w:r>
        <w:t>：</w:t>
      </w:r>
      <w:r>
        <w:rPr>
          <w:u w:val="single"/>
        </w:rPr>
        <w:t xml:space="preserve"> </w:t>
      </w:r>
      <w:r>
        <w:rPr>
          <w:u w:val="single"/>
        </w:rPr>
        <w:tab/>
      </w:r>
      <w:r>
        <w:rPr>
          <w:spacing w:val="-22"/>
        </w:rPr>
        <w:t>（签</w:t>
      </w:r>
      <w:r>
        <w:rPr>
          <w:spacing w:val="-20"/>
        </w:rPr>
        <w:t>字</w:t>
      </w:r>
      <w:r>
        <w:t>）</w:t>
      </w:r>
    </w:p>
    <w:p>
      <w:pPr>
        <w:pStyle w:val="11"/>
        <w:rPr>
          <w:sz w:val="20"/>
        </w:rPr>
      </w:pPr>
    </w:p>
    <w:p>
      <w:pPr>
        <w:pStyle w:val="11"/>
        <w:spacing w:before="8"/>
        <w:rPr>
          <w:sz w:val="16"/>
        </w:rPr>
      </w:pPr>
    </w:p>
    <w:p>
      <w:pPr>
        <w:pStyle w:val="11"/>
        <w:tabs>
          <w:tab w:val="left" w:pos="763"/>
          <w:tab w:val="left" w:pos="1526"/>
          <w:tab w:val="left" w:pos="2287"/>
        </w:tabs>
        <w:spacing w:before="1"/>
        <w:ind w:right="505"/>
        <w:jc w:val="center"/>
      </w:pPr>
      <w:r>
        <w:rPr>
          <w:rFonts w:ascii="Times New Roman" w:eastAsia="Times New Roman"/>
          <w:w w:val="100"/>
          <w:u w:val="single"/>
        </w:rPr>
        <w:t xml:space="preserve"> </w:t>
      </w:r>
      <w:r>
        <w:rPr>
          <w:rFonts w:ascii="Times New Roman" w:eastAsia="Times New Roman"/>
          <w:u w:val="single"/>
        </w:rPr>
        <w:tab/>
      </w:r>
      <w:r>
        <w:rPr>
          <w:spacing w:val="-20"/>
        </w:rPr>
        <w:t>年</w:t>
      </w:r>
      <w:r>
        <w:rPr>
          <w:spacing w:val="-20"/>
          <w:u w:val="single"/>
        </w:rPr>
        <w:t xml:space="preserve"> </w:t>
      </w:r>
      <w:r>
        <w:rPr>
          <w:spacing w:val="-20"/>
          <w:u w:val="single"/>
        </w:rPr>
        <w:tab/>
      </w:r>
      <w:r>
        <w:rPr>
          <w:spacing w:val="-22"/>
        </w:rPr>
        <w:t>月</w:t>
      </w:r>
      <w:r>
        <w:rPr>
          <w:spacing w:val="-22"/>
          <w:u w:val="single"/>
        </w:rPr>
        <w:t xml:space="preserve"> </w:t>
      </w:r>
      <w:r>
        <w:rPr>
          <w:spacing w:val="-22"/>
          <w:u w:val="single"/>
        </w:rPr>
        <w:tab/>
      </w:r>
      <w:r>
        <w:t>日</w:t>
      </w:r>
    </w:p>
    <w:p>
      <w:pPr>
        <w:spacing w:after="0"/>
        <w:jc w:val="center"/>
        <w:sectPr>
          <w:pgSz w:w="11910" w:h="16840"/>
          <w:pgMar w:top="1360" w:right="340" w:bottom="1280" w:left="600" w:header="688" w:footer="1096" w:gutter="0"/>
          <w:cols w:space="720" w:num="1"/>
        </w:sectPr>
      </w:pPr>
    </w:p>
    <w:p>
      <w:pPr>
        <w:pStyle w:val="8"/>
        <w:ind w:left="271" w:right="308"/>
        <w:rPr>
          <w:rFonts w:hint="eastAsia" w:ascii="黑体" w:eastAsia="黑体"/>
        </w:rPr>
      </w:pPr>
      <w:r>
        <w:rPr>
          <w:rFonts w:hint="eastAsia" w:ascii="黑体" w:eastAsia="黑体"/>
        </w:rPr>
        <w:t>六、承诺书</w:t>
      </w:r>
    </w:p>
    <w:p>
      <w:pPr>
        <w:pStyle w:val="11"/>
        <w:spacing w:before="8"/>
        <w:rPr>
          <w:rFonts w:ascii="黑体"/>
          <w:sz w:val="14"/>
        </w:rPr>
      </w:pPr>
    </w:p>
    <w:p>
      <w:pPr>
        <w:pStyle w:val="11"/>
        <w:spacing w:before="71"/>
        <w:ind w:left="931"/>
        <w:rPr>
          <w:rFonts w:hint="eastAsia" w:ascii="黑体" w:eastAsia="黑体"/>
        </w:rPr>
      </w:pPr>
      <w:r>
        <w:rPr>
          <w:rFonts w:hint="eastAsia" w:ascii="黑体" w:eastAsia="黑体"/>
        </w:rPr>
        <w:t>附件1：项目负责人及管理人员承诺书</w:t>
      </w:r>
    </w:p>
    <w:p>
      <w:pPr>
        <w:pStyle w:val="11"/>
        <w:rPr>
          <w:rFonts w:ascii="黑体"/>
          <w:sz w:val="20"/>
        </w:rPr>
      </w:pPr>
    </w:p>
    <w:p>
      <w:pPr>
        <w:pStyle w:val="11"/>
        <w:rPr>
          <w:rFonts w:ascii="黑体"/>
          <w:sz w:val="20"/>
        </w:rPr>
      </w:pPr>
    </w:p>
    <w:p>
      <w:pPr>
        <w:pStyle w:val="11"/>
        <w:rPr>
          <w:rFonts w:ascii="黑体"/>
          <w:sz w:val="20"/>
        </w:rPr>
      </w:pPr>
    </w:p>
    <w:p>
      <w:pPr>
        <w:pStyle w:val="11"/>
        <w:spacing w:before="1"/>
        <w:rPr>
          <w:rFonts w:ascii="黑体"/>
          <w:sz w:val="27"/>
        </w:rPr>
      </w:pPr>
    </w:p>
    <w:p>
      <w:pPr>
        <w:pStyle w:val="11"/>
        <w:ind w:left="931"/>
      </w:pPr>
      <w:r>
        <w:rPr>
          <w:position w:val="-6"/>
        </w:rPr>
        <w:t>————————</w:t>
      </w:r>
      <w:r>
        <w:t>（招标人名称）：</w:t>
      </w:r>
    </w:p>
    <w:p>
      <w:pPr>
        <w:pStyle w:val="11"/>
        <w:rPr>
          <w:sz w:val="28"/>
        </w:rPr>
      </w:pPr>
    </w:p>
    <w:p>
      <w:pPr>
        <w:pStyle w:val="11"/>
        <w:spacing w:before="4"/>
        <w:rPr>
          <w:sz w:val="28"/>
        </w:rPr>
      </w:pPr>
    </w:p>
    <w:p>
      <w:pPr>
        <w:pStyle w:val="11"/>
        <w:tabs>
          <w:tab w:val="left" w:pos="5545"/>
        </w:tabs>
        <w:spacing w:before="1"/>
        <w:ind w:left="437"/>
        <w:jc w:val="center"/>
      </w:pPr>
      <w:r>
        <w:rPr>
          <w:spacing w:val="-20"/>
        </w:rPr>
        <w:t>我方</w:t>
      </w:r>
      <w:r>
        <w:rPr>
          <w:spacing w:val="-17"/>
        </w:rPr>
        <w:t>在</w:t>
      </w:r>
      <w:r>
        <w:rPr>
          <w:spacing w:val="-20"/>
        </w:rPr>
        <w:t>此声明，我方拟</w:t>
      </w:r>
      <w:r>
        <w:rPr>
          <w:spacing w:val="-17"/>
        </w:rPr>
        <w:t>派</w:t>
      </w:r>
      <w:r>
        <w:rPr>
          <w:spacing w:val="-19"/>
        </w:rPr>
        <w:t>往</w:t>
      </w:r>
      <w:r>
        <w:rPr>
          <w:spacing w:val="-19"/>
          <w:u w:val="single"/>
        </w:rPr>
        <w:t xml:space="preserve"> </w:t>
      </w:r>
      <w:r>
        <w:rPr>
          <w:spacing w:val="-19"/>
          <w:u w:val="single"/>
        </w:rPr>
        <w:tab/>
      </w:r>
      <w:r>
        <w:rPr>
          <w:spacing w:val="-17"/>
        </w:rPr>
        <w:t>（</w:t>
      </w:r>
      <w:r>
        <w:rPr>
          <w:spacing w:val="-20"/>
        </w:rPr>
        <w:t>项目名称）（以</w:t>
      </w:r>
      <w:r>
        <w:rPr>
          <w:spacing w:val="-17"/>
        </w:rPr>
        <w:t>下</w:t>
      </w:r>
      <w:r>
        <w:rPr>
          <w:spacing w:val="-20"/>
        </w:rPr>
        <w:t>简称“本</w:t>
      </w:r>
      <w:r>
        <w:rPr>
          <w:spacing w:val="-17"/>
        </w:rPr>
        <w:t>工</w:t>
      </w:r>
      <w:r>
        <w:rPr>
          <w:spacing w:val="-20"/>
        </w:rPr>
        <w:t>程”）</w:t>
      </w:r>
      <w:r>
        <w:t>的</w:t>
      </w:r>
    </w:p>
    <w:p>
      <w:pPr>
        <w:pStyle w:val="11"/>
        <w:spacing w:before="9"/>
        <w:rPr>
          <w:sz w:val="19"/>
        </w:rPr>
      </w:pPr>
    </w:p>
    <w:p>
      <w:pPr>
        <w:pStyle w:val="11"/>
        <w:tabs>
          <w:tab w:val="left" w:pos="2829"/>
        </w:tabs>
        <w:spacing w:before="78"/>
        <w:ind w:left="931"/>
      </w:pPr>
      <w:r>
        <w:rPr>
          <w:spacing w:val="-20"/>
        </w:rPr>
        <w:t>项</w:t>
      </w:r>
      <w:r>
        <w:rPr>
          <w:spacing w:val="-22"/>
        </w:rPr>
        <w:t>目</w:t>
      </w:r>
      <w:r>
        <w:rPr>
          <w:spacing w:val="-20"/>
        </w:rPr>
        <w:t>负</w:t>
      </w:r>
      <w:r>
        <w:rPr>
          <w:spacing w:val="-22"/>
        </w:rPr>
        <w:t>责</w:t>
      </w:r>
      <w:r>
        <w:rPr>
          <w:spacing w:val="-20"/>
        </w:rPr>
        <w:t>人</w:t>
      </w:r>
      <w:r>
        <w:rPr>
          <w:spacing w:val="-20"/>
          <w:u w:val="single"/>
        </w:rPr>
        <w:t xml:space="preserve"> </w:t>
      </w:r>
      <w:r>
        <w:rPr>
          <w:spacing w:val="-20"/>
          <w:u w:val="single"/>
        </w:rPr>
        <w:tab/>
      </w:r>
      <w:r>
        <w:rPr>
          <w:spacing w:val="-22"/>
        </w:rPr>
        <w:t>（项</w:t>
      </w:r>
      <w:r>
        <w:rPr>
          <w:spacing w:val="-20"/>
        </w:rPr>
        <w:t>目</w:t>
      </w:r>
      <w:r>
        <w:rPr>
          <w:spacing w:val="-22"/>
        </w:rPr>
        <w:t>负</w:t>
      </w:r>
      <w:r>
        <w:rPr>
          <w:spacing w:val="-20"/>
        </w:rPr>
        <w:t>责</w:t>
      </w:r>
      <w:r>
        <w:rPr>
          <w:spacing w:val="-22"/>
        </w:rPr>
        <w:t>人姓</w:t>
      </w:r>
      <w:r>
        <w:rPr>
          <w:spacing w:val="-20"/>
        </w:rPr>
        <w:t>名</w:t>
      </w:r>
      <w:r>
        <w:rPr>
          <w:spacing w:val="-32"/>
        </w:rPr>
        <w:t>）</w:t>
      </w:r>
      <w:r>
        <w:rPr>
          <w:spacing w:val="-19"/>
        </w:rPr>
        <w:t>至</w:t>
      </w:r>
      <w:r>
        <w:rPr>
          <w:spacing w:val="-3"/>
        </w:rPr>
        <w:t>投</w:t>
      </w:r>
      <w:r>
        <w:t>标</w:t>
      </w:r>
      <w:r>
        <w:rPr>
          <w:spacing w:val="-3"/>
        </w:rPr>
        <w:t>截止</w:t>
      </w:r>
      <w:r>
        <w:t>日没</w:t>
      </w:r>
      <w:r>
        <w:rPr>
          <w:spacing w:val="-3"/>
        </w:rPr>
        <w:t>有</w:t>
      </w:r>
      <w:r>
        <w:t>担</w:t>
      </w:r>
      <w:r>
        <w:rPr>
          <w:spacing w:val="-3"/>
        </w:rPr>
        <w:t>任</w:t>
      </w:r>
      <w:r>
        <w:t>其</w:t>
      </w:r>
      <w:r>
        <w:rPr>
          <w:spacing w:val="-3"/>
        </w:rPr>
        <w:t>他</w:t>
      </w:r>
      <w:r>
        <w:t>未</w:t>
      </w:r>
      <w:r>
        <w:rPr>
          <w:spacing w:val="-3"/>
        </w:rPr>
        <w:t>通</w:t>
      </w:r>
      <w:r>
        <w:t>过</w:t>
      </w:r>
      <w:r>
        <w:rPr>
          <w:spacing w:val="-3"/>
        </w:rPr>
        <w:t>验</w:t>
      </w:r>
      <w:r>
        <w:t>收的</w:t>
      </w:r>
      <w:r>
        <w:rPr>
          <w:spacing w:val="-3"/>
        </w:rPr>
        <w:t>建</w:t>
      </w:r>
      <w:r>
        <w:t>设</w:t>
      </w:r>
      <w:r>
        <w:rPr>
          <w:spacing w:val="-3"/>
        </w:rPr>
        <w:t>工</w:t>
      </w:r>
      <w:r>
        <w:t>程</w:t>
      </w:r>
      <w:r>
        <w:rPr>
          <w:spacing w:val="-3"/>
        </w:rPr>
        <w:t>项</w:t>
      </w:r>
      <w:r>
        <w:t>目</w:t>
      </w:r>
      <w:r>
        <w:rPr>
          <w:spacing w:val="-3"/>
        </w:rPr>
        <w:t>的</w:t>
      </w:r>
      <w:r>
        <w:t>项</w:t>
      </w:r>
    </w:p>
    <w:p>
      <w:pPr>
        <w:pStyle w:val="11"/>
        <w:spacing w:before="4"/>
        <w:rPr>
          <w:sz w:val="20"/>
        </w:rPr>
      </w:pPr>
    </w:p>
    <w:p>
      <w:pPr>
        <w:pStyle w:val="11"/>
        <w:spacing w:before="71"/>
        <w:ind w:left="931"/>
      </w:pPr>
      <w:r>
        <w:t>目负责人及投标人的基本帐户没有处于被冻结状态。</w:t>
      </w:r>
    </w:p>
    <w:p>
      <w:pPr>
        <w:pStyle w:val="11"/>
        <w:spacing w:before="11"/>
        <w:rPr>
          <w:sz w:val="25"/>
        </w:rPr>
      </w:pPr>
    </w:p>
    <w:p>
      <w:pPr>
        <w:pStyle w:val="11"/>
        <w:ind w:left="343" w:right="15"/>
        <w:jc w:val="center"/>
      </w:pPr>
      <w:r>
        <w:rPr>
          <w:spacing w:val="-6"/>
        </w:rPr>
        <w:t>我方在此声明，我方拟派往的施工项目人员</w:t>
      </w:r>
      <w:r>
        <w:t>（</w:t>
      </w:r>
      <w:r>
        <w:rPr>
          <w:spacing w:val="-2"/>
        </w:rPr>
        <w:t>五大员</w:t>
      </w:r>
      <w:r>
        <w:rPr>
          <w:spacing w:val="-15"/>
        </w:rPr>
        <w:t>）</w:t>
      </w:r>
      <w:r>
        <w:rPr>
          <w:spacing w:val="-3"/>
        </w:rPr>
        <w:t>响应招标人提出</w:t>
      </w:r>
      <w:r>
        <w:rPr>
          <w:spacing w:val="-12"/>
          <w:u w:val="single"/>
        </w:rPr>
        <w:t xml:space="preserve"> 第三章评标办法注</w:t>
      </w:r>
      <w:r>
        <w:rPr>
          <w:u w:val="single"/>
        </w:rPr>
        <w:t>4</w:t>
      </w:r>
      <w:r>
        <w:rPr>
          <w:spacing w:val="-32"/>
          <w:u w:val="single"/>
        </w:rPr>
        <w:t xml:space="preserve"> 附表</w:t>
      </w:r>
    </w:p>
    <w:p>
      <w:pPr>
        <w:pStyle w:val="11"/>
        <w:spacing w:before="3"/>
        <w:rPr>
          <w:sz w:val="20"/>
        </w:rPr>
      </w:pPr>
    </w:p>
    <w:p>
      <w:pPr>
        <w:pStyle w:val="11"/>
        <w:spacing w:before="72"/>
        <w:ind w:left="931"/>
      </w:pPr>
      <w:r>
        <w:rPr>
          <w:spacing w:val="-14"/>
          <w:u w:val="single"/>
        </w:rPr>
        <w:t xml:space="preserve">现场专业管理岗位人员最低要求  </w:t>
      </w:r>
      <w:r>
        <w:t>的配备，在开工前提交施工项目人员证件、劳动合同及社保证明复</w:t>
      </w:r>
    </w:p>
    <w:p>
      <w:pPr>
        <w:pStyle w:val="11"/>
        <w:spacing w:before="3"/>
        <w:rPr>
          <w:sz w:val="20"/>
        </w:rPr>
      </w:pPr>
    </w:p>
    <w:p>
      <w:pPr>
        <w:pStyle w:val="11"/>
        <w:spacing w:before="71"/>
        <w:ind w:left="931"/>
      </w:pPr>
      <w:r>
        <w:t>印件并加盖公章。</w:t>
      </w:r>
    </w:p>
    <w:p>
      <w:pPr>
        <w:pStyle w:val="11"/>
        <w:spacing w:before="11"/>
        <w:rPr>
          <w:sz w:val="25"/>
        </w:rPr>
      </w:pPr>
    </w:p>
    <w:p>
      <w:pPr>
        <w:pStyle w:val="11"/>
        <w:spacing w:line="535" w:lineRule="auto"/>
        <w:ind w:left="931" w:right="966" w:firstLine="381"/>
        <w:jc w:val="both"/>
      </w:pPr>
      <w:r>
        <w:rPr>
          <w:spacing w:val="-20"/>
        </w:rPr>
        <w:t>我方保证上述信息的真实和准确，如投标人被查实或拟派的项目负责人有在建工程的，或者提供的投标材料存在隐瞒或造假等弄虚作假情形的，愿意接受相关行政处罚及招投标市场不良行为处理，并承担其他一</w:t>
      </w:r>
      <w:r>
        <w:rPr>
          <w:spacing w:val="-19"/>
        </w:rPr>
        <w:t>切法律后果。</w:t>
      </w:r>
    </w:p>
    <w:p>
      <w:pPr>
        <w:pStyle w:val="11"/>
        <w:spacing w:before="5"/>
        <w:rPr>
          <w:sz w:val="24"/>
        </w:rPr>
      </w:pPr>
    </w:p>
    <w:p>
      <w:pPr>
        <w:pStyle w:val="11"/>
        <w:ind w:left="1313"/>
      </w:pPr>
      <w:r>
        <w:rPr>
          <w:spacing w:val="-16"/>
        </w:rPr>
        <w:t>特此承诺</w:t>
      </w: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tabs>
          <w:tab w:val="left" w:pos="8833"/>
        </w:tabs>
        <w:spacing w:before="138"/>
        <w:ind w:left="5305"/>
      </w:pPr>
      <w:r>
        <w:rPr>
          <w:spacing w:val="-20"/>
        </w:rPr>
        <w:t>投</w:t>
      </w:r>
      <w:r>
        <w:rPr>
          <w:spacing w:val="-22"/>
        </w:rPr>
        <w:t>标</w:t>
      </w:r>
      <w:r>
        <w:rPr>
          <w:spacing w:val="-20"/>
        </w:rPr>
        <w:t>人</w:t>
      </w:r>
      <w:r>
        <w:rPr>
          <w:spacing w:val="-22"/>
        </w:rPr>
        <w:t>：</w:t>
      </w:r>
      <w:r>
        <w:rPr>
          <w:spacing w:val="-22"/>
          <w:u w:val="single"/>
        </w:rPr>
        <w:t xml:space="preserve"> </w:t>
      </w:r>
      <w:r>
        <w:rPr>
          <w:spacing w:val="-22"/>
          <w:u w:val="single"/>
        </w:rPr>
        <w:tab/>
      </w:r>
      <w:r>
        <w:rPr>
          <w:spacing w:val="-22"/>
        </w:rPr>
        <w:t>（</w:t>
      </w:r>
      <w:r>
        <w:rPr>
          <w:spacing w:val="-20"/>
        </w:rPr>
        <w:t>盖</w:t>
      </w:r>
      <w:r>
        <w:rPr>
          <w:spacing w:val="-22"/>
        </w:rPr>
        <w:t>单位</w:t>
      </w:r>
      <w:r>
        <w:rPr>
          <w:spacing w:val="-20"/>
        </w:rPr>
        <w:t>章</w:t>
      </w:r>
      <w:r>
        <w:t>）</w:t>
      </w:r>
    </w:p>
    <w:p>
      <w:pPr>
        <w:pStyle w:val="11"/>
        <w:rPr>
          <w:sz w:val="20"/>
        </w:rPr>
      </w:pPr>
    </w:p>
    <w:p>
      <w:pPr>
        <w:pStyle w:val="11"/>
        <w:spacing w:before="6"/>
      </w:pPr>
    </w:p>
    <w:p>
      <w:pPr>
        <w:pStyle w:val="11"/>
        <w:tabs>
          <w:tab w:val="left" w:pos="9215"/>
        </w:tabs>
        <w:spacing w:before="78"/>
        <w:ind w:left="6639"/>
      </w:pPr>
      <w:r>
        <w:rPr>
          <w:spacing w:val="-20"/>
        </w:rPr>
        <w:t>法</w:t>
      </w:r>
      <w:r>
        <w:rPr>
          <w:spacing w:val="-22"/>
        </w:rPr>
        <w:t>定代</w:t>
      </w:r>
      <w:r>
        <w:rPr>
          <w:spacing w:val="-20"/>
        </w:rPr>
        <w:t>表</w:t>
      </w:r>
      <w:r>
        <w:rPr>
          <w:spacing w:val="-22"/>
        </w:rPr>
        <w:t>人</w:t>
      </w:r>
      <w:r>
        <w:rPr>
          <w:spacing w:val="-20"/>
        </w:rPr>
        <w:t>：</w:t>
      </w:r>
      <w:r>
        <w:rPr>
          <w:spacing w:val="-20"/>
          <w:u w:val="single"/>
        </w:rPr>
        <w:t xml:space="preserve"> </w:t>
      </w:r>
      <w:r>
        <w:rPr>
          <w:spacing w:val="-20"/>
          <w:u w:val="single"/>
        </w:rPr>
        <w:tab/>
      </w:r>
      <w:r>
        <w:rPr>
          <w:spacing w:val="-22"/>
        </w:rPr>
        <w:t>（签</w:t>
      </w:r>
      <w:r>
        <w:rPr>
          <w:spacing w:val="-20"/>
        </w:rPr>
        <w:t>字</w:t>
      </w:r>
      <w:r>
        <w:t>）</w:t>
      </w:r>
    </w:p>
    <w:p>
      <w:pPr>
        <w:pStyle w:val="11"/>
        <w:rPr>
          <w:sz w:val="20"/>
        </w:rPr>
      </w:pPr>
    </w:p>
    <w:p>
      <w:pPr>
        <w:pStyle w:val="11"/>
        <w:spacing w:before="2"/>
        <w:rPr>
          <w:sz w:val="22"/>
        </w:rPr>
      </w:pPr>
    </w:p>
    <w:p>
      <w:pPr>
        <w:pStyle w:val="11"/>
        <w:tabs>
          <w:tab w:val="left" w:pos="7878"/>
          <w:tab w:val="left" w:pos="8831"/>
          <w:tab w:val="left" w:pos="9786"/>
        </w:tabs>
        <w:spacing w:before="72"/>
        <w:ind w:left="6925"/>
      </w:pPr>
      <w:r>
        <w:rPr>
          <w:rFonts w:ascii="Times New Roman" w:eastAsia="Times New Roman"/>
          <w:w w:val="100"/>
          <w:u w:val="single"/>
        </w:rPr>
        <w:t xml:space="preserve"> </w:t>
      </w:r>
      <w:r>
        <w:rPr>
          <w:rFonts w:ascii="Times New Roman" w:eastAsia="Times New Roman"/>
          <w:u w:val="single"/>
        </w:rPr>
        <w:tab/>
      </w:r>
      <w:r>
        <w:rPr>
          <w:spacing w:val="-20"/>
        </w:rPr>
        <w:t>年</w:t>
      </w:r>
      <w:r>
        <w:rPr>
          <w:spacing w:val="-20"/>
          <w:u w:val="single"/>
        </w:rPr>
        <w:t xml:space="preserve"> </w:t>
      </w:r>
      <w:r>
        <w:rPr>
          <w:spacing w:val="-20"/>
          <w:u w:val="single"/>
        </w:rPr>
        <w:tab/>
      </w:r>
      <w:r>
        <w:rPr>
          <w:spacing w:val="-20"/>
        </w:rPr>
        <w:t>月</w:t>
      </w:r>
      <w:r>
        <w:rPr>
          <w:spacing w:val="-20"/>
          <w:u w:val="single"/>
        </w:rPr>
        <w:t xml:space="preserve"> </w:t>
      </w:r>
      <w:r>
        <w:rPr>
          <w:spacing w:val="-20"/>
          <w:u w:val="single"/>
        </w:rPr>
        <w:tab/>
      </w:r>
      <w:r>
        <w:t>日</w:t>
      </w:r>
    </w:p>
    <w:p>
      <w:pPr>
        <w:spacing w:after="0"/>
        <w:sectPr>
          <w:pgSz w:w="11910" w:h="16840"/>
          <w:pgMar w:top="1360" w:right="340" w:bottom="1280" w:left="600" w:header="688" w:footer="1096" w:gutter="0"/>
          <w:cols w:space="720" w:num="1"/>
        </w:sectPr>
      </w:pPr>
    </w:p>
    <w:p>
      <w:pPr>
        <w:pStyle w:val="11"/>
        <w:spacing w:before="11"/>
        <w:rPr>
          <w:sz w:val="12"/>
        </w:rPr>
      </w:pPr>
    </w:p>
    <w:p>
      <w:pPr>
        <w:pStyle w:val="11"/>
        <w:spacing w:before="71"/>
        <w:ind w:left="931"/>
        <w:rPr>
          <w:rFonts w:hint="eastAsia" w:ascii="黑体" w:eastAsia="黑体"/>
        </w:rPr>
      </w:pPr>
      <w:r>
        <w:rPr>
          <w:rFonts w:hint="eastAsia" w:ascii="黑体" w:eastAsia="黑体"/>
        </w:rPr>
        <w:t>附件2：依法依规承揽工程承诺书</w:t>
      </w:r>
    </w:p>
    <w:p>
      <w:pPr>
        <w:pStyle w:val="11"/>
        <w:spacing w:before="7"/>
        <w:rPr>
          <w:rFonts w:ascii="黑体"/>
          <w:sz w:val="16"/>
        </w:rPr>
      </w:pPr>
    </w:p>
    <w:p>
      <w:pPr>
        <w:spacing w:before="61"/>
        <w:ind w:left="249" w:right="308" w:firstLine="0"/>
        <w:jc w:val="center"/>
        <w:rPr>
          <w:b/>
          <w:sz w:val="28"/>
        </w:rPr>
      </w:pPr>
      <w:r>
        <w:rPr>
          <w:b/>
          <w:sz w:val="28"/>
        </w:rPr>
        <w:t>依法依规承揽工程承诺书</w:t>
      </w:r>
    </w:p>
    <w:p>
      <w:pPr>
        <w:pStyle w:val="11"/>
        <w:rPr>
          <w:b/>
          <w:sz w:val="28"/>
        </w:rPr>
      </w:pPr>
    </w:p>
    <w:p>
      <w:pPr>
        <w:pStyle w:val="11"/>
        <w:spacing w:before="6"/>
        <w:rPr>
          <w:b/>
          <w:sz w:val="32"/>
        </w:rPr>
      </w:pPr>
    </w:p>
    <w:p>
      <w:pPr>
        <w:pStyle w:val="11"/>
        <w:spacing w:line="465" w:lineRule="auto"/>
        <w:ind w:left="1313" w:right="5625" w:hanging="382"/>
      </w:pPr>
      <w:r>
        <w:rPr>
          <w:spacing w:val="-21"/>
        </w:rPr>
        <w:t>本单位在嵊州市内承揽工程施工业务，郑重承诺： 一、不转让、出借借用资质或给他人挂靠投标；</w:t>
      </w:r>
    </w:p>
    <w:p>
      <w:pPr>
        <w:pStyle w:val="11"/>
        <w:spacing w:line="465" w:lineRule="auto"/>
        <w:ind w:left="1313" w:right="3338"/>
      </w:pPr>
      <w:r>
        <w:rPr>
          <w:spacing w:val="-22"/>
        </w:rPr>
        <w:t xml:space="preserve">二、不提供违法、虚假、无效的材料或者以其他方式弄虚作假，骗取中标； </w:t>
      </w:r>
      <w:r>
        <w:rPr>
          <w:spacing w:val="-21"/>
        </w:rPr>
        <w:t>三、不收受财物或其它利益陪标和放弃投标；</w:t>
      </w:r>
    </w:p>
    <w:p>
      <w:pPr>
        <w:pStyle w:val="11"/>
        <w:spacing w:line="463" w:lineRule="auto"/>
        <w:ind w:left="931" w:right="967" w:firstLine="381"/>
      </w:pPr>
      <w:r>
        <w:rPr>
          <w:spacing w:val="-20"/>
        </w:rPr>
        <w:t>四、不与招标人（代理机构）或其他投标人串通投标，不排挤其他投标人的公平竞争，不损害招标人或其他投标人的合法权益；</w:t>
      </w:r>
    </w:p>
    <w:p>
      <w:pPr>
        <w:pStyle w:val="11"/>
        <w:ind w:left="1313"/>
      </w:pPr>
      <w:r>
        <w:t>五、不向招标人或者评标委员会成员行贿以谋取中标；</w:t>
      </w:r>
    </w:p>
    <w:p>
      <w:pPr>
        <w:pStyle w:val="11"/>
        <w:spacing w:before="2"/>
        <w:rPr>
          <w:sz w:val="19"/>
        </w:rPr>
      </w:pPr>
    </w:p>
    <w:p>
      <w:pPr>
        <w:pStyle w:val="11"/>
        <w:spacing w:line="463" w:lineRule="auto"/>
        <w:ind w:left="1313" w:right="4672"/>
      </w:pPr>
      <w:r>
        <w:rPr>
          <w:spacing w:val="-22"/>
        </w:rPr>
        <w:t xml:space="preserve">六、不扰乱嵊州市公共资源交易市场秩序、妨碍开标评标； </w:t>
      </w:r>
      <w:r>
        <w:rPr>
          <w:spacing w:val="-21"/>
        </w:rPr>
        <w:t>七、不恶意提出投诉、举报；</w:t>
      </w:r>
    </w:p>
    <w:p>
      <w:pPr>
        <w:pStyle w:val="11"/>
        <w:spacing w:before="1"/>
        <w:ind w:left="1313"/>
      </w:pPr>
      <w:r>
        <w:t>八、不转让中标项目，不将中标项目肢解后分别向他人转让，不违法分包；</w:t>
      </w:r>
    </w:p>
    <w:p>
      <w:pPr>
        <w:pStyle w:val="11"/>
        <w:spacing w:before="8"/>
        <w:rPr>
          <w:sz w:val="19"/>
        </w:rPr>
      </w:pPr>
    </w:p>
    <w:p>
      <w:pPr>
        <w:pStyle w:val="11"/>
        <w:spacing w:line="463" w:lineRule="auto"/>
        <w:ind w:left="931" w:right="968" w:firstLine="554"/>
      </w:pPr>
      <w:r>
        <w:rPr>
          <w:spacing w:val="-29"/>
        </w:rPr>
        <w:t>九、不发生派驻施工现场的项目负责人、技术负责人、质量管理负责人、安全管理负责人与施工单位没</w:t>
      </w:r>
      <w:r>
        <w:rPr>
          <w:spacing w:val="-22"/>
        </w:rPr>
        <w:t>有订立劳动合同，或者没有建立劳动工资或社会养老保险关系的情况；</w:t>
      </w:r>
    </w:p>
    <w:p>
      <w:pPr>
        <w:pStyle w:val="11"/>
        <w:spacing w:before="1"/>
        <w:ind w:left="1486"/>
      </w:pPr>
      <w:r>
        <w:t>十、工程建设过程中不向建设单位人员行贿。</w:t>
      </w:r>
    </w:p>
    <w:p>
      <w:pPr>
        <w:pStyle w:val="11"/>
        <w:spacing w:before="8"/>
        <w:rPr>
          <w:sz w:val="19"/>
        </w:rPr>
      </w:pPr>
    </w:p>
    <w:p>
      <w:pPr>
        <w:pStyle w:val="11"/>
        <w:spacing w:before="1" w:line="463" w:lineRule="auto"/>
        <w:ind w:left="931" w:right="967" w:firstLine="381"/>
      </w:pPr>
      <w:r>
        <w:rPr>
          <w:spacing w:val="-20"/>
        </w:rPr>
        <w:t>本承诺长期有效。若有违反本承诺内容的行为，本单位愿意依法承担行政处罚、行政管理措施、民事赔</w:t>
      </w:r>
      <w:r>
        <w:rPr>
          <w:spacing w:val="-22"/>
        </w:rPr>
        <w:t>偿等法律责任，接受信用惩戒并退出嵊州市公共资源交易市场；构成犯罪的，承担刑事责任。</w:t>
      </w:r>
    </w:p>
    <w:p>
      <w:pPr>
        <w:pStyle w:val="11"/>
        <w:rPr>
          <w:sz w:val="20"/>
        </w:rPr>
      </w:pPr>
    </w:p>
    <w:p>
      <w:pPr>
        <w:pStyle w:val="11"/>
        <w:spacing w:before="3"/>
        <w:rPr>
          <w:sz w:val="26"/>
        </w:rPr>
      </w:pPr>
    </w:p>
    <w:p>
      <w:pPr>
        <w:pStyle w:val="11"/>
        <w:tabs>
          <w:tab w:val="left" w:pos="5031"/>
        </w:tabs>
        <w:spacing w:before="1"/>
        <w:ind w:left="931"/>
      </w:pPr>
      <w:r>
        <w:rPr>
          <w:spacing w:val="-20"/>
        </w:rPr>
        <w:t>承</w:t>
      </w:r>
      <w:r>
        <w:rPr>
          <w:spacing w:val="-22"/>
        </w:rPr>
        <w:t>诺</w:t>
      </w:r>
      <w:r>
        <w:rPr>
          <w:spacing w:val="-20"/>
        </w:rPr>
        <w:t>单</w:t>
      </w:r>
      <w:r>
        <w:rPr>
          <w:spacing w:val="-22"/>
        </w:rPr>
        <w:t>位（</w:t>
      </w:r>
      <w:r>
        <w:rPr>
          <w:spacing w:val="-20"/>
        </w:rPr>
        <w:t>盖</w:t>
      </w:r>
      <w:r>
        <w:rPr>
          <w:spacing w:val="-22"/>
        </w:rPr>
        <w:t>单</w:t>
      </w:r>
      <w:r>
        <w:rPr>
          <w:spacing w:val="-20"/>
        </w:rPr>
        <w:t>位</w:t>
      </w:r>
      <w:r>
        <w:rPr>
          <w:spacing w:val="-22"/>
        </w:rPr>
        <w:t>章</w:t>
      </w:r>
      <w:r>
        <w:rPr>
          <w:spacing w:val="-11"/>
        </w:rPr>
        <w:t>）：</w:t>
      </w:r>
      <w:r>
        <w:rPr>
          <w:spacing w:val="-11"/>
        </w:rPr>
        <w:tab/>
      </w:r>
      <w:r>
        <w:rPr>
          <w:spacing w:val="-22"/>
        </w:rPr>
        <w:t>法</w:t>
      </w:r>
      <w:r>
        <w:rPr>
          <w:spacing w:val="-20"/>
        </w:rPr>
        <w:t>定</w:t>
      </w:r>
      <w:r>
        <w:rPr>
          <w:spacing w:val="-22"/>
        </w:rPr>
        <w:t>代</w:t>
      </w:r>
      <w:r>
        <w:rPr>
          <w:spacing w:val="-20"/>
        </w:rPr>
        <w:t>表</w:t>
      </w:r>
      <w:r>
        <w:rPr>
          <w:spacing w:val="-19"/>
        </w:rPr>
        <w:t>人</w:t>
      </w:r>
      <w:r>
        <w:rPr>
          <w:spacing w:val="-12"/>
        </w:rPr>
        <w:t>(</w:t>
      </w:r>
      <w:r>
        <w:rPr>
          <w:spacing w:val="-22"/>
        </w:rPr>
        <w:t>签</w:t>
      </w:r>
      <w:r>
        <w:rPr>
          <w:spacing w:val="-20"/>
        </w:rPr>
        <w:t>字</w:t>
      </w:r>
      <w:r>
        <w:rPr>
          <w:spacing w:val="-6"/>
        </w:rPr>
        <w:t>)：</w:t>
      </w:r>
    </w:p>
    <w:p>
      <w:pPr>
        <w:pStyle w:val="11"/>
        <w:rPr>
          <w:sz w:val="20"/>
        </w:rPr>
      </w:pPr>
    </w:p>
    <w:p>
      <w:pPr>
        <w:pStyle w:val="11"/>
        <w:rPr>
          <w:sz w:val="20"/>
        </w:rPr>
      </w:pPr>
    </w:p>
    <w:p>
      <w:pPr>
        <w:pStyle w:val="11"/>
        <w:spacing w:before="7"/>
      </w:pPr>
    </w:p>
    <w:p>
      <w:pPr>
        <w:pStyle w:val="11"/>
        <w:tabs>
          <w:tab w:val="left" w:pos="6078"/>
          <w:tab w:val="left" w:pos="6841"/>
          <w:tab w:val="left" w:pos="7604"/>
        </w:tabs>
        <w:ind w:left="5317"/>
      </w:pPr>
      <w:r>
        <w:rPr>
          <w:rFonts w:ascii="Times New Roman" w:eastAsia="Times New Roman"/>
          <w:w w:val="100"/>
          <w:u w:val="single"/>
        </w:rPr>
        <w:t xml:space="preserve"> </w:t>
      </w:r>
      <w:r>
        <w:rPr>
          <w:rFonts w:ascii="Times New Roman" w:eastAsia="Times New Roman"/>
          <w:u w:val="single"/>
        </w:rPr>
        <w:tab/>
      </w:r>
      <w:r>
        <w:rPr>
          <w:spacing w:val="-20"/>
        </w:rPr>
        <w:t>年</w:t>
      </w:r>
      <w:r>
        <w:rPr>
          <w:spacing w:val="-20"/>
          <w:u w:val="single"/>
        </w:rPr>
        <w:t xml:space="preserve"> </w:t>
      </w:r>
      <w:r>
        <w:rPr>
          <w:spacing w:val="-20"/>
          <w:u w:val="single"/>
        </w:rPr>
        <w:tab/>
      </w:r>
      <w:r>
        <w:rPr>
          <w:spacing w:val="-20"/>
        </w:rPr>
        <w:t>月</w:t>
      </w:r>
      <w:r>
        <w:rPr>
          <w:spacing w:val="-20"/>
          <w:u w:val="single"/>
        </w:rPr>
        <w:t xml:space="preserve"> </w:t>
      </w:r>
      <w:r>
        <w:rPr>
          <w:spacing w:val="-20"/>
          <w:u w:val="single"/>
        </w:rPr>
        <w:tab/>
      </w:r>
      <w:r>
        <w:t>日</w:t>
      </w:r>
    </w:p>
    <w:p>
      <w:pPr>
        <w:spacing w:after="0"/>
        <w:sectPr>
          <w:pgSz w:w="11910" w:h="16840"/>
          <w:pgMar w:top="1360" w:right="340" w:bottom="1280" w:left="600" w:header="688" w:footer="1096" w:gutter="0"/>
          <w:cols w:space="720" w:num="1"/>
        </w:sectPr>
      </w:pPr>
    </w:p>
    <w:p>
      <w:pPr>
        <w:pStyle w:val="8"/>
        <w:ind w:left="274" w:right="308"/>
        <w:rPr>
          <w:rFonts w:hint="eastAsia" w:ascii="黑体" w:eastAsia="黑体"/>
        </w:rPr>
      </w:pPr>
      <w:r>
        <w:rPr>
          <w:rFonts w:hint="eastAsia" w:ascii="黑体" w:eastAsia="黑体"/>
        </w:rPr>
        <w:t>七、近年来信誉及不良行为承诺书</w:t>
      </w:r>
    </w:p>
    <w:p>
      <w:pPr>
        <w:pStyle w:val="11"/>
        <w:rPr>
          <w:rFonts w:ascii="黑体"/>
          <w:sz w:val="28"/>
        </w:rPr>
      </w:pPr>
    </w:p>
    <w:p>
      <w:pPr>
        <w:pStyle w:val="11"/>
        <w:spacing w:before="6"/>
        <w:rPr>
          <w:rFonts w:ascii="黑体"/>
          <w:sz w:val="23"/>
        </w:rPr>
      </w:pPr>
    </w:p>
    <w:p>
      <w:pPr>
        <w:pStyle w:val="11"/>
        <w:tabs>
          <w:tab w:val="left" w:pos="3411"/>
        </w:tabs>
        <w:ind w:left="1027"/>
      </w:pPr>
      <w:r>
        <w:rPr>
          <w:rFonts w:ascii="Times New Roman" w:eastAsia="Times New Roman"/>
          <w:w w:val="100"/>
          <w:u w:val="single"/>
        </w:rPr>
        <w:t xml:space="preserve"> </w:t>
      </w:r>
      <w:r>
        <w:rPr>
          <w:rFonts w:ascii="Times New Roman" w:eastAsia="Times New Roman"/>
          <w:u w:val="single"/>
        </w:rPr>
        <w:tab/>
      </w:r>
      <w:r>
        <w:rPr>
          <w:spacing w:val="-20"/>
        </w:rPr>
        <w:t>（</w:t>
      </w:r>
      <w:r>
        <w:rPr>
          <w:spacing w:val="-22"/>
        </w:rPr>
        <w:t>招标人名称</w:t>
      </w:r>
      <w:r>
        <w:rPr>
          <w:spacing w:val="-11"/>
        </w:rPr>
        <w:t>）：</w:t>
      </w:r>
    </w:p>
    <w:p>
      <w:pPr>
        <w:pStyle w:val="11"/>
        <w:spacing w:before="5"/>
        <w:rPr>
          <w:sz w:val="12"/>
        </w:rPr>
      </w:pPr>
    </w:p>
    <w:p>
      <w:pPr>
        <w:pStyle w:val="11"/>
        <w:spacing w:before="71"/>
        <w:ind w:left="931"/>
      </w:pPr>
      <w:r>
        <w:t>我公司承诺：</w:t>
      </w:r>
    </w:p>
    <w:p>
      <w:pPr>
        <w:pStyle w:val="11"/>
        <w:rPr>
          <w:sz w:val="18"/>
        </w:rPr>
      </w:pPr>
    </w:p>
    <w:p>
      <w:pPr>
        <w:pStyle w:val="11"/>
        <w:ind w:left="1313"/>
      </w:pPr>
      <w:r>
        <w:t>1、企业和法定代表人及项目负责人三年内无行贿犯罪记录（以“中国裁判文书网”查询为准）；</w:t>
      </w:r>
    </w:p>
    <w:p>
      <w:pPr>
        <w:pStyle w:val="11"/>
        <w:spacing w:before="2"/>
        <w:rPr>
          <w:sz w:val="18"/>
        </w:rPr>
      </w:pPr>
    </w:p>
    <w:p>
      <w:pPr>
        <w:pStyle w:val="11"/>
        <w:ind w:left="1313"/>
      </w:pPr>
      <w:r>
        <w:t>2、企业和项目负责人没有被相关监管部门（行业主管部门、招投标监管部门）限制或清出本地市场记录</w:t>
      </w:r>
    </w:p>
    <w:p>
      <w:pPr>
        <w:pStyle w:val="11"/>
        <w:spacing w:before="12"/>
        <w:rPr>
          <w:sz w:val="17"/>
        </w:rPr>
      </w:pPr>
    </w:p>
    <w:p>
      <w:pPr>
        <w:pStyle w:val="11"/>
        <w:ind w:left="931"/>
      </w:pPr>
      <w:r>
        <w:t>（具体时间以监管部门规定时限为准）；</w:t>
      </w:r>
    </w:p>
    <w:p>
      <w:pPr>
        <w:pStyle w:val="11"/>
        <w:spacing w:before="12"/>
        <w:rPr>
          <w:sz w:val="17"/>
        </w:rPr>
      </w:pPr>
    </w:p>
    <w:p>
      <w:pPr>
        <w:pStyle w:val="11"/>
        <w:spacing w:line="448" w:lineRule="auto"/>
        <w:ind w:left="931" w:right="957" w:firstLine="381"/>
      </w:pPr>
      <w:r>
        <w:rPr>
          <w:spacing w:val="-10"/>
        </w:rPr>
        <w:t>3</w:t>
      </w:r>
      <w:r>
        <w:rPr>
          <w:spacing w:val="-22"/>
        </w:rPr>
        <w:t>、企业和法定代表人没有被人民法院纳入失信被执行人名单</w:t>
      </w:r>
      <w:r>
        <w:rPr>
          <w:spacing w:val="-20"/>
        </w:rPr>
        <w:t>（</w:t>
      </w:r>
      <w:r>
        <w:rPr>
          <w:spacing w:val="-21"/>
        </w:rPr>
        <w:t xml:space="preserve">以最高人民法院“中国执行信息公开网” </w:t>
      </w:r>
      <w:r>
        <w:rPr>
          <w:spacing w:val="-22"/>
        </w:rPr>
        <w:t>上公布名单为准</w:t>
      </w:r>
      <w:r>
        <w:rPr>
          <w:spacing w:val="-20"/>
        </w:rPr>
        <w:t>）；</w:t>
      </w:r>
    </w:p>
    <w:p>
      <w:pPr>
        <w:pStyle w:val="11"/>
        <w:spacing w:line="264" w:lineRule="exact"/>
        <w:ind w:left="1313"/>
      </w:pPr>
      <w:r>
        <w:t>4、我方保证上述信息的真实和准确，并愿意承担因我方就此弄虚作假所引起的一切法律后果；</w:t>
      </w:r>
    </w:p>
    <w:p>
      <w:pPr>
        <w:pStyle w:val="11"/>
        <w:rPr>
          <w:sz w:val="18"/>
        </w:rPr>
      </w:pPr>
    </w:p>
    <w:p>
      <w:pPr>
        <w:pStyle w:val="11"/>
        <w:spacing w:line="446" w:lineRule="auto"/>
        <w:ind w:left="931" w:right="868" w:firstLine="381"/>
      </w:pPr>
      <w:r>
        <w:rPr>
          <w:spacing w:val="-10"/>
        </w:rPr>
        <w:t>5</w:t>
      </w:r>
      <w:r>
        <w:rPr>
          <w:spacing w:val="-31"/>
        </w:rPr>
        <w:t xml:space="preserve">、我公司保证所提供的一切资料都是真实有效，本公司承诺遵守相关的法律法规依法参加本工程的投标， </w:t>
      </w:r>
      <w:r>
        <w:rPr>
          <w:spacing w:val="-22"/>
        </w:rPr>
        <w:t>如被发现有弄虚作假等违法行为的，愿意承担一切法律责任，并接受监督部门的处罚。</w:t>
      </w: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tabs>
          <w:tab w:val="left" w:pos="6747"/>
        </w:tabs>
        <w:spacing w:before="172"/>
        <w:ind w:left="4172"/>
      </w:pPr>
      <w:r>
        <w:rPr>
          <w:spacing w:val="-20"/>
        </w:rPr>
        <w:t>投</w:t>
      </w:r>
      <w:r>
        <w:rPr>
          <w:spacing w:val="-22"/>
        </w:rPr>
        <w:t>标</w:t>
      </w:r>
      <w:r>
        <w:rPr>
          <w:spacing w:val="-20"/>
        </w:rPr>
        <w:t>人</w:t>
      </w:r>
      <w:r>
        <w:t>：</w:t>
      </w:r>
      <w:r>
        <w:rPr>
          <w:u w:val="single"/>
        </w:rPr>
        <w:t xml:space="preserve"> </w:t>
      </w:r>
      <w:r>
        <w:rPr>
          <w:u w:val="single"/>
        </w:rPr>
        <w:tab/>
      </w:r>
      <w:r>
        <w:rPr>
          <w:spacing w:val="-22"/>
        </w:rPr>
        <w:t>（</w:t>
      </w:r>
      <w:r>
        <w:rPr>
          <w:spacing w:val="-20"/>
        </w:rPr>
        <w:t>盖</w:t>
      </w:r>
      <w:r>
        <w:rPr>
          <w:spacing w:val="-22"/>
        </w:rPr>
        <w:t>单位</w:t>
      </w:r>
      <w:r>
        <w:rPr>
          <w:spacing w:val="-20"/>
        </w:rPr>
        <w:t>章</w:t>
      </w:r>
      <w:r>
        <w:t>）</w:t>
      </w:r>
    </w:p>
    <w:p>
      <w:pPr>
        <w:pStyle w:val="11"/>
        <w:rPr>
          <w:sz w:val="20"/>
        </w:rPr>
      </w:pPr>
    </w:p>
    <w:p>
      <w:pPr>
        <w:pStyle w:val="11"/>
        <w:spacing w:before="11"/>
        <w:rPr>
          <w:sz w:val="29"/>
        </w:rPr>
      </w:pPr>
    </w:p>
    <w:p>
      <w:pPr>
        <w:pStyle w:val="11"/>
        <w:tabs>
          <w:tab w:val="left" w:pos="6747"/>
        </w:tabs>
        <w:spacing w:before="78"/>
        <w:ind w:left="4172"/>
      </w:pPr>
      <w:r>
        <w:rPr>
          <w:spacing w:val="-20"/>
        </w:rPr>
        <w:t>法</w:t>
      </w:r>
      <w:r>
        <w:rPr>
          <w:spacing w:val="-22"/>
        </w:rPr>
        <w:t>定</w:t>
      </w:r>
      <w:r>
        <w:rPr>
          <w:spacing w:val="-20"/>
        </w:rPr>
        <w:t>代</w:t>
      </w:r>
      <w:r>
        <w:rPr>
          <w:spacing w:val="-22"/>
        </w:rPr>
        <w:t>表人</w:t>
      </w:r>
      <w:r>
        <w:t>：</w:t>
      </w:r>
      <w:r>
        <w:rPr>
          <w:u w:val="single"/>
        </w:rPr>
        <w:t xml:space="preserve"> </w:t>
      </w:r>
      <w:r>
        <w:rPr>
          <w:u w:val="single"/>
        </w:rPr>
        <w:tab/>
      </w:r>
      <w:r>
        <w:rPr>
          <w:spacing w:val="-22"/>
        </w:rPr>
        <w:t>（</w:t>
      </w:r>
      <w:r>
        <w:rPr>
          <w:spacing w:val="-20"/>
        </w:rPr>
        <w:t>签</w:t>
      </w:r>
      <w:r>
        <w:rPr>
          <w:spacing w:val="-22"/>
        </w:rPr>
        <w:t>字</w:t>
      </w:r>
      <w:r>
        <w:t>）</w:t>
      </w:r>
    </w:p>
    <w:p>
      <w:pPr>
        <w:pStyle w:val="11"/>
        <w:rPr>
          <w:sz w:val="20"/>
        </w:rPr>
      </w:pPr>
    </w:p>
    <w:p>
      <w:pPr>
        <w:pStyle w:val="11"/>
        <w:rPr>
          <w:sz w:val="20"/>
        </w:rPr>
      </w:pPr>
    </w:p>
    <w:p>
      <w:pPr>
        <w:pStyle w:val="11"/>
        <w:spacing w:before="12"/>
        <w:rPr>
          <w:sz w:val="19"/>
        </w:rPr>
      </w:pPr>
    </w:p>
    <w:p>
      <w:pPr>
        <w:pStyle w:val="11"/>
        <w:tabs>
          <w:tab w:val="left" w:pos="5600"/>
          <w:tab w:val="left" w:pos="6363"/>
          <w:tab w:val="left" w:pos="7126"/>
        </w:tabs>
        <w:spacing w:before="72"/>
        <w:ind w:left="4839"/>
      </w:pPr>
      <w:r>
        <w:rPr>
          <w:rFonts w:ascii="Times New Roman" w:eastAsia="Times New Roman"/>
          <w:w w:val="100"/>
          <w:u w:val="single"/>
        </w:rPr>
        <w:t xml:space="preserve"> </w:t>
      </w:r>
      <w:r>
        <w:rPr>
          <w:rFonts w:ascii="Times New Roman" w:eastAsia="Times New Roman"/>
          <w:u w:val="single"/>
        </w:rPr>
        <w:tab/>
      </w:r>
      <w:r>
        <w:rPr>
          <w:spacing w:val="-20"/>
        </w:rPr>
        <w:t>年</w:t>
      </w:r>
      <w:r>
        <w:rPr>
          <w:spacing w:val="-20"/>
          <w:u w:val="single"/>
        </w:rPr>
        <w:t xml:space="preserve"> </w:t>
      </w:r>
      <w:r>
        <w:rPr>
          <w:spacing w:val="-20"/>
          <w:u w:val="single"/>
        </w:rPr>
        <w:tab/>
      </w:r>
      <w:r>
        <w:rPr>
          <w:spacing w:val="-20"/>
        </w:rPr>
        <w:t>月</w:t>
      </w:r>
      <w:r>
        <w:rPr>
          <w:spacing w:val="-20"/>
          <w:u w:val="single"/>
        </w:rPr>
        <w:t xml:space="preserve"> </w:t>
      </w:r>
      <w:r>
        <w:rPr>
          <w:spacing w:val="-20"/>
          <w:u w:val="single"/>
        </w:rPr>
        <w:tab/>
      </w:r>
      <w:r>
        <w:t>日</w:t>
      </w:r>
    </w:p>
    <w:p>
      <w:pPr>
        <w:spacing w:after="0"/>
        <w:sectPr>
          <w:pgSz w:w="11910" w:h="16840"/>
          <w:pgMar w:top="1360" w:right="340" w:bottom="1280" w:left="600" w:header="688" w:footer="1096" w:gutter="0"/>
          <w:cols w:space="720" w:num="1"/>
        </w:sectPr>
      </w:pPr>
    </w:p>
    <w:p>
      <w:pPr>
        <w:spacing w:before="85"/>
        <w:ind w:left="270" w:right="308" w:firstLine="0"/>
        <w:jc w:val="center"/>
        <w:rPr>
          <w:rFonts w:hint="eastAsia" w:ascii="黑体" w:eastAsia="黑体"/>
          <w:b/>
          <w:sz w:val="32"/>
        </w:rPr>
      </w:pPr>
      <w:r>
        <w:rPr>
          <w:rFonts w:hint="eastAsia" w:ascii="黑体" w:eastAsia="黑体"/>
          <w:b/>
          <w:sz w:val="32"/>
        </w:rPr>
        <w:t>八、网上查询凭证</w:t>
      </w:r>
    </w:p>
    <w:p>
      <w:pPr>
        <w:pStyle w:val="11"/>
        <w:spacing w:before="11"/>
        <w:rPr>
          <w:rFonts w:ascii="黑体"/>
          <w:b/>
          <w:sz w:val="34"/>
        </w:rPr>
      </w:pPr>
    </w:p>
    <w:p>
      <w:pPr>
        <w:pStyle w:val="11"/>
        <w:ind w:left="264" w:right="308"/>
        <w:jc w:val="center"/>
      </w:pPr>
      <w:r>
        <w:t>(查询时间从公告发布之日起至投标截止之日止)</w:t>
      </w:r>
    </w:p>
    <w:p>
      <w:pPr>
        <w:pStyle w:val="11"/>
        <w:rPr>
          <w:sz w:val="20"/>
        </w:rPr>
      </w:pPr>
    </w:p>
    <w:p>
      <w:pPr>
        <w:pStyle w:val="20"/>
        <w:numPr>
          <w:ilvl w:val="0"/>
          <w:numId w:val="88"/>
        </w:numPr>
        <w:tabs>
          <w:tab w:val="left" w:pos="1244"/>
        </w:tabs>
        <w:spacing w:before="154" w:after="0" w:line="240" w:lineRule="auto"/>
        <w:ind w:left="1243" w:right="0" w:hanging="313"/>
        <w:jc w:val="left"/>
        <w:rPr>
          <w:sz w:val="21"/>
        </w:rPr>
      </w:pPr>
      <w:r>
        <w:rPr>
          <w:spacing w:val="-22"/>
          <w:sz w:val="21"/>
        </w:rPr>
        <w:t>企业、法定代表人和项目负责人三年内无行贿犯罪记录证明(以“中国裁判文书网”查询为准)。</w:t>
      </w: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149"/>
        <w:ind w:left="271" w:right="308"/>
        <w:jc w:val="center"/>
      </w:pPr>
      <w:r>
        <w:t>凭证粘贴处</w:t>
      </w: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2"/>
        <w:rPr>
          <w:sz w:val="15"/>
        </w:rPr>
      </w:pPr>
    </w:p>
    <w:p>
      <w:pPr>
        <w:pStyle w:val="20"/>
        <w:numPr>
          <w:ilvl w:val="0"/>
          <w:numId w:val="88"/>
        </w:numPr>
        <w:tabs>
          <w:tab w:val="left" w:pos="1249"/>
        </w:tabs>
        <w:spacing w:before="0" w:after="0" w:line="240" w:lineRule="auto"/>
        <w:ind w:left="1248" w:right="0" w:hanging="318"/>
        <w:jc w:val="left"/>
        <w:rPr>
          <w:sz w:val="21"/>
        </w:rPr>
      </w:pPr>
      <w:r>
        <w:rPr>
          <w:spacing w:val="-3"/>
          <w:sz w:val="21"/>
        </w:rPr>
        <w:t>企业、法定代表人无失信被执行人名单证明</w:t>
      </w:r>
      <w:r>
        <w:rPr>
          <w:spacing w:val="-22"/>
          <w:sz w:val="21"/>
        </w:rPr>
        <w:t>（以最高人民法院“中国执行信息公开网”查询为准</w:t>
      </w:r>
      <w:r>
        <w:rPr>
          <w:sz w:val="21"/>
        </w:rPr>
        <w:t>）</w:t>
      </w: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rPr>
          <w:sz w:val="20"/>
        </w:rPr>
      </w:pPr>
    </w:p>
    <w:p>
      <w:pPr>
        <w:pStyle w:val="11"/>
        <w:spacing w:before="1"/>
        <w:rPr>
          <w:sz w:val="24"/>
        </w:rPr>
      </w:pPr>
    </w:p>
    <w:p>
      <w:pPr>
        <w:pStyle w:val="11"/>
        <w:ind w:left="271" w:right="308"/>
        <w:jc w:val="center"/>
      </w:pPr>
      <w:r>
        <w:t>凭证粘贴处</w:t>
      </w:r>
    </w:p>
    <w:p>
      <w:pPr>
        <w:spacing w:after="0"/>
        <w:jc w:val="center"/>
        <w:sectPr>
          <w:pgSz w:w="11910" w:h="16840"/>
          <w:pgMar w:top="1360" w:right="340" w:bottom="1280" w:left="600" w:header="688" w:footer="1096" w:gutter="0"/>
          <w:cols w:space="720" w:num="1"/>
        </w:sectPr>
      </w:pPr>
    </w:p>
    <w:p>
      <w:pPr>
        <w:pStyle w:val="4"/>
        <w:ind w:left="252"/>
      </w:pPr>
      <w:bookmarkStart w:id="281" w:name="九、其他资料"/>
      <w:bookmarkEnd w:id="281"/>
      <w:r>
        <w:t>九、其他资料</w:t>
      </w:r>
    </w:p>
    <w:p>
      <w:pPr>
        <w:spacing w:after="0"/>
        <w:sectPr>
          <w:pgSz w:w="11910" w:h="16840"/>
          <w:pgMar w:top="1360" w:right="340" w:bottom="1280" w:left="600" w:header="688" w:footer="1096" w:gutter="0"/>
          <w:cols w:space="720" w:num="1"/>
        </w:sectPr>
      </w:pPr>
    </w:p>
    <w:p>
      <w:pPr>
        <w:tabs>
          <w:tab w:val="left" w:pos="1210"/>
        </w:tabs>
        <w:spacing w:before="126"/>
        <w:ind w:left="0" w:right="41" w:firstLine="0"/>
        <w:jc w:val="center"/>
        <w:outlineLvl w:val="0"/>
        <w:rPr>
          <w:rFonts w:hint="eastAsia" w:ascii="黑体" w:eastAsia="黑体"/>
          <w:b/>
          <w:sz w:val="32"/>
        </w:rPr>
      </w:pPr>
      <w:bookmarkStart w:id="282" w:name="第九章  单独列出与标准文件不一致的修改内容"/>
      <w:bookmarkEnd w:id="282"/>
      <w:bookmarkStart w:id="283" w:name="_Toc19963"/>
      <w:r>
        <w:rPr>
          <w:rFonts w:hint="eastAsia" w:ascii="黑体" w:eastAsia="黑体"/>
          <w:b/>
          <w:spacing w:val="-17"/>
          <w:sz w:val="32"/>
        </w:rPr>
        <w:t>第九</w:t>
      </w:r>
      <w:r>
        <w:rPr>
          <w:rFonts w:hint="eastAsia" w:ascii="黑体" w:eastAsia="黑体"/>
          <w:b/>
          <w:sz w:val="32"/>
        </w:rPr>
        <w:t>章</w:t>
      </w:r>
      <w:r>
        <w:rPr>
          <w:rFonts w:hint="eastAsia" w:ascii="黑体" w:eastAsia="黑体"/>
          <w:b/>
          <w:sz w:val="32"/>
        </w:rPr>
        <w:tab/>
      </w:r>
      <w:r>
        <w:rPr>
          <w:rFonts w:hint="eastAsia" w:ascii="黑体" w:eastAsia="黑体"/>
          <w:b/>
          <w:spacing w:val="-17"/>
          <w:sz w:val="32"/>
        </w:rPr>
        <w:t>单</w:t>
      </w:r>
      <w:r>
        <w:rPr>
          <w:rFonts w:hint="eastAsia" w:ascii="黑体" w:eastAsia="黑体"/>
          <w:b/>
          <w:spacing w:val="-20"/>
          <w:sz w:val="32"/>
        </w:rPr>
        <w:t>独</w:t>
      </w:r>
      <w:r>
        <w:rPr>
          <w:rFonts w:hint="eastAsia" w:ascii="黑体" w:eastAsia="黑体"/>
          <w:b/>
          <w:spacing w:val="-17"/>
          <w:sz w:val="32"/>
        </w:rPr>
        <w:t>列</w:t>
      </w:r>
      <w:r>
        <w:rPr>
          <w:rFonts w:hint="eastAsia" w:ascii="黑体" w:eastAsia="黑体"/>
          <w:b/>
          <w:spacing w:val="-20"/>
          <w:sz w:val="32"/>
        </w:rPr>
        <w:t>出</w:t>
      </w:r>
      <w:r>
        <w:rPr>
          <w:rFonts w:hint="eastAsia" w:ascii="黑体" w:eastAsia="黑体"/>
          <w:b/>
          <w:spacing w:val="-17"/>
          <w:sz w:val="32"/>
        </w:rPr>
        <w:t>与标准文件</w:t>
      </w:r>
      <w:r>
        <w:rPr>
          <w:rFonts w:hint="eastAsia" w:ascii="黑体" w:eastAsia="黑体"/>
          <w:b/>
          <w:spacing w:val="-20"/>
          <w:sz w:val="32"/>
        </w:rPr>
        <w:t>不</w:t>
      </w:r>
      <w:r>
        <w:rPr>
          <w:rFonts w:hint="eastAsia" w:ascii="黑体" w:eastAsia="黑体"/>
          <w:b/>
          <w:spacing w:val="-17"/>
          <w:sz w:val="32"/>
        </w:rPr>
        <w:t>一</w:t>
      </w:r>
      <w:r>
        <w:rPr>
          <w:rFonts w:hint="eastAsia" w:ascii="黑体" w:eastAsia="黑体"/>
          <w:b/>
          <w:spacing w:val="-20"/>
          <w:sz w:val="32"/>
        </w:rPr>
        <w:t>致</w:t>
      </w:r>
      <w:r>
        <w:rPr>
          <w:rFonts w:hint="eastAsia" w:ascii="黑体" w:eastAsia="黑体"/>
          <w:b/>
          <w:spacing w:val="-17"/>
          <w:sz w:val="32"/>
        </w:rPr>
        <w:t>的修改内</w:t>
      </w:r>
      <w:r>
        <w:rPr>
          <w:rFonts w:hint="eastAsia" w:ascii="黑体" w:eastAsia="黑体"/>
          <w:b/>
          <w:sz w:val="32"/>
        </w:rPr>
        <w:t>容</w:t>
      </w:r>
      <w:bookmarkEnd w:id="283"/>
    </w:p>
    <w:sectPr>
      <w:pgSz w:w="11910" w:h="16840"/>
      <w:pgMar w:top="1360" w:right="340" w:bottom="1280" w:left="600" w:header="688" w:footer="109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Trebuchet MS">
    <w:panose1 w:val="020B0603020202020204"/>
    <w:charset w:val="00"/>
    <w:family w:val="swiss"/>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953770</wp:posOffset>
              </wp:positionH>
              <wp:positionV relativeFrom="page">
                <wp:posOffset>9821545</wp:posOffset>
              </wp:positionV>
              <wp:extent cx="5797550" cy="0"/>
              <wp:effectExtent l="0" t="0" r="0" b="0"/>
              <wp:wrapNone/>
              <wp:docPr id="35" name="直线 3"/>
              <wp:cNvGraphicFramePr/>
              <a:graphic xmlns:a="http://schemas.openxmlformats.org/drawingml/2006/main">
                <a:graphicData uri="http://schemas.microsoft.com/office/word/2010/wordprocessingShape">
                  <wps:wsp>
                    <wps:cNvCnPr/>
                    <wps:spPr>
                      <a:xfrm>
                        <a:off x="0" y="0"/>
                        <a:ext cx="5797550" cy="0"/>
                      </a:xfrm>
                      <a:prstGeom prst="line">
                        <a:avLst/>
                      </a:prstGeom>
                      <a:ln w="6097"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75.1pt;margin-top:773.35pt;height:0pt;width:456.5pt;mso-position-horizontal-relative:page;mso-position-vertical-relative:page;z-index:-251654144;mso-width-relative:page;mso-height-relative:page;" filled="f" stroked="t" coordsize="21600,21600" o:gfxdata="UEsDBAoAAAAAAIdO4kAAAAAAAAAAAAAAAAAEAAAAZHJzL1BLAwQUAAAACACHTuJAo2RVktcAAAAO&#10;AQAADwAAAGRycy9kb3ducmV2LnhtbE2PwU7DMBBE70j8g7VI3Kidpg1ViFOJSkhInGiBsxMvSYS9&#10;jmI3Tfh6nAOC287saPZtsZ+sYSMOvnMkIVkJYEi10x01Et5OT3c7YD4o0so4QgkzetiX11eFyrW7&#10;0CuOx9CwWEI+VxLaEPqcc1+3aJVfuR4p7j7dYFWIcmi4HtQlllvD10Jk3KqO4oVW9Xhosf46nq2E&#10;zTjNL98HfEyr52TebZv31H8YKW9vEvEALOAU/sKw4Ed0KCNT5c6kPTNRb8U6Rpdhk90DWyIiS6NX&#10;/Xq8LPj/N8ofUEsDBBQAAAAIAIdO4kA86Llf6gEAANwDAAAOAAAAZHJzL2Uyb0RvYy54bWytU0tu&#10;2zAQ3RfoHQjua9kJHDeC5SzippuiNdD0AGOSkgjwBw5t2WfpNbrqpsfJNTqkHKdNN15UC2rIGb6Z&#10;92a4vDtYw/Yqovau4bPJlDPlhJfadQ3/9vjw7j1nmMBJMN6phh8V8rvV2zfLIdTqyvfeSBUZgTis&#10;h9DwPqVQVxWKXlnAiQ/KkbP10UKibewqGWEgdGuqq+n0php8lCF6oRDpdD06+QkxXgLo21YLtfZi&#10;Z5VLI2pUBhJRwl4H5KtSbdsqkb60LarETMOJaSorJSF7m9dqtYS6ixB6LU4lwCUlvOJkQTtKeoZa&#10;QwK2i/ofKKtF9OjbNBHeViORogixmE1fafO1h6AKF5Iaw1l0/H+w4vN+E5mWDb+ec+bAUsefvv94&#10;+vmLXWdxhoA1xdy7TTztMGxiZnpoo81/4sAORdDjWVB1SEzQ4Xxxu5jPSWvx7KteLoaI6aPylmWj&#10;4Ua7zBVq2H/CRMko9DkkHxvHhobfTG8XBAc0eC01nEwbqHh0XbmL3mj5oI3JNzB223sT2R5y88uX&#10;KRHuX2E5yRqwH+OKaxyLXoH84CRLx0CqOHoNPJdgleTMKHo82SJAqBNoc0kkpTaOKsiqjjpma+vl&#10;kZqwC1F3PSkxK1VmDzW91Hsa0DxVf+4L0sujXP0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o2RV&#10;ktcAAAAOAQAADwAAAAAAAAABACAAAAAiAAAAZHJzL2Rvd25yZXYueG1sUEsBAhQAFAAAAAgAh07i&#10;QDzouV/qAQAA3AMAAA4AAAAAAAAAAQAgAAAAJgEAAGRycy9lMm9Eb2MueG1sUEsFBgAAAAAGAAYA&#10;WQEAAIIFAAAAAA==&#10;">
              <v:fill on="f" focussize="0,0"/>
              <v:stroke weight="0.48007874015748pt" color="#000000" joinstyle="round"/>
              <v:imagedata o:title=""/>
              <o:lock v:ext="edit" aspectratio="f"/>
            </v:lin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959485</wp:posOffset>
              </wp:positionH>
              <wp:positionV relativeFrom="page">
                <wp:posOffset>9824085</wp:posOffset>
              </wp:positionV>
              <wp:extent cx="2379345" cy="152400"/>
              <wp:effectExtent l="0" t="0" r="0" b="0"/>
              <wp:wrapNone/>
              <wp:docPr id="36" name="文本框 4"/>
              <wp:cNvGraphicFramePr/>
              <a:graphic xmlns:a="http://schemas.openxmlformats.org/drawingml/2006/main">
                <a:graphicData uri="http://schemas.microsoft.com/office/word/2010/wordprocessingShape">
                  <wps:wsp>
                    <wps:cNvSpPr txBox="1"/>
                    <wps:spPr>
                      <a:xfrm>
                        <a:off x="0" y="0"/>
                        <a:ext cx="2379345" cy="152400"/>
                      </a:xfrm>
                      <a:prstGeom prst="rect">
                        <a:avLst/>
                      </a:prstGeom>
                      <a:noFill/>
                      <a:ln>
                        <a:noFill/>
                      </a:ln>
                    </wps:spPr>
                    <wps:txbx>
                      <w:txbxContent>
                        <w:p>
                          <w:pPr>
                            <w:spacing w:before="0"/>
                            <w:ind w:left="20" w:right="0" w:firstLine="0"/>
                            <w:jc w:val="left"/>
                            <w:rPr>
                              <w:rFonts w:hint="eastAsia" w:ascii="Times New Roman" w:eastAsia="宋体"/>
                              <w:sz w:val="18"/>
                              <w:lang w:eastAsia="zh-CN"/>
                            </w:rPr>
                          </w:pPr>
                          <w:r>
                            <w:rPr>
                              <w:rFonts w:hint="eastAsia"/>
                              <w:spacing w:val="-4"/>
                              <w:sz w:val="18"/>
                              <w:lang w:eastAsia="zh-CN"/>
                            </w:rPr>
                            <w:t>泰宇建筑工程技术咨询有限公司</w:t>
                          </w:r>
                          <w:r>
                            <w:rPr>
                              <w:spacing w:val="-4"/>
                              <w:sz w:val="18"/>
                            </w:rPr>
                            <w:t xml:space="preserve"> </w:t>
                          </w:r>
                          <w:r>
                            <w:rPr>
                              <w:rFonts w:hint="eastAsia" w:ascii="Times New Roman"/>
                              <w:sz w:val="18"/>
                              <w:lang w:eastAsia="zh-CN"/>
                            </w:rPr>
                            <w:t>0575-83096817</w:t>
                          </w:r>
                        </w:p>
                      </w:txbxContent>
                    </wps:txbx>
                    <wps:bodyPr wrap="square" lIns="0" tIns="0" rIns="0" bIns="0" upright="1"/>
                  </wps:wsp>
                </a:graphicData>
              </a:graphic>
            </wp:anchor>
          </w:drawing>
        </mc:Choice>
        <mc:Fallback>
          <w:pict>
            <v:shape id="文本框 4" o:spid="_x0000_s1026" o:spt="202" type="#_x0000_t202" style="position:absolute;left:0pt;margin-left:75.55pt;margin-top:773.55pt;height:12pt;width:187.35pt;mso-position-horizontal-relative:page;mso-position-vertical-relative:page;z-index:-251653120;mso-width-relative:page;mso-height-relative:page;" filled="f" stroked="f" coordsize="21600,21600" o:gfxdata="UEsDBAoAAAAAAIdO4kAAAAAAAAAAAAAAAAAEAAAAZHJzL1BLAwQUAAAACACHTuJAXUNjYdcAAAAN&#10;AQAADwAAAGRycy9kb3ducmV2LnhtbE1Py07DMBC8I/EP1iJxo04q0kKIUyEEJyREGg4cnXibWI3X&#10;IXYf/D2bU7nN7IxmZ4rN2Q3iiFOwnhSkiwQEUuuNpU7BV/129wAiRE1GD55QwS8G2JTXV4XOjT9R&#10;hcdt7ASHUMi1gj7GMZcytD06HRZ+RGJt5yenI9Opk2bSJw53g1wmyUo6bYk/9HrElx7b/fbgFDx/&#10;U/Vqfz6az2pX2bp+TOh9tVfq9iZNnkBEPMeLGeb6XB1K7tT4A5kgBuZZmrJ1BvdrRmzJlhmvaebT&#10;mkVZFvL/ivIPUEsDBBQAAAAIAIdO4kCIcCz3xwEAAIEDAAAOAAAAZHJzL2Uyb0RvYy54bWytU0uO&#10;00AQ3SNxh1bviZ3PDGDFGQlFg5AQIA0coNNuxy31j6pO7FwAbsCKDXvOlXNMdSfOwLCZBZt2uar8&#10;6r1X7eXNYA3bK0DtXc2nk5Iz5aRvtNvW/Mvn2xevOMMoXCOMd6rmB4X8ZvX82bIPlZr5zptGASMQ&#10;h1Ufat7FGKqiQNkpK3Dig3JUbD1YEekVtkUDoid0a4pZWV4XvYcmgJcKkbLrU5GfEeEpgL5ttVRr&#10;L3dWuXhCBWVEJEnY6YB8ldm2rZLxY9uiiszUnJTGfNIQijfpLFZLUW1BhE7LMwXxFAqPNFmhHQ29&#10;QK1FFGwH+h8oqyV49G2cSG+Lk5DsCKmYlo+8uetEUFkLWY3hYjr+P1j5Yf8JmG5qPr/mzAlLGz/+&#10;+H78+fv46xtbJH/6gBW13QVqjMMbP9CtGfNIySR7aMGmJwliVCd3Dxd31RCZpORs/vL1fHHFmaTa&#10;9Gq2KLP9xcPXATC+Vd6yFNQcaHvZVLF/j5GYUOvYkoY5f6uNyRs07q8ENaZMkaifKKYoDpvhrGfj&#10;mwPJ6WnxNcevOwGKM/POkbPplowBjMFmDHYB9LYjctmCPIA2k6mdb1Fa/Z/vmcbDn7O6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1DY2HXAAAADQEAAA8AAAAAAAAAAQAgAAAAIgAAAGRycy9kb3du&#10;cmV2LnhtbFBLAQIUABQAAAAIAIdO4kCIcCz3xwEAAIEDAAAOAAAAAAAAAAEAIAAAACYBAABkcnMv&#10;ZTJvRG9jLnhtbFBLBQYAAAAABgAGAFkBAABfBQAAAAA=&#10;">
              <v:fill on="f" focussize="0,0"/>
              <v:stroke on="f"/>
              <v:imagedata o:title=""/>
              <o:lock v:ext="edit" aspectratio="f"/>
              <v:textbox inset="0mm,0mm,0mm,0mm">
                <w:txbxContent>
                  <w:p>
                    <w:pPr>
                      <w:spacing w:before="0"/>
                      <w:ind w:left="20" w:right="0" w:firstLine="0"/>
                      <w:jc w:val="left"/>
                      <w:rPr>
                        <w:rFonts w:hint="eastAsia" w:ascii="Times New Roman" w:eastAsia="宋体"/>
                        <w:sz w:val="18"/>
                        <w:lang w:eastAsia="zh-CN"/>
                      </w:rPr>
                    </w:pPr>
                    <w:r>
                      <w:rPr>
                        <w:rFonts w:hint="eastAsia"/>
                        <w:spacing w:val="-4"/>
                        <w:sz w:val="18"/>
                        <w:lang w:eastAsia="zh-CN"/>
                      </w:rPr>
                      <w:t>泰宇建筑工程技术咨询有限公司</w:t>
                    </w:r>
                    <w:r>
                      <w:rPr>
                        <w:spacing w:val="-4"/>
                        <w:sz w:val="18"/>
                      </w:rPr>
                      <w:t xml:space="preserve"> </w:t>
                    </w:r>
                    <w:r>
                      <w:rPr>
                        <w:rFonts w:hint="eastAsia" w:ascii="Times New Roman"/>
                        <w:sz w:val="18"/>
                        <w:lang w:eastAsia="zh-CN"/>
                      </w:rPr>
                      <w:t>0575-83096817</w:t>
                    </w:r>
                  </w:p>
                </w:txbxContent>
              </v:textbox>
            </v:shape>
          </w:pict>
        </mc:Fallback>
      </mc:AlternateContent>
    </w:r>
    <w:r>
      <mc:AlternateContent>
        <mc:Choice Requires="wps">
          <w:drawing>
            <wp:anchor distT="0" distB="0" distL="114300" distR="114300" simplePos="0" relativeHeight="251664384" behindDoc="1" locked="0" layoutInCell="1" allowOverlap="1">
              <wp:simplePos x="0" y="0"/>
              <wp:positionH relativeFrom="page">
                <wp:posOffset>3886200</wp:posOffset>
              </wp:positionH>
              <wp:positionV relativeFrom="page">
                <wp:posOffset>9824085</wp:posOffset>
              </wp:positionV>
              <wp:extent cx="483235" cy="152400"/>
              <wp:effectExtent l="0" t="0" r="0" b="0"/>
              <wp:wrapNone/>
              <wp:docPr id="37" name="文本框 5"/>
              <wp:cNvGraphicFramePr/>
              <a:graphic xmlns:a="http://schemas.openxmlformats.org/drawingml/2006/main">
                <a:graphicData uri="http://schemas.microsoft.com/office/word/2010/wordprocessingShape">
                  <wps:wsp>
                    <wps:cNvSpPr txBox="1"/>
                    <wps:spPr>
                      <a:xfrm>
                        <a:off x="0" y="0"/>
                        <a:ext cx="483235" cy="152400"/>
                      </a:xfrm>
                      <a:prstGeom prst="rect">
                        <a:avLst/>
                      </a:prstGeom>
                      <a:noFill/>
                      <a:ln>
                        <a:noFill/>
                      </a:ln>
                    </wps:spPr>
                    <wps:txbx>
                      <w:txbxContent>
                        <w:p>
                          <w:pPr>
                            <w:spacing w:before="0"/>
                            <w:ind w:left="20" w:right="0" w:firstLine="0"/>
                            <w:jc w:val="left"/>
                            <w:rPr>
                              <w:sz w:val="18"/>
                            </w:rPr>
                          </w:pPr>
                          <w:r>
                            <w:rPr>
                              <w:sz w:val="18"/>
                            </w:rPr>
                            <w:t xml:space="preserve">第 </w:t>
                          </w:r>
                          <w:r>
                            <w:fldChar w:fldCharType="begin"/>
                          </w:r>
                          <w:r>
                            <w:rPr>
                              <w:rFonts w:ascii="Times New Roman" w:eastAsia="Times New Roman"/>
                              <w:sz w:val="18"/>
                            </w:rPr>
                            <w:instrText xml:space="preserve"> PAGE </w:instrText>
                          </w:r>
                          <w:r>
                            <w:fldChar w:fldCharType="separate"/>
                          </w:r>
                          <w:r>
                            <w:t>10</w:t>
                          </w:r>
                          <w:r>
                            <w:fldChar w:fldCharType="end"/>
                          </w:r>
                          <w:r>
                            <w:rPr>
                              <w:rFonts w:ascii="Times New Roman" w:eastAsia="Times New Roman"/>
                              <w:sz w:val="18"/>
                            </w:rPr>
                            <w:t xml:space="preserve"> </w:t>
                          </w:r>
                          <w:r>
                            <w:rPr>
                              <w:sz w:val="18"/>
                            </w:rPr>
                            <w:t>页</w:t>
                          </w:r>
                        </w:p>
                      </w:txbxContent>
                    </wps:txbx>
                    <wps:bodyPr wrap="square" lIns="0" tIns="0" rIns="0" bIns="0" upright="1"/>
                  </wps:wsp>
                </a:graphicData>
              </a:graphic>
            </wp:anchor>
          </w:drawing>
        </mc:Choice>
        <mc:Fallback>
          <w:pict>
            <v:shape id="文本框 5" o:spid="_x0000_s1026" o:spt="202" type="#_x0000_t202" style="position:absolute;left:0pt;margin-left:306pt;margin-top:773.55pt;height:12pt;width:38.05pt;mso-position-horizontal-relative:page;mso-position-vertical-relative:page;z-index:-251652096;mso-width-relative:page;mso-height-relative:page;" filled="f" stroked="f" coordsize="21600,21600" o:gfxdata="UEsDBAoAAAAAAIdO4kAAAAAAAAAAAAAAAAAEAAAAZHJzL1BLAwQUAAAACACHTuJA8peW69oAAAAN&#10;AQAADwAAAGRycy9kb3ducmV2LnhtbE2PzU7DMBCE70i8g7VI3KjtCtIQ4lQIwQkJkYYDRyd2E6vx&#10;OsTuD2/P9lRuuzuj2W/K9cmP7GDn6AIqkAsBzGIXjMNewVfzdpcDi0mj0WNAq+DXRlhX11elLkw4&#10;Ym0Pm9QzCsFYaAVDSlPBeewG63VchMkiadswe51onXtuZn2kcD/ypRAZ99ohfRj0ZF8G2+02e6/g&#10;+RvrV/fz0X7W29o1zaPA92yn1O2NFE/Akj2lixnO+IQOFTG1YY8mslFBJpfUJZHwcL+SwMiS5TkN&#10;7fm0khJ4VfL/Lao/UEsDBBQAAAAIAIdO4kB/OchJxgEAAIADAAAOAAAAZHJzL2Uyb0RvYy54bWyt&#10;U82O0zAQviPxDpbvNGm7hVXUdCVULUJCgLTwAK7jNJb8x4zbpC8Ab8CJC3eeq8/B2G267O5lD1yc&#10;yczkm+/7xlneDNawvQLU3tV8Oik5U076Rrttzb9+uX11zRlG4RphvFM1PyjkN6uXL5Z9qNTMd940&#10;ChiBOKz6UPMuxlAVBcpOWYETH5SjYuvBikivsC0aED2hW1PMyvJ10XtoAnipECm7PhX5GRGeA+jb&#10;Vku19nJnlYsnVFBGRJKEnQ7IV5lt2yoZP7UtqshMzUlpzCcNoXiTzmK1FNUWROi0PFMQz6HwSJMV&#10;2tHQC9RaRMF2oJ9AWS3Bo2/jRHpbnIRkR0jFtHzkzV0ngspayGoMF9Px/8HKj/vPwHRT8/kbzpyw&#10;tPHjzx/HX3+Ov7+zRfKnD1hR212gxji89QPdmjGPlEyyhxZsepIgRnVy93BxVw2RSUpeXc9n8wVn&#10;kkrTxeyqzO4X9x8HwPhOectSUHOg5WVPxf4DRiJCrWNLmuX8rTYmL9C4BwlqTJkiMT8xTFEcNsNZ&#10;zsY3B1LT095rjt92AhRn5r0jY9MlGQMYg80Y7ALobUfksgN5AC0mUztforT5f98zjfsfZ/U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8peW69oAAAANAQAADwAAAAAAAAABACAAAAAiAAAAZHJzL2Rv&#10;d25yZXYueG1sUEsBAhQAFAAAAAgAh07iQH85yEnGAQAAgAMAAA4AAAAAAAAAAQAgAAAAKQEAAGRy&#10;cy9lMm9Eb2MueG1sUEsFBgAAAAAGAAYAWQEAAGEFAAAAAA==&#10;">
              <v:fill on="f" focussize="0,0"/>
              <v:stroke on="f"/>
              <v:imagedata o:title=""/>
              <o:lock v:ext="edit" aspectratio="f"/>
              <v:textbox inset="0mm,0mm,0mm,0mm">
                <w:txbxContent>
                  <w:p>
                    <w:pPr>
                      <w:spacing w:before="0"/>
                      <w:ind w:left="20" w:right="0" w:firstLine="0"/>
                      <w:jc w:val="left"/>
                      <w:rPr>
                        <w:sz w:val="18"/>
                      </w:rPr>
                    </w:pPr>
                    <w:r>
                      <w:rPr>
                        <w:sz w:val="18"/>
                      </w:rPr>
                      <w:t xml:space="preserve">第 </w:t>
                    </w:r>
                    <w:r>
                      <w:fldChar w:fldCharType="begin"/>
                    </w:r>
                    <w:r>
                      <w:rPr>
                        <w:rFonts w:ascii="Times New Roman" w:eastAsia="Times New Roman"/>
                        <w:sz w:val="18"/>
                      </w:rPr>
                      <w:instrText xml:space="preserve"> PAGE </w:instrText>
                    </w:r>
                    <w:r>
                      <w:fldChar w:fldCharType="separate"/>
                    </w:r>
                    <w:r>
                      <w:t>10</w:t>
                    </w:r>
                    <w:r>
                      <w:fldChar w:fldCharType="end"/>
                    </w:r>
                    <w:r>
                      <w:rPr>
                        <w:rFonts w:ascii="Times New Roman" w:eastAsia="Times New Roman"/>
                        <w:sz w:val="18"/>
                      </w:rPr>
                      <w:t xml:space="preserve"> </w:t>
                    </w:r>
                    <w:r>
                      <w:rPr>
                        <w:sz w:val="18"/>
                      </w:rPr>
                      <w:t>页</w:t>
                    </w:r>
                  </w:p>
                </w:txbxContent>
              </v:textbox>
            </v:shape>
          </w:pict>
        </mc:Fallback>
      </mc:AlternateContent>
    </w:r>
    <w:r>
      <mc:AlternateContent>
        <mc:Choice Requires="wps">
          <w:drawing>
            <wp:anchor distT="0" distB="0" distL="114300" distR="114300" simplePos="0" relativeHeight="251665408" behindDoc="1" locked="0" layoutInCell="1" allowOverlap="1">
              <wp:simplePos x="0" y="0"/>
              <wp:positionH relativeFrom="page">
                <wp:posOffset>5942330</wp:posOffset>
              </wp:positionH>
              <wp:positionV relativeFrom="page">
                <wp:posOffset>9824085</wp:posOffset>
              </wp:positionV>
              <wp:extent cx="484505" cy="152400"/>
              <wp:effectExtent l="0" t="0" r="0" b="0"/>
              <wp:wrapNone/>
              <wp:docPr id="38" name="文本框 6"/>
              <wp:cNvGraphicFramePr/>
              <a:graphic xmlns:a="http://schemas.openxmlformats.org/drawingml/2006/main">
                <a:graphicData uri="http://schemas.microsoft.com/office/word/2010/wordprocessingShape">
                  <wps:wsp>
                    <wps:cNvSpPr txBox="1"/>
                    <wps:spPr>
                      <a:xfrm>
                        <a:off x="0" y="0"/>
                        <a:ext cx="484505" cy="152400"/>
                      </a:xfrm>
                      <a:prstGeom prst="rect">
                        <a:avLst/>
                      </a:prstGeom>
                      <a:noFill/>
                      <a:ln>
                        <a:noFill/>
                      </a:ln>
                    </wps:spPr>
                    <wps:txbx>
                      <w:txbxContent>
                        <w:p>
                          <w:pPr>
                            <w:spacing w:before="0"/>
                            <w:ind w:left="20" w:right="0" w:firstLine="0"/>
                            <w:jc w:val="left"/>
                            <w:rPr>
                              <w:sz w:val="18"/>
                            </w:rPr>
                          </w:pPr>
                          <w:r>
                            <w:rPr>
                              <w:sz w:val="18"/>
                            </w:rPr>
                            <w:t xml:space="preserve">共 </w:t>
                          </w:r>
                          <w:r>
                            <w:rPr>
                              <w:rFonts w:hint="eastAsia" w:ascii="Times New Roman"/>
                              <w:sz w:val="18"/>
                              <w:lang w:val="en-US" w:eastAsia="zh-CN"/>
                            </w:rPr>
                            <w:t>81</w:t>
                          </w:r>
                          <w:r>
                            <w:rPr>
                              <w:sz w:val="18"/>
                            </w:rPr>
                            <w:t>页</w:t>
                          </w:r>
                        </w:p>
                      </w:txbxContent>
                    </wps:txbx>
                    <wps:bodyPr wrap="square" lIns="0" tIns="0" rIns="0" bIns="0" upright="1"/>
                  </wps:wsp>
                </a:graphicData>
              </a:graphic>
            </wp:anchor>
          </w:drawing>
        </mc:Choice>
        <mc:Fallback>
          <w:pict>
            <v:shape id="文本框 6" o:spid="_x0000_s1026" o:spt="202" type="#_x0000_t202" style="position:absolute;left:0pt;margin-left:467.9pt;margin-top:773.55pt;height:12pt;width:38.15pt;mso-position-horizontal-relative:page;mso-position-vertical-relative:page;z-index:-251651072;mso-width-relative:page;mso-height-relative:page;" filled="f" stroked="f" coordsize="21600,21600" o:gfxdata="UEsDBAoAAAAAAIdO4kAAAAAAAAAAAAAAAAAEAAAAZHJzL1BLAwQUAAAACACHTuJAofEjwdsAAAAO&#10;AQAADwAAAGRycy9kb3ducmV2LnhtbE2PzU7DMBCE70i8g7VI3KjtQlsa4lQIwQkJkYYDRyd2E6vx&#10;OsTuD2/P5lRuuzuj2W/yzdn37GjH6AIqkDMBzGITjMNWwVf1dvcILCaNRvcBrYJfG2FTXF/lOjPh&#10;hKU9blPLKARjphV0KQ0Z57HprNdxFgaLpO3C6HWidWy5GfWJwn3P50IsudcO6UOnB/vS2Wa/PXgF&#10;z99Yvrqfj/qz3JWuqtYC35d7pW5vpHgCluw5Xcww4RM6FMRUhwOayHoF6/sFoScSFg8rCWyyCDmn&#10;qZ5uKymBFzn/X6P4A1BLAwQUAAAACACHTuJALHgi4sYBAACAAwAADgAAAGRycy9lMm9Eb2MueG1s&#10;rVNLbtswEN0X6B0I7mvJrh0EguUAhZGiQNEWSHMAmqIsAvx1hrbkC7Q36Kqb7nsun6ND2nLaZJNF&#10;NtRoZvTmvTfU8mawhu0VoPau5tNJyZly0jfabWt+//X2zTVnGIVrhPFO1fygkN+sXr9a9qFSM995&#10;0yhgBOKw6kPNuxhDVRQoO2UFTnxQjoqtBysivcK2aED0hG5NMSvLq6L30ATwUiFSdn0q8jMiPAfQ&#10;t62Wau3lzioXT6igjIgkCTsdkK8y27ZVMn5uW1SRmZqT0phPGkLxJp3FaimqLYjQaXmmIJ5D4ZEm&#10;K7SjoReotYiC7UA/gbJagkffxon0tjgJyY6Qimn5yJu7TgSVtZDVGC6m48vByk/7L8B0U/O3tHcn&#10;LG38+PPH8def4+/v7Cr50wesqO0uUGMc3vmBbs2YR0om2UMLNj1JEKM6uXu4uKuGyCQl59fzRbng&#10;TFJpupjNy+x+8fBxAIzvlbcsBTUHWl72VOw/YiQi1Dq2pFnO32pj8gKN+y9BjSlTJOYnhimKw2Y4&#10;y9n45kBqetp7zfHbToDizHxwZGy6JGMAY7AZg10Ave2IXHYgD6DFZGrnS5Q2/+97pvHw46z+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KHxI8HbAAAADgEAAA8AAAAAAAAAAQAgAAAAIgAAAGRycy9k&#10;b3ducmV2LnhtbFBLAQIUABQAAAAIAIdO4kAseCLixgEAAIADAAAOAAAAAAAAAAEAIAAAACoBAABk&#10;cnMvZTJvRG9jLnhtbFBLBQYAAAAABgAGAFkBAABiBQAAAAA=&#10;">
              <v:fill on="f" focussize="0,0"/>
              <v:stroke on="f"/>
              <v:imagedata o:title=""/>
              <o:lock v:ext="edit" aspectratio="f"/>
              <v:textbox inset="0mm,0mm,0mm,0mm">
                <w:txbxContent>
                  <w:p>
                    <w:pPr>
                      <w:spacing w:before="0"/>
                      <w:ind w:left="20" w:right="0" w:firstLine="0"/>
                      <w:jc w:val="left"/>
                      <w:rPr>
                        <w:sz w:val="18"/>
                      </w:rPr>
                    </w:pPr>
                    <w:r>
                      <w:rPr>
                        <w:sz w:val="18"/>
                      </w:rPr>
                      <w:t xml:space="preserve">共 </w:t>
                    </w:r>
                    <w:r>
                      <w:rPr>
                        <w:rFonts w:hint="eastAsia" w:ascii="Times New Roman"/>
                        <w:sz w:val="18"/>
                        <w:lang w:val="en-US" w:eastAsia="zh-CN"/>
                      </w:rPr>
                      <w:t>81</w:t>
                    </w:r>
                    <w:r>
                      <w:rPr>
                        <w:sz w:val="18"/>
                      </w:rPr>
                      <w:t>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20"/>
      </w:rPr>
    </w:pPr>
    <w:r>
      <mc:AlternateContent>
        <mc:Choice Requires="wps">
          <w:drawing>
            <wp:anchor distT="0" distB="0" distL="114300" distR="114300" simplePos="0" relativeHeight="251676672" behindDoc="1" locked="0" layoutInCell="1" allowOverlap="1">
              <wp:simplePos x="0" y="0"/>
              <wp:positionH relativeFrom="page">
                <wp:posOffset>953770</wp:posOffset>
              </wp:positionH>
              <wp:positionV relativeFrom="page">
                <wp:posOffset>9821545</wp:posOffset>
              </wp:positionV>
              <wp:extent cx="5835650" cy="0"/>
              <wp:effectExtent l="0" t="0" r="0" b="0"/>
              <wp:wrapNone/>
              <wp:docPr id="53" name="直线 21"/>
              <wp:cNvGraphicFramePr/>
              <a:graphic xmlns:a="http://schemas.openxmlformats.org/drawingml/2006/main">
                <a:graphicData uri="http://schemas.microsoft.com/office/word/2010/wordprocessingShape">
                  <wps:wsp>
                    <wps:cNvCnPr/>
                    <wps:spPr>
                      <a:xfrm>
                        <a:off x="0" y="0"/>
                        <a:ext cx="5835650" cy="0"/>
                      </a:xfrm>
                      <a:prstGeom prst="line">
                        <a:avLst/>
                      </a:prstGeom>
                      <a:ln w="6097" cap="flat" cmpd="sng">
                        <a:solidFill>
                          <a:srgbClr val="000000"/>
                        </a:solidFill>
                        <a:prstDash val="solid"/>
                        <a:headEnd type="none" w="med" len="med"/>
                        <a:tailEnd type="none" w="med" len="med"/>
                      </a:ln>
                    </wps:spPr>
                    <wps:bodyPr upright="1"/>
                  </wps:wsp>
                </a:graphicData>
              </a:graphic>
            </wp:anchor>
          </w:drawing>
        </mc:Choice>
        <mc:Fallback>
          <w:pict>
            <v:line id="直线 21" o:spid="_x0000_s1026" o:spt="20" style="position:absolute;left:0pt;margin-left:75.1pt;margin-top:773.35pt;height:0pt;width:459.5pt;mso-position-horizontal-relative:page;mso-position-vertical-relative:page;z-index:-251639808;mso-width-relative:page;mso-height-relative:page;" filled="f" stroked="t" coordsize="21600,21600" o:gfxdata="UEsDBAoAAAAAAIdO4kAAAAAAAAAAAAAAAAAEAAAAZHJzL1BLAwQUAAAACACHTuJAsrzi0tgAAAAO&#10;AQAADwAAAGRycy9kb3ducmV2LnhtbE2PS0/DMBCE70j8B2uRuFE7fYQS4lSiEhJSTy2PsxMvSYQf&#10;UeymCb+ezQHBbWd2NPttvhutYQP2ofVOQrIQwNBVXreulvD2+ny3BRaicloZ71DChAF2xfVVrjLt&#10;L+6IwynWjEpcyJSEJsYu4zxUDVoVFr5DR7tP31sVSfY11726ULk1fClEyq1qHV1oVIf7Bquv09lK&#10;WA/jdPje49OqfEmm7aZ+X4UPI+XtTSIegUUc418YZnxCh4KYSn92OjBDeiOWFJ2HdXoPbI6I9IG8&#10;8tfjRc7/v1H8AFBLAwQUAAAACACHTuJATbhe5ekBAADdAwAADgAAAGRycy9lMm9Eb2MueG1srVNL&#10;jhMxEN0jcQfLe9JJRglDK51ZTBg2CCIBB6jY7m5L/snlpJOzcA1WbDjOXIOyO5OBYZMFvXCXXeVX&#10;9V6VV3dHa9hBRdTeNXw2mXKmnPBSu67h374+vLnlDBM4CcY71fCTQn63fv1qNYRazX3vjVSREYjD&#10;eggN71MKdVWh6JUFnPigHDlbHy0k2saukhEGQremmk+ny2rwUYbohUKk083o5GfEeA2gb1st1MaL&#10;vVUujahRGUhECXsdkK9LtW2rRPrctqgSMw0npqmslITsXV6r9QrqLkLotTiXANeU8IKTBe0o6QVq&#10;AwnYPup/oKwW0aNv00R4W41EiiLEYjZ9oc2XHoIqXEhqDBfR8f/Bik+HbWRaNnxxw5kDSx1//P7j&#10;8ecvNp9ldYaANQXdu2087zBsY6Z6bKPNfyLBjkXR00VRdUxM0OHi9maxXJDY4slXPV8MEdMH5S3L&#10;RsONdpks1HD4iImSUehTSD42jg0NX07fvSU4oMlrqeNk2kDVo+vKXfRGywdtTL6Bsdvdm8gOkLtf&#10;vkyJcP8Ky0k2gP0YV1zjXPQK5HsnWToFksXRc+C5BKskZ0bR68kWAUKdQJtrIim1cVRBVnXUMVs7&#10;L0/UhX2IuutJiSJ8iaGul3rPE5rH6s99QXp+le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srzi&#10;0tgAAAAOAQAADwAAAAAAAAABACAAAAAiAAAAZHJzL2Rvd25yZXYueG1sUEsBAhQAFAAAAAgAh07i&#10;QE24XuXpAQAA3QMAAA4AAAAAAAAAAQAgAAAAJwEAAGRycy9lMm9Eb2MueG1sUEsFBgAAAAAGAAYA&#10;WQEAAIIFAAAAAA==&#10;">
              <v:fill on="f" focussize="0,0"/>
              <v:stroke weight="0.48007874015748pt" color="#000000" joinstyle="round"/>
              <v:imagedata o:title=""/>
              <o:lock v:ext="edit" aspectratio="f"/>
            </v:line>
          </w:pict>
        </mc:Fallback>
      </mc:AlternateContent>
    </w:r>
    <w:r>
      <mc:AlternateContent>
        <mc:Choice Requires="wps">
          <w:drawing>
            <wp:anchor distT="0" distB="0" distL="114300" distR="114300" simplePos="0" relativeHeight="251677696" behindDoc="1" locked="0" layoutInCell="1" allowOverlap="1">
              <wp:simplePos x="0" y="0"/>
              <wp:positionH relativeFrom="page">
                <wp:posOffset>959485</wp:posOffset>
              </wp:positionH>
              <wp:positionV relativeFrom="page">
                <wp:posOffset>9824085</wp:posOffset>
              </wp:positionV>
              <wp:extent cx="2379345" cy="152400"/>
              <wp:effectExtent l="0" t="0" r="0" b="0"/>
              <wp:wrapNone/>
              <wp:docPr id="54" name="文本框 22"/>
              <wp:cNvGraphicFramePr/>
              <a:graphic xmlns:a="http://schemas.openxmlformats.org/drawingml/2006/main">
                <a:graphicData uri="http://schemas.microsoft.com/office/word/2010/wordprocessingShape">
                  <wps:wsp>
                    <wps:cNvSpPr txBox="1"/>
                    <wps:spPr>
                      <a:xfrm>
                        <a:off x="0" y="0"/>
                        <a:ext cx="2379345" cy="152400"/>
                      </a:xfrm>
                      <a:prstGeom prst="rect">
                        <a:avLst/>
                      </a:prstGeom>
                      <a:noFill/>
                      <a:ln>
                        <a:noFill/>
                      </a:ln>
                    </wps:spPr>
                    <wps:txbx>
                      <w:txbxContent>
                        <w:p>
                          <w:pPr>
                            <w:spacing w:before="0"/>
                            <w:ind w:left="20" w:right="0" w:firstLine="0"/>
                            <w:jc w:val="left"/>
                            <w:rPr>
                              <w:rFonts w:hint="eastAsia" w:ascii="Times New Roman" w:eastAsia="宋体"/>
                              <w:sz w:val="18"/>
                              <w:lang w:eastAsia="zh-CN"/>
                            </w:rPr>
                          </w:pPr>
                          <w:r>
                            <w:rPr>
                              <w:rFonts w:hint="eastAsia"/>
                              <w:spacing w:val="-4"/>
                              <w:sz w:val="18"/>
                              <w:lang w:eastAsia="zh-CN"/>
                            </w:rPr>
                            <w:t>泰宇建筑工程技术咨询有限公司</w:t>
                          </w:r>
                          <w:r>
                            <w:rPr>
                              <w:spacing w:val="-4"/>
                              <w:sz w:val="18"/>
                            </w:rPr>
                            <w:t xml:space="preserve"> </w:t>
                          </w:r>
                          <w:r>
                            <w:rPr>
                              <w:rFonts w:hint="eastAsia" w:ascii="Times New Roman"/>
                              <w:sz w:val="18"/>
                              <w:lang w:eastAsia="zh-CN"/>
                            </w:rPr>
                            <w:t>0575-83096817</w:t>
                          </w:r>
                        </w:p>
                      </w:txbxContent>
                    </wps:txbx>
                    <wps:bodyPr wrap="square" lIns="0" tIns="0" rIns="0" bIns="0" upright="1"/>
                  </wps:wsp>
                </a:graphicData>
              </a:graphic>
            </wp:anchor>
          </w:drawing>
        </mc:Choice>
        <mc:Fallback>
          <w:pict>
            <v:shape id="文本框 22" o:spid="_x0000_s1026" o:spt="202" type="#_x0000_t202" style="position:absolute;left:0pt;margin-left:75.55pt;margin-top:773.55pt;height:12pt;width:187.35pt;mso-position-horizontal-relative:page;mso-position-vertical-relative:page;z-index:-251638784;mso-width-relative:page;mso-height-relative:page;" filled="f" stroked="f" coordsize="21600,21600" o:gfxdata="UEsDBAoAAAAAAIdO4kAAAAAAAAAAAAAAAAAEAAAAZHJzL1BLAwQUAAAACACHTuJAXUNjYdcAAAAN&#10;AQAADwAAAGRycy9kb3ducmV2LnhtbE1Py07DMBC8I/EP1iJxo04q0kKIUyEEJyREGg4cnXibWI3X&#10;IXYf/D2bU7nN7IxmZ4rN2Q3iiFOwnhSkiwQEUuuNpU7BV/129wAiRE1GD55QwS8G2JTXV4XOjT9R&#10;hcdt7ASHUMi1gj7GMZcytD06HRZ+RGJt5yenI9Opk2bSJw53g1wmyUo6bYk/9HrElx7b/fbgFDx/&#10;U/Vqfz6az2pX2bp+TOh9tVfq9iZNnkBEPMeLGeb6XB1K7tT4A5kgBuZZmrJ1BvdrRmzJlhmvaebT&#10;mkVZFvL/ivIPUEsDBBQAAAAIAIdO4kDnp7cwyAEAAIIDAAAOAAAAZHJzL2Uyb0RvYy54bWytU82O&#10;0zAQviPxDpbvNGm2BbZquhKqFiEhQFp4ANdxGkv+Y8Zt0heAN+DEhTvP1edg7DbdZbnsgYszmZl8&#10;833fOMubwRq2V4Dau5pPJyVnyknfaLet+ZfPty9ec4ZRuEYY71TNDwr5zer5s2UfFqrynTeNAkYg&#10;Dhd9qHkXY1gUBcpOWYETH5SjYuvBikivsC0aED2hW1NUZfmy6D00AbxUiJRdn4r8jAhPAfRtq6Va&#10;e7mzysUTKigjIknCTgfkq8y2bZWMH9sWVWSm5qQ05pOGULxJZ7FaisUWROi0PFMQT6HwSJMV2tHQ&#10;C9RaRMF2oP+BslqCR9/GifS2OAnJjpCKafnIm7tOBJW1kNUYLqbj/4OVH/afgOmm5vMZZ05Y2vjx&#10;x/fjz9/HX99YVSWD+oAL6rsL1BmHN36gazPmkZJJ99CCTU9SxKhO9h4u9qohMknJ6urV9dVszpmk&#10;2nRezcrsf3H/dQCMb5W3LAU1B1pfdlXs32MkJtQ6tqRhzt9qY/IKjfsrQY0pUyTqJ4opisNmOOvZ&#10;+OZAcnrafM3x606A4sy8c2RtuiZjAGOwGYNdAL3tiFy2IA+g1WRq52uUdv/wPdO4/3VW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dQ2Nh1wAAAA0BAAAPAAAAAAAAAAEAIAAAACIAAABkcnMvZG93&#10;bnJldi54bWxQSwECFAAUAAAACACHTuJA56e3MMgBAACCAwAADgAAAAAAAAABACAAAAAmAQAAZHJz&#10;L2Uyb0RvYy54bWxQSwUGAAAAAAYABgBZAQAAYAUAAAAA&#10;">
              <v:fill on="f" focussize="0,0"/>
              <v:stroke on="f"/>
              <v:imagedata o:title=""/>
              <o:lock v:ext="edit" aspectratio="f"/>
              <v:textbox inset="0mm,0mm,0mm,0mm">
                <w:txbxContent>
                  <w:p>
                    <w:pPr>
                      <w:spacing w:before="0"/>
                      <w:ind w:left="20" w:right="0" w:firstLine="0"/>
                      <w:jc w:val="left"/>
                      <w:rPr>
                        <w:rFonts w:hint="eastAsia" w:ascii="Times New Roman" w:eastAsia="宋体"/>
                        <w:sz w:val="18"/>
                        <w:lang w:eastAsia="zh-CN"/>
                      </w:rPr>
                    </w:pPr>
                    <w:r>
                      <w:rPr>
                        <w:rFonts w:hint="eastAsia"/>
                        <w:spacing w:val="-4"/>
                        <w:sz w:val="18"/>
                        <w:lang w:eastAsia="zh-CN"/>
                      </w:rPr>
                      <w:t>泰宇建筑工程技术咨询有限公司</w:t>
                    </w:r>
                    <w:r>
                      <w:rPr>
                        <w:spacing w:val="-4"/>
                        <w:sz w:val="18"/>
                      </w:rPr>
                      <w:t xml:space="preserve"> </w:t>
                    </w:r>
                    <w:r>
                      <w:rPr>
                        <w:rFonts w:hint="eastAsia" w:ascii="Times New Roman"/>
                        <w:sz w:val="18"/>
                        <w:lang w:eastAsia="zh-CN"/>
                      </w:rPr>
                      <w:t>0575-83096817</w:t>
                    </w:r>
                  </w:p>
                </w:txbxContent>
              </v:textbox>
            </v:shape>
          </w:pict>
        </mc:Fallback>
      </mc:AlternateContent>
    </w:r>
    <w:r>
      <mc:AlternateContent>
        <mc:Choice Requires="wps">
          <w:drawing>
            <wp:anchor distT="0" distB="0" distL="114300" distR="114300" simplePos="0" relativeHeight="251678720" behindDoc="1" locked="0" layoutInCell="1" allowOverlap="1">
              <wp:simplePos x="0" y="0"/>
              <wp:positionH relativeFrom="page">
                <wp:posOffset>3886200</wp:posOffset>
              </wp:positionH>
              <wp:positionV relativeFrom="page">
                <wp:posOffset>9824085</wp:posOffset>
              </wp:positionV>
              <wp:extent cx="483235" cy="152400"/>
              <wp:effectExtent l="0" t="0" r="0" b="0"/>
              <wp:wrapNone/>
              <wp:docPr id="55" name="文本框 23"/>
              <wp:cNvGraphicFramePr/>
              <a:graphic xmlns:a="http://schemas.openxmlformats.org/drawingml/2006/main">
                <a:graphicData uri="http://schemas.microsoft.com/office/word/2010/wordprocessingShape">
                  <wps:wsp>
                    <wps:cNvSpPr txBox="1"/>
                    <wps:spPr>
                      <a:xfrm>
                        <a:off x="0" y="0"/>
                        <a:ext cx="483235" cy="152400"/>
                      </a:xfrm>
                      <a:prstGeom prst="rect">
                        <a:avLst/>
                      </a:prstGeom>
                      <a:noFill/>
                      <a:ln>
                        <a:noFill/>
                      </a:ln>
                    </wps:spPr>
                    <wps:txbx>
                      <w:txbxContent>
                        <w:p>
                          <w:pPr>
                            <w:spacing w:before="0"/>
                            <w:ind w:left="20" w:right="0" w:firstLine="0"/>
                            <w:jc w:val="left"/>
                            <w:rPr>
                              <w:sz w:val="18"/>
                            </w:rPr>
                          </w:pPr>
                          <w:r>
                            <w:rPr>
                              <w:sz w:val="18"/>
                            </w:rPr>
                            <w:t xml:space="preserve">第 </w:t>
                          </w:r>
                          <w:r>
                            <w:fldChar w:fldCharType="begin"/>
                          </w:r>
                          <w:r>
                            <w:rPr>
                              <w:rFonts w:ascii="Times New Roman" w:eastAsia="Times New Roman"/>
                              <w:sz w:val="18"/>
                            </w:rPr>
                            <w:instrText xml:space="preserve"> PAGE </w:instrText>
                          </w:r>
                          <w:r>
                            <w:fldChar w:fldCharType="separate"/>
                          </w:r>
                          <w:r>
                            <w:t>50</w:t>
                          </w:r>
                          <w:r>
                            <w:fldChar w:fldCharType="end"/>
                          </w:r>
                          <w:r>
                            <w:rPr>
                              <w:rFonts w:ascii="Times New Roman" w:eastAsia="Times New Roman"/>
                              <w:sz w:val="18"/>
                            </w:rPr>
                            <w:t xml:space="preserve"> </w:t>
                          </w:r>
                          <w:r>
                            <w:rPr>
                              <w:sz w:val="18"/>
                            </w:rPr>
                            <w:t>页</w:t>
                          </w:r>
                        </w:p>
                      </w:txbxContent>
                    </wps:txbx>
                    <wps:bodyPr wrap="square" lIns="0" tIns="0" rIns="0" bIns="0" upright="1"/>
                  </wps:wsp>
                </a:graphicData>
              </a:graphic>
            </wp:anchor>
          </w:drawing>
        </mc:Choice>
        <mc:Fallback>
          <w:pict>
            <v:shape id="文本框 23" o:spid="_x0000_s1026" o:spt="202" type="#_x0000_t202" style="position:absolute;left:0pt;margin-left:306pt;margin-top:773.55pt;height:12pt;width:38.05pt;mso-position-horizontal-relative:page;mso-position-vertical-relative:page;z-index:-251637760;mso-width-relative:page;mso-height-relative:page;" filled="f" stroked="f" coordsize="21600,21600" o:gfxdata="UEsDBAoAAAAAAIdO4kAAAAAAAAAAAAAAAAAEAAAAZHJzL1BLAwQUAAAACACHTuJA8peW69oAAAAN&#10;AQAADwAAAGRycy9kb3ducmV2LnhtbE2PzU7DMBCE70i8g7VI3KjtCtIQ4lQIwQkJkYYDRyd2E6vx&#10;OsTuD2/P9lRuuzuj2W/K9cmP7GDn6AIqkAsBzGIXjMNewVfzdpcDi0mj0WNAq+DXRlhX11elLkw4&#10;Ym0Pm9QzCsFYaAVDSlPBeewG63VchMkiadswe51onXtuZn2kcD/ypRAZ99ohfRj0ZF8G2+02e6/g&#10;+RvrV/fz0X7W29o1zaPA92yn1O2NFE/Akj2lixnO+IQOFTG1YY8mslFBJpfUJZHwcL+SwMiS5TkN&#10;7fm0khJ4VfL/Lao/UEsDBBQAAAAIAIdO4kAdMqTsxgEAAIEDAAAOAAAAZHJzL2Uyb0RvYy54bWyt&#10;U0tu2zAQ3RfoHQjua8l2XASC5QCFkaJA0RZIcwCaoiwC/HWGtuQLtDfoqpvuey6fo0Pactpkk0U2&#10;1Ghm9Oa9N9TyZrCG7RWg9q7m00nJmXLSN9pta37/9fbNNWcYhWuE8U7V/KCQ36xev1r2oVIz33nT&#10;KGAE4rDqQ827GENVFCg7ZQVOfFCOiq0HKyK9wrZoQPSEbk0xK8u3Re+hCeClQqTs+lTkZ0R4DqBv&#10;Wy3V2sudVS6eUEEZEUkSdjogX2W2batk/Ny2qCIzNSelMZ80hOJNOovVUlRbEKHT8kxBPIfCI01W&#10;aEdDL1BrEQXbgX4CZbUEj76NE+ltcRKSHSEV0/KRN3edCCprIasxXEzHl4OVn/ZfgOmm5osFZ05Y&#10;2vjx54/jrz/H39/ZbJ4M6gNW1HcXqDMO7/xA12bMIyWT7qEFm56kiFGd7D1c7FVDZJKSV9fz2Zym&#10;SCpNF7OrMttfPHwcAON75S1LQc2BtpdNFfuPGIkItY4taZbzt9qYvEHj/ktQY8oUifmJYYrisBnO&#10;cja+OZCanhZfc/y2E6A4Mx8cOZtuyRjAGGzGYBdAbzsilx3IA2gzmdr5FqXV//ueaTz8Oau/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8peW69oAAAANAQAADwAAAAAAAAABACAAAAAiAAAAZHJzL2Rv&#10;d25yZXYueG1sUEsBAhQAFAAAAAgAh07iQB0ypOzGAQAAgQMAAA4AAAAAAAAAAQAgAAAAKQEAAGRy&#10;cy9lMm9Eb2MueG1sUEsFBgAAAAAGAAYAWQEAAGEFAAAAAA==&#10;">
              <v:fill on="f" focussize="0,0"/>
              <v:stroke on="f"/>
              <v:imagedata o:title=""/>
              <o:lock v:ext="edit" aspectratio="f"/>
              <v:textbox inset="0mm,0mm,0mm,0mm">
                <w:txbxContent>
                  <w:p>
                    <w:pPr>
                      <w:spacing w:before="0"/>
                      <w:ind w:left="20" w:right="0" w:firstLine="0"/>
                      <w:jc w:val="left"/>
                      <w:rPr>
                        <w:sz w:val="18"/>
                      </w:rPr>
                    </w:pPr>
                    <w:r>
                      <w:rPr>
                        <w:sz w:val="18"/>
                      </w:rPr>
                      <w:t xml:space="preserve">第 </w:t>
                    </w:r>
                    <w:r>
                      <w:fldChar w:fldCharType="begin"/>
                    </w:r>
                    <w:r>
                      <w:rPr>
                        <w:rFonts w:ascii="Times New Roman" w:eastAsia="Times New Roman"/>
                        <w:sz w:val="18"/>
                      </w:rPr>
                      <w:instrText xml:space="preserve"> PAGE </w:instrText>
                    </w:r>
                    <w:r>
                      <w:fldChar w:fldCharType="separate"/>
                    </w:r>
                    <w:r>
                      <w:t>50</w:t>
                    </w:r>
                    <w:r>
                      <w:fldChar w:fldCharType="end"/>
                    </w:r>
                    <w:r>
                      <w:rPr>
                        <w:rFonts w:ascii="Times New Roman" w:eastAsia="Times New Roman"/>
                        <w:sz w:val="18"/>
                      </w:rPr>
                      <w:t xml:space="preserve"> </w:t>
                    </w:r>
                    <w:r>
                      <w:rPr>
                        <w:sz w:val="18"/>
                      </w:rPr>
                      <w:t>页</w:t>
                    </w:r>
                  </w:p>
                </w:txbxContent>
              </v:textbox>
            </v:shape>
          </w:pict>
        </mc:Fallback>
      </mc:AlternateContent>
    </w:r>
    <w:r>
      <mc:AlternateContent>
        <mc:Choice Requires="wps">
          <w:drawing>
            <wp:anchor distT="0" distB="0" distL="114300" distR="114300" simplePos="0" relativeHeight="251679744" behindDoc="1" locked="0" layoutInCell="1" allowOverlap="1">
              <wp:simplePos x="0" y="0"/>
              <wp:positionH relativeFrom="page">
                <wp:posOffset>6000750</wp:posOffset>
              </wp:positionH>
              <wp:positionV relativeFrom="page">
                <wp:posOffset>9824085</wp:posOffset>
              </wp:positionV>
              <wp:extent cx="484505" cy="152400"/>
              <wp:effectExtent l="0" t="0" r="0" b="0"/>
              <wp:wrapNone/>
              <wp:docPr id="56" name="文本框 24"/>
              <wp:cNvGraphicFramePr/>
              <a:graphic xmlns:a="http://schemas.openxmlformats.org/drawingml/2006/main">
                <a:graphicData uri="http://schemas.microsoft.com/office/word/2010/wordprocessingShape">
                  <wps:wsp>
                    <wps:cNvSpPr txBox="1"/>
                    <wps:spPr>
                      <a:xfrm>
                        <a:off x="0" y="0"/>
                        <a:ext cx="484505" cy="152400"/>
                      </a:xfrm>
                      <a:prstGeom prst="rect">
                        <a:avLst/>
                      </a:prstGeom>
                      <a:noFill/>
                      <a:ln>
                        <a:noFill/>
                      </a:ln>
                    </wps:spPr>
                    <wps:txbx>
                      <w:txbxContent>
                        <w:p>
                          <w:pPr>
                            <w:spacing w:before="0"/>
                            <w:ind w:left="20" w:right="0" w:firstLine="0"/>
                            <w:jc w:val="left"/>
                            <w:rPr>
                              <w:sz w:val="18"/>
                            </w:rPr>
                          </w:pPr>
                          <w:r>
                            <w:rPr>
                              <w:sz w:val="18"/>
                            </w:rPr>
                            <w:t xml:space="preserve">共 </w:t>
                          </w:r>
                          <w:r>
                            <w:rPr>
                              <w:rFonts w:hint="eastAsia" w:ascii="Times New Roman"/>
                              <w:sz w:val="18"/>
                              <w:lang w:val="en-US" w:eastAsia="zh-CN"/>
                            </w:rPr>
                            <w:t>81</w:t>
                          </w:r>
                          <w:r>
                            <w:rPr>
                              <w:rFonts w:ascii="Times New Roman" w:eastAsia="Times New Roman"/>
                              <w:sz w:val="18"/>
                            </w:rPr>
                            <w:t xml:space="preserve"> </w:t>
                          </w:r>
                          <w:r>
                            <w:rPr>
                              <w:sz w:val="18"/>
                            </w:rPr>
                            <w:t>页</w:t>
                          </w:r>
                        </w:p>
                      </w:txbxContent>
                    </wps:txbx>
                    <wps:bodyPr wrap="square" lIns="0" tIns="0" rIns="0" bIns="0" upright="1"/>
                  </wps:wsp>
                </a:graphicData>
              </a:graphic>
            </wp:anchor>
          </w:drawing>
        </mc:Choice>
        <mc:Fallback>
          <w:pict>
            <v:shape id="文本框 24" o:spid="_x0000_s1026" o:spt="202" type="#_x0000_t202" style="position:absolute;left:0pt;margin-left:472.5pt;margin-top:773.55pt;height:12pt;width:38.15pt;mso-position-horizontal-relative:page;mso-position-vertical-relative:page;z-index:-251636736;mso-width-relative:page;mso-height-relative:page;" filled="f" stroked="f" coordsize="21600,21600" o:gfxdata="UEsDBAoAAAAAAIdO4kAAAAAAAAAAAAAAAAAEAAAAZHJzL1BLAwQUAAAACACHTuJApuJp6tsAAAAO&#10;AQAADwAAAGRycy9kb3ducmV2LnhtbE2PS0/DMBCE70j8B2uRuFHbpQ8a4lQIwQkJkYYDRyfeJlbj&#10;dYjdB/8e5wTHnRnNfpNvL65nJxyD9aRAzgQwpMYbS62Cz+r17gFYiJqM7j2hgh8MsC2ur3KdGX+m&#10;Ek+72LJUQiHTCroYh4zz0HTodJj5ASl5ez86HdM5ttyM+pzKXc/nQqy405bSh04P+Nxhc9gdnYKn&#10;Lypf7Pd7/VHuS1tVG0Fvq4NStzdSPAKLeIl/YZjwEzoUian2RzKB9Qo2i2XaEpOxXKwlsCki5vIe&#10;WD1paymBFzn/P6P4BVBLAwQUAAAACACHTuJAnrB+v8YBAACBAwAADgAAAGRycy9lMm9Eb2MueG1s&#10;rVNLbtswEN0XyB0I7mPJhh0EguUAhZEgQNEWSHsAmqIsAvx1hrbkC7Q36Kqb7nsun6ND2nLadJNF&#10;N9RoZvTmvTfU8m6whu0VoPau5tNJyZly0jfabWv++dP99S1nGIVrhPFO1fygkN+trt4s+1Cpme+8&#10;aRQwAnFY9aHmXYyhKgqUnbICJz4oR8XWgxWRXmFbNCB6QremmJXlTdF7aAJ4qRApuz4V+RkRXgPo&#10;21ZLtfZyZ5WLJ1RQRkSShJ0OyFeZbdsqGT+0LarITM1JacwnDaF4k85itRTVFkTotDxTEK+h8EKT&#10;FdrR0AvUWkTBdqD/gbJagkffxon0tjgJyY6Qimn5wpunTgSVtZDVGC6m4/+Dle/3H4HppuaLG86c&#10;sLTx4/dvxx+/jj+/stk8GdQHrKjvKVBnHN76ga7NmEdKJt1DCzY9SRGjOtl7uNirhsgkJee380W5&#10;4ExSabqYzctsf/H8cQCMD8pbloKaA20vmyr27zASEWodW9Is5++1MXmDxv2VoMaUKRLzE8MUxWEz&#10;nOVsfHMgNT0tvub4ZSdAcWYeHTmbbskYwBhsxmAXQG87IpcdyANoM5na+Ral1f/5nmk8/zmr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KbiaerbAAAADgEAAA8AAAAAAAAAAQAgAAAAIgAAAGRycy9k&#10;b3ducmV2LnhtbFBLAQIUABQAAAAIAIdO4kCesH6/xgEAAIEDAAAOAAAAAAAAAAEAIAAAACoBAABk&#10;cnMvZTJvRG9jLnhtbFBLBQYAAAAABgAGAFkBAABiBQAAAAA=&#10;">
              <v:fill on="f" focussize="0,0"/>
              <v:stroke on="f"/>
              <v:imagedata o:title=""/>
              <o:lock v:ext="edit" aspectratio="f"/>
              <v:textbox inset="0mm,0mm,0mm,0mm">
                <w:txbxContent>
                  <w:p>
                    <w:pPr>
                      <w:spacing w:before="0"/>
                      <w:ind w:left="20" w:right="0" w:firstLine="0"/>
                      <w:jc w:val="left"/>
                      <w:rPr>
                        <w:sz w:val="18"/>
                      </w:rPr>
                    </w:pPr>
                    <w:r>
                      <w:rPr>
                        <w:sz w:val="18"/>
                      </w:rPr>
                      <w:t xml:space="preserve">共 </w:t>
                    </w:r>
                    <w:r>
                      <w:rPr>
                        <w:rFonts w:hint="eastAsia" w:ascii="Times New Roman"/>
                        <w:sz w:val="18"/>
                        <w:lang w:val="en-US" w:eastAsia="zh-CN"/>
                      </w:rPr>
                      <w:t>81</w:t>
                    </w:r>
                    <w:r>
                      <w:rPr>
                        <w:rFonts w:ascii="Times New Roman" w:eastAsia="Times New Roman"/>
                        <w:sz w:val="18"/>
                      </w:rPr>
                      <w:t xml:space="preserve"> </w:t>
                    </w:r>
                    <w:r>
                      <w:rPr>
                        <w:sz w:val="18"/>
                      </w:rPr>
                      <w:t>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953770</wp:posOffset>
              </wp:positionH>
              <wp:positionV relativeFrom="page">
                <wp:posOffset>868045</wp:posOffset>
              </wp:positionV>
              <wp:extent cx="5797550" cy="0"/>
              <wp:effectExtent l="0" t="0" r="0" b="0"/>
              <wp:wrapNone/>
              <wp:docPr id="33" name="直线 1"/>
              <wp:cNvGraphicFramePr/>
              <a:graphic xmlns:a="http://schemas.openxmlformats.org/drawingml/2006/main">
                <a:graphicData uri="http://schemas.microsoft.com/office/word/2010/wordprocessingShape">
                  <wps:wsp>
                    <wps:cNvCnPr/>
                    <wps:spPr>
                      <a:xfrm>
                        <a:off x="0" y="0"/>
                        <a:ext cx="579755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 o:spid="_x0000_s1026" o:spt="20" style="position:absolute;left:0pt;margin-left:75.1pt;margin-top:68.35pt;height:0pt;width:456.5pt;mso-position-horizontal-relative:page;mso-position-vertical-relative:page;z-index:-251656192;mso-width-relative:page;mso-height-relative:page;" filled="f" stroked="t" coordsize="21600,21600" o:gfxdata="UEsDBAoAAAAAAIdO4kAAAAAAAAAAAAAAAAAEAAAAZHJzL1BLAwQUAAAACACHTuJAbUNOOdgAAAAM&#10;AQAADwAAAGRycy9kb3ducmV2LnhtbE2PQU/DMAyF70j8h8hI3FiyTXRd13QHEEg7IMQ2cc4a05Y2&#10;TtVk6/bv8SQkuPk9Pz1/ztdn14kTDqHxpGE6USCQSm8bqjTsdy8PKYgQDVnTeUINFwywLm5vcpNZ&#10;P9IHnraxElxCITMa6hj7TMpQ1uhMmPgeiXdffnAmshwqaQczcrnr5EypRDrTEF+oTY9PNZbt9ug0&#10;vKXy2b+3n+Xle9y9pummXS42e63v76ZqBSLiOf6F4YrP6FAw08EfyQbRsX5UM47yME8WIK4JlczZ&#10;Ovxassjl/yeKH1BLAwQUAAAACACHTuJA9QJrXukBAADcAwAADgAAAGRycy9lMm9Eb2MueG1srVNL&#10;btswEN0X6B0I7mvZCew0guUs4qabojXQ9ABjkpII8AcObdln6TW66qbHyTU6pBynTTdeVAtqyBm+&#10;mfdmuLw7WMP2KqL2ruGzyZQz5YSX2nUN//b48O49Z5jASTDeqYYfFfK71ds3yyHU6sr33kgVGYE4&#10;rIfQ8D6lUFcVil5ZwIkPypGz9dFCom3sKhlhIHRrqqvpdFENPsoQvVCIdLoenfyEGC8B9G2rhVp7&#10;sbPKpRE1KgOJKGGvA/JVqbZtlUhf2hZVYqbhxDSVlZKQvc1rtVpC3UUIvRanEuCSEl5xsqAdJT1D&#10;rSEB20X9D5TVInr0bZoIb6uRSFGEWMymr7T52kNQhQtJjeEsOv4/WPF5v4lMy4ZfX3PmwFLHn77/&#10;ePr5i82yOEPAmmLu3Saedhg2MTM9tNHmP3FghyLo8SyoOiQm6HB+c3szn5PW4tlXvVwMEdNH5S3L&#10;RsONdpkr1LD/hImSUehzSD42jg0NX0xvFwQHNHgtNZxMG6h4dF25i95o+aCNyTcwdtt7E9kecvPL&#10;lykR7l9hOckasB/jimsci16B/OAkS8dAqjh6DTyXYJXkzCh6PNkiQKgTaHNJJKU2jirIqo46Zmvr&#10;5ZGasAtRdz0pUYQvMdT0Uu9pQPNU/bkvSC+PcvU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bUNO&#10;OdgAAAAMAQAADwAAAAAAAAABACAAAAAiAAAAZHJzL2Rvd25yZXYueG1sUEsBAhQAFAAAAAgAh07i&#10;QPUCa17pAQAA3AMAAA4AAAAAAAAAAQAgAAAAJwEAAGRycy9lMm9Eb2MueG1sUEsFBgAAAAAGAAYA&#10;WQEAAII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959485</wp:posOffset>
              </wp:positionH>
              <wp:positionV relativeFrom="page">
                <wp:posOffset>720725</wp:posOffset>
              </wp:positionV>
              <wp:extent cx="4770755" cy="139700"/>
              <wp:effectExtent l="0" t="0" r="0" b="0"/>
              <wp:wrapNone/>
              <wp:docPr id="34" name="文本框 2"/>
              <wp:cNvGraphicFramePr/>
              <a:graphic xmlns:a="http://schemas.openxmlformats.org/drawingml/2006/main">
                <a:graphicData uri="http://schemas.microsoft.com/office/word/2010/wordprocessingShape">
                  <wps:wsp>
                    <wps:cNvSpPr txBox="1"/>
                    <wps:spPr>
                      <a:xfrm>
                        <a:off x="0" y="0"/>
                        <a:ext cx="4770755" cy="139700"/>
                      </a:xfrm>
                      <a:prstGeom prst="rect">
                        <a:avLst/>
                      </a:prstGeom>
                      <a:noFill/>
                      <a:ln>
                        <a:noFill/>
                      </a:ln>
                    </wps:spPr>
                    <wps:txbx>
                      <w:txbxContent>
                        <w:p>
                          <w:pPr>
                            <w:spacing w:before="0" w:line="220" w:lineRule="exact"/>
                            <w:ind w:left="20" w:right="0" w:firstLine="0"/>
                            <w:jc w:val="left"/>
                            <w:rPr>
                              <w:sz w:val="18"/>
                            </w:rPr>
                          </w:pPr>
                          <w:r>
                            <w:rPr>
                              <w:rFonts w:hint="eastAsia"/>
                              <w:sz w:val="18"/>
                              <w:lang w:eastAsia="zh-CN"/>
                            </w:rPr>
                            <w:t>嵊州市黄泽镇滨江路综合提升改造工程（一期）</w:t>
                          </w:r>
                          <w:r>
                            <w:rPr>
                              <w:rFonts w:hint="eastAsia"/>
                              <w:sz w:val="18"/>
                              <w:lang w:val="en-US" w:eastAsia="zh-CN"/>
                            </w:rPr>
                            <w:t xml:space="preserve">  </w:t>
                          </w:r>
                          <w:r>
                            <w:rPr>
                              <w:sz w:val="18"/>
                            </w:rPr>
                            <w:t>招标文件</w:t>
                          </w:r>
                        </w:p>
                      </w:txbxContent>
                    </wps:txbx>
                    <wps:bodyPr wrap="square" lIns="0" tIns="0" rIns="0" bIns="0" upright="1"/>
                  </wps:wsp>
                </a:graphicData>
              </a:graphic>
            </wp:anchor>
          </w:drawing>
        </mc:Choice>
        <mc:Fallback>
          <w:pict>
            <v:shape id="文本框 2" o:spid="_x0000_s1026" o:spt="202" type="#_x0000_t202" style="position:absolute;left:0pt;margin-left:75.55pt;margin-top:56.75pt;height:11pt;width:375.65pt;mso-position-horizontal-relative:page;mso-position-vertical-relative:page;z-index:-251655168;mso-width-relative:page;mso-height-relative:page;" filled="f" stroked="f" coordsize="21600,21600" o:gfxdata="UEsDBAoAAAAAAIdO4kAAAAAAAAAAAAAAAAAEAAAAZHJzL1BLAwQUAAAACACHTuJA21gYxdkAAAAL&#10;AQAADwAAAGRycy9kb3ducmV2LnhtbE2PzU7DMBCE70i8g7WVuFHbLaloGqdCCE5IiDQcODqxm1iN&#10;1yF2f3h7llO57eyOZr8pthc/sJOdoguoQM4FMIttMA47BZ/16/0jsJg0Gj0EtAp+bIRteXtT6NyE&#10;M1b2tEsdoxCMuVbQpzTmnMe2t17HeRgt0m0fJq8TyanjZtJnCvcDXwix4l47pA+9Hu1zb9vD7ugV&#10;PH1h9eK+35uPal+5ul4LfFsdlLqbSbEBluwlXc3wh0/oUBJTE45oIhtIZ1KSlQa5zICRYy0WD8Aa&#10;2iyzDHhZ8P8dyl9QSwMEFAAAAAgAh07iQGZMwOXHAQAAgQMAAA4AAABkcnMvZTJvRG9jLnhtbK1T&#10;S47TQBDdI3GHVu+JncwMASvOSCgahIQAaeAAnXY7bql/VHVi5wJwA1Zs2HOunGOqO3Hmw2YWbNrl&#10;qvKr9161F9eDNWynALV3NZ9OSs6Uk77RblPzb19vXr3hDKNwjTDeqZrvFfLr5csXiz5UauY7bxoF&#10;jEAcVn2oeRdjqIoCZaeswIkPylGx9WBFpFfYFA2IntCtKWZl+broPTQBvFSIlF0di/yECM8B9G2r&#10;pVp5ubXKxSMqKCMiScJOB+TLzLZtlYyf2xZVZKbmpDTmk4ZQvE5nsVyIagMidFqeKIjnUHiiyQrt&#10;aOgZaiWiYFvQ/0BZLcGjb+NEelschWRHSMW0fOLNbSeCylrIagxn0/H/wcpPuy/AdFPzi0vOnLC0&#10;8cOvn4fffw9/frBZ8qcPWFHbbaDGOLzzA92aMY+UTLKHFmx6kiBGdXJ3f3ZXDZFJSl7O5+X86ooz&#10;SbXpxdt5me0v7r8OgPG98paloOZA28umit1HjMSEWseWNMz5G21M3qBxjxLUmDJFon6kmKI4rIeT&#10;nrVv9iSnp8XXHL9vBSjOzAdHzqZbMgYwBusx2AbQm47IZQvyANpMpna6RWn1D98zjfs/Z3k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21gYxdkAAAALAQAADwAAAAAAAAABACAAAAAiAAAAZHJzL2Rv&#10;d25yZXYueG1sUEsBAhQAFAAAAAgAh07iQGZMwOXHAQAAgQMAAA4AAAAAAAAAAQAgAAAAKAEAAGRy&#10;cy9lMm9Eb2MueG1sUEsFBgAAAAAGAAYAWQEAAGEFAAAAAA==&#10;">
              <v:fill on="f" focussize="0,0"/>
              <v:stroke on="f"/>
              <v:imagedata o:title=""/>
              <o:lock v:ext="edit" aspectratio="f"/>
              <v:textbox inset="0mm,0mm,0mm,0mm">
                <w:txbxContent>
                  <w:p>
                    <w:pPr>
                      <w:spacing w:before="0" w:line="220" w:lineRule="exact"/>
                      <w:ind w:left="20" w:right="0" w:firstLine="0"/>
                      <w:jc w:val="left"/>
                      <w:rPr>
                        <w:sz w:val="18"/>
                      </w:rPr>
                    </w:pPr>
                    <w:r>
                      <w:rPr>
                        <w:rFonts w:hint="eastAsia"/>
                        <w:sz w:val="18"/>
                        <w:lang w:eastAsia="zh-CN"/>
                      </w:rPr>
                      <w:t>嵊州市黄泽镇滨江路综合提升改造工程（一期）</w:t>
                    </w:r>
                    <w:r>
                      <w:rPr>
                        <w:rFonts w:hint="eastAsia"/>
                        <w:sz w:val="18"/>
                        <w:lang w:val="en-US" w:eastAsia="zh-CN"/>
                      </w:rPr>
                      <w:t xml:space="preserve">  </w:t>
                    </w:r>
                    <w:r>
                      <w:rPr>
                        <w:sz w:val="18"/>
                      </w:rPr>
                      <w:t>招标文件</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20"/>
      </w:rPr>
    </w:pPr>
    <w:r>
      <mc:AlternateContent>
        <mc:Choice Requires="wps">
          <w:drawing>
            <wp:anchor distT="0" distB="0" distL="114300" distR="114300" simplePos="0" relativeHeight="251666432" behindDoc="1" locked="0" layoutInCell="1" allowOverlap="1">
              <wp:simplePos x="0" y="0"/>
              <wp:positionH relativeFrom="page">
                <wp:posOffset>959485</wp:posOffset>
              </wp:positionH>
              <wp:positionV relativeFrom="page">
                <wp:posOffset>720725</wp:posOffset>
              </wp:positionV>
              <wp:extent cx="4770755" cy="139700"/>
              <wp:effectExtent l="0" t="0" r="0" b="0"/>
              <wp:wrapNone/>
              <wp:docPr id="39" name="文本框 7"/>
              <wp:cNvGraphicFramePr/>
              <a:graphic xmlns:a="http://schemas.openxmlformats.org/drawingml/2006/main">
                <a:graphicData uri="http://schemas.microsoft.com/office/word/2010/wordprocessingShape">
                  <wps:wsp>
                    <wps:cNvSpPr txBox="1"/>
                    <wps:spPr>
                      <a:xfrm>
                        <a:off x="0" y="0"/>
                        <a:ext cx="4770755" cy="139700"/>
                      </a:xfrm>
                      <a:prstGeom prst="rect">
                        <a:avLst/>
                      </a:prstGeom>
                      <a:noFill/>
                      <a:ln>
                        <a:noFill/>
                      </a:ln>
                    </wps:spPr>
                    <wps:txbx>
                      <w:txbxContent>
                        <w:p>
                          <w:pPr>
                            <w:spacing w:before="0" w:line="220" w:lineRule="exact"/>
                            <w:ind w:left="20" w:right="0" w:firstLine="0"/>
                            <w:jc w:val="left"/>
                            <w:rPr>
                              <w:sz w:val="18"/>
                            </w:rPr>
                          </w:pPr>
                          <w:r>
                            <w:rPr>
                              <w:rFonts w:hint="eastAsia"/>
                              <w:sz w:val="18"/>
                              <w:lang w:eastAsia="zh-CN"/>
                            </w:rPr>
                            <w:t>嵊州市黄泽镇滨江路综合提升改造工程（一期）</w:t>
                          </w:r>
                          <w:r>
                            <w:rPr>
                              <w:rFonts w:hint="eastAsia"/>
                              <w:sz w:val="18"/>
                              <w:lang w:val="en-US" w:eastAsia="zh-CN"/>
                            </w:rPr>
                            <w:t xml:space="preserve">  </w:t>
                          </w:r>
                          <w:r>
                            <w:rPr>
                              <w:sz w:val="18"/>
                            </w:rPr>
                            <w:t>招标文件</w:t>
                          </w:r>
                        </w:p>
                      </w:txbxContent>
                    </wps:txbx>
                    <wps:bodyPr wrap="square" lIns="0" tIns="0" rIns="0" bIns="0" upright="1"/>
                  </wps:wsp>
                </a:graphicData>
              </a:graphic>
            </wp:anchor>
          </w:drawing>
        </mc:Choice>
        <mc:Fallback>
          <w:pict>
            <v:shape id="文本框 7" o:spid="_x0000_s1026" o:spt="202" type="#_x0000_t202" style="position:absolute;left:0pt;margin-left:75.55pt;margin-top:56.75pt;height:11pt;width:375.65pt;mso-position-horizontal-relative:page;mso-position-vertical-relative:page;z-index:-251650048;mso-width-relative:page;mso-height-relative:page;" filled="f" stroked="f" coordsize="21600,21600" o:gfxdata="UEsDBAoAAAAAAIdO4kAAAAAAAAAAAAAAAAAEAAAAZHJzL1BLAwQUAAAACACHTuJA21gYxdkAAAAL&#10;AQAADwAAAGRycy9kb3ducmV2LnhtbE2PzU7DMBCE70i8g7WVuFHbLaloGqdCCE5IiDQcODqxm1iN&#10;1yF2f3h7llO57eyOZr8pthc/sJOdoguoQM4FMIttMA47BZ/16/0jsJg0Gj0EtAp+bIRteXtT6NyE&#10;M1b2tEsdoxCMuVbQpzTmnMe2t17HeRgt0m0fJq8TyanjZtJnCvcDXwix4l47pA+9Hu1zb9vD7ugV&#10;PH1h9eK+35uPal+5ul4LfFsdlLqbSbEBluwlXc3wh0/oUBJTE45oIhtIZ1KSlQa5zICRYy0WD8Aa&#10;2iyzDHhZ8P8dyl9QSwMEFAAAAAgAh07iQPltoHrHAQAAgQMAAA4AAABkcnMvZTJvRG9jLnhtbK1T&#10;zY7TMBC+I/EOlu806S5L2KjpSqhahIQAaeEBXMdpLPmPGbdJXwDegBMX7jxXn2PHbtOF5bIHLs5k&#10;ZvLN933jLG5Ga9hOAWrvGj6flZwpJ32r3abhXz7fvnjNGUbhWmG8Uw3fK+Q3y+fPFkOo1YXvvWkV&#10;MAJxWA+h4X2MoS4KlL2yAmc+KEfFzoMVkV5hU7QgBkK3prgoy1fF4KEN4KVCpOzqWOQnRHgKoO86&#10;LdXKy61VLh5RQRkRSRL2OiBfZrZdp2T82HWoIjMNJ6UxnzSE4nU6i+VC1BsQodfyREE8hcIjTVZo&#10;R0PPUCsRBduC/gfKagkefRdn0tviKCQ7Qirm5SNv7noRVNZCVmM4m47/D1Z+2H0CptuGX15z5oSl&#10;jR9+fD/8/H349Y1VyZ8hYE1td4Ea4/jGj3RrpjxSMskeO7DpSYIY1cnd/dldNUYmKfmyqsrq6ooz&#10;SbX55XVVZvuLh68DYHyrvGUpaDjQ9rKpYvceIzGh1qklDXP+VhuTN2jcXwlqTJkiUT9STFEc1+NJ&#10;z9q3e5Iz0OIbjl+3AhRn5p0jZ9MtmQKYgvUUbAPoTU/ksgV5AG0mUzvdorT6P98zjYc/Z3k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21gYxdkAAAALAQAADwAAAAAAAAABACAAAAAiAAAAZHJzL2Rv&#10;d25yZXYueG1sUEsBAhQAFAAAAAgAh07iQPltoHrHAQAAgQMAAA4AAAAAAAAAAQAgAAAAKAEAAGRy&#10;cy9lMm9Eb2MueG1sUEsFBgAAAAAGAAYAWQEAAGEFAAAAAA==&#10;">
              <v:fill on="f" focussize="0,0"/>
              <v:stroke on="f"/>
              <v:imagedata o:title=""/>
              <o:lock v:ext="edit" aspectratio="f"/>
              <v:textbox inset="0mm,0mm,0mm,0mm">
                <w:txbxContent>
                  <w:p>
                    <w:pPr>
                      <w:spacing w:before="0" w:line="220" w:lineRule="exact"/>
                      <w:ind w:left="20" w:right="0" w:firstLine="0"/>
                      <w:jc w:val="left"/>
                      <w:rPr>
                        <w:sz w:val="18"/>
                      </w:rPr>
                    </w:pPr>
                    <w:r>
                      <w:rPr>
                        <w:rFonts w:hint="eastAsia"/>
                        <w:sz w:val="18"/>
                        <w:lang w:eastAsia="zh-CN"/>
                      </w:rPr>
                      <w:t>嵊州市黄泽镇滨江路综合提升改造工程（一期）</w:t>
                    </w:r>
                    <w:r>
                      <w:rPr>
                        <w:rFonts w:hint="eastAsia"/>
                        <w:sz w:val="18"/>
                        <w:lang w:val="en-US" w:eastAsia="zh-CN"/>
                      </w:rPr>
                      <w:t xml:space="preserve">  </w:t>
                    </w:r>
                    <w:r>
                      <w:rPr>
                        <w:sz w:val="18"/>
                      </w:rPr>
                      <w:t>招标文件</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20"/>
      </w:rPr>
    </w:pPr>
    <w:r>
      <mc:AlternateContent>
        <mc:Choice Requires="wps">
          <w:drawing>
            <wp:anchor distT="0" distB="0" distL="114300" distR="114300" simplePos="0" relativeHeight="251667456" behindDoc="1" locked="0" layoutInCell="1" allowOverlap="1">
              <wp:simplePos x="0" y="0"/>
              <wp:positionH relativeFrom="page">
                <wp:posOffset>953770</wp:posOffset>
              </wp:positionH>
              <wp:positionV relativeFrom="page">
                <wp:posOffset>868045</wp:posOffset>
              </wp:positionV>
              <wp:extent cx="5797550" cy="0"/>
              <wp:effectExtent l="0" t="0" r="0" b="0"/>
              <wp:wrapNone/>
              <wp:docPr id="40" name="直线 8"/>
              <wp:cNvGraphicFramePr/>
              <a:graphic xmlns:a="http://schemas.openxmlformats.org/drawingml/2006/main">
                <a:graphicData uri="http://schemas.microsoft.com/office/word/2010/wordprocessingShape">
                  <wps:wsp>
                    <wps:cNvCnPr/>
                    <wps:spPr>
                      <a:xfrm>
                        <a:off x="0" y="0"/>
                        <a:ext cx="579755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margin-left:75.1pt;margin-top:68.35pt;height:0pt;width:456.5pt;mso-position-horizontal-relative:page;mso-position-vertical-relative:page;z-index:-251649024;mso-width-relative:page;mso-height-relative:page;" filled="f" stroked="t" coordsize="21600,21600" o:gfxdata="UEsDBAoAAAAAAIdO4kAAAAAAAAAAAAAAAAAEAAAAZHJzL1BLAwQUAAAACACHTuJAbUNOOdgAAAAM&#10;AQAADwAAAGRycy9kb3ducmV2LnhtbE2PQU/DMAyF70j8h8hI3FiyTXRd13QHEEg7IMQ2cc4a05Y2&#10;TtVk6/bv8SQkuPk9Pz1/ztdn14kTDqHxpGE6USCQSm8bqjTsdy8PKYgQDVnTeUINFwywLm5vcpNZ&#10;P9IHnraxElxCITMa6hj7TMpQ1uhMmPgeiXdffnAmshwqaQczcrnr5EypRDrTEF+oTY9PNZbt9ug0&#10;vKXy2b+3n+Xle9y9pummXS42e63v76ZqBSLiOf6F4YrP6FAw08EfyQbRsX5UM47yME8WIK4JlczZ&#10;Ovxassjl/yeKH1BLAwQUAAAACACHTuJANLuZI+kBAADcAwAADgAAAGRycy9lMm9Eb2MueG1srVNL&#10;btswEN0X6B0I7mvZQe0kguUs4qabojXQ9ABjkpII8AcObdln6TW66qbHyTU6pBynTTdeVAtqyBm+&#10;mfdmuLw7WMP2KqL2ruGzyZQz5YSX2nUN//b48O6GM0zgJBjvVMOPCvnd6u2b5RBqdeV7b6SKjEAc&#10;1kNoeJ9SqKsKRa8s4MQH5cjZ+mgh0TZ2lYwwELo11dV0uqgGH2WIXihEOl2PTn5CjJcA+rbVQq29&#10;2Fnl0ogalYFElLDXAfmqVNu2SqQvbYsqMdNwYprKSknI3ua1Wi2h7iKEXotTCXBJCa84WdCOkp6h&#10;1pCA7aL+B8pqET36Nk2Et9VIpChCLGbTV9p87SGowoWkxnAWHf8frPi830SmZcPfkyQOLHX86fuP&#10;p5+/2E0WZwhYU8y928TTDsMmZqaHNtr8Jw7sUAQ9ngVVh8QEHc6vb6/ncwIWz77q5WKImD4qb1k2&#10;Gm60y1yhhv0nTJSMQp9D8rFxbGj4Ynq7IDigwWup4WTaQMWj68pd9EbLB21MvoGx296byPaQm1++&#10;TIlw/wrLSdaA/RhXXONY9ArkBydZOgZSxdFr4LkEqyRnRtHjyRYBQp1Am0siKbVxVEFWddQxW1sv&#10;j9SEXYi660mJWakye6jppd7TgOap+nNfkF4e5eo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bUNO&#10;OdgAAAAMAQAADwAAAAAAAAABACAAAAAiAAAAZHJzL2Rvd25yZXYueG1sUEsBAhQAFAAAAAgAh07i&#10;QDS7mSPpAQAA3AMAAA4AAAAAAAAAAQAgAAAAJwEAAGRycy9lMm9Eb2MueG1sUEsFBgAAAAAGAAYA&#10;WQEAAII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8480" behindDoc="1" locked="0" layoutInCell="1" allowOverlap="1">
              <wp:simplePos x="0" y="0"/>
              <wp:positionH relativeFrom="page">
                <wp:posOffset>959485</wp:posOffset>
              </wp:positionH>
              <wp:positionV relativeFrom="page">
                <wp:posOffset>720725</wp:posOffset>
              </wp:positionV>
              <wp:extent cx="4770755" cy="139700"/>
              <wp:effectExtent l="0" t="0" r="0" b="0"/>
              <wp:wrapNone/>
              <wp:docPr id="41" name="文本框 9"/>
              <wp:cNvGraphicFramePr/>
              <a:graphic xmlns:a="http://schemas.openxmlformats.org/drawingml/2006/main">
                <a:graphicData uri="http://schemas.microsoft.com/office/word/2010/wordprocessingShape">
                  <wps:wsp>
                    <wps:cNvSpPr txBox="1"/>
                    <wps:spPr>
                      <a:xfrm>
                        <a:off x="0" y="0"/>
                        <a:ext cx="4770755" cy="139700"/>
                      </a:xfrm>
                      <a:prstGeom prst="rect">
                        <a:avLst/>
                      </a:prstGeom>
                      <a:noFill/>
                      <a:ln>
                        <a:noFill/>
                      </a:ln>
                    </wps:spPr>
                    <wps:txbx>
                      <w:txbxContent>
                        <w:p>
                          <w:pPr>
                            <w:spacing w:before="0" w:line="220" w:lineRule="exact"/>
                            <w:ind w:left="20" w:right="0" w:firstLine="0"/>
                            <w:jc w:val="left"/>
                            <w:rPr>
                              <w:sz w:val="18"/>
                            </w:rPr>
                          </w:pPr>
                          <w:r>
                            <w:rPr>
                              <w:rFonts w:hint="eastAsia"/>
                              <w:sz w:val="18"/>
                              <w:lang w:eastAsia="zh-CN"/>
                            </w:rPr>
                            <w:t>嵊州市黄泽镇滨江路综合提升改造工程（一期）</w:t>
                          </w:r>
                          <w:r>
                            <w:rPr>
                              <w:rFonts w:hint="eastAsia"/>
                              <w:sz w:val="18"/>
                              <w:lang w:val="en-US" w:eastAsia="zh-CN"/>
                            </w:rPr>
                            <w:t xml:space="preserve">  </w:t>
                          </w:r>
                          <w:r>
                            <w:rPr>
                              <w:sz w:val="18"/>
                            </w:rPr>
                            <w:t>招标文件</w:t>
                          </w:r>
                        </w:p>
                        <w:p>
                          <w:pPr>
                            <w:spacing w:before="0" w:line="220" w:lineRule="exact"/>
                            <w:ind w:left="20" w:right="0" w:firstLine="0"/>
                            <w:jc w:val="left"/>
                            <w:rPr>
                              <w:sz w:val="18"/>
                            </w:rPr>
                          </w:pPr>
                        </w:p>
                        <w:p>
                          <w:pPr>
                            <w:spacing w:before="0" w:line="220" w:lineRule="exact"/>
                            <w:ind w:left="20" w:right="0" w:firstLine="0"/>
                            <w:jc w:val="left"/>
                            <w:rPr>
                              <w:sz w:val="18"/>
                            </w:rPr>
                          </w:pPr>
                        </w:p>
                        <w:p>
                          <w:pPr>
                            <w:spacing w:before="0" w:line="220" w:lineRule="exact"/>
                            <w:ind w:left="20" w:right="0" w:firstLine="0"/>
                            <w:jc w:val="left"/>
                            <w:rPr>
                              <w:sz w:val="18"/>
                            </w:rPr>
                          </w:pPr>
                        </w:p>
                      </w:txbxContent>
                    </wps:txbx>
                    <wps:bodyPr wrap="square" lIns="0" tIns="0" rIns="0" bIns="0" upright="1"/>
                  </wps:wsp>
                </a:graphicData>
              </a:graphic>
            </wp:anchor>
          </w:drawing>
        </mc:Choice>
        <mc:Fallback>
          <w:pict>
            <v:shape id="文本框 9" o:spid="_x0000_s1026" o:spt="202" type="#_x0000_t202" style="position:absolute;left:0pt;margin-left:75.55pt;margin-top:56.75pt;height:11pt;width:375.65pt;mso-position-horizontal-relative:page;mso-position-vertical-relative:page;z-index:-251648000;mso-width-relative:page;mso-height-relative:page;" filled="f" stroked="f" coordsize="21600,21600" o:gfxdata="UEsDBAoAAAAAAIdO4kAAAAAAAAAAAAAAAAAEAAAAZHJzL1BLAwQUAAAACACHTuJA21gYxdkAAAAL&#10;AQAADwAAAGRycy9kb3ducmV2LnhtbE2PzU7DMBCE70i8g7WVuFHbLaloGqdCCE5IiDQcODqxm1iN&#10;1yF2f3h7llO57eyOZr8pthc/sJOdoguoQM4FMIttMA47BZ/16/0jsJg0Gj0EtAp+bIRteXtT6NyE&#10;M1b2tEsdoxCMuVbQpzTmnMe2t17HeRgt0m0fJq8TyanjZtJnCvcDXwix4l47pA+9Hu1zb9vD7ugV&#10;PH1h9eK+35uPal+5ul4LfFsdlLqbSbEBluwlXc3wh0/oUBJTE45oIhtIZ1KSlQa5zICRYy0WD8Aa&#10;2iyzDHhZ8P8dyl9QSwMEFAAAAAgAh07iQB1nOMvIAQAAgQMAAA4AAABkcnMvZTJvRG9jLnhtbK1T&#10;S27bMBDdF8gdCO5ryWlSJ4LlAIWRokDRFkh6AJqiLAL8ZYa25Au0N+iqm+57Lp8jQ9py2nSTRTfU&#10;aGb05r031PxmsIZtFaD2rubTScmZctI32q1r/vX+9vUVZxiFa4TxTtV8p5DfLM5ezftQqXPfedMo&#10;YATisOpDzbsYQ1UUKDtlBU58UI6KrQcrIr3CumhA9IRuTXFelm+L3kMTwEuFSNnlociPiPASQN+2&#10;WqqllxurXDyggjIikiTsdEC+yGzbVsn4uW1RRWZqTkpjPmkIxat0Fou5qNYgQqflkYJ4CYVnmqzQ&#10;joaeoJYiCrYB/Q+U1RI8+jZOpLfFQUh2hFRMy2fe3HUiqKyFrMZwMh3/H6z8tP0CTDc1v5hy5oSl&#10;je9/fN///L3/9Y1dJ3/6gBW13QVqjMM7P9CtGfNIySR7aMGmJwliVCd3dyd31RCZpOTFbFbOLi85&#10;k1Sbvrmeldn+4unrABjfK29ZCmoOtL1sqth+xEhMqHVsScOcv9XG5A0a91eCGlOmSNQPFFMUh9Vw&#10;1LPyzY7k9LT4muPDRoDizHxw5Gy6JWMAY7Aag00Ave6IXLYgD6DNZGrHW5RW/+d7pvH05ywe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tYGMXZAAAACwEAAA8AAAAAAAAAAQAgAAAAIgAAAGRycy9k&#10;b3ducmV2LnhtbFBLAQIUABQAAAAIAIdO4kAdZzjLyAEAAIEDAAAOAAAAAAAAAAEAIAAAACgBAABk&#10;cnMvZTJvRG9jLnhtbFBLBQYAAAAABgAGAFkBAABiBQAAAAA=&#10;">
              <v:fill on="f" focussize="0,0"/>
              <v:stroke on="f"/>
              <v:imagedata o:title=""/>
              <o:lock v:ext="edit" aspectratio="f"/>
              <v:textbox inset="0mm,0mm,0mm,0mm">
                <w:txbxContent>
                  <w:p>
                    <w:pPr>
                      <w:spacing w:before="0" w:line="220" w:lineRule="exact"/>
                      <w:ind w:left="20" w:right="0" w:firstLine="0"/>
                      <w:jc w:val="left"/>
                      <w:rPr>
                        <w:sz w:val="18"/>
                      </w:rPr>
                    </w:pPr>
                    <w:r>
                      <w:rPr>
                        <w:rFonts w:hint="eastAsia"/>
                        <w:sz w:val="18"/>
                        <w:lang w:eastAsia="zh-CN"/>
                      </w:rPr>
                      <w:t>嵊州市黄泽镇滨江路综合提升改造工程（一期）</w:t>
                    </w:r>
                    <w:r>
                      <w:rPr>
                        <w:rFonts w:hint="eastAsia"/>
                        <w:sz w:val="18"/>
                        <w:lang w:val="en-US" w:eastAsia="zh-CN"/>
                      </w:rPr>
                      <w:t xml:space="preserve">  </w:t>
                    </w:r>
                    <w:r>
                      <w:rPr>
                        <w:sz w:val="18"/>
                      </w:rPr>
                      <w:t>招标文件</w:t>
                    </w:r>
                  </w:p>
                  <w:p>
                    <w:pPr>
                      <w:spacing w:before="0" w:line="220" w:lineRule="exact"/>
                      <w:ind w:left="20" w:right="0" w:firstLine="0"/>
                      <w:jc w:val="left"/>
                      <w:rPr>
                        <w:sz w:val="18"/>
                      </w:rPr>
                    </w:pPr>
                  </w:p>
                  <w:p>
                    <w:pPr>
                      <w:spacing w:before="0" w:line="220" w:lineRule="exact"/>
                      <w:ind w:left="20" w:right="0" w:firstLine="0"/>
                      <w:jc w:val="left"/>
                      <w:rPr>
                        <w:sz w:val="18"/>
                      </w:rPr>
                    </w:pPr>
                  </w:p>
                  <w:p>
                    <w:pPr>
                      <w:spacing w:before="0" w:line="220" w:lineRule="exact"/>
                      <w:ind w:left="20" w:right="0" w:firstLine="0"/>
                      <w:jc w:val="left"/>
                      <w:rPr>
                        <w:sz w:val="18"/>
                      </w:rPr>
                    </w:pP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single" w:color="auto" w:sz="4" w:space="0"/>
      </w:pBdr>
      <w:spacing w:line="14" w:lineRule="auto"/>
      <w:rPr>
        <w:sz w:val="20"/>
      </w:rPr>
    </w:pPr>
    <w:r>
      <mc:AlternateContent>
        <mc:Choice Requires="wps">
          <w:drawing>
            <wp:anchor distT="0" distB="0" distL="114300" distR="114300" simplePos="0" relativeHeight="251669504" behindDoc="1" locked="0" layoutInCell="1" allowOverlap="1">
              <wp:simplePos x="0" y="0"/>
              <wp:positionH relativeFrom="page">
                <wp:posOffset>684530</wp:posOffset>
              </wp:positionH>
              <wp:positionV relativeFrom="page">
                <wp:posOffset>605155</wp:posOffset>
              </wp:positionV>
              <wp:extent cx="5045710" cy="255270"/>
              <wp:effectExtent l="0" t="0" r="0" b="0"/>
              <wp:wrapNone/>
              <wp:docPr id="42" name="文本框 10"/>
              <wp:cNvGraphicFramePr/>
              <a:graphic xmlns:a="http://schemas.openxmlformats.org/drawingml/2006/main">
                <a:graphicData uri="http://schemas.microsoft.com/office/word/2010/wordprocessingShape">
                  <wps:wsp>
                    <wps:cNvSpPr txBox="1"/>
                    <wps:spPr>
                      <a:xfrm>
                        <a:off x="0" y="0"/>
                        <a:ext cx="5045710" cy="255270"/>
                      </a:xfrm>
                      <a:prstGeom prst="rect">
                        <a:avLst/>
                      </a:prstGeom>
                      <a:noFill/>
                      <a:ln>
                        <a:noFill/>
                      </a:ln>
                    </wps:spPr>
                    <wps:txbx>
                      <w:txbxContent>
                        <w:p>
                          <w:pPr>
                            <w:spacing w:before="0" w:line="220" w:lineRule="exact"/>
                            <w:ind w:left="20" w:right="0" w:firstLine="0"/>
                            <w:jc w:val="left"/>
                            <w:rPr>
                              <w:sz w:val="18"/>
                            </w:rPr>
                          </w:pPr>
                          <w:r>
                            <w:rPr>
                              <w:rFonts w:hint="eastAsia"/>
                              <w:sz w:val="18"/>
                              <w:lang w:eastAsia="zh-CN"/>
                            </w:rPr>
                            <w:t>嵊州市黄泽镇滨江路综合提升改造工程（一期）</w:t>
                          </w:r>
                          <w:r>
                            <w:rPr>
                              <w:rFonts w:hint="eastAsia"/>
                              <w:sz w:val="18"/>
                              <w:lang w:val="en-US" w:eastAsia="zh-CN"/>
                            </w:rPr>
                            <w:t xml:space="preserve">  </w:t>
                          </w:r>
                          <w:r>
                            <w:rPr>
                              <w:sz w:val="18"/>
                            </w:rPr>
                            <w:t>招标文件</w:t>
                          </w:r>
                        </w:p>
                        <w:p>
                          <w:pPr>
                            <w:spacing w:before="0" w:line="220" w:lineRule="exact"/>
                            <w:ind w:left="20" w:right="0" w:firstLine="0"/>
                            <w:jc w:val="left"/>
                            <w:rPr>
                              <w:sz w:val="18"/>
                            </w:rPr>
                          </w:pPr>
                        </w:p>
                      </w:txbxContent>
                    </wps:txbx>
                    <wps:bodyPr wrap="square" lIns="0" tIns="0" rIns="0" bIns="0" upright="1"/>
                  </wps:wsp>
                </a:graphicData>
              </a:graphic>
            </wp:anchor>
          </w:drawing>
        </mc:Choice>
        <mc:Fallback>
          <w:pict>
            <v:shape id="文本框 10" o:spid="_x0000_s1026" o:spt="202" type="#_x0000_t202" style="position:absolute;left:0pt;margin-left:53.9pt;margin-top:47.65pt;height:20.1pt;width:397.3pt;mso-position-horizontal-relative:page;mso-position-vertical-relative:page;z-index:-251646976;mso-width-relative:page;mso-height-relative:page;" filled="f" stroked="f" coordsize="21600,21600" o:gfxdata="UEsDBAoAAAAAAIdO4kAAAAAAAAAAAAAAAAAEAAAAZHJzL1BLAwQUAAAACACHTuJAbMq/S9gAAAAK&#10;AQAADwAAAGRycy9kb3ducmV2LnhtbE2PzU7DMBCE70i8g7VI3KjdlpQmxKkQghMSIg2HHp14m0SN&#10;1yF2f3h7lhMcRzOa+SbfXNwgTjiF3pOG+UyBQGq87anV8Fm93q1BhGjImsETavjGAJvi+io3mfVn&#10;KvG0ja3gEgqZ0dDFOGZShqZDZ8LMj0js7f3kTGQ5tdJO5szlbpALpVbSmZ54oTMjPnfYHLZHp+Fp&#10;R+VL//Vef5T7sq+qVNHb6qD17c1cPYKIeIl/YfjFZ3QomKn2R7JBDKzVA6NHDWmyBMGBVC3uQdTs&#10;LJMEZJHL/xeKH1BLAwQUAAAACACHTuJAybCzkMUBAACCAwAADgAAAGRycy9lMm9Eb2MueG1srVNL&#10;btswEN0X6B0I7mvJQpwUguUAhZGiQJEWSHsAmqIsAvx1hrbkCyQ36Kqb7nsun6ND+temmyy6oUYz&#10;ozfvvaHmt6M1bKsAtXcNn05KzpSTvtVu3fCvX+7evOUMo3CtMN6phu8U8tvF61fzIdSq8r03rQJG&#10;IA7rITS8jzHURYGyV1bgxAflqNh5sCLSK6yLFsRA6NYUVVleF4OHNoCXCpGyy0ORHxHhJYC+67RU&#10;Sy83Vrl4QAVlRCRJ2OuAfJHZdp2S8VPXoYrMNJyUxnzSEIpX6SwWc1GvQYReyyMF8RIKzzRZoR0N&#10;PUMtRRRsA/ofKKslePRdnEhvi4OQ7AipmJbPvHnoRVBZC1mN4Ww6/j9Yeb/9DEy3Db+qOHPC0sb3&#10;35/2P37tfz6yaTZoCFhT30Ogzji+8yNdm2RcyiMlk+6xA5uepIhRnezdne1VY2SSkrPyanZDkExS&#10;rZrNqpsMX1y+DoDxvfKWpaDhQOvLrortR4w0kVpPLWmY83famLxC4/5KUGPKFBeKKYrjajzyXvl2&#10;R3IG2nzD8dtGgOLMfHBkbbompwBOweoUbALodU/ksgV5AK0mUzteo7T7P98zjcuvs/g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bMq/S9gAAAAKAQAADwAAAAAAAAABACAAAAAiAAAAZHJzL2Rvd25y&#10;ZXYueG1sUEsBAhQAFAAAAAgAh07iQMmws5DFAQAAggMAAA4AAAAAAAAAAQAgAAAAJwEAAGRycy9l&#10;Mm9Eb2MueG1sUEsFBgAAAAAGAAYAWQEAAF4FAAAAAA==&#10;">
              <v:fill on="f" focussize="0,0"/>
              <v:stroke on="f"/>
              <v:imagedata o:title=""/>
              <o:lock v:ext="edit" aspectratio="f"/>
              <v:textbox inset="0mm,0mm,0mm,0mm">
                <w:txbxContent>
                  <w:p>
                    <w:pPr>
                      <w:spacing w:before="0" w:line="220" w:lineRule="exact"/>
                      <w:ind w:left="20" w:right="0" w:firstLine="0"/>
                      <w:jc w:val="left"/>
                      <w:rPr>
                        <w:sz w:val="18"/>
                      </w:rPr>
                    </w:pPr>
                    <w:r>
                      <w:rPr>
                        <w:rFonts w:hint="eastAsia"/>
                        <w:sz w:val="18"/>
                        <w:lang w:eastAsia="zh-CN"/>
                      </w:rPr>
                      <w:t>嵊州市黄泽镇滨江路综合提升改造工程（一期）</w:t>
                    </w:r>
                    <w:r>
                      <w:rPr>
                        <w:rFonts w:hint="eastAsia"/>
                        <w:sz w:val="18"/>
                        <w:lang w:val="en-US" w:eastAsia="zh-CN"/>
                      </w:rPr>
                      <w:t xml:space="preserve">  </w:t>
                    </w:r>
                    <w:r>
                      <w:rPr>
                        <w:sz w:val="18"/>
                      </w:rPr>
                      <w:t>招标文件</w:t>
                    </w:r>
                  </w:p>
                  <w:p>
                    <w:pPr>
                      <w:spacing w:before="0" w:line="220" w:lineRule="exact"/>
                      <w:ind w:left="20" w:right="0" w:firstLine="0"/>
                      <w:jc w:val="left"/>
                      <w:rPr>
                        <w:sz w:val="18"/>
                      </w:rPr>
                    </w:pP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20"/>
      </w:rPr>
    </w:pPr>
    <w:r>
      <mc:AlternateContent>
        <mc:Choice Requires="wps">
          <w:drawing>
            <wp:anchor distT="0" distB="0" distL="114300" distR="114300" simplePos="0" relativeHeight="251682816" behindDoc="1" locked="0" layoutInCell="1" allowOverlap="1">
              <wp:simplePos x="0" y="0"/>
              <wp:positionH relativeFrom="page">
                <wp:posOffset>953770</wp:posOffset>
              </wp:positionH>
              <wp:positionV relativeFrom="page">
                <wp:posOffset>868045</wp:posOffset>
              </wp:positionV>
              <wp:extent cx="5797550" cy="0"/>
              <wp:effectExtent l="0" t="0" r="0" b="0"/>
              <wp:wrapNone/>
              <wp:docPr id="43" name="直线 14"/>
              <wp:cNvGraphicFramePr/>
              <a:graphic xmlns:a="http://schemas.openxmlformats.org/drawingml/2006/main">
                <a:graphicData uri="http://schemas.microsoft.com/office/word/2010/wordprocessingShape">
                  <wps:wsp>
                    <wps:cNvCnPr/>
                    <wps:spPr>
                      <a:xfrm>
                        <a:off x="0" y="0"/>
                        <a:ext cx="579755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4" o:spid="_x0000_s1026" o:spt="20" style="position:absolute;left:0pt;margin-left:75.1pt;margin-top:68.35pt;height:0pt;width:456.5pt;mso-position-horizontal-relative:page;mso-position-vertical-relative:page;z-index:-251633664;mso-width-relative:page;mso-height-relative:page;" filled="f" stroked="t" coordsize="21600,21600" o:gfxdata="UEsDBAoAAAAAAIdO4kAAAAAAAAAAAAAAAAAEAAAAZHJzL1BLAwQUAAAACACHTuJAbUNOOdgAAAAM&#10;AQAADwAAAGRycy9kb3ducmV2LnhtbE2PQU/DMAyF70j8h8hI3FiyTXRd13QHEEg7IMQ2cc4a05Y2&#10;TtVk6/bv8SQkuPk9Pz1/ztdn14kTDqHxpGE6USCQSm8bqjTsdy8PKYgQDVnTeUINFwywLm5vcpNZ&#10;P9IHnraxElxCITMa6hj7TMpQ1uhMmPgeiXdffnAmshwqaQczcrnr5EypRDrTEF+oTY9PNZbt9ug0&#10;vKXy2b+3n+Xle9y9pummXS42e63v76ZqBSLiOf6F4YrP6FAw08EfyQbRsX5UM47yME8WIK4JlczZ&#10;Ovxassjl/yeKH1BLAwQUAAAACACHTuJAHC/Jd+sBAADdAwAADgAAAGRycy9lMm9Eb2MueG1srVNL&#10;chMxEN1TxR1U2uOxQ+yQKY+ziAkbClwFHKAtaWZUpV+pZY99Fq7Big3HyTVoaRwHwsYLZqFpqVuv&#10;+71uLe8O1rC9iqi9a/hsMuVMOeGldl3Dv319ePOOM0zgJBjvVMOPCvnd6vWr5RBqdeV7b6SKjEAc&#10;1kNoeJ9SqKsKRa8s4MQH5cjZ+mgh0TZ2lYwwELo11dV0uqgGH2WIXihEOl2PTn5CjJcA+rbVQq29&#10;2Fnl0ogalYFElLDXAfmqVNu2SqTPbYsqMdNwYprKSknI3ua1Wi2h7iKEXotTCXBJCS84WdCOkp6h&#10;1pCA7aL+B8pqET36Nk2Et9VIpChCLGbTF9p86SGowoWkxnAWHf8frPi030SmZcOv33LmwFLHH7//&#10;ePz5i82uszpDwJqC7t0mnnYYNjFTPbTR5j+RYIei6PGsqDokJuhwfnN7M5+T2OLJVz1fDBHTB+Ut&#10;y0bDjXaZLNSw/4iJklHoU0g+No4NDV9MbxcEBzR5LXWcTBuoenRduYveaPmgjck3MHbbexPZHnL3&#10;y5cpEe5fYTnJGrAf44prnItegXzvJEvHQLI4eg48l2CV5Mwoej3ZIkCoE2hzSSSlNo4qyKqOOmZr&#10;6+WRurALUXc9KTErVWYPdb3Ue5rQPFZ/7gvS86tc/Q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t&#10;Q0452AAAAAwBAAAPAAAAAAAAAAEAIAAAACIAAABkcnMvZG93bnJldi54bWxQSwECFAAUAAAACACH&#10;TuJAHC/Jd+sBAADdAwAADgAAAAAAAAABACAAAAAnAQAAZHJzL2Uyb0RvYy54bWxQSwUGAAAAAAYA&#10;BgBZAQAAhAU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83840" behindDoc="1" locked="0" layoutInCell="1" allowOverlap="1">
              <wp:simplePos x="0" y="0"/>
              <wp:positionH relativeFrom="page">
                <wp:posOffset>959485</wp:posOffset>
              </wp:positionH>
              <wp:positionV relativeFrom="page">
                <wp:posOffset>720725</wp:posOffset>
              </wp:positionV>
              <wp:extent cx="4770755" cy="139700"/>
              <wp:effectExtent l="0" t="0" r="0" b="0"/>
              <wp:wrapNone/>
              <wp:docPr id="44" name="文本框 15"/>
              <wp:cNvGraphicFramePr/>
              <a:graphic xmlns:a="http://schemas.openxmlformats.org/drawingml/2006/main">
                <a:graphicData uri="http://schemas.microsoft.com/office/word/2010/wordprocessingShape">
                  <wps:wsp>
                    <wps:cNvSpPr txBox="1"/>
                    <wps:spPr>
                      <a:xfrm>
                        <a:off x="0" y="0"/>
                        <a:ext cx="4770755" cy="139700"/>
                      </a:xfrm>
                      <a:prstGeom prst="rect">
                        <a:avLst/>
                      </a:prstGeom>
                      <a:noFill/>
                      <a:ln>
                        <a:noFill/>
                      </a:ln>
                    </wps:spPr>
                    <wps:txbx>
                      <w:txbxContent>
                        <w:p>
                          <w:pPr>
                            <w:spacing w:before="0" w:line="220" w:lineRule="exact"/>
                            <w:ind w:left="20" w:right="0" w:firstLine="0"/>
                            <w:jc w:val="left"/>
                            <w:rPr>
                              <w:sz w:val="18"/>
                            </w:rPr>
                          </w:pPr>
                          <w:r>
                            <w:rPr>
                              <w:rFonts w:hint="eastAsia"/>
                              <w:sz w:val="18"/>
                              <w:lang w:eastAsia="zh-CN"/>
                            </w:rPr>
                            <w:t>嵊州市黄泽镇滨江路综合提升改造工程（一期）</w:t>
                          </w:r>
                          <w:r>
                            <w:rPr>
                              <w:rFonts w:hint="eastAsia"/>
                              <w:sz w:val="18"/>
                              <w:lang w:val="en-US" w:eastAsia="zh-CN"/>
                            </w:rPr>
                            <w:t xml:space="preserve">  </w:t>
                          </w:r>
                          <w:r>
                            <w:rPr>
                              <w:sz w:val="18"/>
                            </w:rPr>
                            <w:t>招标文件</w:t>
                          </w:r>
                        </w:p>
                      </w:txbxContent>
                    </wps:txbx>
                    <wps:bodyPr wrap="square" lIns="0" tIns="0" rIns="0" bIns="0" upright="1"/>
                  </wps:wsp>
                </a:graphicData>
              </a:graphic>
            </wp:anchor>
          </w:drawing>
        </mc:Choice>
        <mc:Fallback>
          <w:pict>
            <v:shape id="文本框 15" o:spid="_x0000_s1026" o:spt="202" type="#_x0000_t202" style="position:absolute;left:0pt;margin-left:75.55pt;margin-top:56.75pt;height:11pt;width:375.65pt;mso-position-horizontal-relative:page;mso-position-vertical-relative:page;z-index:-251632640;mso-width-relative:page;mso-height-relative:page;" filled="f" stroked="f" coordsize="21600,21600" o:gfxdata="UEsDBAoAAAAAAIdO4kAAAAAAAAAAAAAAAAAEAAAAZHJzL1BLAwQUAAAACACHTuJA21gYxdkAAAAL&#10;AQAADwAAAGRycy9kb3ducmV2LnhtbE2PzU7DMBCE70i8g7WVuFHbLaloGqdCCE5IiDQcODqxm1iN&#10;1yF2f3h7llO57eyOZr8pthc/sJOdoguoQM4FMIttMA47BZ/16/0jsJg0Gj0EtAp+bIRteXtT6NyE&#10;M1b2tEsdoxCMuVbQpzTmnMe2t17HeRgt0m0fJq8TyanjZtJnCvcDXwix4l47pA+9Hu1zb9vD7ugV&#10;PH1h9eK+35uPal+5ul4LfFsdlLqbSbEBluwlXc3wh0/oUBJTE45oIhtIZ1KSlQa5zICRYy0WD8Aa&#10;2iyzDHhZ8P8dyl9QSwMEFAAAAAgAh07iQB8POinIAQAAggMAAA4AAABkcnMvZTJvRG9jLnhtbK1T&#10;zY7TMBC+I/EOlu806dJSNmq6EqoWISFAWngA13EaS/5jxm3SF4A34MSFO8/V52DsNt1lueyBizOZ&#10;mXzzfd84y5vBGrZXgNq7mk8nJWfKSd9ot635l8+3L15zhlG4RhjvVM0PCvnN6vmzZR8qdeU7bxoF&#10;jEAcVn2oeRdjqIoCZaeswIkPylGx9WBFpFfYFg2IntCtKa7K8lXRe2gCeKkQKbs+FfkZEZ4C6NtW&#10;S7X2cmeViydUUEZEkoSdDshXmW3bKhk/ti2qyEzNSWnMJw2heJPOYrUU1RZE6LQ8UxBPofBIkxXa&#10;0dAL1FpEwXag/4GyWoJH38aJ9LY4CcmOkIpp+cibu04ElbWQ1RgupuP/g5Uf9p+A6abmsxlnTlja&#10;+PHH9+PP38df39h0ngzqA1bUdxeoMw5v/EDXZswjJZPuoQWbnqSIUZ3sPVzsVUNkkpKzxaJczOec&#10;SapNX14vyux/cf91AIxvlbcsBTUHWl92VezfYyQm1Dq2pGHO32pj8gqN+ytBjSlTJOoniimKw2Y4&#10;69n45kByetp8zfHrToDizLxzZG26JmMAY7AZg10Ave2IXLYgD6DVZGrna5R2//A907j/dV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tYGMXZAAAACwEAAA8AAAAAAAAAAQAgAAAAIgAAAGRycy9k&#10;b3ducmV2LnhtbFBLAQIUABQAAAAIAIdO4kAfDzopyAEAAIIDAAAOAAAAAAAAAAEAIAAAACgBAABk&#10;cnMvZTJvRG9jLnhtbFBLBQYAAAAABgAGAFkBAABiBQAAAAA=&#10;">
              <v:fill on="f" focussize="0,0"/>
              <v:stroke on="f"/>
              <v:imagedata o:title=""/>
              <o:lock v:ext="edit" aspectratio="f"/>
              <v:textbox inset="0mm,0mm,0mm,0mm">
                <w:txbxContent>
                  <w:p>
                    <w:pPr>
                      <w:spacing w:before="0" w:line="220" w:lineRule="exact"/>
                      <w:ind w:left="20" w:right="0" w:firstLine="0"/>
                      <w:jc w:val="left"/>
                      <w:rPr>
                        <w:sz w:val="18"/>
                      </w:rPr>
                    </w:pPr>
                    <w:r>
                      <w:rPr>
                        <w:rFonts w:hint="eastAsia"/>
                        <w:sz w:val="18"/>
                        <w:lang w:eastAsia="zh-CN"/>
                      </w:rPr>
                      <w:t>嵊州市黄泽镇滨江路综合提升改造工程（一期）</w:t>
                    </w:r>
                    <w:r>
                      <w:rPr>
                        <w:rFonts w:hint="eastAsia"/>
                        <w:sz w:val="18"/>
                        <w:lang w:val="en-US" w:eastAsia="zh-CN"/>
                      </w:rPr>
                      <w:t xml:space="preserve">  </w:t>
                    </w:r>
                    <w:r>
                      <w:rPr>
                        <w:sz w:val="18"/>
                      </w:rPr>
                      <w:t>招标文件</w:t>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20"/>
      </w:rPr>
    </w:pPr>
    <w:r>
      <mc:AlternateContent>
        <mc:Choice Requires="wps">
          <w:drawing>
            <wp:anchor distT="0" distB="0" distL="114300" distR="114300" simplePos="0" relativeHeight="251671552" behindDoc="1" locked="0" layoutInCell="1" allowOverlap="1">
              <wp:simplePos x="0" y="0"/>
              <wp:positionH relativeFrom="page">
                <wp:posOffset>953770</wp:posOffset>
              </wp:positionH>
              <wp:positionV relativeFrom="page">
                <wp:posOffset>868045</wp:posOffset>
              </wp:positionV>
              <wp:extent cx="5797550" cy="0"/>
              <wp:effectExtent l="0" t="0" r="0" b="0"/>
              <wp:wrapNone/>
              <wp:docPr id="46" name="直线 14"/>
              <wp:cNvGraphicFramePr/>
              <a:graphic xmlns:a="http://schemas.openxmlformats.org/drawingml/2006/main">
                <a:graphicData uri="http://schemas.microsoft.com/office/word/2010/wordprocessingShape">
                  <wps:wsp>
                    <wps:cNvCnPr/>
                    <wps:spPr>
                      <a:xfrm>
                        <a:off x="0" y="0"/>
                        <a:ext cx="579755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4" o:spid="_x0000_s1026" o:spt="20" style="position:absolute;left:0pt;margin-left:75.1pt;margin-top:68.35pt;height:0pt;width:456.5pt;mso-position-horizontal-relative:page;mso-position-vertical-relative:page;z-index:-251644928;mso-width-relative:page;mso-height-relative:page;" filled="f" stroked="t" coordsize="21600,21600" o:gfxdata="UEsDBAoAAAAAAIdO4kAAAAAAAAAAAAAAAAAEAAAAZHJzL1BLAwQUAAAACACHTuJAbUNOOdgAAAAM&#10;AQAADwAAAGRycy9kb3ducmV2LnhtbE2PQU/DMAyF70j8h8hI3FiyTXRd13QHEEg7IMQ2cc4a05Y2&#10;TtVk6/bv8SQkuPk9Pz1/ztdn14kTDqHxpGE6USCQSm8bqjTsdy8PKYgQDVnTeUINFwywLm5vcpNZ&#10;P9IHnraxElxCITMa6hj7TMpQ1uhMmPgeiXdffnAmshwqaQczcrnr5EypRDrTEF+oTY9PNZbt9ug0&#10;vKXy2b+3n+Xle9y9pummXS42e63v76ZqBSLiOf6F4YrP6FAw08EfyQbRsX5UM47yME8WIK4JlczZ&#10;Ovxassjl/yeKH1BLAwQUAAAACACHTuJAhSReN+sBAADdAwAADgAAAGRycy9lMm9Eb2MueG1srVNL&#10;btswEN0X6B0I7mvZQew0guUs4qabojXQ9ABjkpII8AcObdln6TW66qbHyTU6pBynTTde1At5yBm+&#10;ee8Nubw7WMP2KqL2ruGzyZQz5YSX2nUN//b48O49Z5jASTDeqYYfFfK71ds3yyHU6sr33kgVGYE4&#10;rIfQ8D6lUFcVil5ZwIkPylGy9dFComXsKhlhIHRrqqvpdFENPsoQvVCItLsek/yEGC8B9G2rhVp7&#10;sbPKpRE1KgOJJGGvA/JVYdu2SqQvbYsqMdNwUprKl5pQvM3farWEuosQei1OFOASCq80WdCOmp6h&#10;1pCA7aL+B8pqET36Nk2Et9UopDhCKmbTV9587SGoooWsxnA2Hf8frPi830SmZcOvF5w5sDTxp+8/&#10;nn7+YrPr7M4QsKaie7eJpxWGTcxSD220+Z9EsENx9Hh2VB0SE7Q5v7m9mc/JbPGcq14Ohojpo/KW&#10;5aDhRrssFmrYf8JEzaj0uSRvG8eGhi+mt0RUAN28liZOoQ3EHl1XzqI3Wj5oY/IJjN323kS2hzz9&#10;8suSCPevstxkDdiPdSU13otegfzgJEvHQLY4eg48U7BKcmYUvZ4cESDUCbS5pJJaG0cMsqujjzna&#10;enmkKexC1F1PTswKy5yhqRe+pxuar9Wf64L08ipX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t&#10;Q0452AAAAAwBAAAPAAAAAAAAAAEAIAAAACIAAABkcnMvZG93bnJldi54bWxQSwECFAAUAAAACACH&#10;TuJAhSReN+sBAADdAwAADgAAAAAAAAABACAAAAAnAQAAZHJzL2Uyb0RvYy54bWxQSwUGAAAAAAYA&#10;BgBZAQAAhAU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2576" behindDoc="1" locked="0" layoutInCell="1" allowOverlap="1">
              <wp:simplePos x="0" y="0"/>
              <wp:positionH relativeFrom="page">
                <wp:posOffset>959485</wp:posOffset>
              </wp:positionH>
              <wp:positionV relativeFrom="page">
                <wp:posOffset>720725</wp:posOffset>
              </wp:positionV>
              <wp:extent cx="4770755" cy="139700"/>
              <wp:effectExtent l="0" t="0" r="0" b="0"/>
              <wp:wrapNone/>
              <wp:docPr id="47" name="文本框 15"/>
              <wp:cNvGraphicFramePr/>
              <a:graphic xmlns:a="http://schemas.openxmlformats.org/drawingml/2006/main">
                <a:graphicData uri="http://schemas.microsoft.com/office/word/2010/wordprocessingShape">
                  <wps:wsp>
                    <wps:cNvSpPr txBox="1"/>
                    <wps:spPr>
                      <a:xfrm>
                        <a:off x="0" y="0"/>
                        <a:ext cx="4770755" cy="139700"/>
                      </a:xfrm>
                      <a:prstGeom prst="rect">
                        <a:avLst/>
                      </a:prstGeom>
                      <a:noFill/>
                      <a:ln>
                        <a:noFill/>
                      </a:ln>
                    </wps:spPr>
                    <wps:txbx>
                      <w:txbxContent>
                        <w:p>
                          <w:pPr>
                            <w:spacing w:before="0" w:line="220" w:lineRule="exact"/>
                            <w:ind w:left="20" w:right="0" w:firstLine="0"/>
                            <w:jc w:val="left"/>
                            <w:rPr>
                              <w:sz w:val="18"/>
                            </w:rPr>
                          </w:pPr>
                          <w:r>
                            <w:rPr>
                              <w:rFonts w:hint="eastAsia"/>
                              <w:sz w:val="18"/>
                              <w:lang w:eastAsia="zh-CN"/>
                            </w:rPr>
                            <w:t>嵊州市黄泽镇滨江路综合提升改造工程（一期）</w:t>
                          </w:r>
                          <w:r>
                            <w:rPr>
                              <w:rFonts w:hint="eastAsia"/>
                              <w:sz w:val="18"/>
                              <w:lang w:val="en-US" w:eastAsia="zh-CN"/>
                            </w:rPr>
                            <w:t xml:space="preserve">  </w:t>
                          </w:r>
                          <w:r>
                            <w:rPr>
                              <w:sz w:val="18"/>
                            </w:rPr>
                            <w:t>招标文件</w:t>
                          </w:r>
                        </w:p>
                      </w:txbxContent>
                    </wps:txbx>
                    <wps:bodyPr wrap="square" lIns="0" tIns="0" rIns="0" bIns="0" upright="1"/>
                  </wps:wsp>
                </a:graphicData>
              </a:graphic>
            </wp:anchor>
          </w:drawing>
        </mc:Choice>
        <mc:Fallback>
          <w:pict>
            <v:shape id="文本框 15" o:spid="_x0000_s1026" o:spt="202" type="#_x0000_t202" style="position:absolute;left:0pt;margin-left:75.55pt;margin-top:56.75pt;height:11pt;width:375.65pt;mso-position-horizontal-relative:page;mso-position-vertical-relative:page;z-index:-251643904;mso-width-relative:page;mso-height-relative:page;" filled="f" stroked="f" coordsize="21600,21600" o:gfxdata="UEsDBAoAAAAAAIdO4kAAAAAAAAAAAAAAAAAEAAAAZHJzL1BLAwQUAAAACACHTuJA21gYxdkAAAAL&#10;AQAADwAAAGRycy9kb3ducmV2LnhtbE2PzU7DMBCE70i8g7WVuFHbLaloGqdCCE5IiDQcODqxm1iN&#10;1yF2f3h7llO57eyOZr8pthc/sJOdoguoQM4FMIttMA47BZ/16/0jsJg0Gj0EtAp+bIRteXtT6NyE&#10;M1b2tEsdoxCMuVbQpzTmnMe2t17HeRgt0m0fJq8TyanjZtJnCvcDXwix4l47pA+9Hu1zb9vD7ugV&#10;PH1h9eK+35uPal+5ul4LfFsdlLqbSbEBluwlXc3wh0/oUBJTE45oIhtIZ1KSlQa5zICRYy0WD8Aa&#10;2iyzDHhZ8P8dyl9QSwMEFAAAAAgAh07iQC5l517HAQAAggMAAA4AAABkcnMvZTJvRG9jLnhtbK1T&#10;zY7TMBC+I/EOlu806bIlEDVdCVWLkBAgLTyA6ziNJf8x4zbpC8AbcOLCnefqczB2my4slz1wcSYz&#10;k2++7xtneTNaw/YKUHvX8Pms5Ew56Vvttg3//On22UvOMArXCuOdavhBIb9ZPX2yHEKtrnzvTauA&#10;EYjDeggN72MMdVGg7JUVOPNBOSp2HqyI9ArbogUxELo1xVVZvigGD20ALxUiZdenIj8jwmMAfddp&#10;qdZe7qxy8YQKyohIkrDXAfkqs+06JeOHrkMVmWk4KY35pCEUb9JZrJai3oIIvZZnCuIxFB5oskI7&#10;GnqBWoso2A70P1BWS/DouziT3hYnIdkRUjEvH3hz14ugshayGsPFdPx/sPL9/iMw3Tb8uuLMCUsb&#10;P37/dvzx6/jzK5svkkFDwJr67gJ1xvG1H+naTHmkZNI9dmDTkxQxqpO9h4u9aoxMUvK6qspqseBM&#10;Um3+/FVVZv+L+68DYHyjvGUpaDjQ+rKrYv8OIzGh1qklDXP+VhuTV2jcXwlqTJkiUT9RTFEcN+NZ&#10;z8a3B5Iz0OYbjl92AhRn5q0ja9M1mQKYgs0U7ALobU/ksgV5AK0mUztfo7T7P98zjftfZ/U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21gYxdkAAAALAQAADwAAAAAAAAABACAAAAAiAAAAZHJzL2Rv&#10;d25yZXYueG1sUEsBAhQAFAAAAAgAh07iQC5l517HAQAAggMAAA4AAAAAAAAAAQAgAAAAKAEAAGRy&#10;cy9lMm9Eb2MueG1sUEsFBgAAAAAGAAYAWQEAAGEFAAAAAA==&#10;">
              <v:fill on="f" focussize="0,0"/>
              <v:stroke on="f"/>
              <v:imagedata o:title=""/>
              <o:lock v:ext="edit" aspectratio="f"/>
              <v:textbox inset="0mm,0mm,0mm,0mm">
                <w:txbxContent>
                  <w:p>
                    <w:pPr>
                      <w:spacing w:before="0" w:line="220" w:lineRule="exact"/>
                      <w:ind w:left="20" w:right="0" w:firstLine="0"/>
                      <w:jc w:val="left"/>
                      <w:rPr>
                        <w:sz w:val="18"/>
                      </w:rPr>
                    </w:pPr>
                    <w:r>
                      <w:rPr>
                        <w:rFonts w:hint="eastAsia"/>
                        <w:sz w:val="18"/>
                        <w:lang w:eastAsia="zh-CN"/>
                      </w:rPr>
                      <w:t>嵊州市黄泽镇滨江路综合提升改造工程（一期）</w:t>
                    </w:r>
                    <w:r>
                      <w:rPr>
                        <w:rFonts w:hint="eastAsia"/>
                        <w:sz w:val="18"/>
                        <w:lang w:val="en-US" w:eastAsia="zh-CN"/>
                      </w:rPr>
                      <w:t xml:space="preserve">  </w:t>
                    </w:r>
                    <w:r>
                      <w:rPr>
                        <w:sz w:val="18"/>
                      </w:rPr>
                      <w:t>招标文件</w:t>
                    </w: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14" w:lineRule="auto"/>
      <w:rPr>
        <w:sz w:val="20"/>
      </w:rPr>
    </w:pPr>
    <w:r>
      <mc:AlternateContent>
        <mc:Choice Requires="wps">
          <w:drawing>
            <wp:anchor distT="0" distB="0" distL="114300" distR="114300" simplePos="0" relativeHeight="251674624" behindDoc="1" locked="0" layoutInCell="1" allowOverlap="1">
              <wp:simplePos x="0" y="0"/>
              <wp:positionH relativeFrom="page">
                <wp:posOffset>953770</wp:posOffset>
              </wp:positionH>
              <wp:positionV relativeFrom="page">
                <wp:posOffset>572770</wp:posOffset>
              </wp:positionV>
              <wp:extent cx="5797550" cy="0"/>
              <wp:effectExtent l="0" t="0" r="0" b="0"/>
              <wp:wrapNone/>
              <wp:docPr id="51" name="直线 19"/>
              <wp:cNvGraphicFramePr/>
              <a:graphic xmlns:a="http://schemas.openxmlformats.org/drawingml/2006/main">
                <a:graphicData uri="http://schemas.microsoft.com/office/word/2010/wordprocessingShape">
                  <wps:wsp>
                    <wps:cNvCnPr/>
                    <wps:spPr>
                      <a:xfrm>
                        <a:off x="0" y="0"/>
                        <a:ext cx="5797550"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19" o:spid="_x0000_s1026" o:spt="20" style="position:absolute;left:0pt;margin-left:75.1pt;margin-top:45.1pt;height:0pt;width:456.5pt;mso-position-horizontal-relative:page;mso-position-vertical-relative:page;z-index:-251641856;mso-width-relative:page;mso-height-relative:page;" filled="f" stroked="t" coordsize="21600,21600" o:gfxdata="UEsDBAoAAAAAAIdO4kAAAAAAAAAAAAAAAAAEAAAAZHJzL1BLAwQUAAAACACHTuJAFKKOZtcAAAAK&#10;AQAADwAAAGRycy9kb3ducmV2LnhtbE2PT0/DMAzF70h8h8hI3FiyIUZXmu4AAmkHhPZHnLPGa7s2&#10;TtVk6/btccUBTvazn55/zpYX14oz9qH2pGE6USCQCm9rKjXstu8PCYgQDVnTekINVwywzG9vMpNa&#10;P9Aaz5tYCg6hkBoNVYxdKmUoKnQmTHyHxLuD752JLPtS2t4MHO5aOVNqLp2piS9UpsPXCotmc3Ia&#10;PhP55r+a7+J6HLYfSbJqFs+rndb3d1P1AiLiJf6ZYcRndMiZae9PZINoWT+pGVs1LMY6GtT8kbv9&#10;70Tmmfz/Qv4DUEsDBBQAAAAIAIdO4kAtvjMu6gEAAN0DAAAOAAAAZHJzL2Uyb0RvYy54bWytU0tu&#10;2zAQ3RfoHQjua9kB7NSC5SzippuiNdDmAGOSkgjwBw5t2WfpNbrqpsfJNTqkHKdNN15UC2rIGb6Z&#10;92a4ujtaww4qovau4bPJlDPlhJfadQ1//Pbw7j1nmMBJMN6php8U8rv12zerIdTqxvfeSBUZgTis&#10;h9DwPqVQVxWKXlnAiQ/KkbP10UKibewqGWEgdGuqm+l0UQ0+yhC9UIh0uhmd/IwYrwH0bauF2nix&#10;t8qlETUqA4koYa8D8nWptm2VSF/aFlVipuHENJWVkpC9y2u1XkHdRQi9FucS4JoSXnGyoB0lvUBt&#10;IAHbR/0PlNUievRtmghvq5FIUYRYzKavtPnaQ1CFC0mN4SI6/j9Y8fmwjUzLhs9nnDmw1PGn7z+e&#10;fv5is2VWZwhYU9C928bzDsM2ZqrHNtr8JxLsWBQ9XRRVx8QEHc5vl7fzOYktnn3Vy8UQMX1U3rJs&#10;NNxol8lCDYdPmCgZhT6H5GPj2NDwxXS5IDigyWup42TaQNWj68pd9EbLB21MvoGx292byA6Qu1++&#10;TIlw/wrLSTaA/RhXXONc9ArkBydZOgWSxdFz4LkEqyRnRtHryRYBQp1Am2siKbVxVEFWddQxWzsv&#10;T9SFfYi660mJWakye6jrpd7zhOax+nNfkF5e5fo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FKKO&#10;ZtcAAAAKAQAADwAAAAAAAAABACAAAAAiAAAAZHJzL2Rvd25yZXYueG1sUEsBAhQAFAAAAAgAh07i&#10;QC2+My7qAQAA3QMAAA4AAAAAAAAAAQAgAAAAJgEAAGRycy9lMm9Eb2MueG1sUEsFBgAAAAAGAAYA&#10;WQEAAIIFA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75648" behindDoc="1" locked="0" layoutInCell="1" allowOverlap="1">
              <wp:simplePos x="0" y="0"/>
              <wp:positionH relativeFrom="page">
                <wp:posOffset>959485</wp:posOffset>
              </wp:positionH>
              <wp:positionV relativeFrom="page">
                <wp:posOffset>423545</wp:posOffset>
              </wp:positionV>
              <wp:extent cx="4770755" cy="139700"/>
              <wp:effectExtent l="0" t="0" r="0" b="0"/>
              <wp:wrapNone/>
              <wp:docPr id="52" name="文本框 20"/>
              <wp:cNvGraphicFramePr/>
              <a:graphic xmlns:a="http://schemas.openxmlformats.org/drawingml/2006/main">
                <a:graphicData uri="http://schemas.microsoft.com/office/word/2010/wordprocessingShape">
                  <wps:wsp>
                    <wps:cNvSpPr txBox="1"/>
                    <wps:spPr>
                      <a:xfrm>
                        <a:off x="0" y="0"/>
                        <a:ext cx="4770755" cy="139700"/>
                      </a:xfrm>
                      <a:prstGeom prst="rect">
                        <a:avLst/>
                      </a:prstGeom>
                      <a:noFill/>
                      <a:ln>
                        <a:noFill/>
                      </a:ln>
                    </wps:spPr>
                    <wps:txbx>
                      <w:txbxContent>
                        <w:p>
                          <w:pPr>
                            <w:spacing w:before="0" w:line="220" w:lineRule="exact"/>
                            <w:ind w:left="20" w:right="0" w:firstLine="0"/>
                            <w:jc w:val="left"/>
                            <w:rPr>
                              <w:sz w:val="18"/>
                            </w:rPr>
                          </w:pPr>
                          <w:r>
                            <w:rPr>
                              <w:rFonts w:hint="eastAsia"/>
                              <w:sz w:val="18"/>
                              <w:lang w:eastAsia="zh-CN"/>
                            </w:rPr>
                            <w:t>嵊州市黄泽镇滨江路综合提升改造工程（一期）</w:t>
                          </w:r>
                          <w:r>
                            <w:rPr>
                              <w:rFonts w:hint="eastAsia"/>
                              <w:sz w:val="18"/>
                              <w:lang w:val="en-US" w:eastAsia="zh-CN"/>
                            </w:rPr>
                            <w:t xml:space="preserve">  </w:t>
                          </w:r>
                          <w:r>
                            <w:rPr>
                              <w:sz w:val="18"/>
                            </w:rPr>
                            <w:t>招标文件</w:t>
                          </w:r>
                        </w:p>
                      </w:txbxContent>
                    </wps:txbx>
                    <wps:bodyPr wrap="square" lIns="0" tIns="0" rIns="0" bIns="0" upright="1"/>
                  </wps:wsp>
                </a:graphicData>
              </a:graphic>
            </wp:anchor>
          </w:drawing>
        </mc:Choice>
        <mc:Fallback>
          <w:pict>
            <v:shape id="文本框 20" o:spid="_x0000_s1026" o:spt="202" type="#_x0000_t202" style="position:absolute;left:0pt;margin-left:75.55pt;margin-top:33.35pt;height:11pt;width:375.65pt;mso-position-horizontal-relative:page;mso-position-vertical-relative:page;z-index:-251640832;mso-width-relative:page;mso-height-relative:page;" filled="f" stroked="f" coordsize="21600,21600" o:gfxdata="UEsDBAoAAAAAAIdO4kAAAAAAAAAAAAAAAAAEAAAAZHJzL1BLAwQUAAAACACHTuJAvjunDNgAAAAJ&#10;AQAADwAAAGRycy9kb3ducmV2LnhtbE2Py07DMBBF90j8gzVI7KidCtI0xKkQghUSIg0Llk48TaLG&#10;4xC7D/6eYVWWV3N075lic3ajOOIcBk8akoUCgdR6O1Cn4bN+vctAhGjImtETavjBAJvy+qowufUn&#10;qvC4jZ3gEgq50dDHOOVShrZHZ8LCT0h82/nZmchx7qSdzYnL3SiXSqXSmYF4oTcTPvfY7rcHp+Hp&#10;i6qX4fu9+ah21VDXa0Vv6V7r25tEPYKIeI4XGP70WR1Kdmr8gWwQI+eHJGFUQ5quQDCwVst7EI2G&#10;LFuBLAv5/4PyF1BLAwQUAAAACACHTuJACzeGHMYBAACCAwAADgAAAGRycy9lMm9Eb2MueG1srVNL&#10;jtNAEN0jzR1avZ/YCRMCVpyRUDQICQHSwAE67XbcUv+mqhM7F4AbsGLDnnPlHFPd+cGwmQWbdrmq&#10;/Oq9V+357WAN2ypA7V3Nx6OSM+Wkb7Rb1/zrl7vr15xhFK4RxjtV851Cfru4ejHvQ6UmvvOmUcAI&#10;xGHVh5p3MYaqKFB2ygoc+aAcFVsPVkR6hXXRgOgJ3ZpiUpavit5DE8BLhUjZ5aHIj4jwHEDftlqq&#10;pZcbq1w8oIIyIpIk7HRAvshs21bJ+KltUUVmak5KYz5pCMWrdBaLuajWIEKn5ZGCeA6FJ5qs0I6G&#10;nqGWIgq2Af0PlNUSPPo2jqS3xUFIdoRUjMsn3tx3IqishazGcDYd/x+s/Lj9DEw3NZ9OOHPC0sb3&#10;P77vf/7e//rGJtmgPmBFffeBOuPw1g90bZJxKY+UTLqHFmx6kiJGdbJ3d7ZXDZFJSt7MZuVsOuVM&#10;Um388s2szPDF5esAGN8pb1kKag60vuyq2H7ASBOp9dSShjl/p43JKzTurwQ1pkxxoZiiOKyGI++V&#10;b3Ykp6fN1xwfNgIUZ+a9I2vTNTkFcApWp2ATQK87IpctyANoNZna8Rql3f/5nmlcfp3FI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47pwzYAAAACQEAAA8AAAAAAAAAAQAgAAAAIgAAAGRycy9kb3du&#10;cmV2LnhtbFBLAQIUABQAAAAIAIdO4kALN4YcxgEAAIIDAAAOAAAAAAAAAAEAIAAAACcBAABkcnMv&#10;ZTJvRG9jLnhtbFBLBQYAAAAABgAGAFkBAABfBQAAAAA=&#10;">
              <v:fill on="f" focussize="0,0"/>
              <v:stroke on="f"/>
              <v:imagedata o:title=""/>
              <o:lock v:ext="edit" aspectratio="f"/>
              <v:textbox inset="0mm,0mm,0mm,0mm">
                <w:txbxContent>
                  <w:p>
                    <w:pPr>
                      <w:spacing w:before="0" w:line="220" w:lineRule="exact"/>
                      <w:ind w:left="20" w:right="0" w:firstLine="0"/>
                      <w:jc w:val="left"/>
                      <w:rPr>
                        <w:sz w:val="18"/>
                      </w:rPr>
                    </w:pPr>
                    <w:r>
                      <w:rPr>
                        <w:rFonts w:hint="eastAsia"/>
                        <w:sz w:val="18"/>
                        <w:lang w:eastAsia="zh-CN"/>
                      </w:rPr>
                      <w:t>嵊州市黄泽镇滨江路综合提升改造工程（一期）</w:t>
                    </w:r>
                    <w:r>
                      <w:rPr>
                        <w:rFonts w:hint="eastAsia"/>
                        <w:sz w:val="18"/>
                        <w:lang w:val="en-US" w:eastAsia="zh-CN"/>
                      </w:rPr>
                      <w:t xml:space="preserve">  </w:t>
                    </w:r>
                    <w:r>
                      <w:rPr>
                        <w:sz w:val="18"/>
                      </w:rPr>
                      <w:t>招标文件</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4E4E29"/>
    <w:multiLevelType w:val="multilevel"/>
    <w:tmpl w:val="804E4E29"/>
    <w:lvl w:ilvl="0" w:tentative="0">
      <w:start w:val="1"/>
      <w:numFmt w:val="decimal"/>
      <w:lvlText w:val="%1."/>
      <w:lvlJc w:val="left"/>
      <w:pPr>
        <w:ind w:left="1243" w:hanging="312"/>
        <w:jc w:val="left"/>
      </w:pPr>
      <w:rPr>
        <w:rFonts w:hint="default" w:ascii="宋体" w:hAnsi="宋体" w:eastAsia="宋体" w:cs="宋体"/>
        <w:spacing w:val="-10"/>
        <w:w w:val="100"/>
        <w:sz w:val="21"/>
        <w:szCs w:val="21"/>
        <w:lang w:val="zh-CN" w:eastAsia="zh-CN" w:bidi="zh-CN"/>
      </w:rPr>
    </w:lvl>
    <w:lvl w:ilvl="1" w:tentative="0">
      <w:start w:val="0"/>
      <w:numFmt w:val="bullet"/>
      <w:lvlText w:val="•"/>
      <w:lvlJc w:val="left"/>
      <w:pPr>
        <w:ind w:left="2212" w:hanging="312"/>
      </w:pPr>
      <w:rPr>
        <w:rFonts w:hint="default"/>
        <w:lang w:val="zh-CN" w:eastAsia="zh-CN" w:bidi="zh-CN"/>
      </w:rPr>
    </w:lvl>
    <w:lvl w:ilvl="2" w:tentative="0">
      <w:start w:val="0"/>
      <w:numFmt w:val="bullet"/>
      <w:lvlText w:val="•"/>
      <w:lvlJc w:val="left"/>
      <w:pPr>
        <w:ind w:left="3185" w:hanging="312"/>
      </w:pPr>
      <w:rPr>
        <w:rFonts w:hint="default"/>
        <w:lang w:val="zh-CN" w:eastAsia="zh-CN" w:bidi="zh-CN"/>
      </w:rPr>
    </w:lvl>
    <w:lvl w:ilvl="3" w:tentative="0">
      <w:start w:val="0"/>
      <w:numFmt w:val="bullet"/>
      <w:lvlText w:val="•"/>
      <w:lvlJc w:val="left"/>
      <w:pPr>
        <w:ind w:left="4157" w:hanging="312"/>
      </w:pPr>
      <w:rPr>
        <w:rFonts w:hint="default"/>
        <w:lang w:val="zh-CN" w:eastAsia="zh-CN" w:bidi="zh-CN"/>
      </w:rPr>
    </w:lvl>
    <w:lvl w:ilvl="4" w:tentative="0">
      <w:start w:val="0"/>
      <w:numFmt w:val="bullet"/>
      <w:lvlText w:val="•"/>
      <w:lvlJc w:val="left"/>
      <w:pPr>
        <w:ind w:left="5130" w:hanging="312"/>
      </w:pPr>
      <w:rPr>
        <w:rFonts w:hint="default"/>
        <w:lang w:val="zh-CN" w:eastAsia="zh-CN" w:bidi="zh-CN"/>
      </w:rPr>
    </w:lvl>
    <w:lvl w:ilvl="5" w:tentative="0">
      <w:start w:val="0"/>
      <w:numFmt w:val="bullet"/>
      <w:lvlText w:val="•"/>
      <w:lvlJc w:val="left"/>
      <w:pPr>
        <w:ind w:left="6103" w:hanging="312"/>
      </w:pPr>
      <w:rPr>
        <w:rFonts w:hint="default"/>
        <w:lang w:val="zh-CN" w:eastAsia="zh-CN" w:bidi="zh-CN"/>
      </w:rPr>
    </w:lvl>
    <w:lvl w:ilvl="6" w:tentative="0">
      <w:start w:val="0"/>
      <w:numFmt w:val="bullet"/>
      <w:lvlText w:val="•"/>
      <w:lvlJc w:val="left"/>
      <w:pPr>
        <w:ind w:left="7075" w:hanging="312"/>
      </w:pPr>
      <w:rPr>
        <w:rFonts w:hint="default"/>
        <w:lang w:val="zh-CN" w:eastAsia="zh-CN" w:bidi="zh-CN"/>
      </w:rPr>
    </w:lvl>
    <w:lvl w:ilvl="7" w:tentative="0">
      <w:start w:val="0"/>
      <w:numFmt w:val="bullet"/>
      <w:lvlText w:val="•"/>
      <w:lvlJc w:val="left"/>
      <w:pPr>
        <w:ind w:left="8048" w:hanging="312"/>
      </w:pPr>
      <w:rPr>
        <w:rFonts w:hint="default"/>
        <w:lang w:val="zh-CN" w:eastAsia="zh-CN" w:bidi="zh-CN"/>
      </w:rPr>
    </w:lvl>
    <w:lvl w:ilvl="8" w:tentative="0">
      <w:start w:val="0"/>
      <w:numFmt w:val="bullet"/>
      <w:lvlText w:val="•"/>
      <w:lvlJc w:val="left"/>
      <w:pPr>
        <w:ind w:left="9021" w:hanging="312"/>
      </w:pPr>
      <w:rPr>
        <w:rFonts w:hint="default"/>
        <w:lang w:val="zh-CN" w:eastAsia="zh-CN" w:bidi="zh-CN"/>
      </w:rPr>
    </w:lvl>
  </w:abstractNum>
  <w:abstractNum w:abstractNumId="1">
    <w:nsid w:val="813A4B87"/>
    <w:multiLevelType w:val="multilevel"/>
    <w:tmpl w:val="813A4B87"/>
    <w:lvl w:ilvl="0" w:tentative="0">
      <w:start w:val="1"/>
      <w:numFmt w:val="decimal"/>
      <w:lvlText w:val="（%1）"/>
      <w:lvlJc w:val="left"/>
      <w:pPr>
        <w:ind w:left="1353" w:hanging="501"/>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2204" w:hanging="501"/>
      </w:pPr>
      <w:rPr>
        <w:rFonts w:hint="default"/>
        <w:lang w:val="zh-CN" w:eastAsia="zh-CN" w:bidi="zh-CN"/>
      </w:rPr>
    </w:lvl>
    <w:lvl w:ilvl="2" w:tentative="0">
      <w:start w:val="0"/>
      <w:numFmt w:val="bullet"/>
      <w:lvlText w:val="•"/>
      <w:lvlJc w:val="left"/>
      <w:pPr>
        <w:ind w:left="3049" w:hanging="501"/>
      </w:pPr>
      <w:rPr>
        <w:rFonts w:hint="default"/>
        <w:lang w:val="zh-CN" w:eastAsia="zh-CN" w:bidi="zh-CN"/>
      </w:rPr>
    </w:lvl>
    <w:lvl w:ilvl="3" w:tentative="0">
      <w:start w:val="0"/>
      <w:numFmt w:val="bullet"/>
      <w:lvlText w:val="•"/>
      <w:lvlJc w:val="left"/>
      <w:pPr>
        <w:ind w:left="3893" w:hanging="501"/>
      </w:pPr>
      <w:rPr>
        <w:rFonts w:hint="default"/>
        <w:lang w:val="zh-CN" w:eastAsia="zh-CN" w:bidi="zh-CN"/>
      </w:rPr>
    </w:lvl>
    <w:lvl w:ilvl="4" w:tentative="0">
      <w:start w:val="0"/>
      <w:numFmt w:val="bullet"/>
      <w:lvlText w:val="•"/>
      <w:lvlJc w:val="left"/>
      <w:pPr>
        <w:ind w:left="4738" w:hanging="501"/>
      </w:pPr>
      <w:rPr>
        <w:rFonts w:hint="default"/>
        <w:lang w:val="zh-CN" w:eastAsia="zh-CN" w:bidi="zh-CN"/>
      </w:rPr>
    </w:lvl>
    <w:lvl w:ilvl="5" w:tentative="0">
      <w:start w:val="0"/>
      <w:numFmt w:val="bullet"/>
      <w:lvlText w:val="•"/>
      <w:lvlJc w:val="left"/>
      <w:pPr>
        <w:ind w:left="5583" w:hanging="501"/>
      </w:pPr>
      <w:rPr>
        <w:rFonts w:hint="default"/>
        <w:lang w:val="zh-CN" w:eastAsia="zh-CN" w:bidi="zh-CN"/>
      </w:rPr>
    </w:lvl>
    <w:lvl w:ilvl="6" w:tentative="0">
      <w:start w:val="0"/>
      <w:numFmt w:val="bullet"/>
      <w:lvlText w:val="•"/>
      <w:lvlJc w:val="left"/>
      <w:pPr>
        <w:ind w:left="6427" w:hanging="501"/>
      </w:pPr>
      <w:rPr>
        <w:rFonts w:hint="default"/>
        <w:lang w:val="zh-CN" w:eastAsia="zh-CN" w:bidi="zh-CN"/>
      </w:rPr>
    </w:lvl>
    <w:lvl w:ilvl="7" w:tentative="0">
      <w:start w:val="0"/>
      <w:numFmt w:val="bullet"/>
      <w:lvlText w:val="•"/>
      <w:lvlJc w:val="left"/>
      <w:pPr>
        <w:ind w:left="7272" w:hanging="501"/>
      </w:pPr>
      <w:rPr>
        <w:rFonts w:hint="default"/>
        <w:lang w:val="zh-CN" w:eastAsia="zh-CN" w:bidi="zh-CN"/>
      </w:rPr>
    </w:lvl>
    <w:lvl w:ilvl="8" w:tentative="0">
      <w:start w:val="0"/>
      <w:numFmt w:val="bullet"/>
      <w:lvlText w:val="•"/>
      <w:lvlJc w:val="left"/>
      <w:pPr>
        <w:ind w:left="8117" w:hanging="501"/>
      </w:pPr>
      <w:rPr>
        <w:rFonts w:hint="default"/>
        <w:lang w:val="zh-CN" w:eastAsia="zh-CN" w:bidi="zh-CN"/>
      </w:rPr>
    </w:lvl>
  </w:abstractNum>
  <w:abstractNum w:abstractNumId="2">
    <w:nsid w:val="845B5372"/>
    <w:multiLevelType w:val="multilevel"/>
    <w:tmpl w:val="845B5372"/>
    <w:lvl w:ilvl="0" w:tentative="0">
      <w:start w:val="1"/>
      <w:numFmt w:val="decimal"/>
      <w:lvlText w:val="%1."/>
      <w:lvlJc w:val="left"/>
      <w:pPr>
        <w:ind w:left="471" w:hanging="203"/>
        <w:jc w:val="left"/>
      </w:pPr>
      <w:rPr>
        <w:rFonts w:hint="default" w:ascii="宋体" w:hAnsi="宋体" w:eastAsia="宋体" w:cs="宋体"/>
        <w:spacing w:val="-10"/>
        <w:w w:val="100"/>
        <w:sz w:val="19"/>
        <w:szCs w:val="19"/>
        <w:lang w:val="zh-CN" w:eastAsia="zh-CN" w:bidi="zh-CN"/>
      </w:rPr>
    </w:lvl>
    <w:lvl w:ilvl="1" w:tentative="0">
      <w:start w:val="0"/>
      <w:numFmt w:val="bullet"/>
      <w:lvlText w:val="•"/>
      <w:lvlJc w:val="left"/>
      <w:pPr>
        <w:ind w:left="1412" w:hanging="203"/>
      </w:pPr>
      <w:rPr>
        <w:rFonts w:hint="default"/>
        <w:lang w:val="zh-CN" w:eastAsia="zh-CN" w:bidi="zh-CN"/>
      </w:rPr>
    </w:lvl>
    <w:lvl w:ilvl="2" w:tentative="0">
      <w:start w:val="0"/>
      <w:numFmt w:val="bullet"/>
      <w:lvlText w:val="•"/>
      <w:lvlJc w:val="left"/>
      <w:pPr>
        <w:ind w:left="2345" w:hanging="203"/>
      </w:pPr>
      <w:rPr>
        <w:rFonts w:hint="default"/>
        <w:lang w:val="zh-CN" w:eastAsia="zh-CN" w:bidi="zh-CN"/>
      </w:rPr>
    </w:lvl>
    <w:lvl w:ilvl="3" w:tentative="0">
      <w:start w:val="0"/>
      <w:numFmt w:val="bullet"/>
      <w:lvlText w:val="•"/>
      <w:lvlJc w:val="left"/>
      <w:pPr>
        <w:ind w:left="3277" w:hanging="203"/>
      </w:pPr>
      <w:rPr>
        <w:rFonts w:hint="default"/>
        <w:lang w:val="zh-CN" w:eastAsia="zh-CN" w:bidi="zh-CN"/>
      </w:rPr>
    </w:lvl>
    <w:lvl w:ilvl="4" w:tentative="0">
      <w:start w:val="0"/>
      <w:numFmt w:val="bullet"/>
      <w:lvlText w:val="•"/>
      <w:lvlJc w:val="left"/>
      <w:pPr>
        <w:ind w:left="4210" w:hanging="203"/>
      </w:pPr>
      <w:rPr>
        <w:rFonts w:hint="default"/>
        <w:lang w:val="zh-CN" w:eastAsia="zh-CN" w:bidi="zh-CN"/>
      </w:rPr>
    </w:lvl>
    <w:lvl w:ilvl="5" w:tentative="0">
      <w:start w:val="0"/>
      <w:numFmt w:val="bullet"/>
      <w:lvlText w:val="•"/>
      <w:lvlJc w:val="left"/>
      <w:pPr>
        <w:ind w:left="5143" w:hanging="203"/>
      </w:pPr>
      <w:rPr>
        <w:rFonts w:hint="default"/>
        <w:lang w:val="zh-CN" w:eastAsia="zh-CN" w:bidi="zh-CN"/>
      </w:rPr>
    </w:lvl>
    <w:lvl w:ilvl="6" w:tentative="0">
      <w:start w:val="0"/>
      <w:numFmt w:val="bullet"/>
      <w:lvlText w:val="•"/>
      <w:lvlJc w:val="left"/>
      <w:pPr>
        <w:ind w:left="6075" w:hanging="203"/>
      </w:pPr>
      <w:rPr>
        <w:rFonts w:hint="default"/>
        <w:lang w:val="zh-CN" w:eastAsia="zh-CN" w:bidi="zh-CN"/>
      </w:rPr>
    </w:lvl>
    <w:lvl w:ilvl="7" w:tentative="0">
      <w:start w:val="0"/>
      <w:numFmt w:val="bullet"/>
      <w:lvlText w:val="•"/>
      <w:lvlJc w:val="left"/>
      <w:pPr>
        <w:ind w:left="7008" w:hanging="203"/>
      </w:pPr>
      <w:rPr>
        <w:rFonts w:hint="default"/>
        <w:lang w:val="zh-CN" w:eastAsia="zh-CN" w:bidi="zh-CN"/>
      </w:rPr>
    </w:lvl>
    <w:lvl w:ilvl="8" w:tentative="0">
      <w:start w:val="0"/>
      <w:numFmt w:val="bullet"/>
      <w:lvlText w:val="•"/>
      <w:lvlJc w:val="left"/>
      <w:pPr>
        <w:ind w:left="7941" w:hanging="203"/>
      </w:pPr>
      <w:rPr>
        <w:rFonts w:hint="default"/>
        <w:lang w:val="zh-CN" w:eastAsia="zh-CN" w:bidi="zh-CN"/>
      </w:rPr>
    </w:lvl>
  </w:abstractNum>
  <w:abstractNum w:abstractNumId="3">
    <w:nsid w:val="8461FADE"/>
    <w:multiLevelType w:val="multilevel"/>
    <w:tmpl w:val="8461FADE"/>
    <w:lvl w:ilvl="0" w:tentative="0">
      <w:start w:val="4"/>
      <w:numFmt w:val="decimal"/>
      <w:lvlText w:val="%1"/>
      <w:lvlJc w:val="left"/>
      <w:pPr>
        <w:ind w:left="471" w:hanging="574"/>
        <w:jc w:val="left"/>
      </w:pPr>
      <w:rPr>
        <w:rFonts w:hint="default"/>
        <w:lang w:val="zh-CN" w:eastAsia="zh-CN" w:bidi="zh-CN"/>
      </w:rPr>
    </w:lvl>
    <w:lvl w:ilvl="1" w:tentative="0">
      <w:start w:val="3"/>
      <w:numFmt w:val="decimal"/>
      <w:lvlText w:val="%1.%2"/>
      <w:lvlJc w:val="left"/>
      <w:pPr>
        <w:ind w:left="471" w:hanging="574"/>
        <w:jc w:val="left"/>
      </w:pPr>
      <w:rPr>
        <w:rFonts w:hint="default"/>
        <w:lang w:val="zh-CN" w:eastAsia="zh-CN" w:bidi="zh-CN"/>
      </w:rPr>
    </w:lvl>
    <w:lvl w:ilvl="2" w:tentative="0">
      <w:start w:val="1"/>
      <w:numFmt w:val="decimal"/>
      <w:lvlText w:val="%1.%2.%3"/>
      <w:lvlJc w:val="left"/>
      <w:pPr>
        <w:ind w:left="471" w:hanging="574"/>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3277" w:hanging="574"/>
      </w:pPr>
      <w:rPr>
        <w:rFonts w:hint="default"/>
        <w:lang w:val="zh-CN" w:eastAsia="zh-CN" w:bidi="zh-CN"/>
      </w:rPr>
    </w:lvl>
    <w:lvl w:ilvl="4" w:tentative="0">
      <w:start w:val="0"/>
      <w:numFmt w:val="bullet"/>
      <w:lvlText w:val="•"/>
      <w:lvlJc w:val="left"/>
      <w:pPr>
        <w:ind w:left="4210" w:hanging="574"/>
      </w:pPr>
      <w:rPr>
        <w:rFonts w:hint="default"/>
        <w:lang w:val="zh-CN" w:eastAsia="zh-CN" w:bidi="zh-CN"/>
      </w:rPr>
    </w:lvl>
    <w:lvl w:ilvl="5" w:tentative="0">
      <w:start w:val="0"/>
      <w:numFmt w:val="bullet"/>
      <w:lvlText w:val="•"/>
      <w:lvlJc w:val="left"/>
      <w:pPr>
        <w:ind w:left="5143" w:hanging="574"/>
      </w:pPr>
      <w:rPr>
        <w:rFonts w:hint="default"/>
        <w:lang w:val="zh-CN" w:eastAsia="zh-CN" w:bidi="zh-CN"/>
      </w:rPr>
    </w:lvl>
    <w:lvl w:ilvl="6" w:tentative="0">
      <w:start w:val="0"/>
      <w:numFmt w:val="bullet"/>
      <w:lvlText w:val="•"/>
      <w:lvlJc w:val="left"/>
      <w:pPr>
        <w:ind w:left="6075" w:hanging="574"/>
      </w:pPr>
      <w:rPr>
        <w:rFonts w:hint="default"/>
        <w:lang w:val="zh-CN" w:eastAsia="zh-CN" w:bidi="zh-CN"/>
      </w:rPr>
    </w:lvl>
    <w:lvl w:ilvl="7" w:tentative="0">
      <w:start w:val="0"/>
      <w:numFmt w:val="bullet"/>
      <w:lvlText w:val="•"/>
      <w:lvlJc w:val="left"/>
      <w:pPr>
        <w:ind w:left="7008" w:hanging="574"/>
      </w:pPr>
      <w:rPr>
        <w:rFonts w:hint="default"/>
        <w:lang w:val="zh-CN" w:eastAsia="zh-CN" w:bidi="zh-CN"/>
      </w:rPr>
    </w:lvl>
    <w:lvl w:ilvl="8" w:tentative="0">
      <w:start w:val="0"/>
      <w:numFmt w:val="bullet"/>
      <w:lvlText w:val="•"/>
      <w:lvlJc w:val="left"/>
      <w:pPr>
        <w:ind w:left="7941" w:hanging="574"/>
      </w:pPr>
      <w:rPr>
        <w:rFonts w:hint="default"/>
        <w:lang w:val="zh-CN" w:eastAsia="zh-CN" w:bidi="zh-CN"/>
      </w:rPr>
    </w:lvl>
  </w:abstractNum>
  <w:abstractNum w:abstractNumId="4">
    <w:nsid w:val="8CAEB125"/>
    <w:multiLevelType w:val="multilevel"/>
    <w:tmpl w:val="8CAEB125"/>
    <w:lvl w:ilvl="0" w:tentative="0">
      <w:start w:val="1"/>
      <w:numFmt w:val="decimal"/>
      <w:lvlText w:val="%1"/>
      <w:lvlJc w:val="left"/>
      <w:pPr>
        <w:ind w:left="1616" w:hanging="764"/>
        <w:jc w:val="left"/>
      </w:pPr>
      <w:rPr>
        <w:rFonts w:hint="default"/>
        <w:lang w:val="zh-CN" w:eastAsia="zh-CN" w:bidi="zh-CN"/>
      </w:rPr>
    </w:lvl>
    <w:lvl w:ilvl="1" w:tentative="0">
      <w:start w:val="1"/>
      <w:numFmt w:val="decimal"/>
      <w:lvlText w:val="%1.%2"/>
      <w:lvlJc w:val="left"/>
      <w:pPr>
        <w:ind w:left="1616" w:hanging="764"/>
        <w:jc w:val="left"/>
      </w:pPr>
      <w:rPr>
        <w:rFonts w:hint="default"/>
        <w:lang w:val="zh-CN" w:eastAsia="zh-CN" w:bidi="zh-CN"/>
      </w:rPr>
    </w:lvl>
    <w:lvl w:ilvl="2" w:tentative="0">
      <w:start w:val="3"/>
      <w:numFmt w:val="decimal"/>
      <w:lvlText w:val="%1.%2.%3"/>
      <w:lvlJc w:val="left"/>
      <w:pPr>
        <w:ind w:left="1616" w:hanging="764"/>
        <w:jc w:val="left"/>
      </w:pPr>
      <w:rPr>
        <w:rFonts w:hint="default"/>
        <w:lang w:val="zh-CN" w:eastAsia="zh-CN" w:bidi="zh-CN"/>
      </w:rPr>
    </w:lvl>
    <w:lvl w:ilvl="3" w:tentative="0">
      <w:start w:val="9"/>
      <w:numFmt w:val="decimal"/>
      <w:lvlText w:val="%1.%2.%3.%4"/>
      <w:lvlJc w:val="left"/>
      <w:pPr>
        <w:ind w:left="1616" w:hanging="764"/>
        <w:jc w:val="left"/>
      </w:pPr>
      <w:rPr>
        <w:rFonts w:hint="default" w:ascii="宋体" w:hAnsi="宋体" w:eastAsia="宋体" w:cs="宋体"/>
        <w:spacing w:val="-13"/>
        <w:w w:val="100"/>
        <w:sz w:val="21"/>
        <w:szCs w:val="21"/>
        <w:lang w:val="zh-CN" w:eastAsia="zh-CN" w:bidi="zh-CN"/>
      </w:rPr>
    </w:lvl>
    <w:lvl w:ilvl="4" w:tentative="0">
      <w:start w:val="0"/>
      <w:numFmt w:val="bullet"/>
      <w:lvlText w:val="•"/>
      <w:lvlJc w:val="left"/>
      <w:pPr>
        <w:ind w:left="4894" w:hanging="764"/>
      </w:pPr>
      <w:rPr>
        <w:rFonts w:hint="default"/>
        <w:lang w:val="zh-CN" w:eastAsia="zh-CN" w:bidi="zh-CN"/>
      </w:rPr>
    </w:lvl>
    <w:lvl w:ilvl="5" w:tentative="0">
      <w:start w:val="0"/>
      <w:numFmt w:val="bullet"/>
      <w:lvlText w:val="•"/>
      <w:lvlJc w:val="left"/>
      <w:pPr>
        <w:ind w:left="5713" w:hanging="764"/>
      </w:pPr>
      <w:rPr>
        <w:rFonts w:hint="default"/>
        <w:lang w:val="zh-CN" w:eastAsia="zh-CN" w:bidi="zh-CN"/>
      </w:rPr>
    </w:lvl>
    <w:lvl w:ilvl="6" w:tentative="0">
      <w:start w:val="0"/>
      <w:numFmt w:val="bullet"/>
      <w:lvlText w:val="•"/>
      <w:lvlJc w:val="left"/>
      <w:pPr>
        <w:ind w:left="6531" w:hanging="764"/>
      </w:pPr>
      <w:rPr>
        <w:rFonts w:hint="default"/>
        <w:lang w:val="zh-CN" w:eastAsia="zh-CN" w:bidi="zh-CN"/>
      </w:rPr>
    </w:lvl>
    <w:lvl w:ilvl="7" w:tentative="0">
      <w:start w:val="0"/>
      <w:numFmt w:val="bullet"/>
      <w:lvlText w:val="•"/>
      <w:lvlJc w:val="left"/>
      <w:pPr>
        <w:ind w:left="7350" w:hanging="764"/>
      </w:pPr>
      <w:rPr>
        <w:rFonts w:hint="default"/>
        <w:lang w:val="zh-CN" w:eastAsia="zh-CN" w:bidi="zh-CN"/>
      </w:rPr>
    </w:lvl>
    <w:lvl w:ilvl="8" w:tentative="0">
      <w:start w:val="0"/>
      <w:numFmt w:val="bullet"/>
      <w:lvlText w:val="•"/>
      <w:lvlJc w:val="left"/>
      <w:pPr>
        <w:ind w:left="8169" w:hanging="764"/>
      </w:pPr>
      <w:rPr>
        <w:rFonts w:hint="default"/>
        <w:lang w:val="zh-CN" w:eastAsia="zh-CN" w:bidi="zh-CN"/>
      </w:rPr>
    </w:lvl>
  </w:abstractNum>
  <w:abstractNum w:abstractNumId="5">
    <w:nsid w:val="91995D4F"/>
    <w:multiLevelType w:val="multilevel"/>
    <w:tmpl w:val="91995D4F"/>
    <w:lvl w:ilvl="0" w:tentative="0">
      <w:start w:val="1"/>
      <w:numFmt w:val="decimal"/>
      <w:lvlText w:val="%1."/>
      <w:lvlJc w:val="left"/>
      <w:pPr>
        <w:ind w:left="1046" w:hanging="203"/>
        <w:jc w:val="left"/>
      </w:pPr>
      <w:rPr>
        <w:rFonts w:hint="default" w:ascii="宋体" w:hAnsi="宋体" w:eastAsia="宋体" w:cs="宋体"/>
        <w:spacing w:val="-10"/>
        <w:w w:val="100"/>
        <w:sz w:val="19"/>
        <w:szCs w:val="19"/>
        <w:lang w:val="zh-CN" w:eastAsia="zh-CN" w:bidi="zh-CN"/>
      </w:rPr>
    </w:lvl>
    <w:lvl w:ilvl="1" w:tentative="0">
      <w:start w:val="0"/>
      <w:numFmt w:val="bullet"/>
      <w:lvlText w:val="•"/>
      <w:lvlJc w:val="left"/>
      <w:pPr>
        <w:ind w:left="1916" w:hanging="203"/>
      </w:pPr>
      <w:rPr>
        <w:rFonts w:hint="default"/>
        <w:lang w:val="zh-CN" w:eastAsia="zh-CN" w:bidi="zh-CN"/>
      </w:rPr>
    </w:lvl>
    <w:lvl w:ilvl="2" w:tentative="0">
      <w:start w:val="0"/>
      <w:numFmt w:val="bullet"/>
      <w:lvlText w:val="•"/>
      <w:lvlJc w:val="left"/>
      <w:pPr>
        <w:ind w:left="2793" w:hanging="203"/>
      </w:pPr>
      <w:rPr>
        <w:rFonts w:hint="default"/>
        <w:lang w:val="zh-CN" w:eastAsia="zh-CN" w:bidi="zh-CN"/>
      </w:rPr>
    </w:lvl>
    <w:lvl w:ilvl="3" w:tentative="0">
      <w:start w:val="0"/>
      <w:numFmt w:val="bullet"/>
      <w:lvlText w:val="•"/>
      <w:lvlJc w:val="left"/>
      <w:pPr>
        <w:ind w:left="3669" w:hanging="203"/>
      </w:pPr>
      <w:rPr>
        <w:rFonts w:hint="default"/>
        <w:lang w:val="zh-CN" w:eastAsia="zh-CN" w:bidi="zh-CN"/>
      </w:rPr>
    </w:lvl>
    <w:lvl w:ilvl="4" w:tentative="0">
      <w:start w:val="0"/>
      <w:numFmt w:val="bullet"/>
      <w:lvlText w:val="•"/>
      <w:lvlJc w:val="left"/>
      <w:pPr>
        <w:ind w:left="4546" w:hanging="203"/>
      </w:pPr>
      <w:rPr>
        <w:rFonts w:hint="default"/>
        <w:lang w:val="zh-CN" w:eastAsia="zh-CN" w:bidi="zh-CN"/>
      </w:rPr>
    </w:lvl>
    <w:lvl w:ilvl="5" w:tentative="0">
      <w:start w:val="0"/>
      <w:numFmt w:val="bullet"/>
      <w:lvlText w:val="•"/>
      <w:lvlJc w:val="left"/>
      <w:pPr>
        <w:ind w:left="5423" w:hanging="203"/>
      </w:pPr>
      <w:rPr>
        <w:rFonts w:hint="default"/>
        <w:lang w:val="zh-CN" w:eastAsia="zh-CN" w:bidi="zh-CN"/>
      </w:rPr>
    </w:lvl>
    <w:lvl w:ilvl="6" w:tentative="0">
      <w:start w:val="0"/>
      <w:numFmt w:val="bullet"/>
      <w:lvlText w:val="•"/>
      <w:lvlJc w:val="left"/>
      <w:pPr>
        <w:ind w:left="6299" w:hanging="203"/>
      </w:pPr>
      <w:rPr>
        <w:rFonts w:hint="default"/>
        <w:lang w:val="zh-CN" w:eastAsia="zh-CN" w:bidi="zh-CN"/>
      </w:rPr>
    </w:lvl>
    <w:lvl w:ilvl="7" w:tentative="0">
      <w:start w:val="0"/>
      <w:numFmt w:val="bullet"/>
      <w:lvlText w:val="•"/>
      <w:lvlJc w:val="left"/>
      <w:pPr>
        <w:ind w:left="7176" w:hanging="203"/>
      </w:pPr>
      <w:rPr>
        <w:rFonts w:hint="default"/>
        <w:lang w:val="zh-CN" w:eastAsia="zh-CN" w:bidi="zh-CN"/>
      </w:rPr>
    </w:lvl>
    <w:lvl w:ilvl="8" w:tentative="0">
      <w:start w:val="0"/>
      <w:numFmt w:val="bullet"/>
      <w:lvlText w:val="•"/>
      <w:lvlJc w:val="left"/>
      <w:pPr>
        <w:ind w:left="8053" w:hanging="203"/>
      </w:pPr>
      <w:rPr>
        <w:rFonts w:hint="default"/>
        <w:lang w:val="zh-CN" w:eastAsia="zh-CN" w:bidi="zh-CN"/>
      </w:rPr>
    </w:lvl>
  </w:abstractNum>
  <w:abstractNum w:abstractNumId="6">
    <w:nsid w:val="91B69C97"/>
    <w:multiLevelType w:val="multilevel"/>
    <w:tmpl w:val="91B69C97"/>
    <w:lvl w:ilvl="0" w:tentative="0">
      <w:start w:val="7"/>
      <w:numFmt w:val="decimal"/>
      <w:lvlText w:val="%1"/>
      <w:lvlJc w:val="left"/>
      <w:pPr>
        <w:ind w:left="931" w:hanging="390"/>
        <w:jc w:val="left"/>
      </w:pPr>
      <w:rPr>
        <w:rFonts w:hint="default"/>
        <w:lang w:val="zh-CN" w:eastAsia="zh-CN" w:bidi="zh-CN"/>
      </w:rPr>
    </w:lvl>
    <w:lvl w:ilvl="1" w:tentative="0">
      <w:start w:val="1"/>
      <w:numFmt w:val="decimal"/>
      <w:lvlText w:val="%1.%2."/>
      <w:lvlJc w:val="left"/>
      <w:pPr>
        <w:ind w:left="931" w:hanging="390"/>
        <w:jc w:val="left"/>
      </w:pPr>
      <w:rPr>
        <w:rFonts w:hint="default" w:ascii="宋体" w:hAnsi="宋体" w:eastAsia="宋体" w:cs="宋体"/>
        <w:spacing w:val="-13"/>
        <w:w w:val="100"/>
        <w:sz w:val="19"/>
        <w:szCs w:val="19"/>
        <w:lang w:val="zh-CN" w:eastAsia="zh-CN" w:bidi="zh-CN"/>
      </w:rPr>
    </w:lvl>
    <w:lvl w:ilvl="2" w:tentative="0">
      <w:start w:val="0"/>
      <w:numFmt w:val="bullet"/>
      <w:lvlText w:val="•"/>
      <w:lvlJc w:val="left"/>
      <w:pPr>
        <w:ind w:left="2945" w:hanging="390"/>
      </w:pPr>
      <w:rPr>
        <w:rFonts w:hint="default"/>
        <w:lang w:val="zh-CN" w:eastAsia="zh-CN" w:bidi="zh-CN"/>
      </w:rPr>
    </w:lvl>
    <w:lvl w:ilvl="3" w:tentative="0">
      <w:start w:val="0"/>
      <w:numFmt w:val="bullet"/>
      <w:lvlText w:val="•"/>
      <w:lvlJc w:val="left"/>
      <w:pPr>
        <w:ind w:left="3947" w:hanging="390"/>
      </w:pPr>
      <w:rPr>
        <w:rFonts w:hint="default"/>
        <w:lang w:val="zh-CN" w:eastAsia="zh-CN" w:bidi="zh-CN"/>
      </w:rPr>
    </w:lvl>
    <w:lvl w:ilvl="4" w:tentative="0">
      <w:start w:val="0"/>
      <w:numFmt w:val="bullet"/>
      <w:lvlText w:val="•"/>
      <w:lvlJc w:val="left"/>
      <w:pPr>
        <w:ind w:left="4950" w:hanging="390"/>
      </w:pPr>
      <w:rPr>
        <w:rFonts w:hint="default"/>
        <w:lang w:val="zh-CN" w:eastAsia="zh-CN" w:bidi="zh-CN"/>
      </w:rPr>
    </w:lvl>
    <w:lvl w:ilvl="5" w:tentative="0">
      <w:start w:val="0"/>
      <w:numFmt w:val="bullet"/>
      <w:lvlText w:val="•"/>
      <w:lvlJc w:val="left"/>
      <w:pPr>
        <w:ind w:left="5953" w:hanging="390"/>
      </w:pPr>
      <w:rPr>
        <w:rFonts w:hint="default"/>
        <w:lang w:val="zh-CN" w:eastAsia="zh-CN" w:bidi="zh-CN"/>
      </w:rPr>
    </w:lvl>
    <w:lvl w:ilvl="6" w:tentative="0">
      <w:start w:val="0"/>
      <w:numFmt w:val="bullet"/>
      <w:lvlText w:val="•"/>
      <w:lvlJc w:val="left"/>
      <w:pPr>
        <w:ind w:left="6955" w:hanging="390"/>
      </w:pPr>
      <w:rPr>
        <w:rFonts w:hint="default"/>
        <w:lang w:val="zh-CN" w:eastAsia="zh-CN" w:bidi="zh-CN"/>
      </w:rPr>
    </w:lvl>
    <w:lvl w:ilvl="7" w:tentative="0">
      <w:start w:val="0"/>
      <w:numFmt w:val="bullet"/>
      <w:lvlText w:val="•"/>
      <w:lvlJc w:val="left"/>
      <w:pPr>
        <w:ind w:left="7958" w:hanging="390"/>
      </w:pPr>
      <w:rPr>
        <w:rFonts w:hint="default"/>
        <w:lang w:val="zh-CN" w:eastAsia="zh-CN" w:bidi="zh-CN"/>
      </w:rPr>
    </w:lvl>
    <w:lvl w:ilvl="8" w:tentative="0">
      <w:start w:val="0"/>
      <w:numFmt w:val="bullet"/>
      <w:lvlText w:val="•"/>
      <w:lvlJc w:val="left"/>
      <w:pPr>
        <w:ind w:left="8961" w:hanging="390"/>
      </w:pPr>
      <w:rPr>
        <w:rFonts w:hint="default"/>
        <w:lang w:val="zh-CN" w:eastAsia="zh-CN" w:bidi="zh-CN"/>
      </w:rPr>
    </w:lvl>
  </w:abstractNum>
  <w:abstractNum w:abstractNumId="7">
    <w:nsid w:val="9288B902"/>
    <w:multiLevelType w:val="multilevel"/>
    <w:tmpl w:val="9288B902"/>
    <w:lvl w:ilvl="0" w:tentative="0">
      <w:start w:val="1"/>
      <w:numFmt w:val="decimal"/>
      <w:lvlText w:val="（%1）"/>
      <w:lvlJc w:val="left"/>
      <w:pPr>
        <w:ind w:left="1353" w:hanging="501"/>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2204" w:hanging="501"/>
      </w:pPr>
      <w:rPr>
        <w:rFonts w:hint="default"/>
        <w:lang w:val="zh-CN" w:eastAsia="zh-CN" w:bidi="zh-CN"/>
      </w:rPr>
    </w:lvl>
    <w:lvl w:ilvl="2" w:tentative="0">
      <w:start w:val="0"/>
      <w:numFmt w:val="bullet"/>
      <w:lvlText w:val="•"/>
      <w:lvlJc w:val="left"/>
      <w:pPr>
        <w:ind w:left="3049" w:hanging="501"/>
      </w:pPr>
      <w:rPr>
        <w:rFonts w:hint="default"/>
        <w:lang w:val="zh-CN" w:eastAsia="zh-CN" w:bidi="zh-CN"/>
      </w:rPr>
    </w:lvl>
    <w:lvl w:ilvl="3" w:tentative="0">
      <w:start w:val="0"/>
      <w:numFmt w:val="bullet"/>
      <w:lvlText w:val="•"/>
      <w:lvlJc w:val="left"/>
      <w:pPr>
        <w:ind w:left="3893" w:hanging="501"/>
      </w:pPr>
      <w:rPr>
        <w:rFonts w:hint="default"/>
        <w:lang w:val="zh-CN" w:eastAsia="zh-CN" w:bidi="zh-CN"/>
      </w:rPr>
    </w:lvl>
    <w:lvl w:ilvl="4" w:tentative="0">
      <w:start w:val="0"/>
      <w:numFmt w:val="bullet"/>
      <w:lvlText w:val="•"/>
      <w:lvlJc w:val="left"/>
      <w:pPr>
        <w:ind w:left="4738" w:hanging="501"/>
      </w:pPr>
      <w:rPr>
        <w:rFonts w:hint="default"/>
        <w:lang w:val="zh-CN" w:eastAsia="zh-CN" w:bidi="zh-CN"/>
      </w:rPr>
    </w:lvl>
    <w:lvl w:ilvl="5" w:tentative="0">
      <w:start w:val="0"/>
      <w:numFmt w:val="bullet"/>
      <w:lvlText w:val="•"/>
      <w:lvlJc w:val="left"/>
      <w:pPr>
        <w:ind w:left="5583" w:hanging="501"/>
      </w:pPr>
      <w:rPr>
        <w:rFonts w:hint="default"/>
        <w:lang w:val="zh-CN" w:eastAsia="zh-CN" w:bidi="zh-CN"/>
      </w:rPr>
    </w:lvl>
    <w:lvl w:ilvl="6" w:tentative="0">
      <w:start w:val="0"/>
      <w:numFmt w:val="bullet"/>
      <w:lvlText w:val="•"/>
      <w:lvlJc w:val="left"/>
      <w:pPr>
        <w:ind w:left="6427" w:hanging="501"/>
      </w:pPr>
      <w:rPr>
        <w:rFonts w:hint="default"/>
        <w:lang w:val="zh-CN" w:eastAsia="zh-CN" w:bidi="zh-CN"/>
      </w:rPr>
    </w:lvl>
    <w:lvl w:ilvl="7" w:tentative="0">
      <w:start w:val="0"/>
      <w:numFmt w:val="bullet"/>
      <w:lvlText w:val="•"/>
      <w:lvlJc w:val="left"/>
      <w:pPr>
        <w:ind w:left="7272" w:hanging="501"/>
      </w:pPr>
      <w:rPr>
        <w:rFonts w:hint="default"/>
        <w:lang w:val="zh-CN" w:eastAsia="zh-CN" w:bidi="zh-CN"/>
      </w:rPr>
    </w:lvl>
    <w:lvl w:ilvl="8" w:tentative="0">
      <w:start w:val="0"/>
      <w:numFmt w:val="bullet"/>
      <w:lvlText w:val="•"/>
      <w:lvlJc w:val="left"/>
      <w:pPr>
        <w:ind w:left="8117" w:hanging="501"/>
      </w:pPr>
      <w:rPr>
        <w:rFonts w:hint="default"/>
        <w:lang w:val="zh-CN" w:eastAsia="zh-CN" w:bidi="zh-CN"/>
      </w:rPr>
    </w:lvl>
  </w:abstractNum>
  <w:abstractNum w:abstractNumId="8">
    <w:nsid w:val="9377BC45"/>
    <w:multiLevelType w:val="multilevel"/>
    <w:tmpl w:val="9377BC45"/>
    <w:lvl w:ilvl="0" w:tentative="0">
      <w:start w:val="4"/>
      <w:numFmt w:val="decimal"/>
      <w:lvlText w:val="%1"/>
      <w:lvlJc w:val="left"/>
      <w:pPr>
        <w:ind w:left="1646" w:hanging="334"/>
        <w:jc w:val="left"/>
      </w:pPr>
      <w:rPr>
        <w:rFonts w:hint="default"/>
        <w:lang w:val="zh-CN" w:eastAsia="zh-CN" w:bidi="zh-CN"/>
      </w:rPr>
    </w:lvl>
    <w:lvl w:ilvl="1" w:tentative="0">
      <w:start w:val="1"/>
      <w:numFmt w:val="decimal"/>
      <w:lvlText w:val="%1.%2"/>
      <w:lvlJc w:val="left"/>
      <w:pPr>
        <w:ind w:left="1646" w:hanging="334"/>
        <w:jc w:val="left"/>
      </w:pPr>
      <w:rPr>
        <w:rFonts w:hint="default" w:ascii="宋体" w:hAnsi="宋体" w:eastAsia="宋体" w:cs="宋体"/>
        <w:spacing w:val="-10"/>
        <w:w w:val="100"/>
        <w:sz w:val="21"/>
        <w:szCs w:val="21"/>
        <w:lang w:val="zh-CN" w:eastAsia="zh-CN" w:bidi="zh-CN"/>
      </w:rPr>
    </w:lvl>
    <w:lvl w:ilvl="2" w:tentative="0">
      <w:start w:val="0"/>
      <w:numFmt w:val="bullet"/>
      <w:lvlText w:val="•"/>
      <w:lvlJc w:val="left"/>
      <w:pPr>
        <w:ind w:left="3505" w:hanging="334"/>
      </w:pPr>
      <w:rPr>
        <w:rFonts w:hint="default"/>
        <w:lang w:val="zh-CN" w:eastAsia="zh-CN" w:bidi="zh-CN"/>
      </w:rPr>
    </w:lvl>
    <w:lvl w:ilvl="3" w:tentative="0">
      <w:start w:val="0"/>
      <w:numFmt w:val="bullet"/>
      <w:lvlText w:val="•"/>
      <w:lvlJc w:val="left"/>
      <w:pPr>
        <w:ind w:left="4437" w:hanging="334"/>
      </w:pPr>
      <w:rPr>
        <w:rFonts w:hint="default"/>
        <w:lang w:val="zh-CN" w:eastAsia="zh-CN" w:bidi="zh-CN"/>
      </w:rPr>
    </w:lvl>
    <w:lvl w:ilvl="4" w:tentative="0">
      <w:start w:val="0"/>
      <w:numFmt w:val="bullet"/>
      <w:lvlText w:val="•"/>
      <w:lvlJc w:val="left"/>
      <w:pPr>
        <w:ind w:left="5370" w:hanging="334"/>
      </w:pPr>
      <w:rPr>
        <w:rFonts w:hint="default"/>
        <w:lang w:val="zh-CN" w:eastAsia="zh-CN" w:bidi="zh-CN"/>
      </w:rPr>
    </w:lvl>
    <w:lvl w:ilvl="5" w:tentative="0">
      <w:start w:val="0"/>
      <w:numFmt w:val="bullet"/>
      <w:lvlText w:val="•"/>
      <w:lvlJc w:val="left"/>
      <w:pPr>
        <w:ind w:left="6303" w:hanging="334"/>
      </w:pPr>
      <w:rPr>
        <w:rFonts w:hint="default"/>
        <w:lang w:val="zh-CN" w:eastAsia="zh-CN" w:bidi="zh-CN"/>
      </w:rPr>
    </w:lvl>
    <w:lvl w:ilvl="6" w:tentative="0">
      <w:start w:val="0"/>
      <w:numFmt w:val="bullet"/>
      <w:lvlText w:val="•"/>
      <w:lvlJc w:val="left"/>
      <w:pPr>
        <w:ind w:left="7235" w:hanging="334"/>
      </w:pPr>
      <w:rPr>
        <w:rFonts w:hint="default"/>
        <w:lang w:val="zh-CN" w:eastAsia="zh-CN" w:bidi="zh-CN"/>
      </w:rPr>
    </w:lvl>
    <w:lvl w:ilvl="7" w:tentative="0">
      <w:start w:val="0"/>
      <w:numFmt w:val="bullet"/>
      <w:lvlText w:val="•"/>
      <w:lvlJc w:val="left"/>
      <w:pPr>
        <w:ind w:left="8168" w:hanging="334"/>
      </w:pPr>
      <w:rPr>
        <w:rFonts w:hint="default"/>
        <w:lang w:val="zh-CN" w:eastAsia="zh-CN" w:bidi="zh-CN"/>
      </w:rPr>
    </w:lvl>
    <w:lvl w:ilvl="8" w:tentative="0">
      <w:start w:val="0"/>
      <w:numFmt w:val="bullet"/>
      <w:lvlText w:val="•"/>
      <w:lvlJc w:val="left"/>
      <w:pPr>
        <w:ind w:left="9101" w:hanging="334"/>
      </w:pPr>
      <w:rPr>
        <w:rFonts w:hint="default"/>
        <w:lang w:val="zh-CN" w:eastAsia="zh-CN" w:bidi="zh-CN"/>
      </w:rPr>
    </w:lvl>
  </w:abstractNum>
  <w:abstractNum w:abstractNumId="9">
    <w:nsid w:val="9ACF65A0"/>
    <w:multiLevelType w:val="multilevel"/>
    <w:tmpl w:val="9ACF65A0"/>
    <w:lvl w:ilvl="0" w:tentative="0">
      <w:start w:val="1"/>
      <w:numFmt w:val="decimal"/>
      <w:lvlText w:val="%1."/>
      <w:lvlJc w:val="left"/>
      <w:pPr>
        <w:ind w:left="1042" w:hanging="309"/>
        <w:jc w:val="left"/>
      </w:pPr>
      <w:rPr>
        <w:rFonts w:hint="default" w:ascii="宋体" w:hAnsi="宋体" w:eastAsia="宋体" w:cs="宋体"/>
        <w:spacing w:val="-20"/>
        <w:w w:val="100"/>
        <w:sz w:val="19"/>
        <w:szCs w:val="19"/>
        <w:lang w:val="zh-CN" w:eastAsia="zh-CN" w:bidi="zh-CN"/>
      </w:rPr>
    </w:lvl>
    <w:lvl w:ilvl="1" w:tentative="0">
      <w:start w:val="0"/>
      <w:numFmt w:val="bullet"/>
      <w:lvlText w:val="•"/>
      <w:lvlJc w:val="left"/>
      <w:pPr>
        <w:ind w:left="2032" w:hanging="309"/>
      </w:pPr>
      <w:rPr>
        <w:rFonts w:hint="default"/>
        <w:lang w:val="zh-CN" w:eastAsia="zh-CN" w:bidi="zh-CN"/>
      </w:rPr>
    </w:lvl>
    <w:lvl w:ilvl="2" w:tentative="0">
      <w:start w:val="0"/>
      <w:numFmt w:val="bullet"/>
      <w:lvlText w:val="•"/>
      <w:lvlJc w:val="left"/>
      <w:pPr>
        <w:ind w:left="3025" w:hanging="309"/>
      </w:pPr>
      <w:rPr>
        <w:rFonts w:hint="default"/>
        <w:lang w:val="zh-CN" w:eastAsia="zh-CN" w:bidi="zh-CN"/>
      </w:rPr>
    </w:lvl>
    <w:lvl w:ilvl="3" w:tentative="0">
      <w:start w:val="0"/>
      <w:numFmt w:val="bullet"/>
      <w:lvlText w:val="•"/>
      <w:lvlJc w:val="left"/>
      <w:pPr>
        <w:ind w:left="4017" w:hanging="309"/>
      </w:pPr>
      <w:rPr>
        <w:rFonts w:hint="default"/>
        <w:lang w:val="zh-CN" w:eastAsia="zh-CN" w:bidi="zh-CN"/>
      </w:rPr>
    </w:lvl>
    <w:lvl w:ilvl="4" w:tentative="0">
      <w:start w:val="0"/>
      <w:numFmt w:val="bullet"/>
      <w:lvlText w:val="•"/>
      <w:lvlJc w:val="left"/>
      <w:pPr>
        <w:ind w:left="5010" w:hanging="309"/>
      </w:pPr>
      <w:rPr>
        <w:rFonts w:hint="default"/>
        <w:lang w:val="zh-CN" w:eastAsia="zh-CN" w:bidi="zh-CN"/>
      </w:rPr>
    </w:lvl>
    <w:lvl w:ilvl="5" w:tentative="0">
      <w:start w:val="0"/>
      <w:numFmt w:val="bullet"/>
      <w:lvlText w:val="•"/>
      <w:lvlJc w:val="left"/>
      <w:pPr>
        <w:ind w:left="6003" w:hanging="309"/>
      </w:pPr>
      <w:rPr>
        <w:rFonts w:hint="default"/>
        <w:lang w:val="zh-CN" w:eastAsia="zh-CN" w:bidi="zh-CN"/>
      </w:rPr>
    </w:lvl>
    <w:lvl w:ilvl="6" w:tentative="0">
      <w:start w:val="0"/>
      <w:numFmt w:val="bullet"/>
      <w:lvlText w:val="•"/>
      <w:lvlJc w:val="left"/>
      <w:pPr>
        <w:ind w:left="6995" w:hanging="309"/>
      </w:pPr>
      <w:rPr>
        <w:rFonts w:hint="default"/>
        <w:lang w:val="zh-CN" w:eastAsia="zh-CN" w:bidi="zh-CN"/>
      </w:rPr>
    </w:lvl>
    <w:lvl w:ilvl="7" w:tentative="0">
      <w:start w:val="0"/>
      <w:numFmt w:val="bullet"/>
      <w:lvlText w:val="•"/>
      <w:lvlJc w:val="left"/>
      <w:pPr>
        <w:ind w:left="7988" w:hanging="309"/>
      </w:pPr>
      <w:rPr>
        <w:rFonts w:hint="default"/>
        <w:lang w:val="zh-CN" w:eastAsia="zh-CN" w:bidi="zh-CN"/>
      </w:rPr>
    </w:lvl>
    <w:lvl w:ilvl="8" w:tentative="0">
      <w:start w:val="0"/>
      <w:numFmt w:val="bullet"/>
      <w:lvlText w:val="•"/>
      <w:lvlJc w:val="left"/>
      <w:pPr>
        <w:ind w:left="8981" w:hanging="309"/>
      </w:pPr>
      <w:rPr>
        <w:rFonts w:hint="default"/>
        <w:lang w:val="zh-CN" w:eastAsia="zh-CN" w:bidi="zh-CN"/>
      </w:rPr>
    </w:lvl>
  </w:abstractNum>
  <w:abstractNum w:abstractNumId="10">
    <w:nsid w:val="9C8AC8EF"/>
    <w:multiLevelType w:val="multilevel"/>
    <w:tmpl w:val="9C8AC8EF"/>
    <w:lvl w:ilvl="0" w:tentative="0">
      <w:start w:val="1"/>
      <w:numFmt w:val="decimal"/>
      <w:lvlText w:val="（%1）"/>
      <w:lvlJc w:val="left"/>
      <w:pPr>
        <w:ind w:left="1353" w:hanging="501"/>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2204" w:hanging="501"/>
      </w:pPr>
      <w:rPr>
        <w:rFonts w:hint="default"/>
        <w:lang w:val="zh-CN" w:eastAsia="zh-CN" w:bidi="zh-CN"/>
      </w:rPr>
    </w:lvl>
    <w:lvl w:ilvl="2" w:tentative="0">
      <w:start w:val="0"/>
      <w:numFmt w:val="bullet"/>
      <w:lvlText w:val="•"/>
      <w:lvlJc w:val="left"/>
      <w:pPr>
        <w:ind w:left="3049" w:hanging="501"/>
      </w:pPr>
      <w:rPr>
        <w:rFonts w:hint="default"/>
        <w:lang w:val="zh-CN" w:eastAsia="zh-CN" w:bidi="zh-CN"/>
      </w:rPr>
    </w:lvl>
    <w:lvl w:ilvl="3" w:tentative="0">
      <w:start w:val="0"/>
      <w:numFmt w:val="bullet"/>
      <w:lvlText w:val="•"/>
      <w:lvlJc w:val="left"/>
      <w:pPr>
        <w:ind w:left="3893" w:hanging="501"/>
      </w:pPr>
      <w:rPr>
        <w:rFonts w:hint="default"/>
        <w:lang w:val="zh-CN" w:eastAsia="zh-CN" w:bidi="zh-CN"/>
      </w:rPr>
    </w:lvl>
    <w:lvl w:ilvl="4" w:tentative="0">
      <w:start w:val="0"/>
      <w:numFmt w:val="bullet"/>
      <w:lvlText w:val="•"/>
      <w:lvlJc w:val="left"/>
      <w:pPr>
        <w:ind w:left="4738" w:hanging="501"/>
      </w:pPr>
      <w:rPr>
        <w:rFonts w:hint="default"/>
        <w:lang w:val="zh-CN" w:eastAsia="zh-CN" w:bidi="zh-CN"/>
      </w:rPr>
    </w:lvl>
    <w:lvl w:ilvl="5" w:tentative="0">
      <w:start w:val="0"/>
      <w:numFmt w:val="bullet"/>
      <w:lvlText w:val="•"/>
      <w:lvlJc w:val="left"/>
      <w:pPr>
        <w:ind w:left="5583" w:hanging="501"/>
      </w:pPr>
      <w:rPr>
        <w:rFonts w:hint="default"/>
        <w:lang w:val="zh-CN" w:eastAsia="zh-CN" w:bidi="zh-CN"/>
      </w:rPr>
    </w:lvl>
    <w:lvl w:ilvl="6" w:tentative="0">
      <w:start w:val="0"/>
      <w:numFmt w:val="bullet"/>
      <w:lvlText w:val="•"/>
      <w:lvlJc w:val="left"/>
      <w:pPr>
        <w:ind w:left="6427" w:hanging="501"/>
      </w:pPr>
      <w:rPr>
        <w:rFonts w:hint="default"/>
        <w:lang w:val="zh-CN" w:eastAsia="zh-CN" w:bidi="zh-CN"/>
      </w:rPr>
    </w:lvl>
    <w:lvl w:ilvl="7" w:tentative="0">
      <w:start w:val="0"/>
      <w:numFmt w:val="bullet"/>
      <w:lvlText w:val="•"/>
      <w:lvlJc w:val="left"/>
      <w:pPr>
        <w:ind w:left="7272" w:hanging="501"/>
      </w:pPr>
      <w:rPr>
        <w:rFonts w:hint="default"/>
        <w:lang w:val="zh-CN" w:eastAsia="zh-CN" w:bidi="zh-CN"/>
      </w:rPr>
    </w:lvl>
    <w:lvl w:ilvl="8" w:tentative="0">
      <w:start w:val="0"/>
      <w:numFmt w:val="bullet"/>
      <w:lvlText w:val="•"/>
      <w:lvlJc w:val="left"/>
      <w:pPr>
        <w:ind w:left="8117" w:hanging="501"/>
      </w:pPr>
      <w:rPr>
        <w:rFonts w:hint="default"/>
        <w:lang w:val="zh-CN" w:eastAsia="zh-CN" w:bidi="zh-CN"/>
      </w:rPr>
    </w:lvl>
  </w:abstractNum>
  <w:abstractNum w:abstractNumId="11">
    <w:nsid w:val="9D5D7490"/>
    <w:multiLevelType w:val="multilevel"/>
    <w:tmpl w:val="9D5D7490"/>
    <w:lvl w:ilvl="0" w:tentative="0">
      <w:start w:val="1"/>
      <w:numFmt w:val="decimal"/>
      <w:lvlText w:val="%1."/>
      <w:lvlJc w:val="left"/>
      <w:pPr>
        <w:ind w:left="1134" w:hanging="203"/>
        <w:jc w:val="left"/>
      </w:pPr>
      <w:rPr>
        <w:rFonts w:hint="default" w:ascii="宋体" w:hAnsi="宋体" w:eastAsia="宋体" w:cs="宋体"/>
        <w:spacing w:val="-10"/>
        <w:w w:val="100"/>
        <w:sz w:val="19"/>
        <w:szCs w:val="19"/>
        <w:lang w:val="zh-CN" w:eastAsia="zh-CN" w:bidi="zh-CN"/>
      </w:rPr>
    </w:lvl>
    <w:lvl w:ilvl="1" w:tentative="0">
      <w:start w:val="1"/>
      <w:numFmt w:val="decimal"/>
      <w:lvlText w:val="%1.%2"/>
      <w:lvlJc w:val="left"/>
      <w:pPr>
        <w:ind w:left="1611" w:hanging="299"/>
        <w:jc w:val="left"/>
      </w:pPr>
      <w:rPr>
        <w:rFonts w:hint="default"/>
        <w:spacing w:val="-10"/>
        <w:w w:val="100"/>
        <w:lang w:val="zh-CN" w:eastAsia="zh-CN" w:bidi="zh-CN"/>
      </w:rPr>
    </w:lvl>
    <w:lvl w:ilvl="2" w:tentative="0">
      <w:start w:val="0"/>
      <w:numFmt w:val="bullet"/>
      <w:lvlText w:val="•"/>
      <w:lvlJc w:val="left"/>
      <w:pPr>
        <w:ind w:left="1620" w:hanging="299"/>
      </w:pPr>
      <w:rPr>
        <w:rFonts w:hint="default"/>
        <w:lang w:val="zh-CN" w:eastAsia="zh-CN" w:bidi="zh-CN"/>
      </w:rPr>
    </w:lvl>
    <w:lvl w:ilvl="3" w:tentative="0">
      <w:start w:val="0"/>
      <w:numFmt w:val="bullet"/>
      <w:lvlText w:val="•"/>
      <w:lvlJc w:val="left"/>
      <w:pPr>
        <w:ind w:left="2788" w:hanging="299"/>
      </w:pPr>
      <w:rPr>
        <w:rFonts w:hint="default"/>
        <w:lang w:val="zh-CN" w:eastAsia="zh-CN" w:bidi="zh-CN"/>
      </w:rPr>
    </w:lvl>
    <w:lvl w:ilvl="4" w:tentative="0">
      <w:start w:val="0"/>
      <w:numFmt w:val="bullet"/>
      <w:lvlText w:val="•"/>
      <w:lvlJc w:val="left"/>
      <w:pPr>
        <w:ind w:left="3956" w:hanging="299"/>
      </w:pPr>
      <w:rPr>
        <w:rFonts w:hint="default"/>
        <w:lang w:val="zh-CN" w:eastAsia="zh-CN" w:bidi="zh-CN"/>
      </w:rPr>
    </w:lvl>
    <w:lvl w:ilvl="5" w:tentative="0">
      <w:start w:val="0"/>
      <w:numFmt w:val="bullet"/>
      <w:lvlText w:val="•"/>
      <w:lvlJc w:val="left"/>
      <w:pPr>
        <w:ind w:left="5124" w:hanging="299"/>
      </w:pPr>
      <w:rPr>
        <w:rFonts w:hint="default"/>
        <w:lang w:val="zh-CN" w:eastAsia="zh-CN" w:bidi="zh-CN"/>
      </w:rPr>
    </w:lvl>
    <w:lvl w:ilvl="6" w:tentative="0">
      <w:start w:val="0"/>
      <w:numFmt w:val="bullet"/>
      <w:lvlText w:val="•"/>
      <w:lvlJc w:val="left"/>
      <w:pPr>
        <w:ind w:left="6293" w:hanging="299"/>
      </w:pPr>
      <w:rPr>
        <w:rFonts w:hint="default"/>
        <w:lang w:val="zh-CN" w:eastAsia="zh-CN" w:bidi="zh-CN"/>
      </w:rPr>
    </w:lvl>
    <w:lvl w:ilvl="7" w:tentative="0">
      <w:start w:val="0"/>
      <w:numFmt w:val="bullet"/>
      <w:lvlText w:val="•"/>
      <w:lvlJc w:val="left"/>
      <w:pPr>
        <w:ind w:left="7461" w:hanging="299"/>
      </w:pPr>
      <w:rPr>
        <w:rFonts w:hint="default"/>
        <w:lang w:val="zh-CN" w:eastAsia="zh-CN" w:bidi="zh-CN"/>
      </w:rPr>
    </w:lvl>
    <w:lvl w:ilvl="8" w:tentative="0">
      <w:start w:val="0"/>
      <w:numFmt w:val="bullet"/>
      <w:lvlText w:val="•"/>
      <w:lvlJc w:val="left"/>
      <w:pPr>
        <w:ind w:left="8629" w:hanging="299"/>
      </w:pPr>
      <w:rPr>
        <w:rFonts w:hint="default"/>
        <w:lang w:val="zh-CN" w:eastAsia="zh-CN" w:bidi="zh-CN"/>
      </w:rPr>
    </w:lvl>
  </w:abstractNum>
  <w:abstractNum w:abstractNumId="12">
    <w:nsid w:val="A0C93552"/>
    <w:multiLevelType w:val="multilevel"/>
    <w:tmpl w:val="A0C93552"/>
    <w:lvl w:ilvl="0" w:tentative="0">
      <w:start w:val="1"/>
      <w:numFmt w:val="decimal"/>
      <w:lvlText w:val="（%1）"/>
      <w:lvlJc w:val="left"/>
      <w:pPr>
        <w:ind w:left="471" w:hanging="501"/>
        <w:jc w:val="left"/>
      </w:pPr>
      <w:rPr>
        <w:rFonts w:hint="default" w:ascii="宋体" w:hAnsi="宋体" w:eastAsia="宋体" w:cs="宋体"/>
        <w:spacing w:val="-25"/>
        <w:w w:val="100"/>
        <w:sz w:val="19"/>
        <w:szCs w:val="19"/>
        <w:lang w:val="zh-CN" w:eastAsia="zh-CN" w:bidi="zh-CN"/>
      </w:rPr>
    </w:lvl>
    <w:lvl w:ilvl="1" w:tentative="0">
      <w:start w:val="0"/>
      <w:numFmt w:val="bullet"/>
      <w:lvlText w:val="•"/>
      <w:lvlJc w:val="left"/>
      <w:pPr>
        <w:ind w:left="1412" w:hanging="501"/>
      </w:pPr>
      <w:rPr>
        <w:rFonts w:hint="default"/>
        <w:lang w:val="zh-CN" w:eastAsia="zh-CN" w:bidi="zh-CN"/>
      </w:rPr>
    </w:lvl>
    <w:lvl w:ilvl="2" w:tentative="0">
      <w:start w:val="0"/>
      <w:numFmt w:val="bullet"/>
      <w:lvlText w:val="•"/>
      <w:lvlJc w:val="left"/>
      <w:pPr>
        <w:ind w:left="2345" w:hanging="501"/>
      </w:pPr>
      <w:rPr>
        <w:rFonts w:hint="default"/>
        <w:lang w:val="zh-CN" w:eastAsia="zh-CN" w:bidi="zh-CN"/>
      </w:rPr>
    </w:lvl>
    <w:lvl w:ilvl="3" w:tentative="0">
      <w:start w:val="0"/>
      <w:numFmt w:val="bullet"/>
      <w:lvlText w:val="•"/>
      <w:lvlJc w:val="left"/>
      <w:pPr>
        <w:ind w:left="3277" w:hanging="501"/>
      </w:pPr>
      <w:rPr>
        <w:rFonts w:hint="default"/>
        <w:lang w:val="zh-CN" w:eastAsia="zh-CN" w:bidi="zh-CN"/>
      </w:rPr>
    </w:lvl>
    <w:lvl w:ilvl="4" w:tentative="0">
      <w:start w:val="0"/>
      <w:numFmt w:val="bullet"/>
      <w:lvlText w:val="•"/>
      <w:lvlJc w:val="left"/>
      <w:pPr>
        <w:ind w:left="4210" w:hanging="501"/>
      </w:pPr>
      <w:rPr>
        <w:rFonts w:hint="default"/>
        <w:lang w:val="zh-CN" w:eastAsia="zh-CN" w:bidi="zh-CN"/>
      </w:rPr>
    </w:lvl>
    <w:lvl w:ilvl="5" w:tentative="0">
      <w:start w:val="0"/>
      <w:numFmt w:val="bullet"/>
      <w:lvlText w:val="•"/>
      <w:lvlJc w:val="left"/>
      <w:pPr>
        <w:ind w:left="5143" w:hanging="501"/>
      </w:pPr>
      <w:rPr>
        <w:rFonts w:hint="default"/>
        <w:lang w:val="zh-CN" w:eastAsia="zh-CN" w:bidi="zh-CN"/>
      </w:rPr>
    </w:lvl>
    <w:lvl w:ilvl="6" w:tentative="0">
      <w:start w:val="0"/>
      <w:numFmt w:val="bullet"/>
      <w:lvlText w:val="•"/>
      <w:lvlJc w:val="left"/>
      <w:pPr>
        <w:ind w:left="6075" w:hanging="501"/>
      </w:pPr>
      <w:rPr>
        <w:rFonts w:hint="default"/>
        <w:lang w:val="zh-CN" w:eastAsia="zh-CN" w:bidi="zh-CN"/>
      </w:rPr>
    </w:lvl>
    <w:lvl w:ilvl="7" w:tentative="0">
      <w:start w:val="0"/>
      <w:numFmt w:val="bullet"/>
      <w:lvlText w:val="•"/>
      <w:lvlJc w:val="left"/>
      <w:pPr>
        <w:ind w:left="7008" w:hanging="501"/>
      </w:pPr>
      <w:rPr>
        <w:rFonts w:hint="default"/>
        <w:lang w:val="zh-CN" w:eastAsia="zh-CN" w:bidi="zh-CN"/>
      </w:rPr>
    </w:lvl>
    <w:lvl w:ilvl="8" w:tentative="0">
      <w:start w:val="0"/>
      <w:numFmt w:val="bullet"/>
      <w:lvlText w:val="•"/>
      <w:lvlJc w:val="left"/>
      <w:pPr>
        <w:ind w:left="7941" w:hanging="501"/>
      </w:pPr>
      <w:rPr>
        <w:rFonts w:hint="default"/>
        <w:lang w:val="zh-CN" w:eastAsia="zh-CN" w:bidi="zh-CN"/>
      </w:rPr>
    </w:lvl>
  </w:abstractNum>
  <w:abstractNum w:abstractNumId="13">
    <w:nsid w:val="A0F05207"/>
    <w:multiLevelType w:val="multilevel"/>
    <w:tmpl w:val="A0F05207"/>
    <w:lvl w:ilvl="0" w:tentative="0">
      <w:start w:val="1"/>
      <w:numFmt w:val="decimal"/>
      <w:lvlText w:val="（%1）"/>
      <w:lvlJc w:val="left"/>
      <w:pPr>
        <w:ind w:left="853" w:hanging="501"/>
        <w:jc w:val="left"/>
      </w:pPr>
      <w:rPr>
        <w:rFonts w:hint="default" w:ascii="宋体" w:hAnsi="宋体" w:eastAsia="宋体" w:cs="宋体"/>
        <w:spacing w:val="-68"/>
        <w:w w:val="99"/>
        <w:sz w:val="19"/>
        <w:szCs w:val="19"/>
        <w:lang w:val="zh-CN" w:eastAsia="zh-CN" w:bidi="zh-CN"/>
      </w:rPr>
    </w:lvl>
    <w:lvl w:ilvl="1" w:tentative="0">
      <w:start w:val="0"/>
      <w:numFmt w:val="bullet"/>
      <w:lvlText w:val="•"/>
      <w:lvlJc w:val="left"/>
      <w:pPr>
        <w:ind w:left="1754" w:hanging="501"/>
      </w:pPr>
      <w:rPr>
        <w:rFonts w:hint="default"/>
        <w:lang w:val="zh-CN" w:eastAsia="zh-CN" w:bidi="zh-CN"/>
      </w:rPr>
    </w:lvl>
    <w:lvl w:ilvl="2" w:tentative="0">
      <w:start w:val="0"/>
      <w:numFmt w:val="bullet"/>
      <w:lvlText w:val="•"/>
      <w:lvlJc w:val="left"/>
      <w:pPr>
        <w:ind w:left="2649" w:hanging="501"/>
      </w:pPr>
      <w:rPr>
        <w:rFonts w:hint="default"/>
        <w:lang w:val="zh-CN" w:eastAsia="zh-CN" w:bidi="zh-CN"/>
      </w:rPr>
    </w:lvl>
    <w:lvl w:ilvl="3" w:tentative="0">
      <w:start w:val="0"/>
      <w:numFmt w:val="bullet"/>
      <w:lvlText w:val="•"/>
      <w:lvlJc w:val="left"/>
      <w:pPr>
        <w:ind w:left="3543" w:hanging="501"/>
      </w:pPr>
      <w:rPr>
        <w:rFonts w:hint="default"/>
        <w:lang w:val="zh-CN" w:eastAsia="zh-CN" w:bidi="zh-CN"/>
      </w:rPr>
    </w:lvl>
    <w:lvl w:ilvl="4" w:tentative="0">
      <w:start w:val="0"/>
      <w:numFmt w:val="bullet"/>
      <w:lvlText w:val="•"/>
      <w:lvlJc w:val="left"/>
      <w:pPr>
        <w:ind w:left="4438" w:hanging="501"/>
      </w:pPr>
      <w:rPr>
        <w:rFonts w:hint="default"/>
        <w:lang w:val="zh-CN" w:eastAsia="zh-CN" w:bidi="zh-CN"/>
      </w:rPr>
    </w:lvl>
    <w:lvl w:ilvl="5" w:tentative="0">
      <w:start w:val="0"/>
      <w:numFmt w:val="bullet"/>
      <w:lvlText w:val="•"/>
      <w:lvlJc w:val="left"/>
      <w:pPr>
        <w:ind w:left="5333" w:hanging="501"/>
      </w:pPr>
      <w:rPr>
        <w:rFonts w:hint="default"/>
        <w:lang w:val="zh-CN" w:eastAsia="zh-CN" w:bidi="zh-CN"/>
      </w:rPr>
    </w:lvl>
    <w:lvl w:ilvl="6" w:tentative="0">
      <w:start w:val="0"/>
      <w:numFmt w:val="bullet"/>
      <w:lvlText w:val="•"/>
      <w:lvlJc w:val="left"/>
      <w:pPr>
        <w:ind w:left="6227" w:hanging="501"/>
      </w:pPr>
      <w:rPr>
        <w:rFonts w:hint="default"/>
        <w:lang w:val="zh-CN" w:eastAsia="zh-CN" w:bidi="zh-CN"/>
      </w:rPr>
    </w:lvl>
    <w:lvl w:ilvl="7" w:tentative="0">
      <w:start w:val="0"/>
      <w:numFmt w:val="bullet"/>
      <w:lvlText w:val="•"/>
      <w:lvlJc w:val="left"/>
      <w:pPr>
        <w:ind w:left="7122" w:hanging="501"/>
      </w:pPr>
      <w:rPr>
        <w:rFonts w:hint="default"/>
        <w:lang w:val="zh-CN" w:eastAsia="zh-CN" w:bidi="zh-CN"/>
      </w:rPr>
    </w:lvl>
    <w:lvl w:ilvl="8" w:tentative="0">
      <w:start w:val="0"/>
      <w:numFmt w:val="bullet"/>
      <w:lvlText w:val="•"/>
      <w:lvlJc w:val="left"/>
      <w:pPr>
        <w:ind w:left="8017" w:hanging="501"/>
      </w:pPr>
      <w:rPr>
        <w:rFonts w:hint="default"/>
        <w:lang w:val="zh-CN" w:eastAsia="zh-CN" w:bidi="zh-CN"/>
      </w:rPr>
    </w:lvl>
  </w:abstractNum>
  <w:abstractNum w:abstractNumId="14">
    <w:nsid w:val="AAF3F3FA"/>
    <w:multiLevelType w:val="multilevel"/>
    <w:tmpl w:val="AAF3F3FA"/>
    <w:lvl w:ilvl="0" w:tentative="0">
      <w:start w:val="3"/>
      <w:numFmt w:val="decimal"/>
      <w:lvlText w:val="%1"/>
      <w:lvlJc w:val="left"/>
      <w:pPr>
        <w:ind w:left="1611" w:hanging="297"/>
        <w:jc w:val="left"/>
      </w:pPr>
      <w:rPr>
        <w:rFonts w:hint="default"/>
        <w:lang w:val="zh-CN" w:eastAsia="zh-CN" w:bidi="zh-CN"/>
      </w:rPr>
    </w:lvl>
    <w:lvl w:ilvl="1" w:tentative="0">
      <w:start w:val="4"/>
      <w:numFmt w:val="decimal"/>
      <w:lvlText w:val="%1.%2"/>
      <w:lvlJc w:val="left"/>
      <w:pPr>
        <w:ind w:left="1611" w:hanging="297"/>
        <w:jc w:val="left"/>
      </w:pPr>
      <w:rPr>
        <w:rFonts w:hint="default" w:ascii="宋体" w:hAnsi="宋体" w:eastAsia="宋体" w:cs="宋体"/>
        <w:spacing w:val="-13"/>
        <w:w w:val="100"/>
        <w:sz w:val="19"/>
        <w:szCs w:val="19"/>
        <w:lang w:val="zh-CN" w:eastAsia="zh-CN" w:bidi="zh-CN"/>
      </w:rPr>
    </w:lvl>
    <w:lvl w:ilvl="2" w:tentative="0">
      <w:start w:val="0"/>
      <w:numFmt w:val="bullet"/>
      <w:lvlText w:val="•"/>
      <w:lvlJc w:val="left"/>
      <w:pPr>
        <w:ind w:left="3489" w:hanging="297"/>
      </w:pPr>
      <w:rPr>
        <w:rFonts w:hint="default"/>
        <w:lang w:val="zh-CN" w:eastAsia="zh-CN" w:bidi="zh-CN"/>
      </w:rPr>
    </w:lvl>
    <w:lvl w:ilvl="3" w:tentative="0">
      <w:start w:val="0"/>
      <w:numFmt w:val="bullet"/>
      <w:lvlText w:val="•"/>
      <w:lvlJc w:val="left"/>
      <w:pPr>
        <w:ind w:left="4423" w:hanging="297"/>
      </w:pPr>
      <w:rPr>
        <w:rFonts w:hint="default"/>
        <w:lang w:val="zh-CN" w:eastAsia="zh-CN" w:bidi="zh-CN"/>
      </w:rPr>
    </w:lvl>
    <w:lvl w:ilvl="4" w:tentative="0">
      <w:start w:val="0"/>
      <w:numFmt w:val="bullet"/>
      <w:lvlText w:val="•"/>
      <w:lvlJc w:val="left"/>
      <w:pPr>
        <w:ind w:left="5358" w:hanging="297"/>
      </w:pPr>
      <w:rPr>
        <w:rFonts w:hint="default"/>
        <w:lang w:val="zh-CN" w:eastAsia="zh-CN" w:bidi="zh-CN"/>
      </w:rPr>
    </w:lvl>
    <w:lvl w:ilvl="5" w:tentative="0">
      <w:start w:val="0"/>
      <w:numFmt w:val="bullet"/>
      <w:lvlText w:val="•"/>
      <w:lvlJc w:val="left"/>
      <w:pPr>
        <w:ind w:left="6293" w:hanging="297"/>
      </w:pPr>
      <w:rPr>
        <w:rFonts w:hint="default"/>
        <w:lang w:val="zh-CN" w:eastAsia="zh-CN" w:bidi="zh-CN"/>
      </w:rPr>
    </w:lvl>
    <w:lvl w:ilvl="6" w:tentative="0">
      <w:start w:val="0"/>
      <w:numFmt w:val="bullet"/>
      <w:lvlText w:val="•"/>
      <w:lvlJc w:val="left"/>
      <w:pPr>
        <w:ind w:left="7227" w:hanging="297"/>
      </w:pPr>
      <w:rPr>
        <w:rFonts w:hint="default"/>
        <w:lang w:val="zh-CN" w:eastAsia="zh-CN" w:bidi="zh-CN"/>
      </w:rPr>
    </w:lvl>
    <w:lvl w:ilvl="7" w:tentative="0">
      <w:start w:val="0"/>
      <w:numFmt w:val="bullet"/>
      <w:lvlText w:val="•"/>
      <w:lvlJc w:val="left"/>
      <w:pPr>
        <w:ind w:left="8162" w:hanging="297"/>
      </w:pPr>
      <w:rPr>
        <w:rFonts w:hint="default"/>
        <w:lang w:val="zh-CN" w:eastAsia="zh-CN" w:bidi="zh-CN"/>
      </w:rPr>
    </w:lvl>
    <w:lvl w:ilvl="8" w:tentative="0">
      <w:start w:val="0"/>
      <w:numFmt w:val="bullet"/>
      <w:lvlText w:val="•"/>
      <w:lvlJc w:val="left"/>
      <w:pPr>
        <w:ind w:left="9097" w:hanging="297"/>
      </w:pPr>
      <w:rPr>
        <w:rFonts w:hint="default"/>
        <w:lang w:val="zh-CN" w:eastAsia="zh-CN" w:bidi="zh-CN"/>
      </w:rPr>
    </w:lvl>
  </w:abstractNum>
  <w:abstractNum w:abstractNumId="15">
    <w:nsid w:val="B0ED9BEA"/>
    <w:multiLevelType w:val="multilevel"/>
    <w:tmpl w:val="B0ED9BEA"/>
    <w:lvl w:ilvl="0" w:tentative="0">
      <w:start w:val="3"/>
      <w:numFmt w:val="decimal"/>
      <w:lvlText w:val="%1"/>
      <w:lvlJc w:val="left"/>
      <w:pPr>
        <w:ind w:left="1646" w:hanging="334"/>
        <w:jc w:val="left"/>
      </w:pPr>
      <w:rPr>
        <w:rFonts w:hint="default"/>
        <w:lang w:val="zh-CN" w:eastAsia="zh-CN" w:bidi="zh-CN"/>
      </w:rPr>
    </w:lvl>
    <w:lvl w:ilvl="1" w:tentative="0">
      <w:start w:val="1"/>
      <w:numFmt w:val="decimal"/>
      <w:lvlText w:val="%1.%2"/>
      <w:lvlJc w:val="left"/>
      <w:pPr>
        <w:ind w:left="1646" w:hanging="334"/>
        <w:jc w:val="left"/>
      </w:pPr>
      <w:rPr>
        <w:rFonts w:hint="default" w:ascii="宋体" w:hAnsi="宋体" w:eastAsia="宋体" w:cs="宋体"/>
        <w:spacing w:val="-10"/>
        <w:w w:val="100"/>
        <w:sz w:val="21"/>
        <w:szCs w:val="21"/>
        <w:lang w:val="zh-CN" w:eastAsia="zh-CN" w:bidi="zh-CN"/>
      </w:rPr>
    </w:lvl>
    <w:lvl w:ilvl="2" w:tentative="0">
      <w:start w:val="0"/>
      <w:numFmt w:val="bullet"/>
      <w:lvlText w:val="•"/>
      <w:lvlJc w:val="left"/>
      <w:pPr>
        <w:ind w:left="3505" w:hanging="334"/>
      </w:pPr>
      <w:rPr>
        <w:rFonts w:hint="default"/>
        <w:lang w:val="zh-CN" w:eastAsia="zh-CN" w:bidi="zh-CN"/>
      </w:rPr>
    </w:lvl>
    <w:lvl w:ilvl="3" w:tentative="0">
      <w:start w:val="0"/>
      <w:numFmt w:val="bullet"/>
      <w:lvlText w:val="•"/>
      <w:lvlJc w:val="left"/>
      <w:pPr>
        <w:ind w:left="4437" w:hanging="334"/>
      </w:pPr>
      <w:rPr>
        <w:rFonts w:hint="default"/>
        <w:lang w:val="zh-CN" w:eastAsia="zh-CN" w:bidi="zh-CN"/>
      </w:rPr>
    </w:lvl>
    <w:lvl w:ilvl="4" w:tentative="0">
      <w:start w:val="0"/>
      <w:numFmt w:val="bullet"/>
      <w:lvlText w:val="•"/>
      <w:lvlJc w:val="left"/>
      <w:pPr>
        <w:ind w:left="5370" w:hanging="334"/>
      </w:pPr>
      <w:rPr>
        <w:rFonts w:hint="default"/>
        <w:lang w:val="zh-CN" w:eastAsia="zh-CN" w:bidi="zh-CN"/>
      </w:rPr>
    </w:lvl>
    <w:lvl w:ilvl="5" w:tentative="0">
      <w:start w:val="0"/>
      <w:numFmt w:val="bullet"/>
      <w:lvlText w:val="•"/>
      <w:lvlJc w:val="left"/>
      <w:pPr>
        <w:ind w:left="6303" w:hanging="334"/>
      </w:pPr>
      <w:rPr>
        <w:rFonts w:hint="default"/>
        <w:lang w:val="zh-CN" w:eastAsia="zh-CN" w:bidi="zh-CN"/>
      </w:rPr>
    </w:lvl>
    <w:lvl w:ilvl="6" w:tentative="0">
      <w:start w:val="0"/>
      <w:numFmt w:val="bullet"/>
      <w:lvlText w:val="•"/>
      <w:lvlJc w:val="left"/>
      <w:pPr>
        <w:ind w:left="7235" w:hanging="334"/>
      </w:pPr>
      <w:rPr>
        <w:rFonts w:hint="default"/>
        <w:lang w:val="zh-CN" w:eastAsia="zh-CN" w:bidi="zh-CN"/>
      </w:rPr>
    </w:lvl>
    <w:lvl w:ilvl="7" w:tentative="0">
      <w:start w:val="0"/>
      <w:numFmt w:val="bullet"/>
      <w:lvlText w:val="•"/>
      <w:lvlJc w:val="left"/>
      <w:pPr>
        <w:ind w:left="8168" w:hanging="334"/>
      </w:pPr>
      <w:rPr>
        <w:rFonts w:hint="default"/>
        <w:lang w:val="zh-CN" w:eastAsia="zh-CN" w:bidi="zh-CN"/>
      </w:rPr>
    </w:lvl>
    <w:lvl w:ilvl="8" w:tentative="0">
      <w:start w:val="0"/>
      <w:numFmt w:val="bullet"/>
      <w:lvlText w:val="•"/>
      <w:lvlJc w:val="left"/>
      <w:pPr>
        <w:ind w:left="9101" w:hanging="334"/>
      </w:pPr>
      <w:rPr>
        <w:rFonts w:hint="default"/>
        <w:lang w:val="zh-CN" w:eastAsia="zh-CN" w:bidi="zh-CN"/>
      </w:rPr>
    </w:lvl>
  </w:abstractNum>
  <w:abstractNum w:abstractNumId="16">
    <w:nsid w:val="B0F1ACD9"/>
    <w:multiLevelType w:val="multilevel"/>
    <w:tmpl w:val="B0F1ACD9"/>
    <w:lvl w:ilvl="0" w:tentative="0">
      <w:start w:val="3"/>
      <w:numFmt w:val="decimal"/>
      <w:lvlText w:val="%1"/>
      <w:lvlJc w:val="left"/>
      <w:pPr>
        <w:ind w:left="1426" w:hanging="574"/>
        <w:jc w:val="left"/>
      </w:pPr>
      <w:rPr>
        <w:rFonts w:hint="default"/>
        <w:lang w:val="zh-CN" w:eastAsia="zh-CN" w:bidi="zh-CN"/>
      </w:rPr>
    </w:lvl>
    <w:lvl w:ilvl="1" w:tentative="0">
      <w:start w:val="3"/>
      <w:numFmt w:val="decimal"/>
      <w:lvlText w:val="%1.%2"/>
      <w:lvlJc w:val="left"/>
      <w:pPr>
        <w:ind w:left="1426" w:hanging="574"/>
        <w:jc w:val="left"/>
      </w:pPr>
      <w:rPr>
        <w:rFonts w:hint="default"/>
        <w:lang w:val="zh-CN" w:eastAsia="zh-CN" w:bidi="zh-CN"/>
      </w:rPr>
    </w:lvl>
    <w:lvl w:ilvl="2" w:tentative="0">
      <w:start w:val="1"/>
      <w:numFmt w:val="decimal"/>
      <w:lvlText w:val="%1.%2.%3"/>
      <w:lvlJc w:val="left"/>
      <w:pPr>
        <w:ind w:left="1426" w:hanging="574"/>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3935" w:hanging="574"/>
      </w:pPr>
      <w:rPr>
        <w:rFonts w:hint="default"/>
        <w:lang w:val="zh-CN" w:eastAsia="zh-CN" w:bidi="zh-CN"/>
      </w:rPr>
    </w:lvl>
    <w:lvl w:ilvl="4" w:tentative="0">
      <w:start w:val="0"/>
      <w:numFmt w:val="bullet"/>
      <w:lvlText w:val="•"/>
      <w:lvlJc w:val="left"/>
      <w:pPr>
        <w:ind w:left="4774" w:hanging="574"/>
      </w:pPr>
      <w:rPr>
        <w:rFonts w:hint="default"/>
        <w:lang w:val="zh-CN" w:eastAsia="zh-CN" w:bidi="zh-CN"/>
      </w:rPr>
    </w:lvl>
    <w:lvl w:ilvl="5" w:tentative="0">
      <w:start w:val="0"/>
      <w:numFmt w:val="bullet"/>
      <w:lvlText w:val="•"/>
      <w:lvlJc w:val="left"/>
      <w:pPr>
        <w:ind w:left="5613" w:hanging="574"/>
      </w:pPr>
      <w:rPr>
        <w:rFonts w:hint="default"/>
        <w:lang w:val="zh-CN" w:eastAsia="zh-CN" w:bidi="zh-CN"/>
      </w:rPr>
    </w:lvl>
    <w:lvl w:ilvl="6" w:tentative="0">
      <w:start w:val="0"/>
      <w:numFmt w:val="bullet"/>
      <w:lvlText w:val="•"/>
      <w:lvlJc w:val="left"/>
      <w:pPr>
        <w:ind w:left="6451" w:hanging="574"/>
      </w:pPr>
      <w:rPr>
        <w:rFonts w:hint="default"/>
        <w:lang w:val="zh-CN" w:eastAsia="zh-CN" w:bidi="zh-CN"/>
      </w:rPr>
    </w:lvl>
    <w:lvl w:ilvl="7" w:tentative="0">
      <w:start w:val="0"/>
      <w:numFmt w:val="bullet"/>
      <w:lvlText w:val="•"/>
      <w:lvlJc w:val="left"/>
      <w:pPr>
        <w:ind w:left="7290" w:hanging="574"/>
      </w:pPr>
      <w:rPr>
        <w:rFonts w:hint="default"/>
        <w:lang w:val="zh-CN" w:eastAsia="zh-CN" w:bidi="zh-CN"/>
      </w:rPr>
    </w:lvl>
    <w:lvl w:ilvl="8" w:tentative="0">
      <w:start w:val="0"/>
      <w:numFmt w:val="bullet"/>
      <w:lvlText w:val="•"/>
      <w:lvlJc w:val="left"/>
      <w:pPr>
        <w:ind w:left="8129" w:hanging="574"/>
      </w:pPr>
      <w:rPr>
        <w:rFonts w:hint="default"/>
        <w:lang w:val="zh-CN" w:eastAsia="zh-CN" w:bidi="zh-CN"/>
      </w:rPr>
    </w:lvl>
  </w:abstractNum>
  <w:abstractNum w:abstractNumId="17">
    <w:nsid w:val="B23A94A9"/>
    <w:multiLevelType w:val="multilevel"/>
    <w:tmpl w:val="B23A94A9"/>
    <w:lvl w:ilvl="0" w:tentative="0">
      <w:start w:val="1"/>
      <w:numFmt w:val="decimal"/>
      <w:lvlText w:val="（%1）"/>
      <w:lvlJc w:val="left"/>
      <w:pPr>
        <w:ind w:left="471" w:hanging="501"/>
        <w:jc w:val="left"/>
      </w:pPr>
      <w:rPr>
        <w:rFonts w:hint="default" w:ascii="宋体" w:hAnsi="宋体" w:eastAsia="宋体" w:cs="宋体"/>
        <w:spacing w:val="-24"/>
        <w:w w:val="100"/>
        <w:sz w:val="19"/>
        <w:szCs w:val="19"/>
        <w:lang w:val="zh-CN" w:eastAsia="zh-CN" w:bidi="zh-CN"/>
      </w:rPr>
    </w:lvl>
    <w:lvl w:ilvl="1" w:tentative="0">
      <w:start w:val="0"/>
      <w:numFmt w:val="bullet"/>
      <w:lvlText w:val="•"/>
      <w:lvlJc w:val="left"/>
      <w:pPr>
        <w:ind w:left="1412" w:hanging="501"/>
      </w:pPr>
      <w:rPr>
        <w:rFonts w:hint="default"/>
        <w:lang w:val="zh-CN" w:eastAsia="zh-CN" w:bidi="zh-CN"/>
      </w:rPr>
    </w:lvl>
    <w:lvl w:ilvl="2" w:tentative="0">
      <w:start w:val="0"/>
      <w:numFmt w:val="bullet"/>
      <w:lvlText w:val="•"/>
      <w:lvlJc w:val="left"/>
      <w:pPr>
        <w:ind w:left="2345" w:hanging="501"/>
      </w:pPr>
      <w:rPr>
        <w:rFonts w:hint="default"/>
        <w:lang w:val="zh-CN" w:eastAsia="zh-CN" w:bidi="zh-CN"/>
      </w:rPr>
    </w:lvl>
    <w:lvl w:ilvl="3" w:tentative="0">
      <w:start w:val="0"/>
      <w:numFmt w:val="bullet"/>
      <w:lvlText w:val="•"/>
      <w:lvlJc w:val="left"/>
      <w:pPr>
        <w:ind w:left="3277" w:hanging="501"/>
      </w:pPr>
      <w:rPr>
        <w:rFonts w:hint="default"/>
        <w:lang w:val="zh-CN" w:eastAsia="zh-CN" w:bidi="zh-CN"/>
      </w:rPr>
    </w:lvl>
    <w:lvl w:ilvl="4" w:tentative="0">
      <w:start w:val="0"/>
      <w:numFmt w:val="bullet"/>
      <w:lvlText w:val="•"/>
      <w:lvlJc w:val="left"/>
      <w:pPr>
        <w:ind w:left="4210" w:hanging="501"/>
      </w:pPr>
      <w:rPr>
        <w:rFonts w:hint="default"/>
        <w:lang w:val="zh-CN" w:eastAsia="zh-CN" w:bidi="zh-CN"/>
      </w:rPr>
    </w:lvl>
    <w:lvl w:ilvl="5" w:tentative="0">
      <w:start w:val="0"/>
      <w:numFmt w:val="bullet"/>
      <w:lvlText w:val="•"/>
      <w:lvlJc w:val="left"/>
      <w:pPr>
        <w:ind w:left="5143" w:hanging="501"/>
      </w:pPr>
      <w:rPr>
        <w:rFonts w:hint="default"/>
        <w:lang w:val="zh-CN" w:eastAsia="zh-CN" w:bidi="zh-CN"/>
      </w:rPr>
    </w:lvl>
    <w:lvl w:ilvl="6" w:tentative="0">
      <w:start w:val="0"/>
      <w:numFmt w:val="bullet"/>
      <w:lvlText w:val="•"/>
      <w:lvlJc w:val="left"/>
      <w:pPr>
        <w:ind w:left="6075" w:hanging="501"/>
      </w:pPr>
      <w:rPr>
        <w:rFonts w:hint="default"/>
        <w:lang w:val="zh-CN" w:eastAsia="zh-CN" w:bidi="zh-CN"/>
      </w:rPr>
    </w:lvl>
    <w:lvl w:ilvl="7" w:tentative="0">
      <w:start w:val="0"/>
      <w:numFmt w:val="bullet"/>
      <w:lvlText w:val="•"/>
      <w:lvlJc w:val="left"/>
      <w:pPr>
        <w:ind w:left="7008" w:hanging="501"/>
      </w:pPr>
      <w:rPr>
        <w:rFonts w:hint="default"/>
        <w:lang w:val="zh-CN" w:eastAsia="zh-CN" w:bidi="zh-CN"/>
      </w:rPr>
    </w:lvl>
    <w:lvl w:ilvl="8" w:tentative="0">
      <w:start w:val="0"/>
      <w:numFmt w:val="bullet"/>
      <w:lvlText w:val="•"/>
      <w:lvlJc w:val="left"/>
      <w:pPr>
        <w:ind w:left="7941" w:hanging="501"/>
      </w:pPr>
      <w:rPr>
        <w:rFonts w:hint="default"/>
        <w:lang w:val="zh-CN" w:eastAsia="zh-CN" w:bidi="zh-CN"/>
      </w:rPr>
    </w:lvl>
  </w:abstractNum>
  <w:abstractNum w:abstractNumId="18">
    <w:nsid w:val="B53F3350"/>
    <w:multiLevelType w:val="multilevel"/>
    <w:tmpl w:val="B53F3350"/>
    <w:lvl w:ilvl="0" w:tentative="0">
      <w:start w:val="1"/>
      <w:numFmt w:val="decimal"/>
      <w:lvlText w:val="(%1)"/>
      <w:lvlJc w:val="left"/>
      <w:pPr>
        <w:ind w:left="471" w:hanging="299"/>
        <w:jc w:val="left"/>
      </w:pPr>
      <w:rPr>
        <w:rFonts w:hint="default"/>
        <w:spacing w:val="-10"/>
        <w:w w:val="99"/>
        <w:sz w:val="19"/>
        <w:szCs w:val="19"/>
        <w:u w:val="single" w:color="000000"/>
        <w:lang w:val="zh-CN" w:eastAsia="zh-CN" w:bidi="zh-CN"/>
      </w:rPr>
    </w:lvl>
    <w:lvl w:ilvl="1" w:tentative="0">
      <w:start w:val="0"/>
      <w:numFmt w:val="bullet"/>
      <w:lvlText w:val="•"/>
      <w:lvlJc w:val="left"/>
      <w:pPr>
        <w:ind w:left="1412" w:hanging="299"/>
      </w:pPr>
      <w:rPr>
        <w:rFonts w:hint="default"/>
        <w:lang w:val="zh-CN" w:eastAsia="zh-CN" w:bidi="zh-CN"/>
      </w:rPr>
    </w:lvl>
    <w:lvl w:ilvl="2" w:tentative="0">
      <w:start w:val="0"/>
      <w:numFmt w:val="bullet"/>
      <w:lvlText w:val="•"/>
      <w:lvlJc w:val="left"/>
      <w:pPr>
        <w:ind w:left="2345" w:hanging="299"/>
      </w:pPr>
      <w:rPr>
        <w:rFonts w:hint="default"/>
        <w:lang w:val="zh-CN" w:eastAsia="zh-CN" w:bidi="zh-CN"/>
      </w:rPr>
    </w:lvl>
    <w:lvl w:ilvl="3" w:tentative="0">
      <w:start w:val="0"/>
      <w:numFmt w:val="bullet"/>
      <w:lvlText w:val="•"/>
      <w:lvlJc w:val="left"/>
      <w:pPr>
        <w:ind w:left="3277" w:hanging="299"/>
      </w:pPr>
      <w:rPr>
        <w:rFonts w:hint="default"/>
        <w:lang w:val="zh-CN" w:eastAsia="zh-CN" w:bidi="zh-CN"/>
      </w:rPr>
    </w:lvl>
    <w:lvl w:ilvl="4" w:tentative="0">
      <w:start w:val="0"/>
      <w:numFmt w:val="bullet"/>
      <w:lvlText w:val="•"/>
      <w:lvlJc w:val="left"/>
      <w:pPr>
        <w:ind w:left="4210" w:hanging="299"/>
      </w:pPr>
      <w:rPr>
        <w:rFonts w:hint="default"/>
        <w:lang w:val="zh-CN" w:eastAsia="zh-CN" w:bidi="zh-CN"/>
      </w:rPr>
    </w:lvl>
    <w:lvl w:ilvl="5" w:tentative="0">
      <w:start w:val="0"/>
      <w:numFmt w:val="bullet"/>
      <w:lvlText w:val="•"/>
      <w:lvlJc w:val="left"/>
      <w:pPr>
        <w:ind w:left="5143" w:hanging="299"/>
      </w:pPr>
      <w:rPr>
        <w:rFonts w:hint="default"/>
        <w:lang w:val="zh-CN" w:eastAsia="zh-CN" w:bidi="zh-CN"/>
      </w:rPr>
    </w:lvl>
    <w:lvl w:ilvl="6" w:tentative="0">
      <w:start w:val="0"/>
      <w:numFmt w:val="bullet"/>
      <w:lvlText w:val="•"/>
      <w:lvlJc w:val="left"/>
      <w:pPr>
        <w:ind w:left="6075" w:hanging="299"/>
      </w:pPr>
      <w:rPr>
        <w:rFonts w:hint="default"/>
        <w:lang w:val="zh-CN" w:eastAsia="zh-CN" w:bidi="zh-CN"/>
      </w:rPr>
    </w:lvl>
    <w:lvl w:ilvl="7" w:tentative="0">
      <w:start w:val="0"/>
      <w:numFmt w:val="bullet"/>
      <w:lvlText w:val="•"/>
      <w:lvlJc w:val="left"/>
      <w:pPr>
        <w:ind w:left="7008" w:hanging="299"/>
      </w:pPr>
      <w:rPr>
        <w:rFonts w:hint="default"/>
        <w:lang w:val="zh-CN" w:eastAsia="zh-CN" w:bidi="zh-CN"/>
      </w:rPr>
    </w:lvl>
    <w:lvl w:ilvl="8" w:tentative="0">
      <w:start w:val="0"/>
      <w:numFmt w:val="bullet"/>
      <w:lvlText w:val="•"/>
      <w:lvlJc w:val="left"/>
      <w:pPr>
        <w:ind w:left="7941" w:hanging="299"/>
      </w:pPr>
      <w:rPr>
        <w:rFonts w:hint="default"/>
        <w:lang w:val="zh-CN" w:eastAsia="zh-CN" w:bidi="zh-CN"/>
      </w:rPr>
    </w:lvl>
  </w:abstractNum>
  <w:abstractNum w:abstractNumId="19">
    <w:nsid w:val="B5E306ED"/>
    <w:multiLevelType w:val="multilevel"/>
    <w:tmpl w:val="B5E306ED"/>
    <w:lvl w:ilvl="0" w:tentative="0">
      <w:start w:val="5"/>
      <w:numFmt w:val="decimal"/>
      <w:lvlText w:val="%1"/>
      <w:lvlJc w:val="left"/>
      <w:pPr>
        <w:ind w:left="1138" w:hanging="286"/>
        <w:jc w:val="left"/>
      </w:pPr>
      <w:rPr>
        <w:rFonts w:hint="default"/>
        <w:lang w:val="zh-CN" w:eastAsia="zh-CN" w:bidi="zh-CN"/>
      </w:rPr>
    </w:lvl>
    <w:lvl w:ilvl="1" w:tentative="0">
      <w:start w:val="1"/>
      <w:numFmt w:val="decimal"/>
      <w:lvlText w:val="%1.%2"/>
      <w:lvlJc w:val="left"/>
      <w:pPr>
        <w:ind w:left="1138" w:hanging="286"/>
        <w:jc w:val="left"/>
      </w:pPr>
      <w:rPr>
        <w:rFonts w:hint="default" w:ascii="Calibri" w:hAnsi="Calibri" w:eastAsia="Calibri" w:cs="Calibri"/>
        <w:spacing w:val="-13"/>
        <w:w w:val="100"/>
        <w:sz w:val="21"/>
        <w:szCs w:val="21"/>
        <w:lang w:val="zh-CN" w:eastAsia="zh-CN" w:bidi="zh-CN"/>
      </w:rPr>
    </w:lvl>
    <w:lvl w:ilvl="2" w:tentative="0">
      <w:start w:val="1"/>
      <w:numFmt w:val="decimal"/>
      <w:lvlText w:val="%1.%2.%3"/>
      <w:lvlJc w:val="left"/>
      <w:pPr>
        <w:ind w:left="471" w:hanging="473"/>
        <w:jc w:val="left"/>
      </w:pPr>
      <w:rPr>
        <w:rFonts w:hint="default" w:ascii="Calibri" w:hAnsi="Calibri" w:eastAsia="Calibri" w:cs="Calibri"/>
        <w:spacing w:val="-13"/>
        <w:w w:val="100"/>
        <w:sz w:val="21"/>
        <w:szCs w:val="21"/>
        <w:lang w:val="zh-CN" w:eastAsia="zh-CN" w:bidi="zh-CN"/>
      </w:rPr>
    </w:lvl>
    <w:lvl w:ilvl="3" w:tentative="0">
      <w:start w:val="0"/>
      <w:numFmt w:val="bullet"/>
      <w:lvlText w:val="•"/>
      <w:lvlJc w:val="left"/>
      <w:pPr>
        <w:ind w:left="3065" w:hanging="473"/>
      </w:pPr>
      <w:rPr>
        <w:rFonts w:hint="default"/>
        <w:lang w:val="zh-CN" w:eastAsia="zh-CN" w:bidi="zh-CN"/>
      </w:rPr>
    </w:lvl>
    <w:lvl w:ilvl="4" w:tentative="0">
      <w:start w:val="0"/>
      <w:numFmt w:val="bullet"/>
      <w:lvlText w:val="•"/>
      <w:lvlJc w:val="left"/>
      <w:pPr>
        <w:ind w:left="4028" w:hanging="473"/>
      </w:pPr>
      <w:rPr>
        <w:rFonts w:hint="default"/>
        <w:lang w:val="zh-CN" w:eastAsia="zh-CN" w:bidi="zh-CN"/>
      </w:rPr>
    </w:lvl>
    <w:lvl w:ilvl="5" w:tentative="0">
      <w:start w:val="0"/>
      <w:numFmt w:val="bullet"/>
      <w:lvlText w:val="•"/>
      <w:lvlJc w:val="left"/>
      <w:pPr>
        <w:ind w:left="4991" w:hanging="473"/>
      </w:pPr>
      <w:rPr>
        <w:rFonts w:hint="default"/>
        <w:lang w:val="zh-CN" w:eastAsia="zh-CN" w:bidi="zh-CN"/>
      </w:rPr>
    </w:lvl>
    <w:lvl w:ilvl="6" w:tentative="0">
      <w:start w:val="0"/>
      <w:numFmt w:val="bullet"/>
      <w:lvlText w:val="•"/>
      <w:lvlJc w:val="left"/>
      <w:pPr>
        <w:ind w:left="5954" w:hanging="473"/>
      </w:pPr>
      <w:rPr>
        <w:rFonts w:hint="default"/>
        <w:lang w:val="zh-CN" w:eastAsia="zh-CN" w:bidi="zh-CN"/>
      </w:rPr>
    </w:lvl>
    <w:lvl w:ilvl="7" w:tentative="0">
      <w:start w:val="0"/>
      <w:numFmt w:val="bullet"/>
      <w:lvlText w:val="•"/>
      <w:lvlJc w:val="left"/>
      <w:pPr>
        <w:ind w:left="6917" w:hanging="473"/>
      </w:pPr>
      <w:rPr>
        <w:rFonts w:hint="default"/>
        <w:lang w:val="zh-CN" w:eastAsia="zh-CN" w:bidi="zh-CN"/>
      </w:rPr>
    </w:lvl>
    <w:lvl w:ilvl="8" w:tentative="0">
      <w:start w:val="0"/>
      <w:numFmt w:val="bullet"/>
      <w:lvlText w:val="•"/>
      <w:lvlJc w:val="left"/>
      <w:pPr>
        <w:ind w:left="7880" w:hanging="473"/>
      </w:pPr>
      <w:rPr>
        <w:rFonts w:hint="default"/>
        <w:lang w:val="zh-CN" w:eastAsia="zh-CN" w:bidi="zh-CN"/>
      </w:rPr>
    </w:lvl>
  </w:abstractNum>
  <w:abstractNum w:abstractNumId="20">
    <w:nsid w:val="B88D21A8"/>
    <w:multiLevelType w:val="multilevel"/>
    <w:tmpl w:val="B88D21A8"/>
    <w:lvl w:ilvl="0" w:tentative="0">
      <w:start w:val="20"/>
      <w:numFmt w:val="decimal"/>
      <w:lvlText w:val="%1"/>
      <w:lvlJc w:val="left"/>
      <w:pPr>
        <w:ind w:left="1330" w:hanging="478"/>
        <w:jc w:val="left"/>
      </w:pPr>
      <w:rPr>
        <w:rFonts w:hint="default"/>
        <w:lang w:val="zh-CN" w:eastAsia="zh-CN" w:bidi="zh-CN"/>
      </w:rPr>
    </w:lvl>
    <w:lvl w:ilvl="1" w:tentative="0">
      <w:start w:val="3"/>
      <w:numFmt w:val="decimal"/>
      <w:lvlText w:val="%1.%2"/>
      <w:lvlJc w:val="left"/>
      <w:pPr>
        <w:ind w:left="1330" w:hanging="478"/>
        <w:jc w:val="left"/>
      </w:pPr>
      <w:rPr>
        <w:rFonts w:hint="default" w:ascii="宋体" w:hAnsi="宋体" w:eastAsia="宋体" w:cs="宋体"/>
        <w:spacing w:val="-10"/>
        <w:w w:val="100"/>
        <w:sz w:val="21"/>
        <w:szCs w:val="21"/>
        <w:lang w:val="zh-CN" w:eastAsia="zh-CN" w:bidi="zh-CN"/>
      </w:rPr>
    </w:lvl>
    <w:lvl w:ilvl="2" w:tentative="0">
      <w:start w:val="1"/>
      <w:numFmt w:val="decimal"/>
      <w:lvlText w:val="%1.%2.%3"/>
      <w:lvlJc w:val="left"/>
      <w:pPr>
        <w:ind w:left="1520" w:hanging="668"/>
        <w:jc w:val="lef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3361" w:hanging="668"/>
      </w:pPr>
      <w:rPr>
        <w:rFonts w:hint="default"/>
        <w:lang w:val="zh-CN" w:eastAsia="zh-CN" w:bidi="zh-CN"/>
      </w:rPr>
    </w:lvl>
    <w:lvl w:ilvl="4" w:tentative="0">
      <w:start w:val="0"/>
      <w:numFmt w:val="bullet"/>
      <w:lvlText w:val="•"/>
      <w:lvlJc w:val="left"/>
      <w:pPr>
        <w:ind w:left="4282" w:hanging="668"/>
      </w:pPr>
      <w:rPr>
        <w:rFonts w:hint="default"/>
        <w:lang w:val="zh-CN" w:eastAsia="zh-CN" w:bidi="zh-CN"/>
      </w:rPr>
    </w:lvl>
    <w:lvl w:ilvl="5" w:tentative="0">
      <w:start w:val="0"/>
      <w:numFmt w:val="bullet"/>
      <w:lvlText w:val="•"/>
      <w:lvlJc w:val="left"/>
      <w:pPr>
        <w:ind w:left="5202" w:hanging="668"/>
      </w:pPr>
      <w:rPr>
        <w:rFonts w:hint="default"/>
        <w:lang w:val="zh-CN" w:eastAsia="zh-CN" w:bidi="zh-CN"/>
      </w:rPr>
    </w:lvl>
    <w:lvl w:ilvl="6" w:tentative="0">
      <w:start w:val="0"/>
      <w:numFmt w:val="bullet"/>
      <w:lvlText w:val="•"/>
      <w:lvlJc w:val="left"/>
      <w:pPr>
        <w:ind w:left="6123" w:hanging="668"/>
      </w:pPr>
      <w:rPr>
        <w:rFonts w:hint="default"/>
        <w:lang w:val="zh-CN" w:eastAsia="zh-CN" w:bidi="zh-CN"/>
      </w:rPr>
    </w:lvl>
    <w:lvl w:ilvl="7" w:tentative="0">
      <w:start w:val="0"/>
      <w:numFmt w:val="bullet"/>
      <w:lvlText w:val="•"/>
      <w:lvlJc w:val="left"/>
      <w:pPr>
        <w:ind w:left="7044" w:hanging="668"/>
      </w:pPr>
      <w:rPr>
        <w:rFonts w:hint="default"/>
        <w:lang w:val="zh-CN" w:eastAsia="zh-CN" w:bidi="zh-CN"/>
      </w:rPr>
    </w:lvl>
    <w:lvl w:ilvl="8" w:tentative="0">
      <w:start w:val="0"/>
      <w:numFmt w:val="bullet"/>
      <w:lvlText w:val="•"/>
      <w:lvlJc w:val="left"/>
      <w:pPr>
        <w:ind w:left="7964" w:hanging="668"/>
      </w:pPr>
      <w:rPr>
        <w:rFonts w:hint="default"/>
        <w:lang w:val="zh-CN" w:eastAsia="zh-CN" w:bidi="zh-CN"/>
      </w:rPr>
    </w:lvl>
  </w:abstractNum>
  <w:abstractNum w:abstractNumId="21">
    <w:nsid w:val="B8CEF35B"/>
    <w:multiLevelType w:val="multilevel"/>
    <w:tmpl w:val="B8CEF35B"/>
    <w:lvl w:ilvl="0" w:tentative="0">
      <w:start w:val="1"/>
      <w:numFmt w:val="decimal"/>
      <w:lvlText w:val="（%1）"/>
      <w:lvlJc w:val="left"/>
      <w:pPr>
        <w:ind w:left="1353" w:hanging="501"/>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2204" w:hanging="501"/>
      </w:pPr>
      <w:rPr>
        <w:rFonts w:hint="default"/>
        <w:lang w:val="zh-CN" w:eastAsia="zh-CN" w:bidi="zh-CN"/>
      </w:rPr>
    </w:lvl>
    <w:lvl w:ilvl="2" w:tentative="0">
      <w:start w:val="0"/>
      <w:numFmt w:val="bullet"/>
      <w:lvlText w:val="•"/>
      <w:lvlJc w:val="left"/>
      <w:pPr>
        <w:ind w:left="3049" w:hanging="501"/>
      </w:pPr>
      <w:rPr>
        <w:rFonts w:hint="default"/>
        <w:lang w:val="zh-CN" w:eastAsia="zh-CN" w:bidi="zh-CN"/>
      </w:rPr>
    </w:lvl>
    <w:lvl w:ilvl="3" w:tentative="0">
      <w:start w:val="0"/>
      <w:numFmt w:val="bullet"/>
      <w:lvlText w:val="•"/>
      <w:lvlJc w:val="left"/>
      <w:pPr>
        <w:ind w:left="3893" w:hanging="501"/>
      </w:pPr>
      <w:rPr>
        <w:rFonts w:hint="default"/>
        <w:lang w:val="zh-CN" w:eastAsia="zh-CN" w:bidi="zh-CN"/>
      </w:rPr>
    </w:lvl>
    <w:lvl w:ilvl="4" w:tentative="0">
      <w:start w:val="0"/>
      <w:numFmt w:val="bullet"/>
      <w:lvlText w:val="•"/>
      <w:lvlJc w:val="left"/>
      <w:pPr>
        <w:ind w:left="4738" w:hanging="501"/>
      </w:pPr>
      <w:rPr>
        <w:rFonts w:hint="default"/>
        <w:lang w:val="zh-CN" w:eastAsia="zh-CN" w:bidi="zh-CN"/>
      </w:rPr>
    </w:lvl>
    <w:lvl w:ilvl="5" w:tentative="0">
      <w:start w:val="0"/>
      <w:numFmt w:val="bullet"/>
      <w:lvlText w:val="•"/>
      <w:lvlJc w:val="left"/>
      <w:pPr>
        <w:ind w:left="5583" w:hanging="501"/>
      </w:pPr>
      <w:rPr>
        <w:rFonts w:hint="default"/>
        <w:lang w:val="zh-CN" w:eastAsia="zh-CN" w:bidi="zh-CN"/>
      </w:rPr>
    </w:lvl>
    <w:lvl w:ilvl="6" w:tentative="0">
      <w:start w:val="0"/>
      <w:numFmt w:val="bullet"/>
      <w:lvlText w:val="•"/>
      <w:lvlJc w:val="left"/>
      <w:pPr>
        <w:ind w:left="6427" w:hanging="501"/>
      </w:pPr>
      <w:rPr>
        <w:rFonts w:hint="default"/>
        <w:lang w:val="zh-CN" w:eastAsia="zh-CN" w:bidi="zh-CN"/>
      </w:rPr>
    </w:lvl>
    <w:lvl w:ilvl="7" w:tentative="0">
      <w:start w:val="0"/>
      <w:numFmt w:val="bullet"/>
      <w:lvlText w:val="•"/>
      <w:lvlJc w:val="left"/>
      <w:pPr>
        <w:ind w:left="7272" w:hanging="501"/>
      </w:pPr>
      <w:rPr>
        <w:rFonts w:hint="default"/>
        <w:lang w:val="zh-CN" w:eastAsia="zh-CN" w:bidi="zh-CN"/>
      </w:rPr>
    </w:lvl>
    <w:lvl w:ilvl="8" w:tentative="0">
      <w:start w:val="0"/>
      <w:numFmt w:val="bullet"/>
      <w:lvlText w:val="•"/>
      <w:lvlJc w:val="left"/>
      <w:pPr>
        <w:ind w:left="8117" w:hanging="501"/>
      </w:pPr>
      <w:rPr>
        <w:rFonts w:hint="default"/>
        <w:lang w:val="zh-CN" w:eastAsia="zh-CN" w:bidi="zh-CN"/>
      </w:rPr>
    </w:lvl>
  </w:abstractNum>
  <w:abstractNum w:abstractNumId="22">
    <w:nsid w:val="BB64CFA9"/>
    <w:multiLevelType w:val="multilevel"/>
    <w:tmpl w:val="BB64CFA9"/>
    <w:lvl w:ilvl="0" w:tentative="0">
      <w:start w:val="21"/>
      <w:numFmt w:val="decimal"/>
      <w:lvlText w:val="（%1）"/>
      <w:lvlJc w:val="left"/>
      <w:pPr>
        <w:ind w:left="1447" w:hanging="594"/>
        <w:jc w:val="left"/>
      </w:pPr>
      <w:rPr>
        <w:rFonts w:hint="default" w:ascii="宋体" w:hAnsi="宋体" w:eastAsia="宋体" w:cs="宋体"/>
        <w:spacing w:val="-20"/>
        <w:w w:val="100"/>
        <w:sz w:val="19"/>
        <w:szCs w:val="19"/>
        <w:lang w:val="zh-CN" w:eastAsia="zh-CN" w:bidi="zh-CN"/>
      </w:rPr>
    </w:lvl>
    <w:lvl w:ilvl="1" w:tentative="0">
      <w:start w:val="0"/>
      <w:numFmt w:val="bullet"/>
      <w:lvlText w:val="•"/>
      <w:lvlJc w:val="left"/>
      <w:pPr>
        <w:ind w:left="2276" w:hanging="594"/>
      </w:pPr>
      <w:rPr>
        <w:rFonts w:hint="default"/>
        <w:lang w:val="zh-CN" w:eastAsia="zh-CN" w:bidi="zh-CN"/>
      </w:rPr>
    </w:lvl>
    <w:lvl w:ilvl="2" w:tentative="0">
      <w:start w:val="0"/>
      <w:numFmt w:val="bullet"/>
      <w:lvlText w:val="•"/>
      <w:lvlJc w:val="left"/>
      <w:pPr>
        <w:ind w:left="3113" w:hanging="594"/>
      </w:pPr>
      <w:rPr>
        <w:rFonts w:hint="default"/>
        <w:lang w:val="zh-CN" w:eastAsia="zh-CN" w:bidi="zh-CN"/>
      </w:rPr>
    </w:lvl>
    <w:lvl w:ilvl="3" w:tentative="0">
      <w:start w:val="0"/>
      <w:numFmt w:val="bullet"/>
      <w:lvlText w:val="•"/>
      <w:lvlJc w:val="left"/>
      <w:pPr>
        <w:ind w:left="3949" w:hanging="594"/>
      </w:pPr>
      <w:rPr>
        <w:rFonts w:hint="default"/>
        <w:lang w:val="zh-CN" w:eastAsia="zh-CN" w:bidi="zh-CN"/>
      </w:rPr>
    </w:lvl>
    <w:lvl w:ilvl="4" w:tentative="0">
      <w:start w:val="0"/>
      <w:numFmt w:val="bullet"/>
      <w:lvlText w:val="•"/>
      <w:lvlJc w:val="left"/>
      <w:pPr>
        <w:ind w:left="4786" w:hanging="594"/>
      </w:pPr>
      <w:rPr>
        <w:rFonts w:hint="default"/>
        <w:lang w:val="zh-CN" w:eastAsia="zh-CN" w:bidi="zh-CN"/>
      </w:rPr>
    </w:lvl>
    <w:lvl w:ilvl="5" w:tentative="0">
      <w:start w:val="0"/>
      <w:numFmt w:val="bullet"/>
      <w:lvlText w:val="•"/>
      <w:lvlJc w:val="left"/>
      <w:pPr>
        <w:ind w:left="5623" w:hanging="594"/>
      </w:pPr>
      <w:rPr>
        <w:rFonts w:hint="default"/>
        <w:lang w:val="zh-CN" w:eastAsia="zh-CN" w:bidi="zh-CN"/>
      </w:rPr>
    </w:lvl>
    <w:lvl w:ilvl="6" w:tentative="0">
      <w:start w:val="0"/>
      <w:numFmt w:val="bullet"/>
      <w:lvlText w:val="•"/>
      <w:lvlJc w:val="left"/>
      <w:pPr>
        <w:ind w:left="6459" w:hanging="594"/>
      </w:pPr>
      <w:rPr>
        <w:rFonts w:hint="default"/>
        <w:lang w:val="zh-CN" w:eastAsia="zh-CN" w:bidi="zh-CN"/>
      </w:rPr>
    </w:lvl>
    <w:lvl w:ilvl="7" w:tentative="0">
      <w:start w:val="0"/>
      <w:numFmt w:val="bullet"/>
      <w:lvlText w:val="•"/>
      <w:lvlJc w:val="left"/>
      <w:pPr>
        <w:ind w:left="7296" w:hanging="594"/>
      </w:pPr>
      <w:rPr>
        <w:rFonts w:hint="default"/>
        <w:lang w:val="zh-CN" w:eastAsia="zh-CN" w:bidi="zh-CN"/>
      </w:rPr>
    </w:lvl>
    <w:lvl w:ilvl="8" w:tentative="0">
      <w:start w:val="0"/>
      <w:numFmt w:val="bullet"/>
      <w:lvlText w:val="•"/>
      <w:lvlJc w:val="left"/>
      <w:pPr>
        <w:ind w:left="8133" w:hanging="594"/>
      </w:pPr>
      <w:rPr>
        <w:rFonts w:hint="default"/>
        <w:lang w:val="zh-CN" w:eastAsia="zh-CN" w:bidi="zh-CN"/>
      </w:rPr>
    </w:lvl>
  </w:abstractNum>
  <w:abstractNum w:abstractNumId="23">
    <w:nsid w:val="BDA1395C"/>
    <w:multiLevelType w:val="multilevel"/>
    <w:tmpl w:val="BDA1395C"/>
    <w:lvl w:ilvl="0" w:tentative="0">
      <w:start w:val="2"/>
      <w:numFmt w:val="decimal"/>
      <w:lvlText w:val="%1"/>
      <w:lvlJc w:val="left"/>
      <w:pPr>
        <w:ind w:left="1646" w:hanging="334"/>
        <w:jc w:val="left"/>
      </w:pPr>
      <w:rPr>
        <w:rFonts w:hint="default"/>
        <w:lang w:val="zh-CN" w:eastAsia="zh-CN" w:bidi="zh-CN"/>
      </w:rPr>
    </w:lvl>
    <w:lvl w:ilvl="1" w:tentative="0">
      <w:start w:val="1"/>
      <w:numFmt w:val="decimal"/>
      <w:lvlText w:val="%1.%2"/>
      <w:lvlJc w:val="left"/>
      <w:pPr>
        <w:ind w:left="1646" w:hanging="334"/>
        <w:jc w:val="left"/>
      </w:pPr>
      <w:rPr>
        <w:rFonts w:hint="default" w:ascii="宋体" w:hAnsi="宋体" w:eastAsia="宋体" w:cs="宋体"/>
        <w:spacing w:val="-10"/>
        <w:w w:val="100"/>
        <w:sz w:val="21"/>
        <w:szCs w:val="21"/>
        <w:lang w:val="zh-CN" w:eastAsia="zh-CN" w:bidi="zh-CN"/>
      </w:rPr>
    </w:lvl>
    <w:lvl w:ilvl="2" w:tentative="0">
      <w:start w:val="0"/>
      <w:numFmt w:val="bullet"/>
      <w:lvlText w:val="•"/>
      <w:lvlJc w:val="left"/>
      <w:pPr>
        <w:ind w:left="3505" w:hanging="334"/>
      </w:pPr>
      <w:rPr>
        <w:rFonts w:hint="default"/>
        <w:lang w:val="zh-CN" w:eastAsia="zh-CN" w:bidi="zh-CN"/>
      </w:rPr>
    </w:lvl>
    <w:lvl w:ilvl="3" w:tentative="0">
      <w:start w:val="0"/>
      <w:numFmt w:val="bullet"/>
      <w:lvlText w:val="•"/>
      <w:lvlJc w:val="left"/>
      <w:pPr>
        <w:ind w:left="4437" w:hanging="334"/>
      </w:pPr>
      <w:rPr>
        <w:rFonts w:hint="default"/>
        <w:lang w:val="zh-CN" w:eastAsia="zh-CN" w:bidi="zh-CN"/>
      </w:rPr>
    </w:lvl>
    <w:lvl w:ilvl="4" w:tentative="0">
      <w:start w:val="0"/>
      <w:numFmt w:val="bullet"/>
      <w:lvlText w:val="•"/>
      <w:lvlJc w:val="left"/>
      <w:pPr>
        <w:ind w:left="5370" w:hanging="334"/>
      </w:pPr>
      <w:rPr>
        <w:rFonts w:hint="default"/>
        <w:lang w:val="zh-CN" w:eastAsia="zh-CN" w:bidi="zh-CN"/>
      </w:rPr>
    </w:lvl>
    <w:lvl w:ilvl="5" w:tentative="0">
      <w:start w:val="0"/>
      <w:numFmt w:val="bullet"/>
      <w:lvlText w:val="•"/>
      <w:lvlJc w:val="left"/>
      <w:pPr>
        <w:ind w:left="6303" w:hanging="334"/>
      </w:pPr>
      <w:rPr>
        <w:rFonts w:hint="default"/>
        <w:lang w:val="zh-CN" w:eastAsia="zh-CN" w:bidi="zh-CN"/>
      </w:rPr>
    </w:lvl>
    <w:lvl w:ilvl="6" w:tentative="0">
      <w:start w:val="0"/>
      <w:numFmt w:val="bullet"/>
      <w:lvlText w:val="•"/>
      <w:lvlJc w:val="left"/>
      <w:pPr>
        <w:ind w:left="7235" w:hanging="334"/>
      </w:pPr>
      <w:rPr>
        <w:rFonts w:hint="default"/>
        <w:lang w:val="zh-CN" w:eastAsia="zh-CN" w:bidi="zh-CN"/>
      </w:rPr>
    </w:lvl>
    <w:lvl w:ilvl="7" w:tentative="0">
      <w:start w:val="0"/>
      <w:numFmt w:val="bullet"/>
      <w:lvlText w:val="•"/>
      <w:lvlJc w:val="left"/>
      <w:pPr>
        <w:ind w:left="8168" w:hanging="334"/>
      </w:pPr>
      <w:rPr>
        <w:rFonts w:hint="default"/>
        <w:lang w:val="zh-CN" w:eastAsia="zh-CN" w:bidi="zh-CN"/>
      </w:rPr>
    </w:lvl>
    <w:lvl w:ilvl="8" w:tentative="0">
      <w:start w:val="0"/>
      <w:numFmt w:val="bullet"/>
      <w:lvlText w:val="•"/>
      <w:lvlJc w:val="left"/>
      <w:pPr>
        <w:ind w:left="9101" w:hanging="334"/>
      </w:pPr>
      <w:rPr>
        <w:rFonts w:hint="default"/>
        <w:lang w:val="zh-CN" w:eastAsia="zh-CN" w:bidi="zh-CN"/>
      </w:rPr>
    </w:lvl>
  </w:abstractNum>
  <w:abstractNum w:abstractNumId="24">
    <w:nsid w:val="BE923771"/>
    <w:multiLevelType w:val="multilevel"/>
    <w:tmpl w:val="BE923771"/>
    <w:lvl w:ilvl="0" w:tentative="0">
      <w:start w:val="3"/>
      <w:numFmt w:val="decimal"/>
      <w:lvlText w:val="%1"/>
      <w:lvlJc w:val="left"/>
      <w:pPr>
        <w:ind w:left="471" w:hanging="574"/>
        <w:jc w:val="left"/>
      </w:pPr>
      <w:rPr>
        <w:rFonts w:hint="default"/>
        <w:lang w:val="zh-CN" w:eastAsia="zh-CN" w:bidi="zh-CN"/>
      </w:rPr>
    </w:lvl>
    <w:lvl w:ilvl="1" w:tentative="0">
      <w:start w:val="7"/>
      <w:numFmt w:val="decimal"/>
      <w:lvlText w:val="%1.%2"/>
      <w:lvlJc w:val="left"/>
      <w:pPr>
        <w:ind w:left="471" w:hanging="574"/>
        <w:jc w:val="left"/>
      </w:pPr>
      <w:rPr>
        <w:rFonts w:hint="default"/>
        <w:lang w:val="zh-CN" w:eastAsia="zh-CN" w:bidi="zh-CN"/>
      </w:rPr>
    </w:lvl>
    <w:lvl w:ilvl="2" w:tentative="0">
      <w:start w:val="1"/>
      <w:numFmt w:val="decimal"/>
      <w:lvlText w:val="%1.%2.%3"/>
      <w:lvlJc w:val="left"/>
      <w:pPr>
        <w:ind w:left="471" w:hanging="574"/>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3277" w:hanging="574"/>
      </w:pPr>
      <w:rPr>
        <w:rFonts w:hint="default"/>
        <w:lang w:val="zh-CN" w:eastAsia="zh-CN" w:bidi="zh-CN"/>
      </w:rPr>
    </w:lvl>
    <w:lvl w:ilvl="4" w:tentative="0">
      <w:start w:val="0"/>
      <w:numFmt w:val="bullet"/>
      <w:lvlText w:val="•"/>
      <w:lvlJc w:val="left"/>
      <w:pPr>
        <w:ind w:left="4210" w:hanging="574"/>
      </w:pPr>
      <w:rPr>
        <w:rFonts w:hint="default"/>
        <w:lang w:val="zh-CN" w:eastAsia="zh-CN" w:bidi="zh-CN"/>
      </w:rPr>
    </w:lvl>
    <w:lvl w:ilvl="5" w:tentative="0">
      <w:start w:val="0"/>
      <w:numFmt w:val="bullet"/>
      <w:lvlText w:val="•"/>
      <w:lvlJc w:val="left"/>
      <w:pPr>
        <w:ind w:left="5143" w:hanging="574"/>
      </w:pPr>
      <w:rPr>
        <w:rFonts w:hint="default"/>
        <w:lang w:val="zh-CN" w:eastAsia="zh-CN" w:bidi="zh-CN"/>
      </w:rPr>
    </w:lvl>
    <w:lvl w:ilvl="6" w:tentative="0">
      <w:start w:val="0"/>
      <w:numFmt w:val="bullet"/>
      <w:lvlText w:val="•"/>
      <w:lvlJc w:val="left"/>
      <w:pPr>
        <w:ind w:left="6075" w:hanging="574"/>
      </w:pPr>
      <w:rPr>
        <w:rFonts w:hint="default"/>
        <w:lang w:val="zh-CN" w:eastAsia="zh-CN" w:bidi="zh-CN"/>
      </w:rPr>
    </w:lvl>
    <w:lvl w:ilvl="7" w:tentative="0">
      <w:start w:val="0"/>
      <w:numFmt w:val="bullet"/>
      <w:lvlText w:val="•"/>
      <w:lvlJc w:val="left"/>
      <w:pPr>
        <w:ind w:left="7008" w:hanging="574"/>
      </w:pPr>
      <w:rPr>
        <w:rFonts w:hint="default"/>
        <w:lang w:val="zh-CN" w:eastAsia="zh-CN" w:bidi="zh-CN"/>
      </w:rPr>
    </w:lvl>
    <w:lvl w:ilvl="8" w:tentative="0">
      <w:start w:val="0"/>
      <w:numFmt w:val="bullet"/>
      <w:lvlText w:val="•"/>
      <w:lvlJc w:val="left"/>
      <w:pPr>
        <w:ind w:left="7941" w:hanging="574"/>
      </w:pPr>
      <w:rPr>
        <w:rFonts w:hint="default"/>
        <w:lang w:val="zh-CN" w:eastAsia="zh-CN" w:bidi="zh-CN"/>
      </w:rPr>
    </w:lvl>
  </w:abstractNum>
  <w:abstractNum w:abstractNumId="25">
    <w:nsid w:val="BF205925"/>
    <w:multiLevelType w:val="multilevel"/>
    <w:tmpl w:val="BF205925"/>
    <w:lvl w:ilvl="0" w:tentative="0">
      <w:start w:val="3"/>
      <w:numFmt w:val="decimal"/>
      <w:lvlText w:val="%1"/>
      <w:lvlJc w:val="left"/>
      <w:pPr>
        <w:ind w:left="471" w:hanging="382"/>
        <w:jc w:val="left"/>
      </w:pPr>
      <w:rPr>
        <w:rFonts w:hint="default"/>
        <w:lang w:val="zh-CN" w:eastAsia="zh-CN" w:bidi="zh-CN"/>
      </w:rPr>
    </w:lvl>
    <w:lvl w:ilvl="1" w:tentative="0">
      <w:start w:val="1"/>
      <w:numFmt w:val="decimal"/>
      <w:lvlText w:val="%1.%2"/>
      <w:lvlJc w:val="left"/>
      <w:pPr>
        <w:ind w:left="471" w:hanging="382"/>
        <w:jc w:val="left"/>
      </w:pPr>
      <w:rPr>
        <w:rFonts w:hint="default" w:ascii="宋体" w:hAnsi="宋体" w:eastAsia="宋体" w:cs="宋体"/>
        <w:spacing w:val="-10"/>
        <w:w w:val="100"/>
        <w:sz w:val="21"/>
        <w:szCs w:val="21"/>
        <w:lang w:val="zh-CN" w:eastAsia="zh-CN" w:bidi="zh-CN"/>
      </w:rPr>
    </w:lvl>
    <w:lvl w:ilvl="2" w:tentative="0">
      <w:start w:val="1"/>
      <w:numFmt w:val="decimal"/>
      <w:lvlText w:val="%1.%2.%3"/>
      <w:lvlJc w:val="left"/>
      <w:pPr>
        <w:ind w:left="1378" w:hanging="526"/>
        <w:jc w:val="lef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3252" w:hanging="526"/>
      </w:pPr>
      <w:rPr>
        <w:rFonts w:hint="default"/>
        <w:lang w:val="zh-CN" w:eastAsia="zh-CN" w:bidi="zh-CN"/>
      </w:rPr>
    </w:lvl>
    <w:lvl w:ilvl="4" w:tentative="0">
      <w:start w:val="0"/>
      <w:numFmt w:val="bullet"/>
      <w:lvlText w:val="•"/>
      <w:lvlJc w:val="left"/>
      <w:pPr>
        <w:ind w:left="4188" w:hanging="526"/>
      </w:pPr>
      <w:rPr>
        <w:rFonts w:hint="default"/>
        <w:lang w:val="zh-CN" w:eastAsia="zh-CN" w:bidi="zh-CN"/>
      </w:rPr>
    </w:lvl>
    <w:lvl w:ilvl="5" w:tentative="0">
      <w:start w:val="0"/>
      <w:numFmt w:val="bullet"/>
      <w:lvlText w:val="•"/>
      <w:lvlJc w:val="left"/>
      <w:pPr>
        <w:ind w:left="5125" w:hanging="526"/>
      </w:pPr>
      <w:rPr>
        <w:rFonts w:hint="default"/>
        <w:lang w:val="zh-CN" w:eastAsia="zh-CN" w:bidi="zh-CN"/>
      </w:rPr>
    </w:lvl>
    <w:lvl w:ilvl="6" w:tentative="0">
      <w:start w:val="0"/>
      <w:numFmt w:val="bullet"/>
      <w:lvlText w:val="•"/>
      <w:lvlJc w:val="left"/>
      <w:pPr>
        <w:ind w:left="6061" w:hanging="526"/>
      </w:pPr>
      <w:rPr>
        <w:rFonts w:hint="default"/>
        <w:lang w:val="zh-CN" w:eastAsia="zh-CN" w:bidi="zh-CN"/>
      </w:rPr>
    </w:lvl>
    <w:lvl w:ilvl="7" w:tentative="0">
      <w:start w:val="0"/>
      <w:numFmt w:val="bullet"/>
      <w:lvlText w:val="•"/>
      <w:lvlJc w:val="left"/>
      <w:pPr>
        <w:ind w:left="6997" w:hanging="526"/>
      </w:pPr>
      <w:rPr>
        <w:rFonts w:hint="default"/>
        <w:lang w:val="zh-CN" w:eastAsia="zh-CN" w:bidi="zh-CN"/>
      </w:rPr>
    </w:lvl>
    <w:lvl w:ilvl="8" w:tentative="0">
      <w:start w:val="0"/>
      <w:numFmt w:val="bullet"/>
      <w:lvlText w:val="•"/>
      <w:lvlJc w:val="left"/>
      <w:pPr>
        <w:ind w:left="7933" w:hanging="526"/>
      </w:pPr>
      <w:rPr>
        <w:rFonts w:hint="default"/>
        <w:lang w:val="zh-CN" w:eastAsia="zh-CN" w:bidi="zh-CN"/>
      </w:rPr>
    </w:lvl>
  </w:abstractNum>
  <w:abstractNum w:abstractNumId="26">
    <w:nsid w:val="C0915F4F"/>
    <w:multiLevelType w:val="multilevel"/>
    <w:tmpl w:val="C0915F4F"/>
    <w:lvl w:ilvl="0" w:tentative="0">
      <w:start w:val="1"/>
      <w:numFmt w:val="decimal"/>
      <w:lvlText w:val="（%1）"/>
      <w:lvlJc w:val="left"/>
      <w:pPr>
        <w:ind w:left="971" w:hanging="501"/>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1862" w:hanging="501"/>
      </w:pPr>
      <w:rPr>
        <w:rFonts w:hint="default"/>
        <w:lang w:val="zh-CN" w:eastAsia="zh-CN" w:bidi="zh-CN"/>
      </w:rPr>
    </w:lvl>
    <w:lvl w:ilvl="2" w:tentative="0">
      <w:start w:val="0"/>
      <w:numFmt w:val="bullet"/>
      <w:lvlText w:val="•"/>
      <w:lvlJc w:val="left"/>
      <w:pPr>
        <w:ind w:left="2745" w:hanging="501"/>
      </w:pPr>
      <w:rPr>
        <w:rFonts w:hint="default"/>
        <w:lang w:val="zh-CN" w:eastAsia="zh-CN" w:bidi="zh-CN"/>
      </w:rPr>
    </w:lvl>
    <w:lvl w:ilvl="3" w:tentative="0">
      <w:start w:val="0"/>
      <w:numFmt w:val="bullet"/>
      <w:lvlText w:val="•"/>
      <w:lvlJc w:val="left"/>
      <w:pPr>
        <w:ind w:left="3627" w:hanging="501"/>
      </w:pPr>
      <w:rPr>
        <w:rFonts w:hint="default"/>
        <w:lang w:val="zh-CN" w:eastAsia="zh-CN" w:bidi="zh-CN"/>
      </w:rPr>
    </w:lvl>
    <w:lvl w:ilvl="4" w:tentative="0">
      <w:start w:val="0"/>
      <w:numFmt w:val="bullet"/>
      <w:lvlText w:val="•"/>
      <w:lvlJc w:val="left"/>
      <w:pPr>
        <w:ind w:left="4510" w:hanging="501"/>
      </w:pPr>
      <w:rPr>
        <w:rFonts w:hint="default"/>
        <w:lang w:val="zh-CN" w:eastAsia="zh-CN" w:bidi="zh-CN"/>
      </w:rPr>
    </w:lvl>
    <w:lvl w:ilvl="5" w:tentative="0">
      <w:start w:val="0"/>
      <w:numFmt w:val="bullet"/>
      <w:lvlText w:val="•"/>
      <w:lvlJc w:val="left"/>
      <w:pPr>
        <w:ind w:left="5393" w:hanging="501"/>
      </w:pPr>
      <w:rPr>
        <w:rFonts w:hint="default"/>
        <w:lang w:val="zh-CN" w:eastAsia="zh-CN" w:bidi="zh-CN"/>
      </w:rPr>
    </w:lvl>
    <w:lvl w:ilvl="6" w:tentative="0">
      <w:start w:val="0"/>
      <w:numFmt w:val="bullet"/>
      <w:lvlText w:val="•"/>
      <w:lvlJc w:val="left"/>
      <w:pPr>
        <w:ind w:left="6275" w:hanging="501"/>
      </w:pPr>
      <w:rPr>
        <w:rFonts w:hint="default"/>
        <w:lang w:val="zh-CN" w:eastAsia="zh-CN" w:bidi="zh-CN"/>
      </w:rPr>
    </w:lvl>
    <w:lvl w:ilvl="7" w:tentative="0">
      <w:start w:val="0"/>
      <w:numFmt w:val="bullet"/>
      <w:lvlText w:val="•"/>
      <w:lvlJc w:val="left"/>
      <w:pPr>
        <w:ind w:left="7158" w:hanging="501"/>
      </w:pPr>
      <w:rPr>
        <w:rFonts w:hint="default"/>
        <w:lang w:val="zh-CN" w:eastAsia="zh-CN" w:bidi="zh-CN"/>
      </w:rPr>
    </w:lvl>
    <w:lvl w:ilvl="8" w:tentative="0">
      <w:start w:val="0"/>
      <w:numFmt w:val="bullet"/>
      <w:lvlText w:val="•"/>
      <w:lvlJc w:val="left"/>
      <w:pPr>
        <w:ind w:left="8041" w:hanging="501"/>
      </w:pPr>
      <w:rPr>
        <w:rFonts w:hint="default"/>
        <w:lang w:val="zh-CN" w:eastAsia="zh-CN" w:bidi="zh-CN"/>
      </w:rPr>
    </w:lvl>
  </w:abstractNum>
  <w:abstractNum w:abstractNumId="27">
    <w:nsid w:val="C1A0FBAE"/>
    <w:multiLevelType w:val="singleLevel"/>
    <w:tmpl w:val="C1A0FBAE"/>
    <w:lvl w:ilvl="0" w:tentative="0">
      <w:start w:val="3"/>
      <w:numFmt w:val="chineseCounting"/>
      <w:suff w:val="nothing"/>
      <w:lvlText w:val="%1、"/>
      <w:lvlJc w:val="left"/>
      <w:rPr>
        <w:rFonts w:hint="eastAsia"/>
      </w:rPr>
    </w:lvl>
  </w:abstractNum>
  <w:abstractNum w:abstractNumId="28">
    <w:nsid w:val="C4E0D24A"/>
    <w:multiLevelType w:val="multilevel"/>
    <w:tmpl w:val="C4E0D24A"/>
    <w:lvl w:ilvl="0" w:tentative="0">
      <w:start w:val="15"/>
      <w:numFmt w:val="decimal"/>
      <w:lvlText w:val="%1"/>
      <w:lvlJc w:val="left"/>
      <w:pPr>
        <w:ind w:left="1282" w:hanging="430"/>
        <w:jc w:val="left"/>
      </w:pPr>
      <w:rPr>
        <w:rFonts w:hint="default"/>
        <w:lang w:val="zh-CN" w:eastAsia="zh-CN" w:bidi="zh-CN"/>
      </w:rPr>
    </w:lvl>
    <w:lvl w:ilvl="1" w:tentative="0">
      <w:start w:val="2"/>
      <w:numFmt w:val="decimal"/>
      <w:lvlText w:val="%1.%2"/>
      <w:lvlJc w:val="left"/>
      <w:pPr>
        <w:ind w:left="1282" w:hanging="430"/>
        <w:jc w:val="left"/>
      </w:pPr>
      <w:rPr>
        <w:rFonts w:hint="default" w:ascii="宋体" w:hAnsi="宋体" w:eastAsia="宋体" w:cs="宋体"/>
        <w:spacing w:val="-10"/>
        <w:w w:val="100"/>
        <w:sz w:val="21"/>
        <w:szCs w:val="21"/>
        <w:lang w:val="zh-CN" w:eastAsia="zh-CN" w:bidi="zh-CN"/>
      </w:rPr>
    </w:lvl>
    <w:lvl w:ilvl="2" w:tentative="0">
      <w:start w:val="1"/>
      <w:numFmt w:val="decimal"/>
      <w:lvlText w:val="%1.%2.%3"/>
      <w:lvlJc w:val="left"/>
      <w:pPr>
        <w:ind w:left="853" w:hanging="668"/>
        <w:jc w:val="lef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2555" w:hanging="668"/>
      </w:pPr>
      <w:rPr>
        <w:rFonts w:hint="default"/>
        <w:lang w:val="zh-CN" w:eastAsia="zh-CN" w:bidi="zh-CN"/>
      </w:rPr>
    </w:lvl>
    <w:lvl w:ilvl="4" w:tentative="0">
      <w:start w:val="0"/>
      <w:numFmt w:val="bullet"/>
      <w:lvlText w:val="•"/>
      <w:lvlJc w:val="left"/>
      <w:pPr>
        <w:ind w:left="3591" w:hanging="668"/>
      </w:pPr>
      <w:rPr>
        <w:rFonts w:hint="default"/>
        <w:lang w:val="zh-CN" w:eastAsia="zh-CN" w:bidi="zh-CN"/>
      </w:rPr>
    </w:lvl>
    <w:lvl w:ilvl="5" w:tentative="0">
      <w:start w:val="0"/>
      <w:numFmt w:val="bullet"/>
      <w:lvlText w:val="•"/>
      <w:lvlJc w:val="left"/>
      <w:pPr>
        <w:ind w:left="4627" w:hanging="668"/>
      </w:pPr>
      <w:rPr>
        <w:rFonts w:hint="default"/>
        <w:lang w:val="zh-CN" w:eastAsia="zh-CN" w:bidi="zh-CN"/>
      </w:rPr>
    </w:lvl>
    <w:lvl w:ilvl="6" w:tentative="0">
      <w:start w:val="0"/>
      <w:numFmt w:val="bullet"/>
      <w:lvlText w:val="•"/>
      <w:lvlJc w:val="left"/>
      <w:pPr>
        <w:ind w:left="5663" w:hanging="668"/>
      </w:pPr>
      <w:rPr>
        <w:rFonts w:hint="default"/>
        <w:lang w:val="zh-CN" w:eastAsia="zh-CN" w:bidi="zh-CN"/>
      </w:rPr>
    </w:lvl>
    <w:lvl w:ilvl="7" w:tentative="0">
      <w:start w:val="0"/>
      <w:numFmt w:val="bullet"/>
      <w:lvlText w:val="•"/>
      <w:lvlJc w:val="left"/>
      <w:pPr>
        <w:ind w:left="6699" w:hanging="668"/>
      </w:pPr>
      <w:rPr>
        <w:rFonts w:hint="default"/>
        <w:lang w:val="zh-CN" w:eastAsia="zh-CN" w:bidi="zh-CN"/>
      </w:rPr>
    </w:lvl>
    <w:lvl w:ilvl="8" w:tentative="0">
      <w:start w:val="0"/>
      <w:numFmt w:val="bullet"/>
      <w:lvlText w:val="•"/>
      <w:lvlJc w:val="left"/>
      <w:pPr>
        <w:ind w:left="7734" w:hanging="668"/>
      </w:pPr>
      <w:rPr>
        <w:rFonts w:hint="default"/>
        <w:lang w:val="zh-CN" w:eastAsia="zh-CN" w:bidi="zh-CN"/>
      </w:rPr>
    </w:lvl>
  </w:abstractNum>
  <w:abstractNum w:abstractNumId="29">
    <w:nsid w:val="C8879AEF"/>
    <w:multiLevelType w:val="multilevel"/>
    <w:tmpl w:val="C8879AEF"/>
    <w:lvl w:ilvl="0" w:tentative="0">
      <w:start w:val="1"/>
      <w:numFmt w:val="decimal"/>
      <w:lvlText w:val="（%1）"/>
      <w:lvlJc w:val="left"/>
      <w:pPr>
        <w:ind w:left="608" w:hanging="501"/>
        <w:jc w:val="left"/>
      </w:pPr>
      <w:rPr>
        <w:rFonts w:hint="default" w:ascii="宋体" w:hAnsi="宋体" w:eastAsia="宋体" w:cs="宋体"/>
        <w:spacing w:val="-31"/>
        <w:w w:val="100"/>
        <w:sz w:val="19"/>
        <w:szCs w:val="19"/>
        <w:lang w:val="zh-CN" w:eastAsia="zh-CN" w:bidi="zh-CN"/>
      </w:rPr>
    </w:lvl>
    <w:lvl w:ilvl="1" w:tentative="0">
      <w:start w:val="0"/>
      <w:numFmt w:val="bullet"/>
      <w:lvlText w:val="•"/>
      <w:lvlJc w:val="left"/>
      <w:pPr>
        <w:ind w:left="1345" w:hanging="501"/>
      </w:pPr>
      <w:rPr>
        <w:rFonts w:hint="default"/>
        <w:lang w:val="zh-CN" w:eastAsia="zh-CN" w:bidi="zh-CN"/>
      </w:rPr>
    </w:lvl>
    <w:lvl w:ilvl="2" w:tentative="0">
      <w:start w:val="0"/>
      <w:numFmt w:val="bullet"/>
      <w:lvlText w:val="•"/>
      <w:lvlJc w:val="left"/>
      <w:pPr>
        <w:ind w:left="2091" w:hanging="501"/>
      </w:pPr>
      <w:rPr>
        <w:rFonts w:hint="default"/>
        <w:lang w:val="zh-CN" w:eastAsia="zh-CN" w:bidi="zh-CN"/>
      </w:rPr>
    </w:lvl>
    <w:lvl w:ilvl="3" w:tentative="0">
      <w:start w:val="0"/>
      <w:numFmt w:val="bullet"/>
      <w:lvlText w:val="•"/>
      <w:lvlJc w:val="left"/>
      <w:pPr>
        <w:ind w:left="2836" w:hanging="501"/>
      </w:pPr>
      <w:rPr>
        <w:rFonts w:hint="default"/>
        <w:lang w:val="zh-CN" w:eastAsia="zh-CN" w:bidi="zh-CN"/>
      </w:rPr>
    </w:lvl>
    <w:lvl w:ilvl="4" w:tentative="0">
      <w:start w:val="0"/>
      <w:numFmt w:val="bullet"/>
      <w:lvlText w:val="•"/>
      <w:lvlJc w:val="left"/>
      <w:pPr>
        <w:ind w:left="3582" w:hanging="501"/>
      </w:pPr>
      <w:rPr>
        <w:rFonts w:hint="default"/>
        <w:lang w:val="zh-CN" w:eastAsia="zh-CN" w:bidi="zh-CN"/>
      </w:rPr>
    </w:lvl>
    <w:lvl w:ilvl="5" w:tentative="0">
      <w:start w:val="0"/>
      <w:numFmt w:val="bullet"/>
      <w:lvlText w:val="•"/>
      <w:lvlJc w:val="left"/>
      <w:pPr>
        <w:ind w:left="4327" w:hanging="501"/>
      </w:pPr>
      <w:rPr>
        <w:rFonts w:hint="default"/>
        <w:lang w:val="zh-CN" w:eastAsia="zh-CN" w:bidi="zh-CN"/>
      </w:rPr>
    </w:lvl>
    <w:lvl w:ilvl="6" w:tentative="0">
      <w:start w:val="0"/>
      <w:numFmt w:val="bullet"/>
      <w:lvlText w:val="•"/>
      <w:lvlJc w:val="left"/>
      <w:pPr>
        <w:ind w:left="5073" w:hanging="501"/>
      </w:pPr>
      <w:rPr>
        <w:rFonts w:hint="default"/>
        <w:lang w:val="zh-CN" w:eastAsia="zh-CN" w:bidi="zh-CN"/>
      </w:rPr>
    </w:lvl>
    <w:lvl w:ilvl="7" w:tentative="0">
      <w:start w:val="0"/>
      <w:numFmt w:val="bullet"/>
      <w:lvlText w:val="•"/>
      <w:lvlJc w:val="left"/>
      <w:pPr>
        <w:ind w:left="5818" w:hanging="501"/>
      </w:pPr>
      <w:rPr>
        <w:rFonts w:hint="default"/>
        <w:lang w:val="zh-CN" w:eastAsia="zh-CN" w:bidi="zh-CN"/>
      </w:rPr>
    </w:lvl>
    <w:lvl w:ilvl="8" w:tentative="0">
      <w:start w:val="0"/>
      <w:numFmt w:val="bullet"/>
      <w:lvlText w:val="•"/>
      <w:lvlJc w:val="left"/>
      <w:pPr>
        <w:ind w:left="6564" w:hanging="501"/>
      </w:pPr>
      <w:rPr>
        <w:rFonts w:hint="default"/>
        <w:lang w:val="zh-CN" w:eastAsia="zh-CN" w:bidi="zh-CN"/>
      </w:rPr>
    </w:lvl>
  </w:abstractNum>
  <w:abstractNum w:abstractNumId="30">
    <w:nsid w:val="D1EB1714"/>
    <w:multiLevelType w:val="multilevel"/>
    <w:tmpl w:val="D1EB1714"/>
    <w:lvl w:ilvl="0" w:tentative="0">
      <w:start w:val="1"/>
      <w:numFmt w:val="decimal"/>
      <w:lvlText w:val="%1."/>
      <w:lvlJc w:val="left"/>
      <w:pPr>
        <w:ind w:left="931" w:hanging="311"/>
        <w:jc w:val="left"/>
      </w:pPr>
      <w:rPr>
        <w:rFonts w:hint="default" w:ascii="宋体" w:hAnsi="宋体" w:eastAsia="宋体" w:cs="宋体"/>
        <w:spacing w:val="-20"/>
        <w:w w:val="100"/>
        <w:sz w:val="19"/>
        <w:szCs w:val="19"/>
        <w:lang w:val="zh-CN" w:eastAsia="zh-CN" w:bidi="zh-CN"/>
      </w:rPr>
    </w:lvl>
    <w:lvl w:ilvl="1" w:tentative="0">
      <w:start w:val="0"/>
      <w:numFmt w:val="bullet"/>
      <w:lvlText w:val="•"/>
      <w:lvlJc w:val="left"/>
      <w:pPr>
        <w:ind w:left="1942" w:hanging="311"/>
      </w:pPr>
      <w:rPr>
        <w:rFonts w:hint="default"/>
        <w:lang w:val="zh-CN" w:eastAsia="zh-CN" w:bidi="zh-CN"/>
      </w:rPr>
    </w:lvl>
    <w:lvl w:ilvl="2" w:tentative="0">
      <w:start w:val="0"/>
      <w:numFmt w:val="bullet"/>
      <w:lvlText w:val="•"/>
      <w:lvlJc w:val="left"/>
      <w:pPr>
        <w:ind w:left="2945" w:hanging="311"/>
      </w:pPr>
      <w:rPr>
        <w:rFonts w:hint="default"/>
        <w:lang w:val="zh-CN" w:eastAsia="zh-CN" w:bidi="zh-CN"/>
      </w:rPr>
    </w:lvl>
    <w:lvl w:ilvl="3" w:tentative="0">
      <w:start w:val="0"/>
      <w:numFmt w:val="bullet"/>
      <w:lvlText w:val="•"/>
      <w:lvlJc w:val="left"/>
      <w:pPr>
        <w:ind w:left="3947" w:hanging="311"/>
      </w:pPr>
      <w:rPr>
        <w:rFonts w:hint="default"/>
        <w:lang w:val="zh-CN" w:eastAsia="zh-CN" w:bidi="zh-CN"/>
      </w:rPr>
    </w:lvl>
    <w:lvl w:ilvl="4" w:tentative="0">
      <w:start w:val="0"/>
      <w:numFmt w:val="bullet"/>
      <w:lvlText w:val="•"/>
      <w:lvlJc w:val="left"/>
      <w:pPr>
        <w:ind w:left="4950" w:hanging="311"/>
      </w:pPr>
      <w:rPr>
        <w:rFonts w:hint="default"/>
        <w:lang w:val="zh-CN" w:eastAsia="zh-CN" w:bidi="zh-CN"/>
      </w:rPr>
    </w:lvl>
    <w:lvl w:ilvl="5" w:tentative="0">
      <w:start w:val="0"/>
      <w:numFmt w:val="bullet"/>
      <w:lvlText w:val="•"/>
      <w:lvlJc w:val="left"/>
      <w:pPr>
        <w:ind w:left="5953" w:hanging="311"/>
      </w:pPr>
      <w:rPr>
        <w:rFonts w:hint="default"/>
        <w:lang w:val="zh-CN" w:eastAsia="zh-CN" w:bidi="zh-CN"/>
      </w:rPr>
    </w:lvl>
    <w:lvl w:ilvl="6" w:tentative="0">
      <w:start w:val="0"/>
      <w:numFmt w:val="bullet"/>
      <w:lvlText w:val="•"/>
      <w:lvlJc w:val="left"/>
      <w:pPr>
        <w:ind w:left="6955" w:hanging="311"/>
      </w:pPr>
      <w:rPr>
        <w:rFonts w:hint="default"/>
        <w:lang w:val="zh-CN" w:eastAsia="zh-CN" w:bidi="zh-CN"/>
      </w:rPr>
    </w:lvl>
    <w:lvl w:ilvl="7" w:tentative="0">
      <w:start w:val="0"/>
      <w:numFmt w:val="bullet"/>
      <w:lvlText w:val="•"/>
      <w:lvlJc w:val="left"/>
      <w:pPr>
        <w:ind w:left="7958" w:hanging="311"/>
      </w:pPr>
      <w:rPr>
        <w:rFonts w:hint="default"/>
        <w:lang w:val="zh-CN" w:eastAsia="zh-CN" w:bidi="zh-CN"/>
      </w:rPr>
    </w:lvl>
    <w:lvl w:ilvl="8" w:tentative="0">
      <w:start w:val="0"/>
      <w:numFmt w:val="bullet"/>
      <w:lvlText w:val="•"/>
      <w:lvlJc w:val="left"/>
      <w:pPr>
        <w:ind w:left="8961" w:hanging="311"/>
      </w:pPr>
      <w:rPr>
        <w:rFonts w:hint="default"/>
        <w:lang w:val="zh-CN" w:eastAsia="zh-CN" w:bidi="zh-CN"/>
      </w:rPr>
    </w:lvl>
  </w:abstractNum>
  <w:abstractNum w:abstractNumId="31">
    <w:nsid w:val="D7D140E4"/>
    <w:multiLevelType w:val="multilevel"/>
    <w:tmpl w:val="D7D140E4"/>
    <w:lvl w:ilvl="0" w:tentative="0">
      <w:start w:val="6"/>
      <w:numFmt w:val="lowerLetter"/>
      <w:lvlText w:val="%1."/>
      <w:lvlJc w:val="left"/>
      <w:pPr>
        <w:ind w:left="471" w:hanging="203"/>
        <w:jc w:val="left"/>
      </w:pPr>
      <w:rPr>
        <w:rFonts w:hint="default" w:ascii="宋体" w:hAnsi="宋体" w:eastAsia="宋体" w:cs="宋体"/>
        <w:spacing w:val="-10"/>
        <w:w w:val="100"/>
        <w:sz w:val="19"/>
        <w:szCs w:val="19"/>
        <w:lang w:val="zh-CN" w:eastAsia="zh-CN" w:bidi="zh-CN"/>
      </w:rPr>
    </w:lvl>
    <w:lvl w:ilvl="1" w:tentative="0">
      <w:start w:val="0"/>
      <w:numFmt w:val="bullet"/>
      <w:lvlText w:val="•"/>
      <w:lvlJc w:val="left"/>
      <w:pPr>
        <w:ind w:left="1412" w:hanging="203"/>
      </w:pPr>
      <w:rPr>
        <w:rFonts w:hint="default"/>
        <w:lang w:val="zh-CN" w:eastAsia="zh-CN" w:bidi="zh-CN"/>
      </w:rPr>
    </w:lvl>
    <w:lvl w:ilvl="2" w:tentative="0">
      <w:start w:val="0"/>
      <w:numFmt w:val="bullet"/>
      <w:lvlText w:val="•"/>
      <w:lvlJc w:val="left"/>
      <w:pPr>
        <w:ind w:left="2345" w:hanging="203"/>
      </w:pPr>
      <w:rPr>
        <w:rFonts w:hint="default"/>
        <w:lang w:val="zh-CN" w:eastAsia="zh-CN" w:bidi="zh-CN"/>
      </w:rPr>
    </w:lvl>
    <w:lvl w:ilvl="3" w:tentative="0">
      <w:start w:val="0"/>
      <w:numFmt w:val="bullet"/>
      <w:lvlText w:val="•"/>
      <w:lvlJc w:val="left"/>
      <w:pPr>
        <w:ind w:left="3277" w:hanging="203"/>
      </w:pPr>
      <w:rPr>
        <w:rFonts w:hint="default"/>
        <w:lang w:val="zh-CN" w:eastAsia="zh-CN" w:bidi="zh-CN"/>
      </w:rPr>
    </w:lvl>
    <w:lvl w:ilvl="4" w:tentative="0">
      <w:start w:val="0"/>
      <w:numFmt w:val="bullet"/>
      <w:lvlText w:val="•"/>
      <w:lvlJc w:val="left"/>
      <w:pPr>
        <w:ind w:left="4210" w:hanging="203"/>
      </w:pPr>
      <w:rPr>
        <w:rFonts w:hint="default"/>
        <w:lang w:val="zh-CN" w:eastAsia="zh-CN" w:bidi="zh-CN"/>
      </w:rPr>
    </w:lvl>
    <w:lvl w:ilvl="5" w:tentative="0">
      <w:start w:val="0"/>
      <w:numFmt w:val="bullet"/>
      <w:lvlText w:val="•"/>
      <w:lvlJc w:val="left"/>
      <w:pPr>
        <w:ind w:left="5143" w:hanging="203"/>
      </w:pPr>
      <w:rPr>
        <w:rFonts w:hint="default"/>
        <w:lang w:val="zh-CN" w:eastAsia="zh-CN" w:bidi="zh-CN"/>
      </w:rPr>
    </w:lvl>
    <w:lvl w:ilvl="6" w:tentative="0">
      <w:start w:val="0"/>
      <w:numFmt w:val="bullet"/>
      <w:lvlText w:val="•"/>
      <w:lvlJc w:val="left"/>
      <w:pPr>
        <w:ind w:left="6075" w:hanging="203"/>
      </w:pPr>
      <w:rPr>
        <w:rFonts w:hint="default"/>
        <w:lang w:val="zh-CN" w:eastAsia="zh-CN" w:bidi="zh-CN"/>
      </w:rPr>
    </w:lvl>
    <w:lvl w:ilvl="7" w:tentative="0">
      <w:start w:val="0"/>
      <w:numFmt w:val="bullet"/>
      <w:lvlText w:val="•"/>
      <w:lvlJc w:val="left"/>
      <w:pPr>
        <w:ind w:left="7008" w:hanging="203"/>
      </w:pPr>
      <w:rPr>
        <w:rFonts w:hint="default"/>
        <w:lang w:val="zh-CN" w:eastAsia="zh-CN" w:bidi="zh-CN"/>
      </w:rPr>
    </w:lvl>
    <w:lvl w:ilvl="8" w:tentative="0">
      <w:start w:val="0"/>
      <w:numFmt w:val="bullet"/>
      <w:lvlText w:val="•"/>
      <w:lvlJc w:val="left"/>
      <w:pPr>
        <w:ind w:left="7941" w:hanging="203"/>
      </w:pPr>
      <w:rPr>
        <w:rFonts w:hint="default"/>
        <w:lang w:val="zh-CN" w:eastAsia="zh-CN" w:bidi="zh-CN"/>
      </w:rPr>
    </w:lvl>
  </w:abstractNum>
  <w:abstractNum w:abstractNumId="32">
    <w:nsid w:val="D7F9FE59"/>
    <w:multiLevelType w:val="multilevel"/>
    <w:tmpl w:val="D7F9FE59"/>
    <w:lvl w:ilvl="0" w:tentative="0">
      <w:start w:val="1"/>
      <w:numFmt w:val="decimal"/>
      <w:lvlText w:val="（%1）"/>
      <w:lvlJc w:val="left"/>
      <w:pPr>
        <w:ind w:left="1353" w:hanging="501"/>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2204" w:hanging="501"/>
      </w:pPr>
      <w:rPr>
        <w:rFonts w:hint="default"/>
        <w:lang w:val="zh-CN" w:eastAsia="zh-CN" w:bidi="zh-CN"/>
      </w:rPr>
    </w:lvl>
    <w:lvl w:ilvl="2" w:tentative="0">
      <w:start w:val="0"/>
      <w:numFmt w:val="bullet"/>
      <w:lvlText w:val="•"/>
      <w:lvlJc w:val="left"/>
      <w:pPr>
        <w:ind w:left="3049" w:hanging="501"/>
      </w:pPr>
      <w:rPr>
        <w:rFonts w:hint="default"/>
        <w:lang w:val="zh-CN" w:eastAsia="zh-CN" w:bidi="zh-CN"/>
      </w:rPr>
    </w:lvl>
    <w:lvl w:ilvl="3" w:tentative="0">
      <w:start w:val="0"/>
      <w:numFmt w:val="bullet"/>
      <w:lvlText w:val="•"/>
      <w:lvlJc w:val="left"/>
      <w:pPr>
        <w:ind w:left="3893" w:hanging="501"/>
      </w:pPr>
      <w:rPr>
        <w:rFonts w:hint="default"/>
        <w:lang w:val="zh-CN" w:eastAsia="zh-CN" w:bidi="zh-CN"/>
      </w:rPr>
    </w:lvl>
    <w:lvl w:ilvl="4" w:tentative="0">
      <w:start w:val="0"/>
      <w:numFmt w:val="bullet"/>
      <w:lvlText w:val="•"/>
      <w:lvlJc w:val="left"/>
      <w:pPr>
        <w:ind w:left="4738" w:hanging="501"/>
      </w:pPr>
      <w:rPr>
        <w:rFonts w:hint="default"/>
        <w:lang w:val="zh-CN" w:eastAsia="zh-CN" w:bidi="zh-CN"/>
      </w:rPr>
    </w:lvl>
    <w:lvl w:ilvl="5" w:tentative="0">
      <w:start w:val="0"/>
      <w:numFmt w:val="bullet"/>
      <w:lvlText w:val="•"/>
      <w:lvlJc w:val="left"/>
      <w:pPr>
        <w:ind w:left="5583" w:hanging="501"/>
      </w:pPr>
      <w:rPr>
        <w:rFonts w:hint="default"/>
        <w:lang w:val="zh-CN" w:eastAsia="zh-CN" w:bidi="zh-CN"/>
      </w:rPr>
    </w:lvl>
    <w:lvl w:ilvl="6" w:tentative="0">
      <w:start w:val="0"/>
      <w:numFmt w:val="bullet"/>
      <w:lvlText w:val="•"/>
      <w:lvlJc w:val="left"/>
      <w:pPr>
        <w:ind w:left="6427" w:hanging="501"/>
      </w:pPr>
      <w:rPr>
        <w:rFonts w:hint="default"/>
        <w:lang w:val="zh-CN" w:eastAsia="zh-CN" w:bidi="zh-CN"/>
      </w:rPr>
    </w:lvl>
    <w:lvl w:ilvl="7" w:tentative="0">
      <w:start w:val="0"/>
      <w:numFmt w:val="bullet"/>
      <w:lvlText w:val="•"/>
      <w:lvlJc w:val="left"/>
      <w:pPr>
        <w:ind w:left="7272" w:hanging="501"/>
      </w:pPr>
      <w:rPr>
        <w:rFonts w:hint="default"/>
        <w:lang w:val="zh-CN" w:eastAsia="zh-CN" w:bidi="zh-CN"/>
      </w:rPr>
    </w:lvl>
    <w:lvl w:ilvl="8" w:tentative="0">
      <w:start w:val="0"/>
      <w:numFmt w:val="bullet"/>
      <w:lvlText w:val="•"/>
      <w:lvlJc w:val="left"/>
      <w:pPr>
        <w:ind w:left="8117" w:hanging="501"/>
      </w:pPr>
      <w:rPr>
        <w:rFonts w:hint="default"/>
        <w:lang w:val="zh-CN" w:eastAsia="zh-CN" w:bidi="zh-CN"/>
      </w:rPr>
    </w:lvl>
  </w:abstractNum>
  <w:abstractNum w:abstractNumId="33">
    <w:nsid w:val="DAD3A854"/>
    <w:multiLevelType w:val="multilevel"/>
    <w:tmpl w:val="DAD3A854"/>
    <w:lvl w:ilvl="0" w:tentative="0">
      <w:start w:val="20"/>
      <w:numFmt w:val="decimal"/>
      <w:lvlText w:val="%1."/>
      <w:lvlJc w:val="left"/>
      <w:pPr>
        <w:ind w:left="855" w:hanging="384"/>
        <w:jc w:val="left"/>
      </w:pPr>
      <w:rPr>
        <w:rFonts w:hint="default" w:ascii="宋体" w:hAnsi="宋体" w:eastAsia="宋体" w:cs="宋体"/>
        <w:b/>
        <w:bCs/>
        <w:spacing w:val="-10"/>
        <w:w w:val="99"/>
        <w:sz w:val="21"/>
        <w:szCs w:val="21"/>
        <w:lang w:val="zh-CN" w:eastAsia="zh-CN" w:bidi="zh-CN"/>
      </w:rPr>
    </w:lvl>
    <w:lvl w:ilvl="1" w:tentative="0">
      <w:start w:val="2"/>
      <w:numFmt w:val="decimal"/>
      <w:lvlText w:val="%2."/>
      <w:lvlJc w:val="left"/>
      <w:pPr>
        <w:ind w:left="1621" w:hanging="309"/>
        <w:jc w:val="right"/>
      </w:pPr>
      <w:rPr>
        <w:rFonts w:hint="default" w:ascii="宋体" w:hAnsi="宋体" w:eastAsia="宋体" w:cs="宋体"/>
        <w:spacing w:val="-20"/>
        <w:w w:val="100"/>
        <w:sz w:val="19"/>
        <w:szCs w:val="19"/>
        <w:lang w:val="zh-CN" w:eastAsia="zh-CN" w:bidi="zh-CN"/>
      </w:rPr>
    </w:lvl>
    <w:lvl w:ilvl="2" w:tentative="0">
      <w:start w:val="1"/>
      <w:numFmt w:val="decimal"/>
      <w:lvlText w:val="%2-%3"/>
      <w:lvlJc w:val="left"/>
      <w:pPr>
        <w:ind w:left="4385" w:hanging="382"/>
        <w:jc w:val="left"/>
      </w:pPr>
      <w:rPr>
        <w:rFonts w:hint="default" w:ascii="Times New Roman" w:hAnsi="Times New Roman" w:eastAsia="Times New Roman" w:cs="Times New Roman"/>
        <w:spacing w:val="-12"/>
        <w:w w:val="100"/>
        <w:sz w:val="28"/>
        <w:szCs w:val="28"/>
        <w:lang w:val="zh-CN" w:eastAsia="zh-CN" w:bidi="zh-CN"/>
      </w:rPr>
    </w:lvl>
    <w:lvl w:ilvl="3" w:tentative="0">
      <w:start w:val="0"/>
      <w:numFmt w:val="bullet"/>
      <w:lvlText w:val="•"/>
      <w:lvlJc w:val="left"/>
      <w:pPr>
        <w:ind w:left="5058" w:hanging="382"/>
      </w:pPr>
      <w:rPr>
        <w:rFonts w:hint="default"/>
        <w:lang w:val="zh-CN" w:eastAsia="zh-CN" w:bidi="zh-CN"/>
      </w:rPr>
    </w:lvl>
    <w:lvl w:ilvl="4" w:tentative="0">
      <w:start w:val="0"/>
      <w:numFmt w:val="bullet"/>
      <w:lvlText w:val="•"/>
      <w:lvlJc w:val="left"/>
      <w:pPr>
        <w:ind w:left="5736" w:hanging="382"/>
      </w:pPr>
      <w:rPr>
        <w:rFonts w:hint="default"/>
        <w:lang w:val="zh-CN" w:eastAsia="zh-CN" w:bidi="zh-CN"/>
      </w:rPr>
    </w:lvl>
    <w:lvl w:ilvl="5" w:tentative="0">
      <w:start w:val="0"/>
      <w:numFmt w:val="bullet"/>
      <w:lvlText w:val="•"/>
      <w:lvlJc w:val="left"/>
      <w:pPr>
        <w:ind w:left="6414" w:hanging="382"/>
      </w:pPr>
      <w:rPr>
        <w:rFonts w:hint="default"/>
        <w:lang w:val="zh-CN" w:eastAsia="zh-CN" w:bidi="zh-CN"/>
      </w:rPr>
    </w:lvl>
    <w:lvl w:ilvl="6" w:tentative="0">
      <w:start w:val="0"/>
      <w:numFmt w:val="bullet"/>
      <w:lvlText w:val="•"/>
      <w:lvlJc w:val="left"/>
      <w:pPr>
        <w:ind w:left="7093" w:hanging="382"/>
      </w:pPr>
      <w:rPr>
        <w:rFonts w:hint="default"/>
        <w:lang w:val="zh-CN" w:eastAsia="zh-CN" w:bidi="zh-CN"/>
      </w:rPr>
    </w:lvl>
    <w:lvl w:ilvl="7" w:tentative="0">
      <w:start w:val="0"/>
      <w:numFmt w:val="bullet"/>
      <w:lvlText w:val="•"/>
      <w:lvlJc w:val="left"/>
      <w:pPr>
        <w:ind w:left="7771" w:hanging="382"/>
      </w:pPr>
      <w:rPr>
        <w:rFonts w:hint="default"/>
        <w:lang w:val="zh-CN" w:eastAsia="zh-CN" w:bidi="zh-CN"/>
      </w:rPr>
    </w:lvl>
    <w:lvl w:ilvl="8" w:tentative="0">
      <w:start w:val="0"/>
      <w:numFmt w:val="bullet"/>
      <w:lvlText w:val="•"/>
      <w:lvlJc w:val="left"/>
      <w:pPr>
        <w:ind w:left="8449" w:hanging="382"/>
      </w:pPr>
      <w:rPr>
        <w:rFonts w:hint="default"/>
        <w:lang w:val="zh-CN" w:eastAsia="zh-CN" w:bidi="zh-CN"/>
      </w:rPr>
    </w:lvl>
  </w:abstractNum>
  <w:abstractNum w:abstractNumId="34">
    <w:nsid w:val="DCBA6B53"/>
    <w:multiLevelType w:val="multilevel"/>
    <w:tmpl w:val="DCBA6B53"/>
    <w:lvl w:ilvl="0" w:tentative="0">
      <w:start w:val="1"/>
      <w:numFmt w:val="decimal"/>
      <w:lvlText w:val="（%1）"/>
      <w:lvlJc w:val="left"/>
      <w:pPr>
        <w:ind w:left="1353" w:hanging="501"/>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2204" w:hanging="501"/>
      </w:pPr>
      <w:rPr>
        <w:rFonts w:hint="default"/>
        <w:lang w:val="zh-CN" w:eastAsia="zh-CN" w:bidi="zh-CN"/>
      </w:rPr>
    </w:lvl>
    <w:lvl w:ilvl="2" w:tentative="0">
      <w:start w:val="0"/>
      <w:numFmt w:val="bullet"/>
      <w:lvlText w:val="•"/>
      <w:lvlJc w:val="left"/>
      <w:pPr>
        <w:ind w:left="3049" w:hanging="501"/>
      </w:pPr>
      <w:rPr>
        <w:rFonts w:hint="default"/>
        <w:lang w:val="zh-CN" w:eastAsia="zh-CN" w:bidi="zh-CN"/>
      </w:rPr>
    </w:lvl>
    <w:lvl w:ilvl="3" w:tentative="0">
      <w:start w:val="0"/>
      <w:numFmt w:val="bullet"/>
      <w:lvlText w:val="•"/>
      <w:lvlJc w:val="left"/>
      <w:pPr>
        <w:ind w:left="3893" w:hanging="501"/>
      </w:pPr>
      <w:rPr>
        <w:rFonts w:hint="default"/>
        <w:lang w:val="zh-CN" w:eastAsia="zh-CN" w:bidi="zh-CN"/>
      </w:rPr>
    </w:lvl>
    <w:lvl w:ilvl="4" w:tentative="0">
      <w:start w:val="0"/>
      <w:numFmt w:val="bullet"/>
      <w:lvlText w:val="•"/>
      <w:lvlJc w:val="left"/>
      <w:pPr>
        <w:ind w:left="4738" w:hanging="501"/>
      </w:pPr>
      <w:rPr>
        <w:rFonts w:hint="default"/>
        <w:lang w:val="zh-CN" w:eastAsia="zh-CN" w:bidi="zh-CN"/>
      </w:rPr>
    </w:lvl>
    <w:lvl w:ilvl="5" w:tentative="0">
      <w:start w:val="0"/>
      <w:numFmt w:val="bullet"/>
      <w:lvlText w:val="•"/>
      <w:lvlJc w:val="left"/>
      <w:pPr>
        <w:ind w:left="5583" w:hanging="501"/>
      </w:pPr>
      <w:rPr>
        <w:rFonts w:hint="default"/>
        <w:lang w:val="zh-CN" w:eastAsia="zh-CN" w:bidi="zh-CN"/>
      </w:rPr>
    </w:lvl>
    <w:lvl w:ilvl="6" w:tentative="0">
      <w:start w:val="0"/>
      <w:numFmt w:val="bullet"/>
      <w:lvlText w:val="•"/>
      <w:lvlJc w:val="left"/>
      <w:pPr>
        <w:ind w:left="6427" w:hanging="501"/>
      </w:pPr>
      <w:rPr>
        <w:rFonts w:hint="default"/>
        <w:lang w:val="zh-CN" w:eastAsia="zh-CN" w:bidi="zh-CN"/>
      </w:rPr>
    </w:lvl>
    <w:lvl w:ilvl="7" w:tentative="0">
      <w:start w:val="0"/>
      <w:numFmt w:val="bullet"/>
      <w:lvlText w:val="•"/>
      <w:lvlJc w:val="left"/>
      <w:pPr>
        <w:ind w:left="7272" w:hanging="501"/>
      </w:pPr>
      <w:rPr>
        <w:rFonts w:hint="default"/>
        <w:lang w:val="zh-CN" w:eastAsia="zh-CN" w:bidi="zh-CN"/>
      </w:rPr>
    </w:lvl>
    <w:lvl w:ilvl="8" w:tentative="0">
      <w:start w:val="0"/>
      <w:numFmt w:val="bullet"/>
      <w:lvlText w:val="•"/>
      <w:lvlJc w:val="left"/>
      <w:pPr>
        <w:ind w:left="8117" w:hanging="501"/>
      </w:pPr>
      <w:rPr>
        <w:rFonts w:hint="default"/>
        <w:lang w:val="zh-CN" w:eastAsia="zh-CN" w:bidi="zh-CN"/>
      </w:rPr>
    </w:lvl>
  </w:abstractNum>
  <w:abstractNum w:abstractNumId="35">
    <w:nsid w:val="E093A4B0"/>
    <w:multiLevelType w:val="multilevel"/>
    <w:tmpl w:val="E093A4B0"/>
    <w:lvl w:ilvl="0" w:tentative="0">
      <w:start w:val="1"/>
      <w:numFmt w:val="decimal"/>
      <w:lvlText w:val="（%1）"/>
      <w:lvlJc w:val="left"/>
      <w:pPr>
        <w:ind w:left="1259" w:hanging="501"/>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2114" w:hanging="501"/>
      </w:pPr>
      <w:rPr>
        <w:rFonts w:hint="default"/>
        <w:lang w:val="zh-CN" w:eastAsia="zh-CN" w:bidi="zh-CN"/>
      </w:rPr>
    </w:lvl>
    <w:lvl w:ilvl="2" w:tentative="0">
      <w:start w:val="0"/>
      <w:numFmt w:val="bullet"/>
      <w:lvlText w:val="•"/>
      <w:lvlJc w:val="left"/>
      <w:pPr>
        <w:ind w:left="2969" w:hanging="501"/>
      </w:pPr>
      <w:rPr>
        <w:rFonts w:hint="default"/>
        <w:lang w:val="zh-CN" w:eastAsia="zh-CN" w:bidi="zh-CN"/>
      </w:rPr>
    </w:lvl>
    <w:lvl w:ilvl="3" w:tentative="0">
      <w:start w:val="0"/>
      <w:numFmt w:val="bullet"/>
      <w:lvlText w:val="•"/>
      <w:lvlJc w:val="left"/>
      <w:pPr>
        <w:ind w:left="3823" w:hanging="501"/>
      </w:pPr>
      <w:rPr>
        <w:rFonts w:hint="default"/>
        <w:lang w:val="zh-CN" w:eastAsia="zh-CN" w:bidi="zh-CN"/>
      </w:rPr>
    </w:lvl>
    <w:lvl w:ilvl="4" w:tentative="0">
      <w:start w:val="0"/>
      <w:numFmt w:val="bullet"/>
      <w:lvlText w:val="•"/>
      <w:lvlJc w:val="left"/>
      <w:pPr>
        <w:ind w:left="4678" w:hanging="501"/>
      </w:pPr>
      <w:rPr>
        <w:rFonts w:hint="default"/>
        <w:lang w:val="zh-CN" w:eastAsia="zh-CN" w:bidi="zh-CN"/>
      </w:rPr>
    </w:lvl>
    <w:lvl w:ilvl="5" w:tentative="0">
      <w:start w:val="0"/>
      <w:numFmt w:val="bullet"/>
      <w:lvlText w:val="•"/>
      <w:lvlJc w:val="left"/>
      <w:pPr>
        <w:ind w:left="5533" w:hanging="501"/>
      </w:pPr>
      <w:rPr>
        <w:rFonts w:hint="default"/>
        <w:lang w:val="zh-CN" w:eastAsia="zh-CN" w:bidi="zh-CN"/>
      </w:rPr>
    </w:lvl>
    <w:lvl w:ilvl="6" w:tentative="0">
      <w:start w:val="0"/>
      <w:numFmt w:val="bullet"/>
      <w:lvlText w:val="•"/>
      <w:lvlJc w:val="left"/>
      <w:pPr>
        <w:ind w:left="6387" w:hanging="501"/>
      </w:pPr>
      <w:rPr>
        <w:rFonts w:hint="default"/>
        <w:lang w:val="zh-CN" w:eastAsia="zh-CN" w:bidi="zh-CN"/>
      </w:rPr>
    </w:lvl>
    <w:lvl w:ilvl="7" w:tentative="0">
      <w:start w:val="0"/>
      <w:numFmt w:val="bullet"/>
      <w:lvlText w:val="•"/>
      <w:lvlJc w:val="left"/>
      <w:pPr>
        <w:ind w:left="7242" w:hanging="501"/>
      </w:pPr>
      <w:rPr>
        <w:rFonts w:hint="default"/>
        <w:lang w:val="zh-CN" w:eastAsia="zh-CN" w:bidi="zh-CN"/>
      </w:rPr>
    </w:lvl>
    <w:lvl w:ilvl="8" w:tentative="0">
      <w:start w:val="0"/>
      <w:numFmt w:val="bullet"/>
      <w:lvlText w:val="•"/>
      <w:lvlJc w:val="left"/>
      <w:pPr>
        <w:ind w:left="8097" w:hanging="501"/>
      </w:pPr>
      <w:rPr>
        <w:rFonts w:hint="default"/>
        <w:lang w:val="zh-CN" w:eastAsia="zh-CN" w:bidi="zh-CN"/>
      </w:rPr>
    </w:lvl>
  </w:abstractNum>
  <w:abstractNum w:abstractNumId="36">
    <w:nsid w:val="E504947C"/>
    <w:multiLevelType w:val="multilevel"/>
    <w:tmpl w:val="E504947C"/>
    <w:lvl w:ilvl="0" w:tentative="0">
      <w:start w:val="1"/>
      <w:numFmt w:val="decimal"/>
      <w:lvlText w:val="%1."/>
      <w:lvlJc w:val="left"/>
      <w:pPr>
        <w:ind w:left="471" w:hanging="203"/>
        <w:jc w:val="left"/>
      </w:pPr>
      <w:rPr>
        <w:rFonts w:hint="default" w:ascii="宋体" w:hAnsi="宋体" w:eastAsia="宋体" w:cs="宋体"/>
        <w:spacing w:val="-10"/>
        <w:w w:val="100"/>
        <w:sz w:val="19"/>
        <w:szCs w:val="19"/>
        <w:lang w:val="zh-CN" w:eastAsia="zh-CN" w:bidi="zh-CN"/>
      </w:rPr>
    </w:lvl>
    <w:lvl w:ilvl="1" w:tentative="0">
      <w:start w:val="0"/>
      <w:numFmt w:val="bullet"/>
      <w:lvlText w:val="•"/>
      <w:lvlJc w:val="left"/>
      <w:pPr>
        <w:ind w:left="1412" w:hanging="203"/>
      </w:pPr>
      <w:rPr>
        <w:rFonts w:hint="default"/>
        <w:lang w:val="zh-CN" w:eastAsia="zh-CN" w:bidi="zh-CN"/>
      </w:rPr>
    </w:lvl>
    <w:lvl w:ilvl="2" w:tentative="0">
      <w:start w:val="0"/>
      <w:numFmt w:val="bullet"/>
      <w:lvlText w:val="•"/>
      <w:lvlJc w:val="left"/>
      <w:pPr>
        <w:ind w:left="2345" w:hanging="203"/>
      </w:pPr>
      <w:rPr>
        <w:rFonts w:hint="default"/>
        <w:lang w:val="zh-CN" w:eastAsia="zh-CN" w:bidi="zh-CN"/>
      </w:rPr>
    </w:lvl>
    <w:lvl w:ilvl="3" w:tentative="0">
      <w:start w:val="0"/>
      <w:numFmt w:val="bullet"/>
      <w:lvlText w:val="•"/>
      <w:lvlJc w:val="left"/>
      <w:pPr>
        <w:ind w:left="3277" w:hanging="203"/>
      </w:pPr>
      <w:rPr>
        <w:rFonts w:hint="default"/>
        <w:lang w:val="zh-CN" w:eastAsia="zh-CN" w:bidi="zh-CN"/>
      </w:rPr>
    </w:lvl>
    <w:lvl w:ilvl="4" w:tentative="0">
      <w:start w:val="0"/>
      <w:numFmt w:val="bullet"/>
      <w:lvlText w:val="•"/>
      <w:lvlJc w:val="left"/>
      <w:pPr>
        <w:ind w:left="4210" w:hanging="203"/>
      </w:pPr>
      <w:rPr>
        <w:rFonts w:hint="default"/>
        <w:lang w:val="zh-CN" w:eastAsia="zh-CN" w:bidi="zh-CN"/>
      </w:rPr>
    </w:lvl>
    <w:lvl w:ilvl="5" w:tentative="0">
      <w:start w:val="0"/>
      <w:numFmt w:val="bullet"/>
      <w:lvlText w:val="•"/>
      <w:lvlJc w:val="left"/>
      <w:pPr>
        <w:ind w:left="5143" w:hanging="203"/>
      </w:pPr>
      <w:rPr>
        <w:rFonts w:hint="default"/>
        <w:lang w:val="zh-CN" w:eastAsia="zh-CN" w:bidi="zh-CN"/>
      </w:rPr>
    </w:lvl>
    <w:lvl w:ilvl="6" w:tentative="0">
      <w:start w:val="0"/>
      <w:numFmt w:val="bullet"/>
      <w:lvlText w:val="•"/>
      <w:lvlJc w:val="left"/>
      <w:pPr>
        <w:ind w:left="6075" w:hanging="203"/>
      </w:pPr>
      <w:rPr>
        <w:rFonts w:hint="default"/>
        <w:lang w:val="zh-CN" w:eastAsia="zh-CN" w:bidi="zh-CN"/>
      </w:rPr>
    </w:lvl>
    <w:lvl w:ilvl="7" w:tentative="0">
      <w:start w:val="0"/>
      <w:numFmt w:val="bullet"/>
      <w:lvlText w:val="•"/>
      <w:lvlJc w:val="left"/>
      <w:pPr>
        <w:ind w:left="7008" w:hanging="203"/>
      </w:pPr>
      <w:rPr>
        <w:rFonts w:hint="default"/>
        <w:lang w:val="zh-CN" w:eastAsia="zh-CN" w:bidi="zh-CN"/>
      </w:rPr>
    </w:lvl>
    <w:lvl w:ilvl="8" w:tentative="0">
      <w:start w:val="0"/>
      <w:numFmt w:val="bullet"/>
      <w:lvlText w:val="•"/>
      <w:lvlJc w:val="left"/>
      <w:pPr>
        <w:ind w:left="7941" w:hanging="203"/>
      </w:pPr>
      <w:rPr>
        <w:rFonts w:hint="default"/>
        <w:lang w:val="zh-CN" w:eastAsia="zh-CN" w:bidi="zh-CN"/>
      </w:rPr>
    </w:lvl>
  </w:abstractNum>
  <w:abstractNum w:abstractNumId="37">
    <w:nsid w:val="E7B27C5B"/>
    <w:multiLevelType w:val="multilevel"/>
    <w:tmpl w:val="E7B27C5B"/>
    <w:lvl w:ilvl="0" w:tentative="0">
      <w:start w:val="21"/>
      <w:numFmt w:val="decimal"/>
      <w:lvlText w:val="%1"/>
      <w:lvlJc w:val="left"/>
      <w:pPr>
        <w:ind w:left="471" w:hanging="430"/>
        <w:jc w:val="left"/>
      </w:pPr>
      <w:rPr>
        <w:rFonts w:hint="default"/>
        <w:lang w:val="zh-CN" w:eastAsia="zh-CN" w:bidi="zh-CN"/>
      </w:rPr>
    </w:lvl>
    <w:lvl w:ilvl="1" w:tentative="0">
      <w:start w:val="1"/>
      <w:numFmt w:val="decimal"/>
      <w:lvlText w:val="%1.%2"/>
      <w:lvlJc w:val="left"/>
      <w:pPr>
        <w:ind w:left="471" w:hanging="430"/>
        <w:jc w:val="left"/>
      </w:pPr>
      <w:rPr>
        <w:rFonts w:hint="default"/>
        <w:spacing w:val="-10"/>
        <w:w w:val="100"/>
        <w:u w:val="single" w:color="000000"/>
        <w:lang w:val="zh-CN" w:eastAsia="zh-CN" w:bidi="zh-CN"/>
      </w:rPr>
    </w:lvl>
    <w:lvl w:ilvl="2" w:tentative="0">
      <w:start w:val="0"/>
      <w:numFmt w:val="bullet"/>
      <w:lvlText w:val="•"/>
      <w:lvlJc w:val="left"/>
      <w:pPr>
        <w:ind w:left="2345" w:hanging="430"/>
      </w:pPr>
      <w:rPr>
        <w:rFonts w:hint="default"/>
        <w:lang w:val="zh-CN" w:eastAsia="zh-CN" w:bidi="zh-CN"/>
      </w:rPr>
    </w:lvl>
    <w:lvl w:ilvl="3" w:tentative="0">
      <w:start w:val="0"/>
      <w:numFmt w:val="bullet"/>
      <w:lvlText w:val="•"/>
      <w:lvlJc w:val="left"/>
      <w:pPr>
        <w:ind w:left="3277" w:hanging="430"/>
      </w:pPr>
      <w:rPr>
        <w:rFonts w:hint="default"/>
        <w:lang w:val="zh-CN" w:eastAsia="zh-CN" w:bidi="zh-CN"/>
      </w:rPr>
    </w:lvl>
    <w:lvl w:ilvl="4" w:tentative="0">
      <w:start w:val="0"/>
      <w:numFmt w:val="bullet"/>
      <w:lvlText w:val="•"/>
      <w:lvlJc w:val="left"/>
      <w:pPr>
        <w:ind w:left="4210" w:hanging="430"/>
      </w:pPr>
      <w:rPr>
        <w:rFonts w:hint="default"/>
        <w:lang w:val="zh-CN" w:eastAsia="zh-CN" w:bidi="zh-CN"/>
      </w:rPr>
    </w:lvl>
    <w:lvl w:ilvl="5" w:tentative="0">
      <w:start w:val="0"/>
      <w:numFmt w:val="bullet"/>
      <w:lvlText w:val="•"/>
      <w:lvlJc w:val="left"/>
      <w:pPr>
        <w:ind w:left="5143" w:hanging="430"/>
      </w:pPr>
      <w:rPr>
        <w:rFonts w:hint="default"/>
        <w:lang w:val="zh-CN" w:eastAsia="zh-CN" w:bidi="zh-CN"/>
      </w:rPr>
    </w:lvl>
    <w:lvl w:ilvl="6" w:tentative="0">
      <w:start w:val="0"/>
      <w:numFmt w:val="bullet"/>
      <w:lvlText w:val="•"/>
      <w:lvlJc w:val="left"/>
      <w:pPr>
        <w:ind w:left="6075" w:hanging="430"/>
      </w:pPr>
      <w:rPr>
        <w:rFonts w:hint="default"/>
        <w:lang w:val="zh-CN" w:eastAsia="zh-CN" w:bidi="zh-CN"/>
      </w:rPr>
    </w:lvl>
    <w:lvl w:ilvl="7" w:tentative="0">
      <w:start w:val="0"/>
      <w:numFmt w:val="bullet"/>
      <w:lvlText w:val="•"/>
      <w:lvlJc w:val="left"/>
      <w:pPr>
        <w:ind w:left="7008" w:hanging="430"/>
      </w:pPr>
      <w:rPr>
        <w:rFonts w:hint="default"/>
        <w:lang w:val="zh-CN" w:eastAsia="zh-CN" w:bidi="zh-CN"/>
      </w:rPr>
    </w:lvl>
    <w:lvl w:ilvl="8" w:tentative="0">
      <w:start w:val="0"/>
      <w:numFmt w:val="bullet"/>
      <w:lvlText w:val="•"/>
      <w:lvlJc w:val="left"/>
      <w:pPr>
        <w:ind w:left="7941" w:hanging="430"/>
      </w:pPr>
      <w:rPr>
        <w:rFonts w:hint="default"/>
        <w:lang w:val="zh-CN" w:eastAsia="zh-CN" w:bidi="zh-CN"/>
      </w:rPr>
    </w:lvl>
  </w:abstractNum>
  <w:abstractNum w:abstractNumId="38">
    <w:nsid w:val="F0E89278"/>
    <w:multiLevelType w:val="multilevel"/>
    <w:tmpl w:val="F0E89278"/>
    <w:lvl w:ilvl="0" w:tentative="0">
      <w:start w:val="3"/>
      <w:numFmt w:val="decimal"/>
      <w:lvlText w:val="%1"/>
      <w:lvlJc w:val="left"/>
      <w:pPr>
        <w:ind w:left="1234" w:hanging="382"/>
        <w:jc w:val="left"/>
      </w:pPr>
      <w:rPr>
        <w:rFonts w:hint="default"/>
        <w:lang w:val="zh-CN" w:eastAsia="zh-CN" w:bidi="zh-CN"/>
      </w:rPr>
    </w:lvl>
    <w:lvl w:ilvl="1" w:tentative="0">
      <w:start w:val="5"/>
      <w:numFmt w:val="decimal"/>
      <w:lvlText w:val="%1.%2"/>
      <w:lvlJc w:val="left"/>
      <w:pPr>
        <w:ind w:left="1234" w:hanging="382"/>
        <w:jc w:val="left"/>
      </w:pPr>
      <w:rPr>
        <w:rFonts w:hint="default" w:ascii="宋体" w:hAnsi="宋体" w:eastAsia="宋体" w:cs="宋体"/>
        <w:spacing w:val="-10"/>
        <w:w w:val="100"/>
        <w:sz w:val="21"/>
        <w:szCs w:val="21"/>
        <w:lang w:val="zh-CN" w:eastAsia="zh-CN" w:bidi="zh-CN"/>
      </w:rPr>
    </w:lvl>
    <w:lvl w:ilvl="2" w:tentative="0">
      <w:start w:val="1"/>
      <w:numFmt w:val="decimal"/>
      <w:lvlText w:val="%1.%2.%3"/>
      <w:lvlJc w:val="left"/>
      <w:pPr>
        <w:ind w:left="1426" w:hanging="574"/>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3283" w:hanging="574"/>
      </w:pPr>
      <w:rPr>
        <w:rFonts w:hint="default"/>
        <w:lang w:val="zh-CN" w:eastAsia="zh-CN" w:bidi="zh-CN"/>
      </w:rPr>
    </w:lvl>
    <w:lvl w:ilvl="4" w:tentative="0">
      <w:start w:val="0"/>
      <w:numFmt w:val="bullet"/>
      <w:lvlText w:val="•"/>
      <w:lvlJc w:val="left"/>
      <w:pPr>
        <w:ind w:left="4215" w:hanging="574"/>
      </w:pPr>
      <w:rPr>
        <w:rFonts w:hint="default"/>
        <w:lang w:val="zh-CN" w:eastAsia="zh-CN" w:bidi="zh-CN"/>
      </w:rPr>
    </w:lvl>
    <w:lvl w:ilvl="5" w:tentative="0">
      <w:start w:val="0"/>
      <w:numFmt w:val="bullet"/>
      <w:lvlText w:val="•"/>
      <w:lvlJc w:val="left"/>
      <w:pPr>
        <w:ind w:left="5147" w:hanging="574"/>
      </w:pPr>
      <w:rPr>
        <w:rFonts w:hint="default"/>
        <w:lang w:val="zh-CN" w:eastAsia="zh-CN" w:bidi="zh-CN"/>
      </w:rPr>
    </w:lvl>
    <w:lvl w:ilvl="6" w:tentative="0">
      <w:start w:val="0"/>
      <w:numFmt w:val="bullet"/>
      <w:lvlText w:val="•"/>
      <w:lvlJc w:val="left"/>
      <w:pPr>
        <w:ind w:left="6079" w:hanging="574"/>
      </w:pPr>
      <w:rPr>
        <w:rFonts w:hint="default"/>
        <w:lang w:val="zh-CN" w:eastAsia="zh-CN" w:bidi="zh-CN"/>
      </w:rPr>
    </w:lvl>
    <w:lvl w:ilvl="7" w:tentative="0">
      <w:start w:val="0"/>
      <w:numFmt w:val="bullet"/>
      <w:lvlText w:val="•"/>
      <w:lvlJc w:val="left"/>
      <w:pPr>
        <w:ind w:left="7010" w:hanging="574"/>
      </w:pPr>
      <w:rPr>
        <w:rFonts w:hint="default"/>
        <w:lang w:val="zh-CN" w:eastAsia="zh-CN" w:bidi="zh-CN"/>
      </w:rPr>
    </w:lvl>
    <w:lvl w:ilvl="8" w:tentative="0">
      <w:start w:val="0"/>
      <w:numFmt w:val="bullet"/>
      <w:lvlText w:val="•"/>
      <w:lvlJc w:val="left"/>
      <w:pPr>
        <w:ind w:left="7942" w:hanging="574"/>
      </w:pPr>
      <w:rPr>
        <w:rFonts w:hint="default"/>
        <w:lang w:val="zh-CN" w:eastAsia="zh-CN" w:bidi="zh-CN"/>
      </w:rPr>
    </w:lvl>
  </w:abstractNum>
  <w:abstractNum w:abstractNumId="39">
    <w:nsid w:val="F4B5D9F5"/>
    <w:multiLevelType w:val="multilevel"/>
    <w:tmpl w:val="F4B5D9F5"/>
    <w:lvl w:ilvl="0" w:tentative="0">
      <w:start w:val="1"/>
      <w:numFmt w:val="decimal"/>
      <w:lvlText w:val="%1."/>
      <w:lvlJc w:val="left"/>
      <w:pPr>
        <w:ind w:left="770" w:hanging="203"/>
        <w:jc w:val="right"/>
      </w:pPr>
      <w:rPr>
        <w:rFonts w:hint="default" w:ascii="宋体" w:hAnsi="宋体" w:eastAsia="宋体" w:cs="宋体"/>
        <w:b/>
        <w:bCs/>
        <w:spacing w:val="-10"/>
        <w:w w:val="99"/>
        <w:sz w:val="19"/>
        <w:szCs w:val="19"/>
        <w:lang w:val="zh-CN" w:eastAsia="zh-CN" w:bidi="zh-CN"/>
      </w:rPr>
    </w:lvl>
    <w:lvl w:ilvl="1" w:tentative="0">
      <w:start w:val="1"/>
      <w:numFmt w:val="decimal"/>
      <w:lvlText w:val="%1.%2"/>
      <w:lvlJc w:val="left"/>
      <w:pPr>
        <w:ind w:left="855" w:hanging="384"/>
        <w:jc w:val="left"/>
      </w:pPr>
      <w:rPr>
        <w:rFonts w:hint="default"/>
        <w:b/>
        <w:bCs/>
        <w:spacing w:val="-10"/>
        <w:w w:val="99"/>
        <w:lang w:val="zh-CN" w:eastAsia="zh-CN" w:bidi="zh-CN"/>
      </w:rPr>
    </w:lvl>
    <w:lvl w:ilvl="2" w:tentative="0">
      <w:start w:val="1"/>
      <w:numFmt w:val="decimal"/>
      <w:lvlText w:val="（%3）"/>
      <w:lvlJc w:val="left"/>
      <w:pPr>
        <w:ind w:left="1353" w:hanging="384"/>
        <w:jc w:val="left"/>
      </w:pPr>
      <w:rPr>
        <w:rFonts w:hint="default" w:ascii="宋体" w:hAnsi="宋体" w:eastAsia="宋体" w:cs="宋体"/>
        <w:spacing w:val="-22"/>
        <w:w w:val="100"/>
        <w:sz w:val="19"/>
        <w:szCs w:val="19"/>
        <w:lang w:val="zh-CN" w:eastAsia="zh-CN" w:bidi="zh-CN"/>
      </w:rPr>
    </w:lvl>
    <w:lvl w:ilvl="3" w:tentative="0">
      <w:start w:val="0"/>
      <w:numFmt w:val="bullet"/>
      <w:lvlText w:val="•"/>
      <w:lvlJc w:val="left"/>
      <w:pPr>
        <w:ind w:left="1360" w:hanging="384"/>
      </w:pPr>
      <w:rPr>
        <w:rFonts w:hint="default"/>
        <w:lang w:val="zh-CN" w:eastAsia="zh-CN" w:bidi="zh-CN"/>
      </w:rPr>
    </w:lvl>
    <w:lvl w:ilvl="4" w:tentative="0">
      <w:start w:val="0"/>
      <w:numFmt w:val="bullet"/>
      <w:lvlText w:val="•"/>
      <w:lvlJc w:val="left"/>
      <w:pPr>
        <w:ind w:left="2566" w:hanging="384"/>
      </w:pPr>
      <w:rPr>
        <w:rFonts w:hint="default"/>
        <w:lang w:val="zh-CN" w:eastAsia="zh-CN" w:bidi="zh-CN"/>
      </w:rPr>
    </w:lvl>
    <w:lvl w:ilvl="5" w:tentative="0">
      <w:start w:val="0"/>
      <w:numFmt w:val="bullet"/>
      <w:lvlText w:val="•"/>
      <w:lvlJc w:val="left"/>
      <w:pPr>
        <w:ind w:left="3773" w:hanging="384"/>
      </w:pPr>
      <w:rPr>
        <w:rFonts w:hint="default"/>
        <w:lang w:val="zh-CN" w:eastAsia="zh-CN" w:bidi="zh-CN"/>
      </w:rPr>
    </w:lvl>
    <w:lvl w:ilvl="6" w:tentative="0">
      <w:start w:val="0"/>
      <w:numFmt w:val="bullet"/>
      <w:lvlText w:val="•"/>
      <w:lvlJc w:val="left"/>
      <w:pPr>
        <w:ind w:left="4979" w:hanging="384"/>
      </w:pPr>
      <w:rPr>
        <w:rFonts w:hint="default"/>
        <w:lang w:val="zh-CN" w:eastAsia="zh-CN" w:bidi="zh-CN"/>
      </w:rPr>
    </w:lvl>
    <w:lvl w:ilvl="7" w:tentative="0">
      <w:start w:val="0"/>
      <w:numFmt w:val="bullet"/>
      <w:lvlText w:val="•"/>
      <w:lvlJc w:val="left"/>
      <w:pPr>
        <w:ind w:left="6186" w:hanging="384"/>
      </w:pPr>
      <w:rPr>
        <w:rFonts w:hint="default"/>
        <w:lang w:val="zh-CN" w:eastAsia="zh-CN" w:bidi="zh-CN"/>
      </w:rPr>
    </w:lvl>
    <w:lvl w:ilvl="8" w:tentative="0">
      <w:start w:val="0"/>
      <w:numFmt w:val="bullet"/>
      <w:lvlText w:val="•"/>
      <w:lvlJc w:val="left"/>
      <w:pPr>
        <w:ind w:left="7393" w:hanging="384"/>
      </w:pPr>
      <w:rPr>
        <w:rFonts w:hint="default"/>
        <w:lang w:val="zh-CN" w:eastAsia="zh-CN" w:bidi="zh-CN"/>
      </w:rPr>
    </w:lvl>
  </w:abstractNum>
  <w:abstractNum w:abstractNumId="40">
    <w:nsid w:val="F689643B"/>
    <w:multiLevelType w:val="multilevel"/>
    <w:tmpl w:val="F689643B"/>
    <w:lvl w:ilvl="0" w:tentative="0">
      <w:start w:val="12"/>
      <w:numFmt w:val="decimal"/>
      <w:lvlText w:val="%1"/>
      <w:lvlJc w:val="left"/>
      <w:pPr>
        <w:ind w:left="1614" w:hanging="668"/>
        <w:jc w:val="left"/>
      </w:pPr>
      <w:rPr>
        <w:rFonts w:hint="default"/>
        <w:lang w:val="zh-CN" w:eastAsia="zh-CN" w:bidi="zh-CN"/>
      </w:rPr>
    </w:lvl>
    <w:lvl w:ilvl="1" w:tentative="0">
      <w:start w:val="4"/>
      <w:numFmt w:val="decimal"/>
      <w:lvlText w:val="%1.%2"/>
      <w:lvlJc w:val="left"/>
      <w:pPr>
        <w:ind w:left="1614" w:hanging="668"/>
        <w:jc w:val="left"/>
      </w:pPr>
      <w:rPr>
        <w:rFonts w:hint="default"/>
        <w:lang w:val="zh-CN" w:eastAsia="zh-CN" w:bidi="zh-CN"/>
      </w:rPr>
    </w:lvl>
    <w:lvl w:ilvl="2" w:tentative="0">
      <w:start w:val="6"/>
      <w:numFmt w:val="decimal"/>
      <w:lvlText w:val="%1.%2.%3"/>
      <w:lvlJc w:val="left"/>
      <w:pPr>
        <w:ind w:left="1614" w:hanging="668"/>
        <w:jc w:val="righ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4075" w:hanging="668"/>
      </w:pPr>
      <w:rPr>
        <w:rFonts w:hint="default"/>
        <w:lang w:val="zh-CN" w:eastAsia="zh-CN" w:bidi="zh-CN"/>
      </w:rPr>
    </w:lvl>
    <w:lvl w:ilvl="4" w:tentative="0">
      <w:start w:val="0"/>
      <w:numFmt w:val="bullet"/>
      <w:lvlText w:val="•"/>
      <w:lvlJc w:val="left"/>
      <w:pPr>
        <w:ind w:left="4894" w:hanging="668"/>
      </w:pPr>
      <w:rPr>
        <w:rFonts w:hint="default"/>
        <w:lang w:val="zh-CN" w:eastAsia="zh-CN" w:bidi="zh-CN"/>
      </w:rPr>
    </w:lvl>
    <w:lvl w:ilvl="5" w:tentative="0">
      <w:start w:val="0"/>
      <w:numFmt w:val="bullet"/>
      <w:lvlText w:val="•"/>
      <w:lvlJc w:val="left"/>
      <w:pPr>
        <w:ind w:left="5713" w:hanging="668"/>
      </w:pPr>
      <w:rPr>
        <w:rFonts w:hint="default"/>
        <w:lang w:val="zh-CN" w:eastAsia="zh-CN" w:bidi="zh-CN"/>
      </w:rPr>
    </w:lvl>
    <w:lvl w:ilvl="6" w:tentative="0">
      <w:start w:val="0"/>
      <w:numFmt w:val="bullet"/>
      <w:lvlText w:val="•"/>
      <w:lvlJc w:val="left"/>
      <w:pPr>
        <w:ind w:left="6531" w:hanging="668"/>
      </w:pPr>
      <w:rPr>
        <w:rFonts w:hint="default"/>
        <w:lang w:val="zh-CN" w:eastAsia="zh-CN" w:bidi="zh-CN"/>
      </w:rPr>
    </w:lvl>
    <w:lvl w:ilvl="7" w:tentative="0">
      <w:start w:val="0"/>
      <w:numFmt w:val="bullet"/>
      <w:lvlText w:val="•"/>
      <w:lvlJc w:val="left"/>
      <w:pPr>
        <w:ind w:left="7350" w:hanging="668"/>
      </w:pPr>
      <w:rPr>
        <w:rFonts w:hint="default"/>
        <w:lang w:val="zh-CN" w:eastAsia="zh-CN" w:bidi="zh-CN"/>
      </w:rPr>
    </w:lvl>
    <w:lvl w:ilvl="8" w:tentative="0">
      <w:start w:val="0"/>
      <w:numFmt w:val="bullet"/>
      <w:lvlText w:val="•"/>
      <w:lvlJc w:val="left"/>
      <w:pPr>
        <w:ind w:left="8169" w:hanging="668"/>
      </w:pPr>
      <w:rPr>
        <w:rFonts w:hint="default"/>
        <w:lang w:val="zh-CN" w:eastAsia="zh-CN" w:bidi="zh-CN"/>
      </w:rPr>
    </w:lvl>
  </w:abstractNum>
  <w:abstractNum w:abstractNumId="41">
    <w:nsid w:val="F7735DC9"/>
    <w:multiLevelType w:val="multilevel"/>
    <w:tmpl w:val="F7735DC9"/>
    <w:lvl w:ilvl="0" w:tentative="0">
      <w:start w:val="1"/>
      <w:numFmt w:val="decimal"/>
      <w:lvlText w:val="（%1）"/>
      <w:lvlJc w:val="left"/>
      <w:pPr>
        <w:ind w:left="1259" w:hanging="501"/>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2114" w:hanging="501"/>
      </w:pPr>
      <w:rPr>
        <w:rFonts w:hint="default"/>
        <w:lang w:val="zh-CN" w:eastAsia="zh-CN" w:bidi="zh-CN"/>
      </w:rPr>
    </w:lvl>
    <w:lvl w:ilvl="2" w:tentative="0">
      <w:start w:val="0"/>
      <w:numFmt w:val="bullet"/>
      <w:lvlText w:val="•"/>
      <w:lvlJc w:val="left"/>
      <w:pPr>
        <w:ind w:left="2969" w:hanging="501"/>
      </w:pPr>
      <w:rPr>
        <w:rFonts w:hint="default"/>
        <w:lang w:val="zh-CN" w:eastAsia="zh-CN" w:bidi="zh-CN"/>
      </w:rPr>
    </w:lvl>
    <w:lvl w:ilvl="3" w:tentative="0">
      <w:start w:val="0"/>
      <w:numFmt w:val="bullet"/>
      <w:lvlText w:val="•"/>
      <w:lvlJc w:val="left"/>
      <w:pPr>
        <w:ind w:left="3823" w:hanging="501"/>
      </w:pPr>
      <w:rPr>
        <w:rFonts w:hint="default"/>
        <w:lang w:val="zh-CN" w:eastAsia="zh-CN" w:bidi="zh-CN"/>
      </w:rPr>
    </w:lvl>
    <w:lvl w:ilvl="4" w:tentative="0">
      <w:start w:val="0"/>
      <w:numFmt w:val="bullet"/>
      <w:lvlText w:val="•"/>
      <w:lvlJc w:val="left"/>
      <w:pPr>
        <w:ind w:left="4678" w:hanging="501"/>
      </w:pPr>
      <w:rPr>
        <w:rFonts w:hint="default"/>
        <w:lang w:val="zh-CN" w:eastAsia="zh-CN" w:bidi="zh-CN"/>
      </w:rPr>
    </w:lvl>
    <w:lvl w:ilvl="5" w:tentative="0">
      <w:start w:val="0"/>
      <w:numFmt w:val="bullet"/>
      <w:lvlText w:val="•"/>
      <w:lvlJc w:val="left"/>
      <w:pPr>
        <w:ind w:left="5533" w:hanging="501"/>
      </w:pPr>
      <w:rPr>
        <w:rFonts w:hint="default"/>
        <w:lang w:val="zh-CN" w:eastAsia="zh-CN" w:bidi="zh-CN"/>
      </w:rPr>
    </w:lvl>
    <w:lvl w:ilvl="6" w:tentative="0">
      <w:start w:val="0"/>
      <w:numFmt w:val="bullet"/>
      <w:lvlText w:val="•"/>
      <w:lvlJc w:val="left"/>
      <w:pPr>
        <w:ind w:left="6387" w:hanging="501"/>
      </w:pPr>
      <w:rPr>
        <w:rFonts w:hint="default"/>
        <w:lang w:val="zh-CN" w:eastAsia="zh-CN" w:bidi="zh-CN"/>
      </w:rPr>
    </w:lvl>
    <w:lvl w:ilvl="7" w:tentative="0">
      <w:start w:val="0"/>
      <w:numFmt w:val="bullet"/>
      <w:lvlText w:val="•"/>
      <w:lvlJc w:val="left"/>
      <w:pPr>
        <w:ind w:left="7242" w:hanging="501"/>
      </w:pPr>
      <w:rPr>
        <w:rFonts w:hint="default"/>
        <w:lang w:val="zh-CN" w:eastAsia="zh-CN" w:bidi="zh-CN"/>
      </w:rPr>
    </w:lvl>
    <w:lvl w:ilvl="8" w:tentative="0">
      <w:start w:val="0"/>
      <w:numFmt w:val="bullet"/>
      <w:lvlText w:val="•"/>
      <w:lvlJc w:val="left"/>
      <w:pPr>
        <w:ind w:left="8097" w:hanging="501"/>
      </w:pPr>
      <w:rPr>
        <w:rFonts w:hint="default"/>
        <w:lang w:val="zh-CN" w:eastAsia="zh-CN" w:bidi="zh-CN"/>
      </w:rPr>
    </w:lvl>
  </w:abstractNum>
  <w:abstractNum w:abstractNumId="42">
    <w:nsid w:val="FEC2EA36"/>
    <w:multiLevelType w:val="multilevel"/>
    <w:tmpl w:val="FEC2EA36"/>
    <w:lvl w:ilvl="0" w:tentative="0">
      <w:start w:val="13"/>
      <w:numFmt w:val="decimal"/>
      <w:lvlText w:val="%1"/>
      <w:lvlJc w:val="left"/>
      <w:pPr>
        <w:ind w:left="1330" w:hanging="478"/>
        <w:jc w:val="left"/>
      </w:pPr>
      <w:rPr>
        <w:rFonts w:hint="default"/>
        <w:lang w:val="zh-CN" w:eastAsia="zh-CN" w:bidi="zh-CN"/>
      </w:rPr>
    </w:lvl>
    <w:lvl w:ilvl="1" w:tentative="0">
      <w:start w:val="6"/>
      <w:numFmt w:val="decimal"/>
      <w:lvlText w:val="%1.%2"/>
      <w:lvlJc w:val="left"/>
      <w:pPr>
        <w:ind w:left="1330" w:hanging="478"/>
        <w:jc w:val="left"/>
      </w:pPr>
      <w:rPr>
        <w:rFonts w:hint="default" w:ascii="宋体" w:hAnsi="宋体" w:eastAsia="宋体" w:cs="宋体"/>
        <w:spacing w:val="-10"/>
        <w:w w:val="100"/>
        <w:sz w:val="21"/>
        <w:szCs w:val="21"/>
        <w:lang w:val="zh-CN" w:eastAsia="zh-CN" w:bidi="zh-CN"/>
      </w:rPr>
    </w:lvl>
    <w:lvl w:ilvl="2" w:tentative="0">
      <w:start w:val="1"/>
      <w:numFmt w:val="decimal"/>
      <w:lvlText w:val="%1.%2.%3"/>
      <w:lvlJc w:val="left"/>
      <w:pPr>
        <w:ind w:left="1520" w:hanging="668"/>
        <w:jc w:val="lef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3361" w:hanging="668"/>
      </w:pPr>
      <w:rPr>
        <w:rFonts w:hint="default"/>
        <w:lang w:val="zh-CN" w:eastAsia="zh-CN" w:bidi="zh-CN"/>
      </w:rPr>
    </w:lvl>
    <w:lvl w:ilvl="4" w:tentative="0">
      <w:start w:val="0"/>
      <w:numFmt w:val="bullet"/>
      <w:lvlText w:val="•"/>
      <w:lvlJc w:val="left"/>
      <w:pPr>
        <w:ind w:left="4282" w:hanging="668"/>
      </w:pPr>
      <w:rPr>
        <w:rFonts w:hint="default"/>
        <w:lang w:val="zh-CN" w:eastAsia="zh-CN" w:bidi="zh-CN"/>
      </w:rPr>
    </w:lvl>
    <w:lvl w:ilvl="5" w:tentative="0">
      <w:start w:val="0"/>
      <w:numFmt w:val="bullet"/>
      <w:lvlText w:val="•"/>
      <w:lvlJc w:val="left"/>
      <w:pPr>
        <w:ind w:left="5202" w:hanging="668"/>
      </w:pPr>
      <w:rPr>
        <w:rFonts w:hint="default"/>
        <w:lang w:val="zh-CN" w:eastAsia="zh-CN" w:bidi="zh-CN"/>
      </w:rPr>
    </w:lvl>
    <w:lvl w:ilvl="6" w:tentative="0">
      <w:start w:val="0"/>
      <w:numFmt w:val="bullet"/>
      <w:lvlText w:val="•"/>
      <w:lvlJc w:val="left"/>
      <w:pPr>
        <w:ind w:left="6123" w:hanging="668"/>
      </w:pPr>
      <w:rPr>
        <w:rFonts w:hint="default"/>
        <w:lang w:val="zh-CN" w:eastAsia="zh-CN" w:bidi="zh-CN"/>
      </w:rPr>
    </w:lvl>
    <w:lvl w:ilvl="7" w:tentative="0">
      <w:start w:val="0"/>
      <w:numFmt w:val="bullet"/>
      <w:lvlText w:val="•"/>
      <w:lvlJc w:val="left"/>
      <w:pPr>
        <w:ind w:left="7044" w:hanging="668"/>
      </w:pPr>
      <w:rPr>
        <w:rFonts w:hint="default"/>
        <w:lang w:val="zh-CN" w:eastAsia="zh-CN" w:bidi="zh-CN"/>
      </w:rPr>
    </w:lvl>
    <w:lvl w:ilvl="8" w:tentative="0">
      <w:start w:val="0"/>
      <w:numFmt w:val="bullet"/>
      <w:lvlText w:val="•"/>
      <w:lvlJc w:val="left"/>
      <w:pPr>
        <w:ind w:left="7964" w:hanging="668"/>
      </w:pPr>
      <w:rPr>
        <w:rFonts w:hint="default"/>
        <w:lang w:val="zh-CN" w:eastAsia="zh-CN" w:bidi="zh-CN"/>
      </w:rPr>
    </w:lvl>
  </w:abstractNum>
  <w:abstractNum w:abstractNumId="43">
    <w:nsid w:val="03A63A41"/>
    <w:multiLevelType w:val="multilevel"/>
    <w:tmpl w:val="03A63A41"/>
    <w:lvl w:ilvl="0" w:tentative="0">
      <w:start w:val="10"/>
      <w:numFmt w:val="decimal"/>
      <w:lvlText w:val="%1"/>
      <w:lvlJc w:val="left"/>
      <w:pPr>
        <w:ind w:left="1330" w:hanging="476"/>
        <w:jc w:val="left"/>
      </w:pPr>
      <w:rPr>
        <w:rFonts w:hint="default"/>
        <w:lang w:val="zh-CN" w:eastAsia="zh-CN" w:bidi="zh-CN"/>
      </w:rPr>
    </w:lvl>
    <w:lvl w:ilvl="1" w:tentative="0">
      <w:start w:val="4"/>
      <w:numFmt w:val="decimal"/>
      <w:lvlText w:val="%1.%2"/>
      <w:lvlJc w:val="left"/>
      <w:pPr>
        <w:ind w:left="1330" w:hanging="476"/>
        <w:jc w:val="left"/>
      </w:pPr>
      <w:rPr>
        <w:rFonts w:hint="default" w:ascii="宋体" w:hAnsi="宋体" w:eastAsia="宋体" w:cs="宋体"/>
        <w:spacing w:val="-13"/>
        <w:w w:val="100"/>
        <w:sz w:val="21"/>
        <w:szCs w:val="21"/>
        <w:lang w:val="zh-CN" w:eastAsia="zh-CN" w:bidi="zh-CN"/>
      </w:rPr>
    </w:lvl>
    <w:lvl w:ilvl="2" w:tentative="0">
      <w:start w:val="1"/>
      <w:numFmt w:val="decimal"/>
      <w:lvlText w:val="%1.%2.%3"/>
      <w:lvlJc w:val="left"/>
      <w:pPr>
        <w:ind w:left="471" w:hanging="668"/>
        <w:jc w:val="lef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3221" w:hanging="668"/>
      </w:pPr>
      <w:rPr>
        <w:rFonts w:hint="default"/>
        <w:lang w:val="zh-CN" w:eastAsia="zh-CN" w:bidi="zh-CN"/>
      </w:rPr>
    </w:lvl>
    <w:lvl w:ilvl="4" w:tentative="0">
      <w:start w:val="0"/>
      <w:numFmt w:val="bullet"/>
      <w:lvlText w:val="•"/>
      <w:lvlJc w:val="left"/>
      <w:pPr>
        <w:ind w:left="4162" w:hanging="668"/>
      </w:pPr>
      <w:rPr>
        <w:rFonts w:hint="default"/>
        <w:lang w:val="zh-CN" w:eastAsia="zh-CN" w:bidi="zh-CN"/>
      </w:rPr>
    </w:lvl>
    <w:lvl w:ilvl="5" w:tentative="0">
      <w:start w:val="0"/>
      <w:numFmt w:val="bullet"/>
      <w:lvlText w:val="•"/>
      <w:lvlJc w:val="left"/>
      <w:pPr>
        <w:ind w:left="5102" w:hanging="668"/>
      </w:pPr>
      <w:rPr>
        <w:rFonts w:hint="default"/>
        <w:lang w:val="zh-CN" w:eastAsia="zh-CN" w:bidi="zh-CN"/>
      </w:rPr>
    </w:lvl>
    <w:lvl w:ilvl="6" w:tentative="0">
      <w:start w:val="0"/>
      <w:numFmt w:val="bullet"/>
      <w:lvlText w:val="•"/>
      <w:lvlJc w:val="left"/>
      <w:pPr>
        <w:ind w:left="6043" w:hanging="668"/>
      </w:pPr>
      <w:rPr>
        <w:rFonts w:hint="default"/>
        <w:lang w:val="zh-CN" w:eastAsia="zh-CN" w:bidi="zh-CN"/>
      </w:rPr>
    </w:lvl>
    <w:lvl w:ilvl="7" w:tentative="0">
      <w:start w:val="0"/>
      <w:numFmt w:val="bullet"/>
      <w:lvlText w:val="•"/>
      <w:lvlJc w:val="left"/>
      <w:pPr>
        <w:ind w:left="6984" w:hanging="668"/>
      </w:pPr>
      <w:rPr>
        <w:rFonts w:hint="default"/>
        <w:lang w:val="zh-CN" w:eastAsia="zh-CN" w:bidi="zh-CN"/>
      </w:rPr>
    </w:lvl>
    <w:lvl w:ilvl="8" w:tentative="0">
      <w:start w:val="0"/>
      <w:numFmt w:val="bullet"/>
      <w:lvlText w:val="•"/>
      <w:lvlJc w:val="left"/>
      <w:pPr>
        <w:ind w:left="7924" w:hanging="668"/>
      </w:pPr>
      <w:rPr>
        <w:rFonts w:hint="default"/>
        <w:lang w:val="zh-CN" w:eastAsia="zh-CN" w:bidi="zh-CN"/>
      </w:rPr>
    </w:lvl>
  </w:abstractNum>
  <w:abstractNum w:abstractNumId="44">
    <w:nsid w:val="03D62ECE"/>
    <w:multiLevelType w:val="multilevel"/>
    <w:tmpl w:val="03D62ECE"/>
    <w:lvl w:ilvl="0" w:tentative="0">
      <w:start w:val="6"/>
      <w:numFmt w:val="decimal"/>
      <w:lvlText w:val="%1"/>
      <w:lvlJc w:val="left"/>
      <w:pPr>
        <w:ind w:left="1122" w:hanging="279"/>
        <w:jc w:val="left"/>
      </w:pPr>
      <w:rPr>
        <w:rFonts w:hint="default"/>
        <w:lang w:val="zh-CN" w:eastAsia="zh-CN" w:bidi="zh-CN"/>
      </w:rPr>
    </w:lvl>
    <w:lvl w:ilvl="1" w:tentative="0">
      <w:start w:val="1"/>
      <w:numFmt w:val="decimal"/>
      <w:lvlText w:val="%1.%2"/>
      <w:lvlJc w:val="left"/>
      <w:pPr>
        <w:ind w:left="1122" w:hanging="279"/>
        <w:jc w:val="left"/>
      </w:pPr>
      <w:rPr>
        <w:rFonts w:hint="default" w:ascii="Calibri" w:hAnsi="Calibri" w:eastAsia="Calibri" w:cs="Calibri"/>
        <w:spacing w:val="-13"/>
        <w:w w:val="100"/>
        <w:sz w:val="21"/>
        <w:szCs w:val="21"/>
        <w:lang w:val="zh-CN" w:eastAsia="zh-CN" w:bidi="zh-CN"/>
      </w:rPr>
    </w:lvl>
    <w:lvl w:ilvl="2" w:tentative="0">
      <w:start w:val="0"/>
      <w:numFmt w:val="bullet"/>
      <w:lvlText w:val="•"/>
      <w:lvlJc w:val="left"/>
      <w:pPr>
        <w:ind w:left="2857" w:hanging="279"/>
      </w:pPr>
      <w:rPr>
        <w:rFonts w:hint="default"/>
        <w:lang w:val="zh-CN" w:eastAsia="zh-CN" w:bidi="zh-CN"/>
      </w:rPr>
    </w:lvl>
    <w:lvl w:ilvl="3" w:tentative="0">
      <w:start w:val="0"/>
      <w:numFmt w:val="bullet"/>
      <w:lvlText w:val="•"/>
      <w:lvlJc w:val="left"/>
      <w:pPr>
        <w:ind w:left="3725" w:hanging="279"/>
      </w:pPr>
      <w:rPr>
        <w:rFonts w:hint="default"/>
        <w:lang w:val="zh-CN" w:eastAsia="zh-CN" w:bidi="zh-CN"/>
      </w:rPr>
    </w:lvl>
    <w:lvl w:ilvl="4" w:tentative="0">
      <w:start w:val="0"/>
      <w:numFmt w:val="bullet"/>
      <w:lvlText w:val="•"/>
      <w:lvlJc w:val="left"/>
      <w:pPr>
        <w:ind w:left="4594" w:hanging="279"/>
      </w:pPr>
      <w:rPr>
        <w:rFonts w:hint="default"/>
        <w:lang w:val="zh-CN" w:eastAsia="zh-CN" w:bidi="zh-CN"/>
      </w:rPr>
    </w:lvl>
    <w:lvl w:ilvl="5" w:tentative="0">
      <w:start w:val="0"/>
      <w:numFmt w:val="bullet"/>
      <w:lvlText w:val="•"/>
      <w:lvlJc w:val="left"/>
      <w:pPr>
        <w:ind w:left="5463" w:hanging="279"/>
      </w:pPr>
      <w:rPr>
        <w:rFonts w:hint="default"/>
        <w:lang w:val="zh-CN" w:eastAsia="zh-CN" w:bidi="zh-CN"/>
      </w:rPr>
    </w:lvl>
    <w:lvl w:ilvl="6" w:tentative="0">
      <w:start w:val="0"/>
      <w:numFmt w:val="bullet"/>
      <w:lvlText w:val="•"/>
      <w:lvlJc w:val="left"/>
      <w:pPr>
        <w:ind w:left="6331" w:hanging="279"/>
      </w:pPr>
      <w:rPr>
        <w:rFonts w:hint="default"/>
        <w:lang w:val="zh-CN" w:eastAsia="zh-CN" w:bidi="zh-CN"/>
      </w:rPr>
    </w:lvl>
    <w:lvl w:ilvl="7" w:tentative="0">
      <w:start w:val="0"/>
      <w:numFmt w:val="bullet"/>
      <w:lvlText w:val="•"/>
      <w:lvlJc w:val="left"/>
      <w:pPr>
        <w:ind w:left="7200" w:hanging="279"/>
      </w:pPr>
      <w:rPr>
        <w:rFonts w:hint="default"/>
        <w:lang w:val="zh-CN" w:eastAsia="zh-CN" w:bidi="zh-CN"/>
      </w:rPr>
    </w:lvl>
    <w:lvl w:ilvl="8" w:tentative="0">
      <w:start w:val="0"/>
      <w:numFmt w:val="bullet"/>
      <w:lvlText w:val="•"/>
      <w:lvlJc w:val="left"/>
      <w:pPr>
        <w:ind w:left="8069" w:hanging="279"/>
      </w:pPr>
      <w:rPr>
        <w:rFonts w:hint="default"/>
        <w:lang w:val="zh-CN" w:eastAsia="zh-CN" w:bidi="zh-CN"/>
      </w:rPr>
    </w:lvl>
  </w:abstractNum>
  <w:abstractNum w:abstractNumId="45">
    <w:nsid w:val="0709FD3E"/>
    <w:multiLevelType w:val="multilevel"/>
    <w:tmpl w:val="0709FD3E"/>
    <w:lvl w:ilvl="0" w:tentative="0">
      <w:start w:val="2"/>
      <w:numFmt w:val="decimal"/>
      <w:lvlText w:val="%1"/>
      <w:lvlJc w:val="left"/>
      <w:pPr>
        <w:ind w:left="1234" w:hanging="382"/>
        <w:jc w:val="left"/>
      </w:pPr>
      <w:rPr>
        <w:rFonts w:hint="default"/>
        <w:lang w:val="zh-CN" w:eastAsia="zh-CN" w:bidi="zh-CN"/>
      </w:rPr>
    </w:lvl>
    <w:lvl w:ilvl="1" w:tentative="0">
      <w:start w:val="4"/>
      <w:numFmt w:val="decimal"/>
      <w:lvlText w:val="%1.%2"/>
      <w:lvlJc w:val="left"/>
      <w:pPr>
        <w:ind w:left="1234" w:hanging="382"/>
        <w:jc w:val="left"/>
      </w:pPr>
      <w:rPr>
        <w:rFonts w:hint="default" w:ascii="宋体" w:hAnsi="宋体" w:eastAsia="宋体" w:cs="宋体"/>
        <w:spacing w:val="-10"/>
        <w:w w:val="100"/>
        <w:sz w:val="21"/>
        <w:szCs w:val="21"/>
        <w:lang w:val="zh-CN" w:eastAsia="zh-CN" w:bidi="zh-CN"/>
      </w:rPr>
    </w:lvl>
    <w:lvl w:ilvl="2" w:tentative="0">
      <w:start w:val="1"/>
      <w:numFmt w:val="decimal"/>
      <w:lvlText w:val="%1.%2.%3"/>
      <w:lvlJc w:val="left"/>
      <w:pPr>
        <w:ind w:left="1426" w:hanging="574"/>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3283" w:hanging="574"/>
      </w:pPr>
      <w:rPr>
        <w:rFonts w:hint="default"/>
        <w:lang w:val="zh-CN" w:eastAsia="zh-CN" w:bidi="zh-CN"/>
      </w:rPr>
    </w:lvl>
    <w:lvl w:ilvl="4" w:tentative="0">
      <w:start w:val="0"/>
      <w:numFmt w:val="bullet"/>
      <w:lvlText w:val="•"/>
      <w:lvlJc w:val="left"/>
      <w:pPr>
        <w:ind w:left="4215" w:hanging="574"/>
      </w:pPr>
      <w:rPr>
        <w:rFonts w:hint="default"/>
        <w:lang w:val="zh-CN" w:eastAsia="zh-CN" w:bidi="zh-CN"/>
      </w:rPr>
    </w:lvl>
    <w:lvl w:ilvl="5" w:tentative="0">
      <w:start w:val="0"/>
      <w:numFmt w:val="bullet"/>
      <w:lvlText w:val="•"/>
      <w:lvlJc w:val="left"/>
      <w:pPr>
        <w:ind w:left="5147" w:hanging="574"/>
      </w:pPr>
      <w:rPr>
        <w:rFonts w:hint="default"/>
        <w:lang w:val="zh-CN" w:eastAsia="zh-CN" w:bidi="zh-CN"/>
      </w:rPr>
    </w:lvl>
    <w:lvl w:ilvl="6" w:tentative="0">
      <w:start w:val="0"/>
      <w:numFmt w:val="bullet"/>
      <w:lvlText w:val="•"/>
      <w:lvlJc w:val="left"/>
      <w:pPr>
        <w:ind w:left="6079" w:hanging="574"/>
      </w:pPr>
      <w:rPr>
        <w:rFonts w:hint="default"/>
        <w:lang w:val="zh-CN" w:eastAsia="zh-CN" w:bidi="zh-CN"/>
      </w:rPr>
    </w:lvl>
    <w:lvl w:ilvl="7" w:tentative="0">
      <w:start w:val="0"/>
      <w:numFmt w:val="bullet"/>
      <w:lvlText w:val="•"/>
      <w:lvlJc w:val="left"/>
      <w:pPr>
        <w:ind w:left="7010" w:hanging="574"/>
      </w:pPr>
      <w:rPr>
        <w:rFonts w:hint="default"/>
        <w:lang w:val="zh-CN" w:eastAsia="zh-CN" w:bidi="zh-CN"/>
      </w:rPr>
    </w:lvl>
    <w:lvl w:ilvl="8" w:tentative="0">
      <w:start w:val="0"/>
      <w:numFmt w:val="bullet"/>
      <w:lvlText w:val="•"/>
      <w:lvlJc w:val="left"/>
      <w:pPr>
        <w:ind w:left="7942" w:hanging="574"/>
      </w:pPr>
      <w:rPr>
        <w:rFonts w:hint="default"/>
        <w:lang w:val="zh-CN" w:eastAsia="zh-CN" w:bidi="zh-CN"/>
      </w:rPr>
    </w:lvl>
  </w:abstractNum>
  <w:abstractNum w:abstractNumId="46">
    <w:nsid w:val="0CEF100B"/>
    <w:multiLevelType w:val="multilevel"/>
    <w:tmpl w:val="0CEF100B"/>
    <w:lvl w:ilvl="0" w:tentative="0">
      <w:start w:val="1"/>
      <w:numFmt w:val="lowerLetter"/>
      <w:lvlText w:val="%1."/>
      <w:lvlJc w:val="left"/>
      <w:pPr>
        <w:ind w:left="471" w:hanging="203"/>
        <w:jc w:val="left"/>
      </w:pPr>
      <w:rPr>
        <w:rFonts w:hint="default" w:ascii="宋体" w:hAnsi="宋体" w:eastAsia="宋体" w:cs="宋体"/>
        <w:spacing w:val="-10"/>
        <w:w w:val="100"/>
        <w:sz w:val="19"/>
        <w:szCs w:val="19"/>
        <w:lang w:val="zh-CN" w:eastAsia="zh-CN" w:bidi="zh-CN"/>
      </w:rPr>
    </w:lvl>
    <w:lvl w:ilvl="1" w:tentative="0">
      <w:start w:val="0"/>
      <w:numFmt w:val="bullet"/>
      <w:lvlText w:val="•"/>
      <w:lvlJc w:val="left"/>
      <w:pPr>
        <w:ind w:left="1412" w:hanging="203"/>
      </w:pPr>
      <w:rPr>
        <w:rFonts w:hint="default"/>
        <w:lang w:val="zh-CN" w:eastAsia="zh-CN" w:bidi="zh-CN"/>
      </w:rPr>
    </w:lvl>
    <w:lvl w:ilvl="2" w:tentative="0">
      <w:start w:val="0"/>
      <w:numFmt w:val="bullet"/>
      <w:lvlText w:val="•"/>
      <w:lvlJc w:val="left"/>
      <w:pPr>
        <w:ind w:left="2345" w:hanging="203"/>
      </w:pPr>
      <w:rPr>
        <w:rFonts w:hint="default"/>
        <w:lang w:val="zh-CN" w:eastAsia="zh-CN" w:bidi="zh-CN"/>
      </w:rPr>
    </w:lvl>
    <w:lvl w:ilvl="3" w:tentative="0">
      <w:start w:val="0"/>
      <w:numFmt w:val="bullet"/>
      <w:lvlText w:val="•"/>
      <w:lvlJc w:val="left"/>
      <w:pPr>
        <w:ind w:left="3277" w:hanging="203"/>
      </w:pPr>
      <w:rPr>
        <w:rFonts w:hint="default"/>
        <w:lang w:val="zh-CN" w:eastAsia="zh-CN" w:bidi="zh-CN"/>
      </w:rPr>
    </w:lvl>
    <w:lvl w:ilvl="4" w:tentative="0">
      <w:start w:val="0"/>
      <w:numFmt w:val="bullet"/>
      <w:lvlText w:val="•"/>
      <w:lvlJc w:val="left"/>
      <w:pPr>
        <w:ind w:left="4210" w:hanging="203"/>
      </w:pPr>
      <w:rPr>
        <w:rFonts w:hint="default"/>
        <w:lang w:val="zh-CN" w:eastAsia="zh-CN" w:bidi="zh-CN"/>
      </w:rPr>
    </w:lvl>
    <w:lvl w:ilvl="5" w:tentative="0">
      <w:start w:val="0"/>
      <w:numFmt w:val="bullet"/>
      <w:lvlText w:val="•"/>
      <w:lvlJc w:val="left"/>
      <w:pPr>
        <w:ind w:left="5143" w:hanging="203"/>
      </w:pPr>
      <w:rPr>
        <w:rFonts w:hint="default"/>
        <w:lang w:val="zh-CN" w:eastAsia="zh-CN" w:bidi="zh-CN"/>
      </w:rPr>
    </w:lvl>
    <w:lvl w:ilvl="6" w:tentative="0">
      <w:start w:val="0"/>
      <w:numFmt w:val="bullet"/>
      <w:lvlText w:val="•"/>
      <w:lvlJc w:val="left"/>
      <w:pPr>
        <w:ind w:left="6075" w:hanging="203"/>
      </w:pPr>
      <w:rPr>
        <w:rFonts w:hint="default"/>
        <w:lang w:val="zh-CN" w:eastAsia="zh-CN" w:bidi="zh-CN"/>
      </w:rPr>
    </w:lvl>
    <w:lvl w:ilvl="7" w:tentative="0">
      <w:start w:val="0"/>
      <w:numFmt w:val="bullet"/>
      <w:lvlText w:val="•"/>
      <w:lvlJc w:val="left"/>
      <w:pPr>
        <w:ind w:left="7008" w:hanging="203"/>
      </w:pPr>
      <w:rPr>
        <w:rFonts w:hint="default"/>
        <w:lang w:val="zh-CN" w:eastAsia="zh-CN" w:bidi="zh-CN"/>
      </w:rPr>
    </w:lvl>
    <w:lvl w:ilvl="8" w:tentative="0">
      <w:start w:val="0"/>
      <w:numFmt w:val="bullet"/>
      <w:lvlText w:val="•"/>
      <w:lvlJc w:val="left"/>
      <w:pPr>
        <w:ind w:left="7941" w:hanging="203"/>
      </w:pPr>
      <w:rPr>
        <w:rFonts w:hint="default"/>
        <w:lang w:val="zh-CN" w:eastAsia="zh-CN" w:bidi="zh-CN"/>
      </w:rPr>
    </w:lvl>
  </w:abstractNum>
  <w:abstractNum w:abstractNumId="47">
    <w:nsid w:val="0F9F9CCA"/>
    <w:multiLevelType w:val="multilevel"/>
    <w:tmpl w:val="0F9F9CCA"/>
    <w:lvl w:ilvl="0" w:tentative="0">
      <w:start w:val="8"/>
      <w:numFmt w:val="decimal"/>
      <w:lvlText w:val="%1"/>
      <w:lvlJc w:val="left"/>
      <w:pPr>
        <w:ind w:left="1234" w:hanging="382"/>
        <w:jc w:val="left"/>
      </w:pPr>
      <w:rPr>
        <w:rFonts w:hint="default"/>
        <w:lang w:val="zh-CN" w:eastAsia="zh-CN" w:bidi="zh-CN"/>
      </w:rPr>
    </w:lvl>
    <w:lvl w:ilvl="1" w:tentative="0">
      <w:start w:val="6"/>
      <w:numFmt w:val="decimal"/>
      <w:lvlText w:val="%1.%2"/>
      <w:lvlJc w:val="left"/>
      <w:pPr>
        <w:ind w:left="1234" w:hanging="382"/>
        <w:jc w:val="left"/>
      </w:pPr>
      <w:rPr>
        <w:rFonts w:hint="default" w:ascii="宋体" w:hAnsi="宋体" w:eastAsia="宋体" w:cs="宋体"/>
        <w:spacing w:val="-10"/>
        <w:w w:val="100"/>
        <w:sz w:val="21"/>
        <w:szCs w:val="21"/>
        <w:lang w:val="zh-CN" w:eastAsia="zh-CN" w:bidi="zh-CN"/>
      </w:rPr>
    </w:lvl>
    <w:lvl w:ilvl="2" w:tentative="0">
      <w:start w:val="1"/>
      <w:numFmt w:val="decimal"/>
      <w:lvlText w:val="%1.%2.%3"/>
      <w:lvlJc w:val="left"/>
      <w:pPr>
        <w:ind w:left="1343" w:hanging="491"/>
        <w:jc w:val="left"/>
      </w:pPr>
      <w:rPr>
        <w:rFonts w:hint="default" w:ascii="宋体" w:hAnsi="宋体" w:eastAsia="宋体" w:cs="宋体"/>
        <w:spacing w:val="-13"/>
        <w:w w:val="100"/>
        <w:sz w:val="19"/>
        <w:szCs w:val="19"/>
        <w:lang w:val="zh-CN" w:eastAsia="zh-CN" w:bidi="zh-CN"/>
      </w:rPr>
    </w:lvl>
    <w:lvl w:ilvl="3" w:tentative="0">
      <w:start w:val="0"/>
      <w:numFmt w:val="bullet"/>
      <w:lvlText w:val="•"/>
      <w:lvlJc w:val="left"/>
      <w:pPr>
        <w:ind w:left="3221" w:hanging="491"/>
      </w:pPr>
      <w:rPr>
        <w:rFonts w:hint="default"/>
        <w:lang w:val="zh-CN" w:eastAsia="zh-CN" w:bidi="zh-CN"/>
      </w:rPr>
    </w:lvl>
    <w:lvl w:ilvl="4" w:tentative="0">
      <w:start w:val="0"/>
      <w:numFmt w:val="bullet"/>
      <w:lvlText w:val="•"/>
      <w:lvlJc w:val="left"/>
      <w:pPr>
        <w:ind w:left="4162" w:hanging="491"/>
      </w:pPr>
      <w:rPr>
        <w:rFonts w:hint="default"/>
        <w:lang w:val="zh-CN" w:eastAsia="zh-CN" w:bidi="zh-CN"/>
      </w:rPr>
    </w:lvl>
    <w:lvl w:ilvl="5" w:tentative="0">
      <w:start w:val="0"/>
      <w:numFmt w:val="bullet"/>
      <w:lvlText w:val="•"/>
      <w:lvlJc w:val="left"/>
      <w:pPr>
        <w:ind w:left="5102" w:hanging="491"/>
      </w:pPr>
      <w:rPr>
        <w:rFonts w:hint="default"/>
        <w:lang w:val="zh-CN" w:eastAsia="zh-CN" w:bidi="zh-CN"/>
      </w:rPr>
    </w:lvl>
    <w:lvl w:ilvl="6" w:tentative="0">
      <w:start w:val="0"/>
      <w:numFmt w:val="bullet"/>
      <w:lvlText w:val="•"/>
      <w:lvlJc w:val="left"/>
      <w:pPr>
        <w:ind w:left="6043" w:hanging="491"/>
      </w:pPr>
      <w:rPr>
        <w:rFonts w:hint="default"/>
        <w:lang w:val="zh-CN" w:eastAsia="zh-CN" w:bidi="zh-CN"/>
      </w:rPr>
    </w:lvl>
    <w:lvl w:ilvl="7" w:tentative="0">
      <w:start w:val="0"/>
      <w:numFmt w:val="bullet"/>
      <w:lvlText w:val="•"/>
      <w:lvlJc w:val="left"/>
      <w:pPr>
        <w:ind w:left="6984" w:hanging="491"/>
      </w:pPr>
      <w:rPr>
        <w:rFonts w:hint="default"/>
        <w:lang w:val="zh-CN" w:eastAsia="zh-CN" w:bidi="zh-CN"/>
      </w:rPr>
    </w:lvl>
    <w:lvl w:ilvl="8" w:tentative="0">
      <w:start w:val="0"/>
      <w:numFmt w:val="bullet"/>
      <w:lvlText w:val="•"/>
      <w:lvlJc w:val="left"/>
      <w:pPr>
        <w:ind w:left="7924" w:hanging="491"/>
      </w:pPr>
      <w:rPr>
        <w:rFonts w:hint="default"/>
        <w:lang w:val="zh-CN" w:eastAsia="zh-CN" w:bidi="zh-CN"/>
      </w:rPr>
    </w:lvl>
  </w:abstractNum>
  <w:abstractNum w:abstractNumId="48">
    <w:nsid w:val="12EADF99"/>
    <w:multiLevelType w:val="multilevel"/>
    <w:tmpl w:val="12EADF99"/>
    <w:lvl w:ilvl="0" w:tentative="0">
      <w:start w:val="10"/>
      <w:numFmt w:val="decimal"/>
      <w:lvlText w:val="%1"/>
      <w:lvlJc w:val="left"/>
      <w:pPr>
        <w:ind w:left="1330" w:hanging="478"/>
        <w:jc w:val="left"/>
      </w:pPr>
      <w:rPr>
        <w:rFonts w:hint="default"/>
        <w:lang w:val="zh-CN" w:eastAsia="zh-CN" w:bidi="zh-CN"/>
      </w:rPr>
    </w:lvl>
    <w:lvl w:ilvl="1" w:tentative="0">
      <w:start w:val="7"/>
      <w:numFmt w:val="decimal"/>
      <w:lvlText w:val="%1.%2"/>
      <w:lvlJc w:val="left"/>
      <w:pPr>
        <w:ind w:left="1330" w:hanging="478"/>
        <w:jc w:val="left"/>
      </w:pPr>
      <w:rPr>
        <w:rFonts w:hint="default" w:ascii="宋体" w:hAnsi="宋体" w:eastAsia="宋体" w:cs="宋体"/>
        <w:spacing w:val="-10"/>
        <w:w w:val="100"/>
        <w:sz w:val="21"/>
        <w:szCs w:val="21"/>
        <w:lang w:val="zh-CN" w:eastAsia="zh-CN" w:bidi="zh-CN"/>
      </w:rPr>
    </w:lvl>
    <w:lvl w:ilvl="2" w:tentative="0">
      <w:start w:val="1"/>
      <w:numFmt w:val="decimal"/>
      <w:lvlText w:val="%1.%2.%3"/>
      <w:lvlJc w:val="left"/>
      <w:pPr>
        <w:ind w:left="1520" w:hanging="668"/>
        <w:jc w:val="lef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3361" w:hanging="668"/>
      </w:pPr>
      <w:rPr>
        <w:rFonts w:hint="default"/>
        <w:lang w:val="zh-CN" w:eastAsia="zh-CN" w:bidi="zh-CN"/>
      </w:rPr>
    </w:lvl>
    <w:lvl w:ilvl="4" w:tentative="0">
      <w:start w:val="0"/>
      <w:numFmt w:val="bullet"/>
      <w:lvlText w:val="•"/>
      <w:lvlJc w:val="left"/>
      <w:pPr>
        <w:ind w:left="4282" w:hanging="668"/>
      </w:pPr>
      <w:rPr>
        <w:rFonts w:hint="default"/>
        <w:lang w:val="zh-CN" w:eastAsia="zh-CN" w:bidi="zh-CN"/>
      </w:rPr>
    </w:lvl>
    <w:lvl w:ilvl="5" w:tentative="0">
      <w:start w:val="0"/>
      <w:numFmt w:val="bullet"/>
      <w:lvlText w:val="•"/>
      <w:lvlJc w:val="left"/>
      <w:pPr>
        <w:ind w:left="5202" w:hanging="668"/>
      </w:pPr>
      <w:rPr>
        <w:rFonts w:hint="default"/>
        <w:lang w:val="zh-CN" w:eastAsia="zh-CN" w:bidi="zh-CN"/>
      </w:rPr>
    </w:lvl>
    <w:lvl w:ilvl="6" w:tentative="0">
      <w:start w:val="0"/>
      <w:numFmt w:val="bullet"/>
      <w:lvlText w:val="•"/>
      <w:lvlJc w:val="left"/>
      <w:pPr>
        <w:ind w:left="6123" w:hanging="668"/>
      </w:pPr>
      <w:rPr>
        <w:rFonts w:hint="default"/>
        <w:lang w:val="zh-CN" w:eastAsia="zh-CN" w:bidi="zh-CN"/>
      </w:rPr>
    </w:lvl>
    <w:lvl w:ilvl="7" w:tentative="0">
      <w:start w:val="0"/>
      <w:numFmt w:val="bullet"/>
      <w:lvlText w:val="•"/>
      <w:lvlJc w:val="left"/>
      <w:pPr>
        <w:ind w:left="7044" w:hanging="668"/>
      </w:pPr>
      <w:rPr>
        <w:rFonts w:hint="default"/>
        <w:lang w:val="zh-CN" w:eastAsia="zh-CN" w:bidi="zh-CN"/>
      </w:rPr>
    </w:lvl>
    <w:lvl w:ilvl="8" w:tentative="0">
      <w:start w:val="0"/>
      <w:numFmt w:val="bullet"/>
      <w:lvlText w:val="•"/>
      <w:lvlJc w:val="left"/>
      <w:pPr>
        <w:ind w:left="7964" w:hanging="668"/>
      </w:pPr>
      <w:rPr>
        <w:rFonts w:hint="default"/>
        <w:lang w:val="zh-CN" w:eastAsia="zh-CN" w:bidi="zh-CN"/>
      </w:rPr>
    </w:lvl>
  </w:abstractNum>
  <w:abstractNum w:abstractNumId="49">
    <w:nsid w:val="18F74015"/>
    <w:multiLevelType w:val="multilevel"/>
    <w:tmpl w:val="18F74015"/>
    <w:lvl w:ilvl="0" w:tentative="0">
      <w:start w:val="14"/>
      <w:numFmt w:val="decimal"/>
      <w:lvlText w:val="%1"/>
      <w:lvlJc w:val="left"/>
      <w:pPr>
        <w:ind w:left="1330" w:hanging="478"/>
        <w:jc w:val="left"/>
      </w:pPr>
      <w:rPr>
        <w:rFonts w:hint="default"/>
        <w:lang w:val="zh-CN" w:eastAsia="zh-CN" w:bidi="zh-CN"/>
      </w:rPr>
    </w:lvl>
    <w:lvl w:ilvl="1" w:tentative="0">
      <w:start w:val="4"/>
      <w:numFmt w:val="decimal"/>
      <w:lvlText w:val="%1.%2"/>
      <w:lvlJc w:val="left"/>
      <w:pPr>
        <w:ind w:left="1330" w:hanging="478"/>
        <w:jc w:val="left"/>
      </w:pPr>
      <w:rPr>
        <w:rFonts w:hint="default" w:ascii="宋体" w:hAnsi="宋体" w:eastAsia="宋体" w:cs="宋体"/>
        <w:spacing w:val="-10"/>
        <w:w w:val="100"/>
        <w:sz w:val="21"/>
        <w:szCs w:val="21"/>
        <w:lang w:val="zh-CN" w:eastAsia="zh-CN" w:bidi="zh-CN"/>
      </w:rPr>
    </w:lvl>
    <w:lvl w:ilvl="2" w:tentative="0">
      <w:start w:val="1"/>
      <w:numFmt w:val="decimal"/>
      <w:lvlText w:val="%1.%2.%3"/>
      <w:lvlJc w:val="left"/>
      <w:pPr>
        <w:ind w:left="1520" w:hanging="668"/>
        <w:jc w:val="lef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3361" w:hanging="668"/>
      </w:pPr>
      <w:rPr>
        <w:rFonts w:hint="default"/>
        <w:lang w:val="zh-CN" w:eastAsia="zh-CN" w:bidi="zh-CN"/>
      </w:rPr>
    </w:lvl>
    <w:lvl w:ilvl="4" w:tentative="0">
      <w:start w:val="0"/>
      <w:numFmt w:val="bullet"/>
      <w:lvlText w:val="•"/>
      <w:lvlJc w:val="left"/>
      <w:pPr>
        <w:ind w:left="4282" w:hanging="668"/>
      </w:pPr>
      <w:rPr>
        <w:rFonts w:hint="default"/>
        <w:lang w:val="zh-CN" w:eastAsia="zh-CN" w:bidi="zh-CN"/>
      </w:rPr>
    </w:lvl>
    <w:lvl w:ilvl="5" w:tentative="0">
      <w:start w:val="0"/>
      <w:numFmt w:val="bullet"/>
      <w:lvlText w:val="•"/>
      <w:lvlJc w:val="left"/>
      <w:pPr>
        <w:ind w:left="5202" w:hanging="668"/>
      </w:pPr>
      <w:rPr>
        <w:rFonts w:hint="default"/>
        <w:lang w:val="zh-CN" w:eastAsia="zh-CN" w:bidi="zh-CN"/>
      </w:rPr>
    </w:lvl>
    <w:lvl w:ilvl="6" w:tentative="0">
      <w:start w:val="0"/>
      <w:numFmt w:val="bullet"/>
      <w:lvlText w:val="•"/>
      <w:lvlJc w:val="left"/>
      <w:pPr>
        <w:ind w:left="6123" w:hanging="668"/>
      </w:pPr>
      <w:rPr>
        <w:rFonts w:hint="default"/>
        <w:lang w:val="zh-CN" w:eastAsia="zh-CN" w:bidi="zh-CN"/>
      </w:rPr>
    </w:lvl>
    <w:lvl w:ilvl="7" w:tentative="0">
      <w:start w:val="0"/>
      <w:numFmt w:val="bullet"/>
      <w:lvlText w:val="•"/>
      <w:lvlJc w:val="left"/>
      <w:pPr>
        <w:ind w:left="7044" w:hanging="668"/>
      </w:pPr>
      <w:rPr>
        <w:rFonts w:hint="default"/>
        <w:lang w:val="zh-CN" w:eastAsia="zh-CN" w:bidi="zh-CN"/>
      </w:rPr>
    </w:lvl>
    <w:lvl w:ilvl="8" w:tentative="0">
      <w:start w:val="0"/>
      <w:numFmt w:val="bullet"/>
      <w:lvlText w:val="•"/>
      <w:lvlJc w:val="left"/>
      <w:pPr>
        <w:ind w:left="7964" w:hanging="668"/>
      </w:pPr>
      <w:rPr>
        <w:rFonts w:hint="default"/>
        <w:lang w:val="zh-CN" w:eastAsia="zh-CN" w:bidi="zh-CN"/>
      </w:rPr>
    </w:lvl>
  </w:abstractNum>
  <w:abstractNum w:abstractNumId="50">
    <w:nsid w:val="1ACDE60F"/>
    <w:multiLevelType w:val="multilevel"/>
    <w:tmpl w:val="1ACDE60F"/>
    <w:lvl w:ilvl="0" w:tentative="0">
      <w:start w:val="1"/>
      <w:numFmt w:val="decimal"/>
      <w:lvlText w:val="%1"/>
      <w:lvlJc w:val="left"/>
      <w:pPr>
        <w:ind w:left="1234" w:hanging="382"/>
        <w:jc w:val="left"/>
      </w:pPr>
      <w:rPr>
        <w:rFonts w:hint="default"/>
        <w:lang w:val="zh-CN" w:eastAsia="zh-CN" w:bidi="zh-CN"/>
      </w:rPr>
    </w:lvl>
    <w:lvl w:ilvl="1" w:tentative="0">
      <w:start w:val="1"/>
      <w:numFmt w:val="decimal"/>
      <w:lvlText w:val="%1.%2"/>
      <w:lvlJc w:val="left"/>
      <w:pPr>
        <w:ind w:left="1234" w:hanging="382"/>
        <w:jc w:val="left"/>
      </w:pPr>
      <w:rPr>
        <w:rFonts w:hint="default" w:ascii="宋体" w:hAnsi="宋体" w:eastAsia="宋体" w:cs="宋体"/>
        <w:spacing w:val="-10"/>
        <w:w w:val="100"/>
        <w:sz w:val="21"/>
        <w:szCs w:val="21"/>
        <w:lang w:val="zh-CN" w:eastAsia="zh-CN" w:bidi="zh-CN"/>
      </w:rPr>
    </w:lvl>
    <w:lvl w:ilvl="2" w:tentative="0">
      <w:start w:val="1"/>
      <w:numFmt w:val="decimal"/>
      <w:lvlText w:val="%1.%2.%3"/>
      <w:lvlJc w:val="left"/>
      <w:pPr>
        <w:ind w:left="1378" w:hanging="526"/>
        <w:jc w:val="left"/>
      </w:pPr>
      <w:rPr>
        <w:rFonts w:hint="default" w:ascii="宋体" w:hAnsi="宋体" w:eastAsia="宋体" w:cs="宋体"/>
        <w:spacing w:val="-13"/>
        <w:w w:val="100"/>
        <w:sz w:val="21"/>
        <w:szCs w:val="21"/>
        <w:lang w:val="zh-CN" w:eastAsia="zh-CN" w:bidi="zh-CN"/>
      </w:rPr>
    </w:lvl>
    <w:lvl w:ilvl="3" w:tentative="0">
      <w:start w:val="4"/>
      <w:numFmt w:val="decimal"/>
      <w:lvlText w:val="%1.%2.%3.%4"/>
      <w:lvlJc w:val="left"/>
      <w:pPr>
        <w:ind w:left="1568" w:hanging="716"/>
        <w:jc w:val="left"/>
      </w:pPr>
      <w:rPr>
        <w:rFonts w:hint="default" w:ascii="宋体" w:hAnsi="宋体" w:eastAsia="宋体" w:cs="宋体"/>
        <w:spacing w:val="-13"/>
        <w:w w:val="100"/>
        <w:sz w:val="21"/>
        <w:szCs w:val="21"/>
        <w:lang w:val="zh-CN" w:eastAsia="zh-CN" w:bidi="zh-CN"/>
      </w:rPr>
    </w:lvl>
    <w:lvl w:ilvl="4" w:tentative="0">
      <w:start w:val="0"/>
      <w:numFmt w:val="bullet"/>
      <w:lvlText w:val="•"/>
      <w:lvlJc w:val="left"/>
      <w:pPr>
        <w:ind w:left="2823" w:hanging="716"/>
      </w:pPr>
      <w:rPr>
        <w:rFonts w:hint="default"/>
        <w:lang w:val="zh-CN" w:eastAsia="zh-CN" w:bidi="zh-CN"/>
      </w:rPr>
    </w:lvl>
    <w:lvl w:ilvl="5" w:tentative="0">
      <w:start w:val="0"/>
      <w:numFmt w:val="bullet"/>
      <w:lvlText w:val="•"/>
      <w:lvlJc w:val="left"/>
      <w:pPr>
        <w:ind w:left="3987" w:hanging="716"/>
      </w:pPr>
      <w:rPr>
        <w:rFonts w:hint="default"/>
        <w:lang w:val="zh-CN" w:eastAsia="zh-CN" w:bidi="zh-CN"/>
      </w:rPr>
    </w:lvl>
    <w:lvl w:ilvl="6" w:tentative="0">
      <w:start w:val="0"/>
      <w:numFmt w:val="bullet"/>
      <w:lvlText w:val="•"/>
      <w:lvlJc w:val="left"/>
      <w:pPr>
        <w:ind w:left="5151" w:hanging="716"/>
      </w:pPr>
      <w:rPr>
        <w:rFonts w:hint="default"/>
        <w:lang w:val="zh-CN" w:eastAsia="zh-CN" w:bidi="zh-CN"/>
      </w:rPr>
    </w:lvl>
    <w:lvl w:ilvl="7" w:tentative="0">
      <w:start w:val="0"/>
      <w:numFmt w:val="bullet"/>
      <w:lvlText w:val="•"/>
      <w:lvlJc w:val="left"/>
      <w:pPr>
        <w:ind w:left="6315" w:hanging="716"/>
      </w:pPr>
      <w:rPr>
        <w:rFonts w:hint="default"/>
        <w:lang w:val="zh-CN" w:eastAsia="zh-CN" w:bidi="zh-CN"/>
      </w:rPr>
    </w:lvl>
    <w:lvl w:ilvl="8" w:tentative="0">
      <w:start w:val="0"/>
      <w:numFmt w:val="bullet"/>
      <w:lvlText w:val="•"/>
      <w:lvlJc w:val="left"/>
      <w:pPr>
        <w:ind w:left="7478" w:hanging="716"/>
      </w:pPr>
      <w:rPr>
        <w:rFonts w:hint="default"/>
        <w:lang w:val="zh-CN" w:eastAsia="zh-CN" w:bidi="zh-CN"/>
      </w:rPr>
    </w:lvl>
  </w:abstractNum>
  <w:abstractNum w:abstractNumId="51">
    <w:nsid w:val="1BCBBCF0"/>
    <w:multiLevelType w:val="multilevel"/>
    <w:tmpl w:val="1BCBBCF0"/>
    <w:lvl w:ilvl="0" w:tentative="0">
      <w:start w:val="2"/>
      <w:numFmt w:val="decimal"/>
      <w:lvlText w:val="%1."/>
      <w:lvlJc w:val="left"/>
      <w:pPr>
        <w:ind w:left="1134" w:hanging="203"/>
        <w:jc w:val="left"/>
      </w:pPr>
      <w:rPr>
        <w:rFonts w:hint="default" w:ascii="宋体" w:hAnsi="宋体" w:eastAsia="宋体" w:cs="宋体"/>
        <w:spacing w:val="-10"/>
        <w:w w:val="100"/>
        <w:sz w:val="19"/>
        <w:szCs w:val="19"/>
        <w:lang w:val="zh-CN" w:eastAsia="zh-CN" w:bidi="zh-CN"/>
      </w:rPr>
    </w:lvl>
    <w:lvl w:ilvl="1" w:tentative="0">
      <w:start w:val="1"/>
      <w:numFmt w:val="decimal"/>
      <w:lvlText w:val="%1.%2"/>
      <w:lvlJc w:val="left"/>
      <w:pPr>
        <w:ind w:left="1611" w:hanging="299"/>
        <w:jc w:val="left"/>
      </w:pPr>
      <w:rPr>
        <w:rFonts w:hint="default" w:ascii="宋体" w:hAnsi="宋体" w:eastAsia="宋体" w:cs="宋体"/>
        <w:spacing w:val="-10"/>
        <w:w w:val="100"/>
        <w:sz w:val="19"/>
        <w:szCs w:val="19"/>
        <w:lang w:val="zh-CN" w:eastAsia="zh-CN" w:bidi="zh-CN"/>
      </w:rPr>
    </w:lvl>
    <w:lvl w:ilvl="2" w:tentative="0">
      <w:start w:val="0"/>
      <w:numFmt w:val="bullet"/>
      <w:lvlText w:val="•"/>
      <w:lvlJc w:val="left"/>
      <w:pPr>
        <w:ind w:left="2658" w:hanging="299"/>
      </w:pPr>
      <w:rPr>
        <w:rFonts w:hint="default"/>
        <w:lang w:val="zh-CN" w:eastAsia="zh-CN" w:bidi="zh-CN"/>
      </w:rPr>
    </w:lvl>
    <w:lvl w:ilvl="3" w:tentative="0">
      <w:start w:val="0"/>
      <w:numFmt w:val="bullet"/>
      <w:lvlText w:val="•"/>
      <w:lvlJc w:val="left"/>
      <w:pPr>
        <w:ind w:left="3696" w:hanging="299"/>
      </w:pPr>
      <w:rPr>
        <w:rFonts w:hint="default"/>
        <w:lang w:val="zh-CN" w:eastAsia="zh-CN" w:bidi="zh-CN"/>
      </w:rPr>
    </w:lvl>
    <w:lvl w:ilvl="4" w:tentative="0">
      <w:start w:val="0"/>
      <w:numFmt w:val="bullet"/>
      <w:lvlText w:val="•"/>
      <w:lvlJc w:val="left"/>
      <w:pPr>
        <w:ind w:left="4735" w:hanging="299"/>
      </w:pPr>
      <w:rPr>
        <w:rFonts w:hint="default"/>
        <w:lang w:val="zh-CN" w:eastAsia="zh-CN" w:bidi="zh-CN"/>
      </w:rPr>
    </w:lvl>
    <w:lvl w:ilvl="5" w:tentative="0">
      <w:start w:val="0"/>
      <w:numFmt w:val="bullet"/>
      <w:lvlText w:val="•"/>
      <w:lvlJc w:val="left"/>
      <w:pPr>
        <w:ind w:left="5773" w:hanging="299"/>
      </w:pPr>
      <w:rPr>
        <w:rFonts w:hint="default"/>
        <w:lang w:val="zh-CN" w:eastAsia="zh-CN" w:bidi="zh-CN"/>
      </w:rPr>
    </w:lvl>
    <w:lvl w:ilvl="6" w:tentative="0">
      <w:start w:val="0"/>
      <w:numFmt w:val="bullet"/>
      <w:lvlText w:val="•"/>
      <w:lvlJc w:val="left"/>
      <w:pPr>
        <w:ind w:left="6812" w:hanging="299"/>
      </w:pPr>
      <w:rPr>
        <w:rFonts w:hint="default"/>
        <w:lang w:val="zh-CN" w:eastAsia="zh-CN" w:bidi="zh-CN"/>
      </w:rPr>
    </w:lvl>
    <w:lvl w:ilvl="7" w:tentative="0">
      <w:start w:val="0"/>
      <w:numFmt w:val="bullet"/>
      <w:lvlText w:val="•"/>
      <w:lvlJc w:val="left"/>
      <w:pPr>
        <w:ind w:left="7850" w:hanging="299"/>
      </w:pPr>
      <w:rPr>
        <w:rFonts w:hint="default"/>
        <w:lang w:val="zh-CN" w:eastAsia="zh-CN" w:bidi="zh-CN"/>
      </w:rPr>
    </w:lvl>
    <w:lvl w:ilvl="8" w:tentative="0">
      <w:start w:val="0"/>
      <w:numFmt w:val="bullet"/>
      <w:lvlText w:val="•"/>
      <w:lvlJc w:val="left"/>
      <w:pPr>
        <w:ind w:left="8889" w:hanging="299"/>
      </w:pPr>
      <w:rPr>
        <w:rFonts w:hint="default"/>
        <w:lang w:val="zh-CN" w:eastAsia="zh-CN" w:bidi="zh-CN"/>
      </w:rPr>
    </w:lvl>
  </w:abstractNum>
  <w:abstractNum w:abstractNumId="52">
    <w:nsid w:val="1C257C7B"/>
    <w:multiLevelType w:val="multilevel"/>
    <w:tmpl w:val="1C257C7B"/>
    <w:lvl w:ilvl="0" w:tentative="0">
      <w:start w:val="3"/>
      <w:numFmt w:val="decimal"/>
      <w:lvlText w:val="%1"/>
      <w:lvlJc w:val="left"/>
      <w:pPr>
        <w:ind w:left="471" w:hanging="574"/>
        <w:jc w:val="left"/>
      </w:pPr>
      <w:rPr>
        <w:rFonts w:hint="default"/>
        <w:lang w:val="zh-CN" w:eastAsia="zh-CN" w:bidi="zh-CN"/>
      </w:rPr>
    </w:lvl>
    <w:lvl w:ilvl="1" w:tentative="0">
      <w:start w:val="3"/>
      <w:numFmt w:val="decimal"/>
      <w:lvlText w:val="%1.%2"/>
      <w:lvlJc w:val="left"/>
      <w:pPr>
        <w:ind w:left="471" w:hanging="574"/>
        <w:jc w:val="left"/>
      </w:pPr>
      <w:rPr>
        <w:rFonts w:hint="default"/>
        <w:lang w:val="zh-CN" w:eastAsia="zh-CN" w:bidi="zh-CN"/>
      </w:rPr>
    </w:lvl>
    <w:lvl w:ilvl="2" w:tentative="0">
      <w:start w:val="3"/>
      <w:numFmt w:val="decimal"/>
      <w:lvlText w:val="%1.%2.%3"/>
      <w:lvlJc w:val="left"/>
      <w:pPr>
        <w:ind w:left="471" w:hanging="574"/>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3277" w:hanging="574"/>
      </w:pPr>
      <w:rPr>
        <w:rFonts w:hint="default"/>
        <w:lang w:val="zh-CN" w:eastAsia="zh-CN" w:bidi="zh-CN"/>
      </w:rPr>
    </w:lvl>
    <w:lvl w:ilvl="4" w:tentative="0">
      <w:start w:val="0"/>
      <w:numFmt w:val="bullet"/>
      <w:lvlText w:val="•"/>
      <w:lvlJc w:val="left"/>
      <w:pPr>
        <w:ind w:left="4210" w:hanging="574"/>
      </w:pPr>
      <w:rPr>
        <w:rFonts w:hint="default"/>
        <w:lang w:val="zh-CN" w:eastAsia="zh-CN" w:bidi="zh-CN"/>
      </w:rPr>
    </w:lvl>
    <w:lvl w:ilvl="5" w:tentative="0">
      <w:start w:val="0"/>
      <w:numFmt w:val="bullet"/>
      <w:lvlText w:val="•"/>
      <w:lvlJc w:val="left"/>
      <w:pPr>
        <w:ind w:left="5143" w:hanging="574"/>
      </w:pPr>
      <w:rPr>
        <w:rFonts w:hint="default"/>
        <w:lang w:val="zh-CN" w:eastAsia="zh-CN" w:bidi="zh-CN"/>
      </w:rPr>
    </w:lvl>
    <w:lvl w:ilvl="6" w:tentative="0">
      <w:start w:val="0"/>
      <w:numFmt w:val="bullet"/>
      <w:lvlText w:val="•"/>
      <w:lvlJc w:val="left"/>
      <w:pPr>
        <w:ind w:left="6075" w:hanging="574"/>
      </w:pPr>
      <w:rPr>
        <w:rFonts w:hint="default"/>
        <w:lang w:val="zh-CN" w:eastAsia="zh-CN" w:bidi="zh-CN"/>
      </w:rPr>
    </w:lvl>
    <w:lvl w:ilvl="7" w:tentative="0">
      <w:start w:val="0"/>
      <w:numFmt w:val="bullet"/>
      <w:lvlText w:val="•"/>
      <w:lvlJc w:val="left"/>
      <w:pPr>
        <w:ind w:left="7008" w:hanging="574"/>
      </w:pPr>
      <w:rPr>
        <w:rFonts w:hint="default"/>
        <w:lang w:val="zh-CN" w:eastAsia="zh-CN" w:bidi="zh-CN"/>
      </w:rPr>
    </w:lvl>
    <w:lvl w:ilvl="8" w:tentative="0">
      <w:start w:val="0"/>
      <w:numFmt w:val="bullet"/>
      <w:lvlText w:val="•"/>
      <w:lvlJc w:val="left"/>
      <w:pPr>
        <w:ind w:left="7941" w:hanging="574"/>
      </w:pPr>
      <w:rPr>
        <w:rFonts w:hint="default"/>
        <w:lang w:val="zh-CN" w:eastAsia="zh-CN" w:bidi="zh-CN"/>
      </w:rPr>
    </w:lvl>
  </w:abstractNum>
  <w:abstractNum w:abstractNumId="53">
    <w:nsid w:val="23E97754"/>
    <w:multiLevelType w:val="multilevel"/>
    <w:tmpl w:val="23E97754"/>
    <w:lvl w:ilvl="0" w:tentative="0">
      <w:start w:val="6"/>
      <w:numFmt w:val="decimal"/>
      <w:lvlText w:val="%1"/>
      <w:lvlJc w:val="left"/>
      <w:pPr>
        <w:ind w:left="471" w:hanging="574"/>
        <w:jc w:val="left"/>
      </w:pPr>
      <w:rPr>
        <w:rFonts w:hint="default"/>
        <w:lang w:val="zh-CN" w:eastAsia="zh-CN" w:bidi="zh-CN"/>
      </w:rPr>
    </w:lvl>
    <w:lvl w:ilvl="1" w:tentative="0">
      <w:start w:val="1"/>
      <w:numFmt w:val="decimal"/>
      <w:lvlText w:val="%1.%2"/>
      <w:lvlJc w:val="left"/>
      <w:pPr>
        <w:ind w:left="471" w:hanging="574"/>
        <w:jc w:val="left"/>
      </w:pPr>
      <w:rPr>
        <w:rFonts w:hint="default"/>
        <w:lang w:val="zh-CN" w:eastAsia="zh-CN" w:bidi="zh-CN"/>
      </w:rPr>
    </w:lvl>
    <w:lvl w:ilvl="2" w:tentative="0">
      <w:start w:val="4"/>
      <w:numFmt w:val="decimal"/>
      <w:lvlText w:val="%1.%2.%3"/>
      <w:lvlJc w:val="left"/>
      <w:pPr>
        <w:ind w:left="471" w:hanging="574"/>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3277" w:hanging="574"/>
      </w:pPr>
      <w:rPr>
        <w:rFonts w:hint="default"/>
        <w:lang w:val="zh-CN" w:eastAsia="zh-CN" w:bidi="zh-CN"/>
      </w:rPr>
    </w:lvl>
    <w:lvl w:ilvl="4" w:tentative="0">
      <w:start w:val="0"/>
      <w:numFmt w:val="bullet"/>
      <w:lvlText w:val="•"/>
      <w:lvlJc w:val="left"/>
      <w:pPr>
        <w:ind w:left="4210" w:hanging="574"/>
      </w:pPr>
      <w:rPr>
        <w:rFonts w:hint="default"/>
        <w:lang w:val="zh-CN" w:eastAsia="zh-CN" w:bidi="zh-CN"/>
      </w:rPr>
    </w:lvl>
    <w:lvl w:ilvl="5" w:tentative="0">
      <w:start w:val="0"/>
      <w:numFmt w:val="bullet"/>
      <w:lvlText w:val="•"/>
      <w:lvlJc w:val="left"/>
      <w:pPr>
        <w:ind w:left="5143" w:hanging="574"/>
      </w:pPr>
      <w:rPr>
        <w:rFonts w:hint="default"/>
        <w:lang w:val="zh-CN" w:eastAsia="zh-CN" w:bidi="zh-CN"/>
      </w:rPr>
    </w:lvl>
    <w:lvl w:ilvl="6" w:tentative="0">
      <w:start w:val="0"/>
      <w:numFmt w:val="bullet"/>
      <w:lvlText w:val="•"/>
      <w:lvlJc w:val="left"/>
      <w:pPr>
        <w:ind w:left="6075" w:hanging="574"/>
      </w:pPr>
      <w:rPr>
        <w:rFonts w:hint="default"/>
        <w:lang w:val="zh-CN" w:eastAsia="zh-CN" w:bidi="zh-CN"/>
      </w:rPr>
    </w:lvl>
    <w:lvl w:ilvl="7" w:tentative="0">
      <w:start w:val="0"/>
      <w:numFmt w:val="bullet"/>
      <w:lvlText w:val="•"/>
      <w:lvlJc w:val="left"/>
      <w:pPr>
        <w:ind w:left="7008" w:hanging="574"/>
      </w:pPr>
      <w:rPr>
        <w:rFonts w:hint="default"/>
        <w:lang w:val="zh-CN" w:eastAsia="zh-CN" w:bidi="zh-CN"/>
      </w:rPr>
    </w:lvl>
    <w:lvl w:ilvl="8" w:tentative="0">
      <w:start w:val="0"/>
      <w:numFmt w:val="bullet"/>
      <w:lvlText w:val="•"/>
      <w:lvlJc w:val="left"/>
      <w:pPr>
        <w:ind w:left="7941" w:hanging="574"/>
      </w:pPr>
      <w:rPr>
        <w:rFonts w:hint="default"/>
        <w:lang w:val="zh-CN" w:eastAsia="zh-CN" w:bidi="zh-CN"/>
      </w:rPr>
    </w:lvl>
  </w:abstractNum>
  <w:abstractNum w:abstractNumId="54">
    <w:nsid w:val="243FCF68"/>
    <w:multiLevelType w:val="multilevel"/>
    <w:tmpl w:val="243FCF68"/>
    <w:lvl w:ilvl="0" w:tentative="0">
      <w:start w:val="7"/>
      <w:numFmt w:val="decimal"/>
      <w:lvlText w:val="%1"/>
      <w:lvlJc w:val="left"/>
      <w:pPr>
        <w:ind w:left="471" w:hanging="574"/>
        <w:jc w:val="left"/>
      </w:pPr>
      <w:rPr>
        <w:rFonts w:hint="default"/>
        <w:lang w:val="zh-CN" w:eastAsia="zh-CN" w:bidi="zh-CN"/>
      </w:rPr>
    </w:lvl>
    <w:lvl w:ilvl="1" w:tentative="0">
      <w:start w:val="3"/>
      <w:numFmt w:val="decimal"/>
      <w:lvlText w:val="%1.%2"/>
      <w:lvlJc w:val="left"/>
      <w:pPr>
        <w:ind w:left="471" w:hanging="574"/>
        <w:jc w:val="left"/>
      </w:pPr>
      <w:rPr>
        <w:rFonts w:hint="default"/>
        <w:lang w:val="zh-CN" w:eastAsia="zh-CN" w:bidi="zh-CN"/>
      </w:rPr>
    </w:lvl>
    <w:lvl w:ilvl="2" w:tentative="0">
      <w:start w:val="1"/>
      <w:numFmt w:val="decimal"/>
      <w:lvlText w:val="%1.%2.%3"/>
      <w:lvlJc w:val="left"/>
      <w:pPr>
        <w:ind w:left="471" w:hanging="574"/>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3277" w:hanging="574"/>
      </w:pPr>
      <w:rPr>
        <w:rFonts w:hint="default"/>
        <w:lang w:val="zh-CN" w:eastAsia="zh-CN" w:bidi="zh-CN"/>
      </w:rPr>
    </w:lvl>
    <w:lvl w:ilvl="4" w:tentative="0">
      <w:start w:val="0"/>
      <w:numFmt w:val="bullet"/>
      <w:lvlText w:val="•"/>
      <w:lvlJc w:val="left"/>
      <w:pPr>
        <w:ind w:left="4210" w:hanging="574"/>
      </w:pPr>
      <w:rPr>
        <w:rFonts w:hint="default"/>
        <w:lang w:val="zh-CN" w:eastAsia="zh-CN" w:bidi="zh-CN"/>
      </w:rPr>
    </w:lvl>
    <w:lvl w:ilvl="5" w:tentative="0">
      <w:start w:val="0"/>
      <w:numFmt w:val="bullet"/>
      <w:lvlText w:val="•"/>
      <w:lvlJc w:val="left"/>
      <w:pPr>
        <w:ind w:left="5143" w:hanging="574"/>
      </w:pPr>
      <w:rPr>
        <w:rFonts w:hint="default"/>
        <w:lang w:val="zh-CN" w:eastAsia="zh-CN" w:bidi="zh-CN"/>
      </w:rPr>
    </w:lvl>
    <w:lvl w:ilvl="6" w:tentative="0">
      <w:start w:val="0"/>
      <w:numFmt w:val="bullet"/>
      <w:lvlText w:val="•"/>
      <w:lvlJc w:val="left"/>
      <w:pPr>
        <w:ind w:left="6075" w:hanging="574"/>
      </w:pPr>
      <w:rPr>
        <w:rFonts w:hint="default"/>
        <w:lang w:val="zh-CN" w:eastAsia="zh-CN" w:bidi="zh-CN"/>
      </w:rPr>
    </w:lvl>
    <w:lvl w:ilvl="7" w:tentative="0">
      <w:start w:val="0"/>
      <w:numFmt w:val="bullet"/>
      <w:lvlText w:val="•"/>
      <w:lvlJc w:val="left"/>
      <w:pPr>
        <w:ind w:left="7008" w:hanging="574"/>
      </w:pPr>
      <w:rPr>
        <w:rFonts w:hint="default"/>
        <w:lang w:val="zh-CN" w:eastAsia="zh-CN" w:bidi="zh-CN"/>
      </w:rPr>
    </w:lvl>
    <w:lvl w:ilvl="8" w:tentative="0">
      <w:start w:val="0"/>
      <w:numFmt w:val="bullet"/>
      <w:lvlText w:val="•"/>
      <w:lvlJc w:val="left"/>
      <w:pPr>
        <w:ind w:left="7941" w:hanging="574"/>
      </w:pPr>
      <w:rPr>
        <w:rFonts w:hint="default"/>
        <w:lang w:val="zh-CN" w:eastAsia="zh-CN" w:bidi="zh-CN"/>
      </w:rPr>
    </w:lvl>
  </w:abstractNum>
  <w:abstractNum w:abstractNumId="55">
    <w:nsid w:val="2470EC97"/>
    <w:multiLevelType w:val="multilevel"/>
    <w:tmpl w:val="2470EC97"/>
    <w:lvl w:ilvl="0" w:tentative="0">
      <w:start w:val="1"/>
      <w:numFmt w:val="decimal"/>
      <w:lvlText w:val="%1"/>
      <w:lvlJc w:val="left"/>
      <w:pPr>
        <w:ind w:left="855" w:hanging="384"/>
        <w:jc w:val="left"/>
      </w:pPr>
      <w:rPr>
        <w:rFonts w:hint="default"/>
        <w:lang w:val="zh-CN" w:eastAsia="zh-CN" w:bidi="zh-CN"/>
      </w:rPr>
    </w:lvl>
    <w:lvl w:ilvl="1" w:tentative="0">
      <w:start w:val="1"/>
      <w:numFmt w:val="decimal"/>
      <w:lvlText w:val="%1.%2"/>
      <w:lvlJc w:val="left"/>
      <w:pPr>
        <w:ind w:left="855" w:hanging="384"/>
        <w:jc w:val="left"/>
      </w:pPr>
      <w:rPr>
        <w:rFonts w:hint="default" w:ascii="宋体" w:hAnsi="宋体" w:eastAsia="宋体" w:cs="宋体"/>
        <w:b/>
        <w:bCs/>
        <w:spacing w:val="-10"/>
        <w:w w:val="99"/>
        <w:sz w:val="21"/>
        <w:szCs w:val="21"/>
        <w:lang w:val="zh-CN" w:eastAsia="zh-CN" w:bidi="zh-CN"/>
      </w:rPr>
    </w:lvl>
    <w:lvl w:ilvl="2" w:tentative="0">
      <w:start w:val="1"/>
      <w:numFmt w:val="decimal"/>
      <w:lvlText w:val="%1.%2.%3"/>
      <w:lvlJc w:val="left"/>
      <w:pPr>
        <w:ind w:left="471" w:hanging="574"/>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2468" w:hanging="574"/>
      </w:pPr>
      <w:rPr>
        <w:rFonts w:hint="default"/>
        <w:lang w:val="zh-CN" w:eastAsia="zh-CN" w:bidi="zh-CN"/>
      </w:rPr>
    </w:lvl>
    <w:lvl w:ilvl="4" w:tentative="0">
      <w:start w:val="0"/>
      <w:numFmt w:val="bullet"/>
      <w:lvlText w:val="•"/>
      <w:lvlJc w:val="left"/>
      <w:pPr>
        <w:ind w:left="3516" w:hanging="574"/>
      </w:pPr>
      <w:rPr>
        <w:rFonts w:hint="default"/>
        <w:lang w:val="zh-CN" w:eastAsia="zh-CN" w:bidi="zh-CN"/>
      </w:rPr>
    </w:lvl>
    <w:lvl w:ilvl="5" w:tentative="0">
      <w:start w:val="0"/>
      <w:numFmt w:val="bullet"/>
      <w:lvlText w:val="•"/>
      <w:lvlJc w:val="left"/>
      <w:pPr>
        <w:ind w:left="4564" w:hanging="574"/>
      </w:pPr>
      <w:rPr>
        <w:rFonts w:hint="default"/>
        <w:lang w:val="zh-CN" w:eastAsia="zh-CN" w:bidi="zh-CN"/>
      </w:rPr>
    </w:lvl>
    <w:lvl w:ilvl="6" w:tentative="0">
      <w:start w:val="0"/>
      <w:numFmt w:val="bullet"/>
      <w:lvlText w:val="•"/>
      <w:lvlJc w:val="left"/>
      <w:pPr>
        <w:ind w:left="5613" w:hanging="574"/>
      </w:pPr>
      <w:rPr>
        <w:rFonts w:hint="default"/>
        <w:lang w:val="zh-CN" w:eastAsia="zh-CN" w:bidi="zh-CN"/>
      </w:rPr>
    </w:lvl>
    <w:lvl w:ilvl="7" w:tentative="0">
      <w:start w:val="0"/>
      <w:numFmt w:val="bullet"/>
      <w:lvlText w:val="•"/>
      <w:lvlJc w:val="left"/>
      <w:pPr>
        <w:ind w:left="6661" w:hanging="574"/>
      </w:pPr>
      <w:rPr>
        <w:rFonts w:hint="default"/>
        <w:lang w:val="zh-CN" w:eastAsia="zh-CN" w:bidi="zh-CN"/>
      </w:rPr>
    </w:lvl>
    <w:lvl w:ilvl="8" w:tentative="0">
      <w:start w:val="0"/>
      <w:numFmt w:val="bullet"/>
      <w:lvlText w:val="•"/>
      <w:lvlJc w:val="left"/>
      <w:pPr>
        <w:ind w:left="7709" w:hanging="574"/>
      </w:pPr>
      <w:rPr>
        <w:rFonts w:hint="default"/>
        <w:lang w:val="zh-CN" w:eastAsia="zh-CN" w:bidi="zh-CN"/>
      </w:rPr>
    </w:lvl>
  </w:abstractNum>
  <w:abstractNum w:abstractNumId="56">
    <w:nsid w:val="25B654F3"/>
    <w:multiLevelType w:val="multilevel"/>
    <w:tmpl w:val="25B654F3"/>
    <w:lvl w:ilvl="0" w:tentative="0">
      <w:start w:val="7"/>
      <w:numFmt w:val="decimal"/>
      <w:lvlText w:val="%1"/>
      <w:lvlJc w:val="left"/>
      <w:pPr>
        <w:ind w:left="471" w:hanging="324"/>
        <w:jc w:val="left"/>
      </w:pPr>
      <w:rPr>
        <w:rFonts w:hint="default"/>
        <w:lang w:val="zh-CN" w:eastAsia="zh-CN" w:bidi="zh-CN"/>
      </w:rPr>
    </w:lvl>
    <w:lvl w:ilvl="1" w:tentative="0">
      <w:start w:val="1"/>
      <w:numFmt w:val="decimal"/>
      <w:lvlText w:val="%1.%2"/>
      <w:lvlJc w:val="left"/>
      <w:pPr>
        <w:ind w:left="471" w:hanging="324"/>
        <w:jc w:val="left"/>
      </w:pPr>
      <w:rPr>
        <w:rFonts w:hint="default" w:ascii="Calibri" w:hAnsi="Calibri" w:eastAsia="Calibri" w:cs="Calibri"/>
        <w:color w:val="auto"/>
        <w:spacing w:val="-13"/>
        <w:w w:val="100"/>
        <w:sz w:val="21"/>
        <w:szCs w:val="21"/>
        <w:lang w:val="zh-CN" w:eastAsia="zh-CN" w:bidi="zh-CN"/>
      </w:rPr>
    </w:lvl>
    <w:lvl w:ilvl="2" w:tentative="0">
      <w:start w:val="0"/>
      <w:numFmt w:val="bullet"/>
      <w:lvlText w:val="•"/>
      <w:lvlJc w:val="left"/>
      <w:pPr>
        <w:ind w:left="2345" w:hanging="324"/>
      </w:pPr>
      <w:rPr>
        <w:rFonts w:hint="default"/>
        <w:lang w:val="zh-CN" w:eastAsia="zh-CN" w:bidi="zh-CN"/>
      </w:rPr>
    </w:lvl>
    <w:lvl w:ilvl="3" w:tentative="0">
      <w:start w:val="0"/>
      <w:numFmt w:val="bullet"/>
      <w:lvlText w:val="•"/>
      <w:lvlJc w:val="left"/>
      <w:pPr>
        <w:ind w:left="3277" w:hanging="324"/>
      </w:pPr>
      <w:rPr>
        <w:rFonts w:hint="default"/>
        <w:lang w:val="zh-CN" w:eastAsia="zh-CN" w:bidi="zh-CN"/>
      </w:rPr>
    </w:lvl>
    <w:lvl w:ilvl="4" w:tentative="0">
      <w:start w:val="0"/>
      <w:numFmt w:val="bullet"/>
      <w:lvlText w:val="•"/>
      <w:lvlJc w:val="left"/>
      <w:pPr>
        <w:ind w:left="4210" w:hanging="324"/>
      </w:pPr>
      <w:rPr>
        <w:rFonts w:hint="default"/>
        <w:lang w:val="zh-CN" w:eastAsia="zh-CN" w:bidi="zh-CN"/>
      </w:rPr>
    </w:lvl>
    <w:lvl w:ilvl="5" w:tentative="0">
      <w:start w:val="0"/>
      <w:numFmt w:val="bullet"/>
      <w:lvlText w:val="•"/>
      <w:lvlJc w:val="left"/>
      <w:pPr>
        <w:ind w:left="5143" w:hanging="324"/>
      </w:pPr>
      <w:rPr>
        <w:rFonts w:hint="default"/>
        <w:lang w:val="zh-CN" w:eastAsia="zh-CN" w:bidi="zh-CN"/>
      </w:rPr>
    </w:lvl>
    <w:lvl w:ilvl="6" w:tentative="0">
      <w:start w:val="0"/>
      <w:numFmt w:val="bullet"/>
      <w:lvlText w:val="•"/>
      <w:lvlJc w:val="left"/>
      <w:pPr>
        <w:ind w:left="6075" w:hanging="324"/>
      </w:pPr>
      <w:rPr>
        <w:rFonts w:hint="default"/>
        <w:lang w:val="zh-CN" w:eastAsia="zh-CN" w:bidi="zh-CN"/>
      </w:rPr>
    </w:lvl>
    <w:lvl w:ilvl="7" w:tentative="0">
      <w:start w:val="0"/>
      <w:numFmt w:val="bullet"/>
      <w:lvlText w:val="•"/>
      <w:lvlJc w:val="left"/>
      <w:pPr>
        <w:ind w:left="7008" w:hanging="324"/>
      </w:pPr>
      <w:rPr>
        <w:rFonts w:hint="default"/>
        <w:lang w:val="zh-CN" w:eastAsia="zh-CN" w:bidi="zh-CN"/>
      </w:rPr>
    </w:lvl>
    <w:lvl w:ilvl="8" w:tentative="0">
      <w:start w:val="0"/>
      <w:numFmt w:val="bullet"/>
      <w:lvlText w:val="•"/>
      <w:lvlJc w:val="left"/>
      <w:pPr>
        <w:ind w:left="7941" w:hanging="324"/>
      </w:pPr>
      <w:rPr>
        <w:rFonts w:hint="default"/>
        <w:lang w:val="zh-CN" w:eastAsia="zh-CN" w:bidi="zh-CN"/>
      </w:rPr>
    </w:lvl>
  </w:abstractNum>
  <w:abstractNum w:abstractNumId="57">
    <w:nsid w:val="2F2D79CE"/>
    <w:multiLevelType w:val="multilevel"/>
    <w:tmpl w:val="2F2D79CE"/>
    <w:lvl w:ilvl="0" w:tentative="0">
      <w:start w:val="1"/>
      <w:numFmt w:val="decimal"/>
      <w:lvlText w:val="（%1）"/>
      <w:lvlJc w:val="left"/>
      <w:pPr>
        <w:ind w:left="1353" w:hanging="501"/>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2204" w:hanging="501"/>
      </w:pPr>
      <w:rPr>
        <w:rFonts w:hint="default"/>
        <w:lang w:val="zh-CN" w:eastAsia="zh-CN" w:bidi="zh-CN"/>
      </w:rPr>
    </w:lvl>
    <w:lvl w:ilvl="2" w:tentative="0">
      <w:start w:val="0"/>
      <w:numFmt w:val="bullet"/>
      <w:lvlText w:val="•"/>
      <w:lvlJc w:val="left"/>
      <w:pPr>
        <w:ind w:left="3049" w:hanging="501"/>
      </w:pPr>
      <w:rPr>
        <w:rFonts w:hint="default"/>
        <w:lang w:val="zh-CN" w:eastAsia="zh-CN" w:bidi="zh-CN"/>
      </w:rPr>
    </w:lvl>
    <w:lvl w:ilvl="3" w:tentative="0">
      <w:start w:val="0"/>
      <w:numFmt w:val="bullet"/>
      <w:lvlText w:val="•"/>
      <w:lvlJc w:val="left"/>
      <w:pPr>
        <w:ind w:left="3893" w:hanging="501"/>
      </w:pPr>
      <w:rPr>
        <w:rFonts w:hint="default"/>
        <w:lang w:val="zh-CN" w:eastAsia="zh-CN" w:bidi="zh-CN"/>
      </w:rPr>
    </w:lvl>
    <w:lvl w:ilvl="4" w:tentative="0">
      <w:start w:val="0"/>
      <w:numFmt w:val="bullet"/>
      <w:lvlText w:val="•"/>
      <w:lvlJc w:val="left"/>
      <w:pPr>
        <w:ind w:left="4738" w:hanging="501"/>
      </w:pPr>
      <w:rPr>
        <w:rFonts w:hint="default"/>
        <w:lang w:val="zh-CN" w:eastAsia="zh-CN" w:bidi="zh-CN"/>
      </w:rPr>
    </w:lvl>
    <w:lvl w:ilvl="5" w:tentative="0">
      <w:start w:val="0"/>
      <w:numFmt w:val="bullet"/>
      <w:lvlText w:val="•"/>
      <w:lvlJc w:val="left"/>
      <w:pPr>
        <w:ind w:left="5583" w:hanging="501"/>
      </w:pPr>
      <w:rPr>
        <w:rFonts w:hint="default"/>
        <w:lang w:val="zh-CN" w:eastAsia="zh-CN" w:bidi="zh-CN"/>
      </w:rPr>
    </w:lvl>
    <w:lvl w:ilvl="6" w:tentative="0">
      <w:start w:val="0"/>
      <w:numFmt w:val="bullet"/>
      <w:lvlText w:val="•"/>
      <w:lvlJc w:val="left"/>
      <w:pPr>
        <w:ind w:left="6427" w:hanging="501"/>
      </w:pPr>
      <w:rPr>
        <w:rFonts w:hint="default"/>
        <w:lang w:val="zh-CN" w:eastAsia="zh-CN" w:bidi="zh-CN"/>
      </w:rPr>
    </w:lvl>
    <w:lvl w:ilvl="7" w:tentative="0">
      <w:start w:val="0"/>
      <w:numFmt w:val="bullet"/>
      <w:lvlText w:val="•"/>
      <w:lvlJc w:val="left"/>
      <w:pPr>
        <w:ind w:left="7272" w:hanging="501"/>
      </w:pPr>
      <w:rPr>
        <w:rFonts w:hint="default"/>
        <w:lang w:val="zh-CN" w:eastAsia="zh-CN" w:bidi="zh-CN"/>
      </w:rPr>
    </w:lvl>
    <w:lvl w:ilvl="8" w:tentative="0">
      <w:start w:val="0"/>
      <w:numFmt w:val="bullet"/>
      <w:lvlText w:val="•"/>
      <w:lvlJc w:val="left"/>
      <w:pPr>
        <w:ind w:left="8117" w:hanging="501"/>
      </w:pPr>
      <w:rPr>
        <w:rFonts w:hint="default"/>
        <w:lang w:val="zh-CN" w:eastAsia="zh-CN" w:bidi="zh-CN"/>
      </w:rPr>
    </w:lvl>
  </w:abstractNum>
  <w:abstractNum w:abstractNumId="58">
    <w:nsid w:val="30A0AC00"/>
    <w:multiLevelType w:val="multilevel"/>
    <w:tmpl w:val="30A0AC00"/>
    <w:lvl w:ilvl="0" w:tentative="0">
      <w:start w:val="1"/>
      <w:numFmt w:val="decimal"/>
      <w:lvlText w:val="（%1）"/>
      <w:lvlJc w:val="left"/>
      <w:pPr>
        <w:ind w:left="1353" w:hanging="501"/>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2204" w:hanging="501"/>
      </w:pPr>
      <w:rPr>
        <w:rFonts w:hint="default"/>
        <w:lang w:val="zh-CN" w:eastAsia="zh-CN" w:bidi="zh-CN"/>
      </w:rPr>
    </w:lvl>
    <w:lvl w:ilvl="2" w:tentative="0">
      <w:start w:val="0"/>
      <w:numFmt w:val="bullet"/>
      <w:lvlText w:val="•"/>
      <w:lvlJc w:val="left"/>
      <w:pPr>
        <w:ind w:left="3049" w:hanging="501"/>
      </w:pPr>
      <w:rPr>
        <w:rFonts w:hint="default"/>
        <w:lang w:val="zh-CN" w:eastAsia="zh-CN" w:bidi="zh-CN"/>
      </w:rPr>
    </w:lvl>
    <w:lvl w:ilvl="3" w:tentative="0">
      <w:start w:val="0"/>
      <w:numFmt w:val="bullet"/>
      <w:lvlText w:val="•"/>
      <w:lvlJc w:val="left"/>
      <w:pPr>
        <w:ind w:left="3893" w:hanging="501"/>
      </w:pPr>
      <w:rPr>
        <w:rFonts w:hint="default"/>
        <w:lang w:val="zh-CN" w:eastAsia="zh-CN" w:bidi="zh-CN"/>
      </w:rPr>
    </w:lvl>
    <w:lvl w:ilvl="4" w:tentative="0">
      <w:start w:val="0"/>
      <w:numFmt w:val="bullet"/>
      <w:lvlText w:val="•"/>
      <w:lvlJc w:val="left"/>
      <w:pPr>
        <w:ind w:left="4738" w:hanging="501"/>
      </w:pPr>
      <w:rPr>
        <w:rFonts w:hint="default"/>
        <w:lang w:val="zh-CN" w:eastAsia="zh-CN" w:bidi="zh-CN"/>
      </w:rPr>
    </w:lvl>
    <w:lvl w:ilvl="5" w:tentative="0">
      <w:start w:val="0"/>
      <w:numFmt w:val="bullet"/>
      <w:lvlText w:val="•"/>
      <w:lvlJc w:val="left"/>
      <w:pPr>
        <w:ind w:left="5583" w:hanging="501"/>
      </w:pPr>
      <w:rPr>
        <w:rFonts w:hint="default"/>
        <w:lang w:val="zh-CN" w:eastAsia="zh-CN" w:bidi="zh-CN"/>
      </w:rPr>
    </w:lvl>
    <w:lvl w:ilvl="6" w:tentative="0">
      <w:start w:val="0"/>
      <w:numFmt w:val="bullet"/>
      <w:lvlText w:val="•"/>
      <w:lvlJc w:val="left"/>
      <w:pPr>
        <w:ind w:left="6427" w:hanging="501"/>
      </w:pPr>
      <w:rPr>
        <w:rFonts w:hint="default"/>
        <w:lang w:val="zh-CN" w:eastAsia="zh-CN" w:bidi="zh-CN"/>
      </w:rPr>
    </w:lvl>
    <w:lvl w:ilvl="7" w:tentative="0">
      <w:start w:val="0"/>
      <w:numFmt w:val="bullet"/>
      <w:lvlText w:val="•"/>
      <w:lvlJc w:val="left"/>
      <w:pPr>
        <w:ind w:left="7272" w:hanging="501"/>
      </w:pPr>
      <w:rPr>
        <w:rFonts w:hint="default"/>
        <w:lang w:val="zh-CN" w:eastAsia="zh-CN" w:bidi="zh-CN"/>
      </w:rPr>
    </w:lvl>
    <w:lvl w:ilvl="8" w:tentative="0">
      <w:start w:val="0"/>
      <w:numFmt w:val="bullet"/>
      <w:lvlText w:val="•"/>
      <w:lvlJc w:val="left"/>
      <w:pPr>
        <w:ind w:left="8117" w:hanging="501"/>
      </w:pPr>
      <w:rPr>
        <w:rFonts w:hint="default"/>
        <w:lang w:val="zh-CN" w:eastAsia="zh-CN" w:bidi="zh-CN"/>
      </w:rPr>
    </w:lvl>
  </w:abstractNum>
  <w:abstractNum w:abstractNumId="59">
    <w:nsid w:val="30FC5B15"/>
    <w:multiLevelType w:val="multilevel"/>
    <w:tmpl w:val="30FC5B15"/>
    <w:lvl w:ilvl="0" w:tentative="0">
      <w:start w:val="1"/>
      <w:numFmt w:val="decimal"/>
      <w:lvlText w:val="（%1）"/>
      <w:lvlJc w:val="left"/>
      <w:pPr>
        <w:ind w:left="986" w:hanging="501"/>
        <w:jc w:val="left"/>
      </w:pPr>
      <w:rPr>
        <w:rFonts w:hint="default" w:ascii="宋体" w:hAnsi="宋体" w:eastAsia="宋体" w:cs="宋体"/>
        <w:spacing w:val="-46"/>
        <w:w w:val="100"/>
        <w:sz w:val="19"/>
        <w:szCs w:val="19"/>
        <w:lang w:val="zh-CN" w:eastAsia="zh-CN" w:bidi="zh-CN"/>
      </w:rPr>
    </w:lvl>
    <w:lvl w:ilvl="1" w:tentative="0">
      <w:start w:val="0"/>
      <w:numFmt w:val="bullet"/>
      <w:lvlText w:val="•"/>
      <w:lvlJc w:val="left"/>
      <w:pPr>
        <w:ind w:left="1476" w:hanging="501"/>
      </w:pPr>
      <w:rPr>
        <w:rFonts w:hint="default"/>
        <w:lang w:val="zh-CN" w:eastAsia="zh-CN" w:bidi="zh-CN"/>
      </w:rPr>
    </w:lvl>
    <w:lvl w:ilvl="2" w:tentative="0">
      <w:start w:val="0"/>
      <w:numFmt w:val="bullet"/>
      <w:lvlText w:val="•"/>
      <w:lvlJc w:val="left"/>
      <w:pPr>
        <w:ind w:left="1973" w:hanging="501"/>
      </w:pPr>
      <w:rPr>
        <w:rFonts w:hint="default"/>
        <w:lang w:val="zh-CN" w:eastAsia="zh-CN" w:bidi="zh-CN"/>
      </w:rPr>
    </w:lvl>
    <w:lvl w:ilvl="3" w:tentative="0">
      <w:start w:val="0"/>
      <w:numFmt w:val="bullet"/>
      <w:lvlText w:val="•"/>
      <w:lvlJc w:val="left"/>
      <w:pPr>
        <w:ind w:left="2470" w:hanging="501"/>
      </w:pPr>
      <w:rPr>
        <w:rFonts w:hint="default"/>
        <w:lang w:val="zh-CN" w:eastAsia="zh-CN" w:bidi="zh-CN"/>
      </w:rPr>
    </w:lvl>
    <w:lvl w:ilvl="4" w:tentative="0">
      <w:start w:val="0"/>
      <w:numFmt w:val="bullet"/>
      <w:lvlText w:val="•"/>
      <w:lvlJc w:val="left"/>
      <w:pPr>
        <w:ind w:left="2967" w:hanging="501"/>
      </w:pPr>
      <w:rPr>
        <w:rFonts w:hint="default"/>
        <w:lang w:val="zh-CN" w:eastAsia="zh-CN" w:bidi="zh-CN"/>
      </w:rPr>
    </w:lvl>
    <w:lvl w:ilvl="5" w:tentative="0">
      <w:start w:val="0"/>
      <w:numFmt w:val="bullet"/>
      <w:lvlText w:val="•"/>
      <w:lvlJc w:val="left"/>
      <w:pPr>
        <w:ind w:left="3464" w:hanging="501"/>
      </w:pPr>
      <w:rPr>
        <w:rFonts w:hint="default"/>
        <w:lang w:val="zh-CN" w:eastAsia="zh-CN" w:bidi="zh-CN"/>
      </w:rPr>
    </w:lvl>
    <w:lvl w:ilvl="6" w:tentative="0">
      <w:start w:val="0"/>
      <w:numFmt w:val="bullet"/>
      <w:lvlText w:val="•"/>
      <w:lvlJc w:val="left"/>
      <w:pPr>
        <w:ind w:left="3960" w:hanging="501"/>
      </w:pPr>
      <w:rPr>
        <w:rFonts w:hint="default"/>
        <w:lang w:val="zh-CN" w:eastAsia="zh-CN" w:bidi="zh-CN"/>
      </w:rPr>
    </w:lvl>
    <w:lvl w:ilvl="7" w:tentative="0">
      <w:start w:val="0"/>
      <w:numFmt w:val="bullet"/>
      <w:lvlText w:val="•"/>
      <w:lvlJc w:val="left"/>
      <w:pPr>
        <w:ind w:left="4457" w:hanging="501"/>
      </w:pPr>
      <w:rPr>
        <w:rFonts w:hint="default"/>
        <w:lang w:val="zh-CN" w:eastAsia="zh-CN" w:bidi="zh-CN"/>
      </w:rPr>
    </w:lvl>
    <w:lvl w:ilvl="8" w:tentative="0">
      <w:start w:val="0"/>
      <w:numFmt w:val="bullet"/>
      <w:lvlText w:val="•"/>
      <w:lvlJc w:val="left"/>
      <w:pPr>
        <w:ind w:left="4954" w:hanging="501"/>
      </w:pPr>
      <w:rPr>
        <w:rFonts w:hint="default"/>
        <w:lang w:val="zh-CN" w:eastAsia="zh-CN" w:bidi="zh-CN"/>
      </w:rPr>
    </w:lvl>
  </w:abstractNum>
  <w:abstractNum w:abstractNumId="60">
    <w:nsid w:val="322D85CA"/>
    <w:multiLevelType w:val="multilevel"/>
    <w:tmpl w:val="322D85CA"/>
    <w:lvl w:ilvl="0" w:tentative="0">
      <w:start w:val="1"/>
      <w:numFmt w:val="decimal"/>
      <w:lvlText w:val="%1"/>
      <w:lvlJc w:val="left"/>
      <w:pPr>
        <w:ind w:left="1520" w:hanging="668"/>
        <w:jc w:val="left"/>
      </w:pPr>
      <w:rPr>
        <w:rFonts w:hint="default"/>
        <w:lang w:val="zh-CN" w:eastAsia="zh-CN" w:bidi="zh-CN"/>
      </w:rPr>
    </w:lvl>
    <w:lvl w:ilvl="1" w:tentative="0">
      <w:start w:val="10"/>
      <w:numFmt w:val="decimal"/>
      <w:lvlText w:val="%1.%2"/>
      <w:lvlJc w:val="left"/>
      <w:pPr>
        <w:ind w:left="1520" w:hanging="668"/>
        <w:jc w:val="left"/>
      </w:pPr>
      <w:rPr>
        <w:rFonts w:hint="default"/>
        <w:lang w:val="zh-CN" w:eastAsia="zh-CN" w:bidi="zh-CN"/>
      </w:rPr>
    </w:lvl>
    <w:lvl w:ilvl="2" w:tentative="0">
      <w:start w:val="3"/>
      <w:numFmt w:val="decimal"/>
      <w:lvlText w:val="%1.%2.%3"/>
      <w:lvlJc w:val="left"/>
      <w:pPr>
        <w:ind w:left="1520" w:hanging="668"/>
        <w:jc w:val="lef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4005" w:hanging="668"/>
      </w:pPr>
      <w:rPr>
        <w:rFonts w:hint="default"/>
        <w:lang w:val="zh-CN" w:eastAsia="zh-CN" w:bidi="zh-CN"/>
      </w:rPr>
    </w:lvl>
    <w:lvl w:ilvl="4" w:tentative="0">
      <w:start w:val="0"/>
      <w:numFmt w:val="bullet"/>
      <w:lvlText w:val="•"/>
      <w:lvlJc w:val="left"/>
      <w:pPr>
        <w:ind w:left="4834" w:hanging="668"/>
      </w:pPr>
      <w:rPr>
        <w:rFonts w:hint="default"/>
        <w:lang w:val="zh-CN" w:eastAsia="zh-CN" w:bidi="zh-CN"/>
      </w:rPr>
    </w:lvl>
    <w:lvl w:ilvl="5" w:tentative="0">
      <w:start w:val="0"/>
      <w:numFmt w:val="bullet"/>
      <w:lvlText w:val="•"/>
      <w:lvlJc w:val="left"/>
      <w:pPr>
        <w:ind w:left="5663" w:hanging="668"/>
      </w:pPr>
      <w:rPr>
        <w:rFonts w:hint="default"/>
        <w:lang w:val="zh-CN" w:eastAsia="zh-CN" w:bidi="zh-CN"/>
      </w:rPr>
    </w:lvl>
    <w:lvl w:ilvl="6" w:tentative="0">
      <w:start w:val="0"/>
      <w:numFmt w:val="bullet"/>
      <w:lvlText w:val="•"/>
      <w:lvlJc w:val="left"/>
      <w:pPr>
        <w:ind w:left="6491" w:hanging="668"/>
      </w:pPr>
      <w:rPr>
        <w:rFonts w:hint="default"/>
        <w:lang w:val="zh-CN" w:eastAsia="zh-CN" w:bidi="zh-CN"/>
      </w:rPr>
    </w:lvl>
    <w:lvl w:ilvl="7" w:tentative="0">
      <w:start w:val="0"/>
      <w:numFmt w:val="bullet"/>
      <w:lvlText w:val="•"/>
      <w:lvlJc w:val="left"/>
      <w:pPr>
        <w:ind w:left="7320" w:hanging="668"/>
      </w:pPr>
      <w:rPr>
        <w:rFonts w:hint="default"/>
        <w:lang w:val="zh-CN" w:eastAsia="zh-CN" w:bidi="zh-CN"/>
      </w:rPr>
    </w:lvl>
    <w:lvl w:ilvl="8" w:tentative="0">
      <w:start w:val="0"/>
      <w:numFmt w:val="bullet"/>
      <w:lvlText w:val="•"/>
      <w:lvlJc w:val="left"/>
      <w:pPr>
        <w:ind w:left="8149" w:hanging="668"/>
      </w:pPr>
      <w:rPr>
        <w:rFonts w:hint="default"/>
        <w:lang w:val="zh-CN" w:eastAsia="zh-CN" w:bidi="zh-CN"/>
      </w:rPr>
    </w:lvl>
  </w:abstractNum>
  <w:abstractNum w:abstractNumId="61">
    <w:nsid w:val="32A7AF2D"/>
    <w:multiLevelType w:val="multilevel"/>
    <w:tmpl w:val="32A7AF2D"/>
    <w:lvl w:ilvl="0" w:tentative="0">
      <w:start w:val="3"/>
      <w:numFmt w:val="decimal"/>
      <w:lvlText w:val="%1"/>
      <w:lvlJc w:val="left"/>
      <w:pPr>
        <w:ind w:left="471" w:hanging="574"/>
        <w:jc w:val="left"/>
      </w:pPr>
      <w:rPr>
        <w:rFonts w:hint="default"/>
        <w:lang w:val="zh-CN" w:eastAsia="zh-CN" w:bidi="zh-CN"/>
      </w:rPr>
    </w:lvl>
    <w:lvl w:ilvl="1" w:tentative="0">
      <w:start w:val="2"/>
      <w:numFmt w:val="decimal"/>
      <w:lvlText w:val="%1.%2"/>
      <w:lvlJc w:val="left"/>
      <w:pPr>
        <w:ind w:left="471" w:hanging="574"/>
        <w:jc w:val="left"/>
      </w:pPr>
      <w:rPr>
        <w:rFonts w:hint="default"/>
        <w:lang w:val="zh-CN" w:eastAsia="zh-CN" w:bidi="zh-CN"/>
      </w:rPr>
    </w:lvl>
    <w:lvl w:ilvl="2" w:tentative="0">
      <w:start w:val="3"/>
      <w:numFmt w:val="decimal"/>
      <w:lvlText w:val="%1.%2.%3"/>
      <w:lvlJc w:val="left"/>
      <w:pPr>
        <w:ind w:left="471" w:hanging="574"/>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3277" w:hanging="574"/>
      </w:pPr>
      <w:rPr>
        <w:rFonts w:hint="default"/>
        <w:lang w:val="zh-CN" w:eastAsia="zh-CN" w:bidi="zh-CN"/>
      </w:rPr>
    </w:lvl>
    <w:lvl w:ilvl="4" w:tentative="0">
      <w:start w:val="0"/>
      <w:numFmt w:val="bullet"/>
      <w:lvlText w:val="•"/>
      <w:lvlJc w:val="left"/>
      <w:pPr>
        <w:ind w:left="4210" w:hanging="574"/>
      </w:pPr>
      <w:rPr>
        <w:rFonts w:hint="default"/>
        <w:lang w:val="zh-CN" w:eastAsia="zh-CN" w:bidi="zh-CN"/>
      </w:rPr>
    </w:lvl>
    <w:lvl w:ilvl="5" w:tentative="0">
      <w:start w:val="0"/>
      <w:numFmt w:val="bullet"/>
      <w:lvlText w:val="•"/>
      <w:lvlJc w:val="left"/>
      <w:pPr>
        <w:ind w:left="5143" w:hanging="574"/>
      </w:pPr>
      <w:rPr>
        <w:rFonts w:hint="default"/>
        <w:lang w:val="zh-CN" w:eastAsia="zh-CN" w:bidi="zh-CN"/>
      </w:rPr>
    </w:lvl>
    <w:lvl w:ilvl="6" w:tentative="0">
      <w:start w:val="0"/>
      <w:numFmt w:val="bullet"/>
      <w:lvlText w:val="•"/>
      <w:lvlJc w:val="left"/>
      <w:pPr>
        <w:ind w:left="6075" w:hanging="574"/>
      </w:pPr>
      <w:rPr>
        <w:rFonts w:hint="default"/>
        <w:lang w:val="zh-CN" w:eastAsia="zh-CN" w:bidi="zh-CN"/>
      </w:rPr>
    </w:lvl>
    <w:lvl w:ilvl="7" w:tentative="0">
      <w:start w:val="0"/>
      <w:numFmt w:val="bullet"/>
      <w:lvlText w:val="•"/>
      <w:lvlJc w:val="left"/>
      <w:pPr>
        <w:ind w:left="7008" w:hanging="574"/>
      </w:pPr>
      <w:rPr>
        <w:rFonts w:hint="default"/>
        <w:lang w:val="zh-CN" w:eastAsia="zh-CN" w:bidi="zh-CN"/>
      </w:rPr>
    </w:lvl>
    <w:lvl w:ilvl="8" w:tentative="0">
      <w:start w:val="0"/>
      <w:numFmt w:val="bullet"/>
      <w:lvlText w:val="•"/>
      <w:lvlJc w:val="left"/>
      <w:pPr>
        <w:ind w:left="7941" w:hanging="574"/>
      </w:pPr>
      <w:rPr>
        <w:rFonts w:hint="default"/>
        <w:lang w:val="zh-CN" w:eastAsia="zh-CN" w:bidi="zh-CN"/>
      </w:rPr>
    </w:lvl>
  </w:abstractNum>
  <w:abstractNum w:abstractNumId="62">
    <w:nsid w:val="35E83B33"/>
    <w:multiLevelType w:val="multilevel"/>
    <w:tmpl w:val="35E83B33"/>
    <w:lvl w:ilvl="0" w:tentative="0">
      <w:start w:val="8"/>
      <w:numFmt w:val="decimal"/>
      <w:lvlText w:val="%1"/>
      <w:lvlJc w:val="left"/>
      <w:pPr>
        <w:ind w:left="1234" w:hanging="382"/>
        <w:jc w:val="left"/>
      </w:pPr>
      <w:rPr>
        <w:rFonts w:hint="default"/>
        <w:lang w:val="zh-CN" w:eastAsia="zh-CN" w:bidi="zh-CN"/>
      </w:rPr>
    </w:lvl>
    <w:lvl w:ilvl="1" w:tentative="0">
      <w:start w:val="8"/>
      <w:numFmt w:val="decimal"/>
      <w:lvlText w:val="%1.%2"/>
      <w:lvlJc w:val="left"/>
      <w:pPr>
        <w:ind w:left="1234" w:hanging="382"/>
        <w:jc w:val="left"/>
      </w:pPr>
      <w:rPr>
        <w:rFonts w:hint="default" w:ascii="宋体" w:hAnsi="宋体" w:eastAsia="宋体" w:cs="宋体"/>
        <w:spacing w:val="-10"/>
        <w:w w:val="100"/>
        <w:sz w:val="21"/>
        <w:szCs w:val="21"/>
        <w:lang w:val="zh-CN" w:eastAsia="zh-CN" w:bidi="zh-CN"/>
      </w:rPr>
    </w:lvl>
    <w:lvl w:ilvl="2" w:tentative="0">
      <w:start w:val="1"/>
      <w:numFmt w:val="decimal"/>
      <w:lvlText w:val="%1.%2.%3"/>
      <w:lvlJc w:val="left"/>
      <w:pPr>
        <w:ind w:left="1426" w:hanging="574"/>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3283" w:hanging="574"/>
      </w:pPr>
      <w:rPr>
        <w:rFonts w:hint="default"/>
        <w:lang w:val="zh-CN" w:eastAsia="zh-CN" w:bidi="zh-CN"/>
      </w:rPr>
    </w:lvl>
    <w:lvl w:ilvl="4" w:tentative="0">
      <w:start w:val="0"/>
      <w:numFmt w:val="bullet"/>
      <w:lvlText w:val="•"/>
      <w:lvlJc w:val="left"/>
      <w:pPr>
        <w:ind w:left="4215" w:hanging="574"/>
      </w:pPr>
      <w:rPr>
        <w:rFonts w:hint="default"/>
        <w:lang w:val="zh-CN" w:eastAsia="zh-CN" w:bidi="zh-CN"/>
      </w:rPr>
    </w:lvl>
    <w:lvl w:ilvl="5" w:tentative="0">
      <w:start w:val="0"/>
      <w:numFmt w:val="bullet"/>
      <w:lvlText w:val="•"/>
      <w:lvlJc w:val="left"/>
      <w:pPr>
        <w:ind w:left="5147" w:hanging="574"/>
      </w:pPr>
      <w:rPr>
        <w:rFonts w:hint="default"/>
        <w:lang w:val="zh-CN" w:eastAsia="zh-CN" w:bidi="zh-CN"/>
      </w:rPr>
    </w:lvl>
    <w:lvl w:ilvl="6" w:tentative="0">
      <w:start w:val="0"/>
      <w:numFmt w:val="bullet"/>
      <w:lvlText w:val="•"/>
      <w:lvlJc w:val="left"/>
      <w:pPr>
        <w:ind w:left="6079" w:hanging="574"/>
      </w:pPr>
      <w:rPr>
        <w:rFonts w:hint="default"/>
        <w:lang w:val="zh-CN" w:eastAsia="zh-CN" w:bidi="zh-CN"/>
      </w:rPr>
    </w:lvl>
    <w:lvl w:ilvl="7" w:tentative="0">
      <w:start w:val="0"/>
      <w:numFmt w:val="bullet"/>
      <w:lvlText w:val="•"/>
      <w:lvlJc w:val="left"/>
      <w:pPr>
        <w:ind w:left="7010" w:hanging="574"/>
      </w:pPr>
      <w:rPr>
        <w:rFonts w:hint="default"/>
        <w:lang w:val="zh-CN" w:eastAsia="zh-CN" w:bidi="zh-CN"/>
      </w:rPr>
    </w:lvl>
    <w:lvl w:ilvl="8" w:tentative="0">
      <w:start w:val="0"/>
      <w:numFmt w:val="bullet"/>
      <w:lvlText w:val="•"/>
      <w:lvlJc w:val="left"/>
      <w:pPr>
        <w:ind w:left="7942" w:hanging="574"/>
      </w:pPr>
      <w:rPr>
        <w:rFonts w:hint="default"/>
        <w:lang w:val="zh-CN" w:eastAsia="zh-CN" w:bidi="zh-CN"/>
      </w:rPr>
    </w:lvl>
  </w:abstractNum>
  <w:abstractNum w:abstractNumId="63">
    <w:nsid w:val="39A0D9AC"/>
    <w:multiLevelType w:val="multilevel"/>
    <w:tmpl w:val="39A0D9AC"/>
    <w:lvl w:ilvl="0" w:tentative="0">
      <w:start w:val="4"/>
      <w:numFmt w:val="decimal"/>
      <w:lvlText w:val="%1"/>
      <w:lvlJc w:val="left"/>
      <w:pPr>
        <w:ind w:left="1378" w:hanging="526"/>
        <w:jc w:val="left"/>
      </w:pPr>
      <w:rPr>
        <w:rFonts w:hint="default"/>
        <w:lang w:val="zh-CN" w:eastAsia="zh-CN" w:bidi="zh-CN"/>
      </w:rPr>
    </w:lvl>
    <w:lvl w:ilvl="1" w:tentative="0">
      <w:start w:val="2"/>
      <w:numFmt w:val="decimal"/>
      <w:lvlText w:val="%1.%2"/>
      <w:lvlJc w:val="left"/>
      <w:pPr>
        <w:ind w:left="1378" w:hanging="526"/>
        <w:jc w:val="left"/>
      </w:pPr>
      <w:rPr>
        <w:rFonts w:hint="default"/>
        <w:lang w:val="zh-CN" w:eastAsia="zh-CN" w:bidi="zh-CN"/>
      </w:rPr>
    </w:lvl>
    <w:lvl w:ilvl="2" w:tentative="0">
      <w:start w:val="1"/>
      <w:numFmt w:val="decimal"/>
      <w:lvlText w:val="%1.%2.%3"/>
      <w:lvlJc w:val="left"/>
      <w:pPr>
        <w:ind w:left="1378" w:hanging="526"/>
        <w:jc w:val="lef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3907" w:hanging="526"/>
      </w:pPr>
      <w:rPr>
        <w:rFonts w:hint="default"/>
        <w:lang w:val="zh-CN" w:eastAsia="zh-CN" w:bidi="zh-CN"/>
      </w:rPr>
    </w:lvl>
    <w:lvl w:ilvl="4" w:tentative="0">
      <w:start w:val="0"/>
      <w:numFmt w:val="bullet"/>
      <w:lvlText w:val="•"/>
      <w:lvlJc w:val="left"/>
      <w:pPr>
        <w:ind w:left="4750" w:hanging="526"/>
      </w:pPr>
      <w:rPr>
        <w:rFonts w:hint="default"/>
        <w:lang w:val="zh-CN" w:eastAsia="zh-CN" w:bidi="zh-CN"/>
      </w:rPr>
    </w:lvl>
    <w:lvl w:ilvl="5" w:tentative="0">
      <w:start w:val="0"/>
      <w:numFmt w:val="bullet"/>
      <w:lvlText w:val="•"/>
      <w:lvlJc w:val="left"/>
      <w:pPr>
        <w:ind w:left="5593" w:hanging="526"/>
      </w:pPr>
      <w:rPr>
        <w:rFonts w:hint="default"/>
        <w:lang w:val="zh-CN" w:eastAsia="zh-CN" w:bidi="zh-CN"/>
      </w:rPr>
    </w:lvl>
    <w:lvl w:ilvl="6" w:tentative="0">
      <w:start w:val="0"/>
      <w:numFmt w:val="bullet"/>
      <w:lvlText w:val="•"/>
      <w:lvlJc w:val="left"/>
      <w:pPr>
        <w:ind w:left="6435" w:hanging="526"/>
      </w:pPr>
      <w:rPr>
        <w:rFonts w:hint="default"/>
        <w:lang w:val="zh-CN" w:eastAsia="zh-CN" w:bidi="zh-CN"/>
      </w:rPr>
    </w:lvl>
    <w:lvl w:ilvl="7" w:tentative="0">
      <w:start w:val="0"/>
      <w:numFmt w:val="bullet"/>
      <w:lvlText w:val="•"/>
      <w:lvlJc w:val="left"/>
      <w:pPr>
        <w:ind w:left="7278" w:hanging="526"/>
      </w:pPr>
      <w:rPr>
        <w:rFonts w:hint="default"/>
        <w:lang w:val="zh-CN" w:eastAsia="zh-CN" w:bidi="zh-CN"/>
      </w:rPr>
    </w:lvl>
    <w:lvl w:ilvl="8" w:tentative="0">
      <w:start w:val="0"/>
      <w:numFmt w:val="bullet"/>
      <w:lvlText w:val="•"/>
      <w:lvlJc w:val="left"/>
      <w:pPr>
        <w:ind w:left="8121" w:hanging="526"/>
      </w:pPr>
      <w:rPr>
        <w:rFonts w:hint="default"/>
        <w:lang w:val="zh-CN" w:eastAsia="zh-CN" w:bidi="zh-CN"/>
      </w:rPr>
    </w:lvl>
  </w:abstractNum>
  <w:abstractNum w:abstractNumId="64">
    <w:nsid w:val="3B8127DF"/>
    <w:multiLevelType w:val="multilevel"/>
    <w:tmpl w:val="3B8127DF"/>
    <w:lvl w:ilvl="0" w:tentative="0">
      <w:start w:val="1"/>
      <w:numFmt w:val="decimal"/>
      <w:lvlText w:val="（%1）"/>
      <w:lvlJc w:val="left"/>
      <w:pPr>
        <w:ind w:left="1353" w:hanging="501"/>
        <w:jc w:val="left"/>
      </w:pPr>
      <w:rPr>
        <w:rFonts w:hint="default" w:ascii="宋体" w:hAnsi="宋体" w:eastAsia="宋体" w:cs="宋体"/>
        <w:spacing w:val="-24"/>
        <w:w w:val="100"/>
        <w:sz w:val="19"/>
        <w:szCs w:val="19"/>
        <w:lang w:val="zh-CN" w:eastAsia="zh-CN" w:bidi="zh-CN"/>
      </w:rPr>
    </w:lvl>
    <w:lvl w:ilvl="1" w:tentative="0">
      <w:start w:val="0"/>
      <w:numFmt w:val="bullet"/>
      <w:lvlText w:val="•"/>
      <w:lvlJc w:val="left"/>
      <w:pPr>
        <w:ind w:left="2204" w:hanging="501"/>
      </w:pPr>
      <w:rPr>
        <w:rFonts w:hint="default"/>
        <w:lang w:val="zh-CN" w:eastAsia="zh-CN" w:bidi="zh-CN"/>
      </w:rPr>
    </w:lvl>
    <w:lvl w:ilvl="2" w:tentative="0">
      <w:start w:val="0"/>
      <w:numFmt w:val="bullet"/>
      <w:lvlText w:val="•"/>
      <w:lvlJc w:val="left"/>
      <w:pPr>
        <w:ind w:left="3049" w:hanging="501"/>
      </w:pPr>
      <w:rPr>
        <w:rFonts w:hint="default"/>
        <w:lang w:val="zh-CN" w:eastAsia="zh-CN" w:bidi="zh-CN"/>
      </w:rPr>
    </w:lvl>
    <w:lvl w:ilvl="3" w:tentative="0">
      <w:start w:val="0"/>
      <w:numFmt w:val="bullet"/>
      <w:lvlText w:val="•"/>
      <w:lvlJc w:val="left"/>
      <w:pPr>
        <w:ind w:left="3893" w:hanging="501"/>
      </w:pPr>
      <w:rPr>
        <w:rFonts w:hint="default"/>
        <w:lang w:val="zh-CN" w:eastAsia="zh-CN" w:bidi="zh-CN"/>
      </w:rPr>
    </w:lvl>
    <w:lvl w:ilvl="4" w:tentative="0">
      <w:start w:val="0"/>
      <w:numFmt w:val="bullet"/>
      <w:lvlText w:val="•"/>
      <w:lvlJc w:val="left"/>
      <w:pPr>
        <w:ind w:left="4738" w:hanging="501"/>
      </w:pPr>
      <w:rPr>
        <w:rFonts w:hint="default"/>
        <w:lang w:val="zh-CN" w:eastAsia="zh-CN" w:bidi="zh-CN"/>
      </w:rPr>
    </w:lvl>
    <w:lvl w:ilvl="5" w:tentative="0">
      <w:start w:val="0"/>
      <w:numFmt w:val="bullet"/>
      <w:lvlText w:val="•"/>
      <w:lvlJc w:val="left"/>
      <w:pPr>
        <w:ind w:left="5583" w:hanging="501"/>
      </w:pPr>
      <w:rPr>
        <w:rFonts w:hint="default"/>
        <w:lang w:val="zh-CN" w:eastAsia="zh-CN" w:bidi="zh-CN"/>
      </w:rPr>
    </w:lvl>
    <w:lvl w:ilvl="6" w:tentative="0">
      <w:start w:val="0"/>
      <w:numFmt w:val="bullet"/>
      <w:lvlText w:val="•"/>
      <w:lvlJc w:val="left"/>
      <w:pPr>
        <w:ind w:left="6427" w:hanging="501"/>
      </w:pPr>
      <w:rPr>
        <w:rFonts w:hint="default"/>
        <w:lang w:val="zh-CN" w:eastAsia="zh-CN" w:bidi="zh-CN"/>
      </w:rPr>
    </w:lvl>
    <w:lvl w:ilvl="7" w:tentative="0">
      <w:start w:val="0"/>
      <w:numFmt w:val="bullet"/>
      <w:lvlText w:val="•"/>
      <w:lvlJc w:val="left"/>
      <w:pPr>
        <w:ind w:left="7272" w:hanging="501"/>
      </w:pPr>
      <w:rPr>
        <w:rFonts w:hint="default"/>
        <w:lang w:val="zh-CN" w:eastAsia="zh-CN" w:bidi="zh-CN"/>
      </w:rPr>
    </w:lvl>
    <w:lvl w:ilvl="8" w:tentative="0">
      <w:start w:val="0"/>
      <w:numFmt w:val="bullet"/>
      <w:lvlText w:val="•"/>
      <w:lvlJc w:val="left"/>
      <w:pPr>
        <w:ind w:left="8117" w:hanging="501"/>
      </w:pPr>
      <w:rPr>
        <w:rFonts w:hint="default"/>
        <w:lang w:val="zh-CN" w:eastAsia="zh-CN" w:bidi="zh-CN"/>
      </w:rPr>
    </w:lvl>
  </w:abstractNum>
  <w:abstractNum w:abstractNumId="65">
    <w:nsid w:val="40B249F9"/>
    <w:multiLevelType w:val="multilevel"/>
    <w:tmpl w:val="40B249F9"/>
    <w:lvl w:ilvl="0" w:tentative="0">
      <w:start w:val="8"/>
      <w:numFmt w:val="decimal"/>
      <w:lvlText w:val="%1"/>
      <w:lvlJc w:val="left"/>
      <w:pPr>
        <w:ind w:left="1186" w:hanging="334"/>
        <w:jc w:val="left"/>
      </w:pPr>
      <w:rPr>
        <w:rFonts w:hint="default"/>
        <w:lang w:val="zh-CN" w:eastAsia="zh-CN" w:bidi="zh-CN"/>
      </w:rPr>
    </w:lvl>
    <w:lvl w:ilvl="1" w:tentative="0">
      <w:start w:val="4"/>
      <w:numFmt w:val="decimal"/>
      <w:lvlText w:val="%1.%2"/>
      <w:lvlJc w:val="left"/>
      <w:pPr>
        <w:ind w:left="1186" w:hanging="334"/>
        <w:jc w:val="left"/>
      </w:pPr>
      <w:rPr>
        <w:rFonts w:hint="default" w:ascii="宋体" w:hAnsi="宋体" w:eastAsia="宋体" w:cs="宋体"/>
        <w:spacing w:val="-10"/>
        <w:w w:val="100"/>
        <w:sz w:val="21"/>
        <w:szCs w:val="21"/>
        <w:lang w:val="zh-CN" w:eastAsia="zh-CN" w:bidi="zh-CN"/>
      </w:rPr>
    </w:lvl>
    <w:lvl w:ilvl="2" w:tentative="0">
      <w:start w:val="1"/>
      <w:numFmt w:val="decimal"/>
      <w:lvlText w:val="%1.%2.%3"/>
      <w:lvlJc w:val="left"/>
      <w:pPr>
        <w:ind w:left="1378" w:hanging="526"/>
        <w:jc w:val="lef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3252" w:hanging="526"/>
      </w:pPr>
      <w:rPr>
        <w:rFonts w:hint="default"/>
        <w:lang w:val="zh-CN" w:eastAsia="zh-CN" w:bidi="zh-CN"/>
      </w:rPr>
    </w:lvl>
    <w:lvl w:ilvl="4" w:tentative="0">
      <w:start w:val="0"/>
      <w:numFmt w:val="bullet"/>
      <w:lvlText w:val="•"/>
      <w:lvlJc w:val="left"/>
      <w:pPr>
        <w:ind w:left="4188" w:hanging="526"/>
      </w:pPr>
      <w:rPr>
        <w:rFonts w:hint="default"/>
        <w:lang w:val="zh-CN" w:eastAsia="zh-CN" w:bidi="zh-CN"/>
      </w:rPr>
    </w:lvl>
    <w:lvl w:ilvl="5" w:tentative="0">
      <w:start w:val="0"/>
      <w:numFmt w:val="bullet"/>
      <w:lvlText w:val="•"/>
      <w:lvlJc w:val="left"/>
      <w:pPr>
        <w:ind w:left="5125" w:hanging="526"/>
      </w:pPr>
      <w:rPr>
        <w:rFonts w:hint="default"/>
        <w:lang w:val="zh-CN" w:eastAsia="zh-CN" w:bidi="zh-CN"/>
      </w:rPr>
    </w:lvl>
    <w:lvl w:ilvl="6" w:tentative="0">
      <w:start w:val="0"/>
      <w:numFmt w:val="bullet"/>
      <w:lvlText w:val="•"/>
      <w:lvlJc w:val="left"/>
      <w:pPr>
        <w:ind w:left="6061" w:hanging="526"/>
      </w:pPr>
      <w:rPr>
        <w:rFonts w:hint="default"/>
        <w:lang w:val="zh-CN" w:eastAsia="zh-CN" w:bidi="zh-CN"/>
      </w:rPr>
    </w:lvl>
    <w:lvl w:ilvl="7" w:tentative="0">
      <w:start w:val="0"/>
      <w:numFmt w:val="bullet"/>
      <w:lvlText w:val="•"/>
      <w:lvlJc w:val="left"/>
      <w:pPr>
        <w:ind w:left="6997" w:hanging="526"/>
      </w:pPr>
      <w:rPr>
        <w:rFonts w:hint="default"/>
        <w:lang w:val="zh-CN" w:eastAsia="zh-CN" w:bidi="zh-CN"/>
      </w:rPr>
    </w:lvl>
    <w:lvl w:ilvl="8" w:tentative="0">
      <w:start w:val="0"/>
      <w:numFmt w:val="bullet"/>
      <w:lvlText w:val="•"/>
      <w:lvlJc w:val="left"/>
      <w:pPr>
        <w:ind w:left="7933" w:hanging="526"/>
      </w:pPr>
      <w:rPr>
        <w:rFonts w:hint="default"/>
        <w:lang w:val="zh-CN" w:eastAsia="zh-CN" w:bidi="zh-CN"/>
      </w:rPr>
    </w:lvl>
  </w:abstractNum>
  <w:abstractNum w:abstractNumId="66">
    <w:nsid w:val="46A08BB8"/>
    <w:multiLevelType w:val="multilevel"/>
    <w:tmpl w:val="46A08BB8"/>
    <w:lvl w:ilvl="0" w:tentative="0">
      <w:start w:val="1"/>
      <w:numFmt w:val="decimal"/>
      <w:lvlText w:val="（%1）"/>
      <w:lvlJc w:val="left"/>
      <w:pPr>
        <w:ind w:left="1322" w:hanging="486"/>
        <w:jc w:val="left"/>
      </w:pPr>
      <w:rPr>
        <w:rFonts w:hint="default" w:ascii="宋体" w:hAnsi="宋体" w:eastAsia="宋体" w:cs="宋体"/>
        <w:spacing w:val="-29"/>
        <w:w w:val="100"/>
        <w:sz w:val="19"/>
        <w:szCs w:val="19"/>
        <w:lang w:val="zh-CN" w:eastAsia="zh-CN" w:bidi="zh-CN"/>
      </w:rPr>
    </w:lvl>
    <w:lvl w:ilvl="1" w:tentative="0">
      <w:start w:val="0"/>
      <w:numFmt w:val="bullet"/>
      <w:lvlText w:val="•"/>
      <w:lvlJc w:val="left"/>
      <w:pPr>
        <w:ind w:left="2168" w:hanging="486"/>
      </w:pPr>
      <w:rPr>
        <w:rFonts w:hint="default"/>
        <w:lang w:val="zh-CN" w:eastAsia="zh-CN" w:bidi="zh-CN"/>
      </w:rPr>
    </w:lvl>
    <w:lvl w:ilvl="2" w:tentative="0">
      <w:start w:val="0"/>
      <w:numFmt w:val="bullet"/>
      <w:lvlText w:val="•"/>
      <w:lvlJc w:val="left"/>
      <w:pPr>
        <w:ind w:left="3017" w:hanging="486"/>
      </w:pPr>
      <w:rPr>
        <w:rFonts w:hint="default"/>
        <w:lang w:val="zh-CN" w:eastAsia="zh-CN" w:bidi="zh-CN"/>
      </w:rPr>
    </w:lvl>
    <w:lvl w:ilvl="3" w:tentative="0">
      <w:start w:val="0"/>
      <w:numFmt w:val="bullet"/>
      <w:lvlText w:val="•"/>
      <w:lvlJc w:val="left"/>
      <w:pPr>
        <w:ind w:left="3865" w:hanging="486"/>
      </w:pPr>
      <w:rPr>
        <w:rFonts w:hint="default"/>
        <w:lang w:val="zh-CN" w:eastAsia="zh-CN" w:bidi="zh-CN"/>
      </w:rPr>
    </w:lvl>
    <w:lvl w:ilvl="4" w:tentative="0">
      <w:start w:val="0"/>
      <w:numFmt w:val="bullet"/>
      <w:lvlText w:val="•"/>
      <w:lvlJc w:val="left"/>
      <w:pPr>
        <w:ind w:left="4714" w:hanging="486"/>
      </w:pPr>
      <w:rPr>
        <w:rFonts w:hint="default"/>
        <w:lang w:val="zh-CN" w:eastAsia="zh-CN" w:bidi="zh-CN"/>
      </w:rPr>
    </w:lvl>
    <w:lvl w:ilvl="5" w:tentative="0">
      <w:start w:val="0"/>
      <w:numFmt w:val="bullet"/>
      <w:lvlText w:val="•"/>
      <w:lvlJc w:val="left"/>
      <w:pPr>
        <w:ind w:left="5563" w:hanging="486"/>
      </w:pPr>
      <w:rPr>
        <w:rFonts w:hint="default"/>
        <w:lang w:val="zh-CN" w:eastAsia="zh-CN" w:bidi="zh-CN"/>
      </w:rPr>
    </w:lvl>
    <w:lvl w:ilvl="6" w:tentative="0">
      <w:start w:val="0"/>
      <w:numFmt w:val="bullet"/>
      <w:lvlText w:val="•"/>
      <w:lvlJc w:val="left"/>
      <w:pPr>
        <w:ind w:left="6411" w:hanging="486"/>
      </w:pPr>
      <w:rPr>
        <w:rFonts w:hint="default"/>
        <w:lang w:val="zh-CN" w:eastAsia="zh-CN" w:bidi="zh-CN"/>
      </w:rPr>
    </w:lvl>
    <w:lvl w:ilvl="7" w:tentative="0">
      <w:start w:val="0"/>
      <w:numFmt w:val="bullet"/>
      <w:lvlText w:val="•"/>
      <w:lvlJc w:val="left"/>
      <w:pPr>
        <w:ind w:left="7260" w:hanging="486"/>
      </w:pPr>
      <w:rPr>
        <w:rFonts w:hint="default"/>
        <w:lang w:val="zh-CN" w:eastAsia="zh-CN" w:bidi="zh-CN"/>
      </w:rPr>
    </w:lvl>
    <w:lvl w:ilvl="8" w:tentative="0">
      <w:start w:val="0"/>
      <w:numFmt w:val="bullet"/>
      <w:lvlText w:val="•"/>
      <w:lvlJc w:val="left"/>
      <w:pPr>
        <w:ind w:left="8109" w:hanging="486"/>
      </w:pPr>
      <w:rPr>
        <w:rFonts w:hint="default"/>
        <w:lang w:val="zh-CN" w:eastAsia="zh-CN" w:bidi="zh-CN"/>
      </w:rPr>
    </w:lvl>
  </w:abstractNum>
  <w:abstractNum w:abstractNumId="67">
    <w:nsid w:val="4C1BAE26"/>
    <w:multiLevelType w:val="multilevel"/>
    <w:tmpl w:val="4C1BAE26"/>
    <w:lvl w:ilvl="0" w:tentative="0">
      <w:start w:val="2"/>
      <w:numFmt w:val="decimal"/>
      <w:lvlText w:val="%1"/>
      <w:lvlJc w:val="left"/>
      <w:pPr>
        <w:ind w:left="471" w:hanging="574"/>
        <w:jc w:val="left"/>
      </w:pPr>
      <w:rPr>
        <w:rFonts w:hint="default"/>
        <w:lang w:val="zh-CN" w:eastAsia="zh-CN" w:bidi="zh-CN"/>
      </w:rPr>
    </w:lvl>
    <w:lvl w:ilvl="1" w:tentative="0">
      <w:start w:val="2"/>
      <w:numFmt w:val="decimal"/>
      <w:lvlText w:val="%1.%2"/>
      <w:lvlJc w:val="left"/>
      <w:pPr>
        <w:ind w:left="471" w:hanging="574"/>
        <w:jc w:val="left"/>
      </w:pPr>
      <w:rPr>
        <w:rFonts w:hint="default"/>
        <w:lang w:val="zh-CN" w:eastAsia="zh-CN" w:bidi="zh-CN"/>
      </w:rPr>
    </w:lvl>
    <w:lvl w:ilvl="2" w:tentative="0">
      <w:start w:val="1"/>
      <w:numFmt w:val="decimal"/>
      <w:lvlText w:val="%1.%2.%3"/>
      <w:lvlJc w:val="left"/>
      <w:pPr>
        <w:ind w:left="496" w:hanging="574"/>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3277" w:hanging="574"/>
      </w:pPr>
      <w:rPr>
        <w:rFonts w:hint="default"/>
        <w:lang w:val="zh-CN" w:eastAsia="zh-CN" w:bidi="zh-CN"/>
      </w:rPr>
    </w:lvl>
    <w:lvl w:ilvl="4" w:tentative="0">
      <w:start w:val="0"/>
      <w:numFmt w:val="bullet"/>
      <w:lvlText w:val="•"/>
      <w:lvlJc w:val="left"/>
      <w:pPr>
        <w:ind w:left="4210" w:hanging="574"/>
      </w:pPr>
      <w:rPr>
        <w:rFonts w:hint="default"/>
        <w:lang w:val="zh-CN" w:eastAsia="zh-CN" w:bidi="zh-CN"/>
      </w:rPr>
    </w:lvl>
    <w:lvl w:ilvl="5" w:tentative="0">
      <w:start w:val="0"/>
      <w:numFmt w:val="bullet"/>
      <w:lvlText w:val="•"/>
      <w:lvlJc w:val="left"/>
      <w:pPr>
        <w:ind w:left="5143" w:hanging="574"/>
      </w:pPr>
      <w:rPr>
        <w:rFonts w:hint="default"/>
        <w:lang w:val="zh-CN" w:eastAsia="zh-CN" w:bidi="zh-CN"/>
      </w:rPr>
    </w:lvl>
    <w:lvl w:ilvl="6" w:tentative="0">
      <w:start w:val="0"/>
      <w:numFmt w:val="bullet"/>
      <w:lvlText w:val="•"/>
      <w:lvlJc w:val="left"/>
      <w:pPr>
        <w:ind w:left="6075" w:hanging="574"/>
      </w:pPr>
      <w:rPr>
        <w:rFonts w:hint="default"/>
        <w:lang w:val="zh-CN" w:eastAsia="zh-CN" w:bidi="zh-CN"/>
      </w:rPr>
    </w:lvl>
    <w:lvl w:ilvl="7" w:tentative="0">
      <w:start w:val="0"/>
      <w:numFmt w:val="bullet"/>
      <w:lvlText w:val="•"/>
      <w:lvlJc w:val="left"/>
      <w:pPr>
        <w:ind w:left="7008" w:hanging="574"/>
      </w:pPr>
      <w:rPr>
        <w:rFonts w:hint="default"/>
        <w:lang w:val="zh-CN" w:eastAsia="zh-CN" w:bidi="zh-CN"/>
      </w:rPr>
    </w:lvl>
    <w:lvl w:ilvl="8" w:tentative="0">
      <w:start w:val="0"/>
      <w:numFmt w:val="bullet"/>
      <w:lvlText w:val="•"/>
      <w:lvlJc w:val="left"/>
      <w:pPr>
        <w:ind w:left="7941" w:hanging="574"/>
      </w:pPr>
      <w:rPr>
        <w:rFonts w:hint="default"/>
        <w:lang w:val="zh-CN" w:eastAsia="zh-CN" w:bidi="zh-CN"/>
      </w:rPr>
    </w:lvl>
  </w:abstractNum>
  <w:abstractNum w:abstractNumId="68">
    <w:nsid w:val="4C3D7A74"/>
    <w:multiLevelType w:val="multilevel"/>
    <w:tmpl w:val="4C3D7A74"/>
    <w:lvl w:ilvl="0" w:tentative="0">
      <w:start w:val="1"/>
      <w:numFmt w:val="decimal"/>
      <w:lvlText w:val="%1"/>
      <w:lvlJc w:val="left"/>
      <w:pPr>
        <w:ind w:left="1330" w:hanging="478"/>
        <w:jc w:val="left"/>
      </w:pPr>
      <w:rPr>
        <w:rFonts w:hint="default"/>
        <w:lang w:val="zh-CN" w:eastAsia="zh-CN" w:bidi="zh-CN"/>
      </w:rPr>
    </w:lvl>
    <w:lvl w:ilvl="1" w:tentative="0">
      <w:start w:val="10"/>
      <w:numFmt w:val="decimal"/>
      <w:lvlText w:val="%1.%2"/>
      <w:lvlJc w:val="left"/>
      <w:pPr>
        <w:ind w:left="1330" w:hanging="478"/>
        <w:jc w:val="left"/>
      </w:pPr>
      <w:rPr>
        <w:rFonts w:hint="default" w:ascii="宋体" w:hAnsi="宋体" w:eastAsia="宋体" w:cs="宋体"/>
        <w:spacing w:val="-10"/>
        <w:w w:val="100"/>
        <w:sz w:val="21"/>
        <w:szCs w:val="21"/>
        <w:lang w:val="zh-CN" w:eastAsia="zh-CN" w:bidi="zh-CN"/>
      </w:rPr>
    </w:lvl>
    <w:lvl w:ilvl="2" w:tentative="0">
      <w:start w:val="1"/>
      <w:numFmt w:val="decimal"/>
      <w:lvlText w:val="%1.%2.%3"/>
      <w:lvlJc w:val="left"/>
      <w:pPr>
        <w:ind w:left="1520" w:hanging="668"/>
        <w:jc w:val="lef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2555" w:hanging="668"/>
      </w:pPr>
      <w:rPr>
        <w:rFonts w:hint="default"/>
        <w:lang w:val="zh-CN" w:eastAsia="zh-CN" w:bidi="zh-CN"/>
      </w:rPr>
    </w:lvl>
    <w:lvl w:ilvl="4" w:tentative="0">
      <w:start w:val="0"/>
      <w:numFmt w:val="bullet"/>
      <w:lvlText w:val="•"/>
      <w:lvlJc w:val="left"/>
      <w:pPr>
        <w:ind w:left="3591" w:hanging="668"/>
      </w:pPr>
      <w:rPr>
        <w:rFonts w:hint="default"/>
        <w:lang w:val="zh-CN" w:eastAsia="zh-CN" w:bidi="zh-CN"/>
      </w:rPr>
    </w:lvl>
    <w:lvl w:ilvl="5" w:tentative="0">
      <w:start w:val="0"/>
      <w:numFmt w:val="bullet"/>
      <w:lvlText w:val="•"/>
      <w:lvlJc w:val="left"/>
      <w:pPr>
        <w:ind w:left="4627" w:hanging="668"/>
      </w:pPr>
      <w:rPr>
        <w:rFonts w:hint="default"/>
        <w:lang w:val="zh-CN" w:eastAsia="zh-CN" w:bidi="zh-CN"/>
      </w:rPr>
    </w:lvl>
    <w:lvl w:ilvl="6" w:tentative="0">
      <w:start w:val="0"/>
      <w:numFmt w:val="bullet"/>
      <w:lvlText w:val="•"/>
      <w:lvlJc w:val="left"/>
      <w:pPr>
        <w:ind w:left="5663" w:hanging="668"/>
      </w:pPr>
      <w:rPr>
        <w:rFonts w:hint="default"/>
        <w:lang w:val="zh-CN" w:eastAsia="zh-CN" w:bidi="zh-CN"/>
      </w:rPr>
    </w:lvl>
    <w:lvl w:ilvl="7" w:tentative="0">
      <w:start w:val="0"/>
      <w:numFmt w:val="bullet"/>
      <w:lvlText w:val="•"/>
      <w:lvlJc w:val="left"/>
      <w:pPr>
        <w:ind w:left="6699" w:hanging="668"/>
      </w:pPr>
      <w:rPr>
        <w:rFonts w:hint="default"/>
        <w:lang w:val="zh-CN" w:eastAsia="zh-CN" w:bidi="zh-CN"/>
      </w:rPr>
    </w:lvl>
    <w:lvl w:ilvl="8" w:tentative="0">
      <w:start w:val="0"/>
      <w:numFmt w:val="bullet"/>
      <w:lvlText w:val="•"/>
      <w:lvlJc w:val="left"/>
      <w:pPr>
        <w:ind w:left="7734" w:hanging="668"/>
      </w:pPr>
      <w:rPr>
        <w:rFonts w:hint="default"/>
        <w:lang w:val="zh-CN" w:eastAsia="zh-CN" w:bidi="zh-CN"/>
      </w:rPr>
    </w:lvl>
  </w:abstractNum>
  <w:abstractNum w:abstractNumId="69">
    <w:nsid w:val="4D4DC07F"/>
    <w:multiLevelType w:val="multilevel"/>
    <w:tmpl w:val="4D4DC07F"/>
    <w:lvl w:ilvl="0" w:tentative="0">
      <w:start w:val="4"/>
      <w:numFmt w:val="decimal"/>
      <w:lvlText w:val="%1."/>
      <w:lvlJc w:val="left"/>
      <w:pPr>
        <w:ind w:left="108" w:hanging="203"/>
        <w:jc w:val="left"/>
      </w:pPr>
      <w:rPr>
        <w:rFonts w:hint="default" w:ascii="宋体" w:hAnsi="宋体" w:eastAsia="宋体" w:cs="宋体"/>
        <w:spacing w:val="-10"/>
        <w:w w:val="100"/>
        <w:sz w:val="19"/>
        <w:szCs w:val="19"/>
        <w:lang w:val="zh-CN" w:eastAsia="zh-CN" w:bidi="zh-CN"/>
      </w:rPr>
    </w:lvl>
    <w:lvl w:ilvl="1" w:tentative="0">
      <w:start w:val="0"/>
      <w:numFmt w:val="bullet"/>
      <w:lvlText w:val="•"/>
      <w:lvlJc w:val="left"/>
      <w:pPr>
        <w:ind w:left="895" w:hanging="203"/>
      </w:pPr>
      <w:rPr>
        <w:rFonts w:hint="default"/>
        <w:lang w:val="zh-CN" w:eastAsia="zh-CN" w:bidi="zh-CN"/>
      </w:rPr>
    </w:lvl>
    <w:lvl w:ilvl="2" w:tentative="0">
      <w:start w:val="0"/>
      <w:numFmt w:val="bullet"/>
      <w:lvlText w:val="•"/>
      <w:lvlJc w:val="left"/>
      <w:pPr>
        <w:ind w:left="1691" w:hanging="203"/>
      </w:pPr>
      <w:rPr>
        <w:rFonts w:hint="default"/>
        <w:lang w:val="zh-CN" w:eastAsia="zh-CN" w:bidi="zh-CN"/>
      </w:rPr>
    </w:lvl>
    <w:lvl w:ilvl="3" w:tentative="0">
      <w:start w:val="0"/>
      <w:numFmt w:val="bullet"/>
      <w:lvlText w:val="•"/>
      <w:lvlJc w:val="left"/>
      <w:pPr>
        <w:ind w:left="2486" w:hanging="203"/>
      </w:pPr>
      <w:rPr>
        <w:rFonts w:hint="default"/>
        <w:lang w:val="zh-CN" w:eastAsia="zh-CN" w:bidi="zh-CN"/>
      </w:rPr>
    </w:lvl>
    <w:lvl w:ilvl="4" w:tentative="0">
      <w:start w:val="0"/>
      <w:numFmt w:val="bullet"/>
      <w:lvlText w:val="•"/>
      <w:lvlJc w:val="left"/>
      <w:pPr>
        <w:ind w:left="3282" w:hanging="203"/>
      </w:pPr>
      <w:rPr>
        <w:rFonts w:hint="default"/>
        <w:lang w:val="zh-CN" w:eastAsia="zh-CN" w:bidi="zh-CN"/>
      </w:rPr>
    </w:lvl>
    <w:lvl w:ilvl="5" w:tentative="0">
      <w:start w:val="0"/>
      <w:numFmt w:val="bullet"/>
      <w:lvlText w:val="•"/>
      <w:lvlJc w:val="left"/>
      <w:pPr>
        <w:ind w:left="4077" w:hanging="203"/>
      </w:pPr>
      <w:rPr>
        <w:rFonts w:hint="default"/>
        <w:lang w:val="zh-CN" w:eastAsia="zh-CN" w:bidi="zh-CN"/>
      </w:rPr>
    </w:lvl>
    <w:lvl w:ilvl="6" w:tentative="0">
      <w:start w:val="0"/>
      <w:numFmt w:val="bullet"/>
      <w:lvlText w:val="•"/>
      <w:lvlJc w:val="left"/>
      <w:pPr>
        <w:ind w:left="4873" w:hanging="203"/>
      </w:pPr>
      <w:rPr>
        <w:rFonts w:hint="default"/>
        <w:lang w:val="zh-CN" w:eastAsia="zh-CN" w:bidi="zh-CN"/>
      </w:rPr>
    </w:lvl>
    <w:lvl w:ilvl="7" w:tentative="0">
      <w:start w:val="0"/>
      <w:numFmt w:val="bullet"/>
      <w:lvlText w:val="•"/>
      <w:lvlJc w:val="left"/>
      <w:pPr>
        <w:ind w:left="5668" w:hanging="203"/>
      </w:pPr>
      <w:rPr>
        <w:rFonts w:hint="default"/>
        <w:lang w:val="zh-CN" w:eastAsia="zh-CN" w:bidi="zh-CN"/>
      </w:rPr>
    </w:lvl>
    <w:lvl w:ilvl="8" w:tentative="0">
      <w:start w:val="0"/>
      <w:numFmt w:val="bullet"/>
      <w:lvlText w:val="•"/>
      <w:lvlJc w:val="left"/>
      <w:pPr>
        <w:ind w:left="6464" w:hanging="203"/>
      </w:pPr>
      <w:rPr>
        <w:rFonts w:hint="default"/>
        <w:lang w:val="zh-CN" w:eastAsia="zh-CN" w:bidi="zh-CN"/>
      </w:rPr>
    </w:lvl>
  </w:abstractNum>
  <w:abstractNum w:abstractNumId="70">
    <w:nsid w:val="4D94DA66"/>
    <w:multiLevelType w:val="multilevel"/>
    <w:tmpl w:val="4D94DA66"/>
    <w:lvl w:ilvl="0" w:tentative="0">
      <w:start w:val="7"/>
      <w:numFmt w:val="decimal"/>
      <w:lvlText w:val="%1"/>
      <w:lvlJc w:val="left"/>
      <w:pPr>
        <w:ind w:left="471" w:hanging="572"/>
        <w:jc w:val="left"/>
      </w:pPr>
      <w:rPr>
        <w:rFonts w:hint="default"/>
        <w:lang w:val="zh-CN" w:eastAsia="zh-CN" w:bidi="zh-CN"/>
      </w:rPr>
    </w:lvl>
    <w:lvl w:ilvl="1" w:tentative="0">
      <w:start w:val="4"/>
      <w:numFmt w:val="decimal"/>
      <w:lvlText w:val="%1.%2"/>
      <w:lvlJc w:val="left"/>
      <w:pPr>
        <w:ind w:left="471" w:hanging="572"/>
        <w:jc w:val="left"/>
      </w:pPr>
      <w:rPr>
        <w:rFonts w:hint="default"/>
        <w:lang w:val="zh-CN" w:eastAsia="zh-CN" w:bidi="zh-CN"/>
      </w:rPr>
    </w:lvl>
    <w:lvl w:ilvl="2" w:tentative="0">
      <w:start w:val="1"/>
      <w:numFmt w:val="decimal"/>
      <w:lvlText w:val="%1.%2.%3"/>
      <w:lvlJc w:val="left"/>
      <w:pPr>
        <w:ind w:left="471" w:hanging="572"/>
        <w:jc w:val="lef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3277" w:hanging="572"/>
      </w:pPr>
      <w:rPr>
        <w:rFonts w:hint="default"/>
        <w:lang w:val="zh-CN" w:eastAsia="zh-CN" w:bidi="zh-CN"/>
      </w:rPr>
    </w:lvl>
    <w:lvl w:ilvl="4" w:tentative="0">
      <w:start w:val="0"/>
      <w:numFmt w:val="bullet"/>
      <w:lvlText w:val="•"/>
      <w:lvlJc w:val="left"/>
      <w:pPr>
        <w:ind w:left="4210" w:hanging="572"/>
      </w:pPr>
      <w:rPr>
        <w:rFonts w:hint="default"/>
        <w:lang w:val="zh-CN" w:eastAsia="zh-CN" w:bidi="zh-CN"/>
      </w:rPr>
    </w:lvl>
    <w:lvl w:ilvl="5" w:tentative="0">
      <w:start w:val="0"/>
      <w:numFmt w:val="bullet"/>
      <w:lvlText w:val="•"/>
      <w:lvlJc w:val="left"/>
      <w:pPr>
        <w:ind w:left="5143" w:hanging="572"/>
      </w:pPr>
      <w:rPr>
        <w:rFonts w:hint="default"/>
        <w:lang w:val="zh-CN" w:eastAsia="zh-CN" w:bidi="zh-CN"/>
      </w:rPr>
    </w:lvl>
    <w:lvl w:ilvl="6" w:tentative="0">
      <w:start w:val="0"/>
      <w:numFmt w:val="bullet"/>
      <w:lvlText w:val="•"/>
      <w:lvlJc w:val="left"/>
      <w:pPr>
        <w:ind w:left="6075" w:hanging="572"/>
      </w:pPr>
      <w:rPr>
        <w:rFonts w:hint="default"/>
        <w:lang w:val="zh-CN" w:eastAsia="zh-CN" w:bidi="zh-CN"/>
      </w:rPr>
    </w:lvl>
    <w:lvl w:ilvl="7" w:tentative="0">
      <w:start w:val="0"/>
      <w:numFmt w:val="bullet"/>
      <w:lvlText w:val="•"/>
      <w:lvlJc w:val="left"/>
      <w:pPr>
        <w:ind w:left="7008" w:hanging="572"/>
      </w:pPr>
      <w:rPr>
        <w:rFonts w:hint="default"/>
        <w:lang w:val="zh-CN" w:eastAsia="zh-CN" w:bidi="zh-CN"/>
      </w:rPr>
    </w:lvl>
    <w:lvl w:ilvl="8" w:tentative="0">
      <w:start w:val="0"/>
      <w:numFmt w:val="bullet"/>
      <w:lvlText w:val="•"/>
      <w:lvlJc w:val="left"/>
      <w:pPr>
        <w:ind w:left="7941" w:hanging="572"/>
      </w:pPr>
      <w:rPr>
        <w:rFonts w:hint="default"/>
        <w:lang w:val="zh-CN" w:eastAsia="zh-CN" w:bidi="zh-CN"/>
      </w:rPr>
    </w:lvl>
  </w:abstractNum>
  <w:abstractNum w:abstractNumId="71">
    <w:nsid w:val="58765686"/>
    <w:multiLevelType w:val="multilevel"/>
    <w:tmpl w:val="58765686"/>
    <w:lvl w:ilvl="0" w:tentative="0">
      <w:start w:val="5"/>
      <w:numFmt w:val="decimal"/>
      <w:lvlText w:val="%1"/>
      <w:lvlJc w:val="left"/>
      <w:pPr>
        <w:ind w:left="471" w:hanging="526"/>
        <w:jc w:val="left"/>
      </w:pPr>
      <w:rPr>
        <w:rFonts w:hint="default"/>
        <w:lang w:val="zh-CN" w:eastAsia="zh-CN" w:bidi="zh-CN"/>
      </w:rPr>
    </w:lvl>
    <w:lvl w:ilvl="1" w:tentative="0">
      <w:start w:val="1"/>
      <w:numFmt w:val="decimal"/>
      <w:lvlText w:val="%1.%2"/>
      <w:lvlJc w:val="left"/>
      <w:pPr>
        <w:ind w:left="471" w:hanging="526"/>
        <w:jc w:val="left"/>
      </w:pPr>
      <w:rPr>
        <w:rFonts w:hint="default"/>
        <w:lang w:val="zh-CN" w:eastAsia="zh-CN" w:bidi="zh-CN"/>
      </w:rPr>
    </w:lvl>
    <w:lvl w:ilvl="2" w:tentative="0">
      <w:start w:val="1"/>
      <w:numFmt w:val="decimal"/>
      <w:lvlText w:val="%1.%2.%3"/>
      <w:lvlJc w:val="left"/>
      <w:pPr>
        <w:ind w:left="471" w:hanging="526"/>
        <w:jc w:val="lef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3277" w:hanging="526"/>
      </w:pPr>
      <w:rPr>
        <w:rFonts w:hint="default"/>
        <w:lang w:val="zh-CN" w:eastAsia="zh-CN" w:bidi="zh-CN"/>
      </w:rPr>
    </w:lvl>
    <w:lvl w:ilvl="4" w:tentative="0">
      <w:start w:val="0"/>
      <w:numFmt w:val="bullet"/>
      <w:lvlText w:val="•"/>
      <w:lvlJc w:val="left"/>
      <w:pPr>
        <w:ind w:left="4210" w:hanging="526"/>
      </w:pPr>
      <w:rPr>
        <w:rFonts w:hint="default"/>
        <w:lang w:val="zh-CN" w:eastAsia="zh-CN" w:bidi="zh-CN"/>
      </w:rPr>
    </w:lvl>
    <w:lvl w:ilvl="5" w:tentative="0">
      <w:start w:val="0"/>
      <w:numFmt w:val="bullet"/>
      <w:lvlText w:val="•"/>
      <w:lvlJc w:val="left"/>
      <w:pPr>
        <w:ind w:left="5143" w:hanging="526"/>
      </w:pPr>
      <w:rPr>
        <w:rFonts w:hint="default"/>
        <w:lang w:val="zh-CN" w:eastAsia="zh-CN" w:bidi="zh-CN"/>
      </w:rPr>
    </w:lvl>
    <w:lvl w:ilvl="6" w:tentative="0">
      <w:start w:val="0"/>
      <w:numFmt w:val="bullet"/>
      <w:lvlText w:val="•"/>
      <w:lvlJc w:val="left"/>
      <w:pPr>
        <w:ind w:left="6075" w:hanging="526"/>
      </w:pPr>
      <w:rPr>
        <w:rFonts w:hint="default"/>
        <w:lang w:val="zh-CN" w:eastAsia="zh-CN" w:bidi="zh-CN"/>
      </w:rPr>
    </w:lvl>
    <w:lvl w:ilvl="7" w:tentative="0">
      <w:start w:val="0"/>
      <w:numFmt w:val="bullet"/>
      <w:lvlText w:val="•"/>
      <w:lvlJc w:val="left"/>
      <w:pPr>
        <w:ind w:left="7008" w:hanging="526"/>
      </w:pPr>
      <w:rPr>
        <w:rFonts w:hint="default"/>
        <w:lang w:val="zh-CN" w:eastAsia="zh-CN" w:bidi="zh-CN"/>
      </w:rPr>
    </w:lvl>
    <w:lvl w:ilvl="8" w:tentative="0">
      <w:start w:val="0"/>
      <w:numFmt w:val="bullet"/>
      <w:lvlText w:val="•"/>
      <w:lvlJc w:val="left"/>
      <w:pPr>
        <w:ind w:left="7941" w:hanging="526"/>
      </w:pPr>
      <w:rPr>
        <w:rFonts w:hint="default"/>
        <w:lang w:val="zh-CN" w:eastAsia="zh-CN" w:bidi="zh-CN"/>
      </w:rPr>
    </w:lvl>
  </w:abstractNum>
  <w:abstractNum w:abstractNumId="72">
    <w:nsid w:val="59ADCABA"/>
    <w:multiLevelType w:val="multilevel"/>
    <w:tmpl w:val="59ADCABA"/>
    <w:lvl w:ilvl="0" w:tentative="0">
      <w:start w:val="2"/>
      <w:numFmt w:val="decimal"/>
      <w:lvlText w:val="%1"/>
      <w:lvlJc w:val="left"/>
      <w:pPr>
        <w:ind w:left="471" w:hanging="375"/>
        <w:jc w:val="left"/>
      </w:pPr>
      <w:rPr>
        <w:rFonts w:hint="default"/>
        <w:lang w:val="zh-CN" w:eastAsia="zh-CN" w:bidi="zh-CN"/>
      </w:rPr>
    </w:lvl>
    <w:lvl w:ilvl="1" w:tentative="0">
      <w:start w:val="1"/>
      <w:numFmt w:val="decimal"/>
      <w:lvlText w:val="%1.%2"/>
      <w:lvlJc w:val="left"/>
      <w:pPr>
        <w:ind w:left="499" w:hanging="375"/>
        <w:jc w:val="left"/>
      </w:pPr>
      <w:rPr>
        <w:rFonts w:hint="default" w:ascii="宋体" w:hAnsi="宋体" w:eastAsia="宋体" w:cs="宋体"/>
        <w:spacing w:val="-10"/>
        <w:w w:val="100"/>
        <w:sz w:val="21"/>
        <w:szCs w:val="21"/>
        <w:lang w:val="zh-CN" w:eastAsia="zh-CN" w:bidi="zh-CN"/>
      </w:rPr>
    </w:lvl>
    <w:lvl w:ilvl="2" w:tentative="0">
      <w:start w:val="0"/>
      <w:numFmt w:val="bullet"/>
      <w:lvlText w:val="•"/>
      <w:lvlJc w:val="left"/>
      <w:pPr>
        <w:ind w:left="2345" w:hanging="375"/>
      </w:pPr>
      <w:rPr>
        <w:rFonts w:hint="default"/>
        <w:lang w:val="zh-CN" w:eastAsia="zh-CN" w:bidi="zh-CN"/>
      </w:rPr>
    </w:lvl>
    <w:lvl w:ilvl="3" w:tentative="0">
      <w:start w:val="0"/>
      <w:numFmt w:val="bullet"/>
      <w:lvlText w:val="•"/>
      <w:lvlJc w:val="left"/>
      <w:pPr>
        <w:ind w:left="3277" w:hanging="375"/>
      </w:pPr>
      <w:rPr>
        <w:rFonts w:hint="default"/>
        <w:lang w:val="zh-CN" w:eastAsia="zh-CN" w:bidi="zh-CN"/>
      </w:rPr>
    </w:lvl>
    <w:lvl w:ilvl="4" w:tentative="0">
      <w:start w:val="0"/>
      <w:numFmt w:val="bullet"/>
      <w:lvlText w:val="•"/>
      <w:lvlJc w:val="left"/>
      <w:pPr>
        <w:ind w:left="4210" w:hanging="375"/>
      </w:pPr>
      <w:rPr>
        <w:rFonts w:hint="default"/>
        <w:lang w:val="zh-CN" w:eastAsia="zh-CN" w:bidi="zh-CN"/>
      </w:rPr>
    </w:lvl>
    <w:lvl w:ilvl="5" w:tentative="0">
      <w:start w:val="0"/>
      <w:numFmt w:val="bullet"/>
      <w:lvlText w:val="•"/>
      <w:lvlJc w:val="left"/>
      <w:pPr>
        <w:ind w:left="5143" w:hanging="375"/>
      </w:pPr>
      <w:rPr>
        <w:rFonts w:hint="default"/>
        <w:lang w:val="zh-CN" w:eastAsia="zh-CN" w:bidi="zh-CN"/>
      </w:rPr>
    </w:lvl>
    <w:lvl w:ilvl="6" w:tentative="0">
      <w:start w:val="0"/>
      <w:numFmt w:val="bullet"/>
      <w:lvlText w:val="•"/>
      <w:lvlJc w:val="left"/>
      <w:pPr>
        <w:ind w:left="6075" w:hanging="375"/>
      </w:pPr>
      <w:rPr>
        <w:rFonts w:hint="default"/>
        <w:lang w:val="zh-CN" w:eastAsia="zh-CN" w:bidi="zh-CN"/>
      </w:rPr>
    </w:lvl>
    <w:lvl w:ilvl="7" w:tentative="0">
      <w:start w:val="0"/>
      <w:numFmt w:val="bullet"/>
      <w:lvlText w:val="•"/>
      <w:lvlJc w:val="left"/>
      <w:pPr>
        <w:ind w:left="7008" w:hanging="375"/>
      </w:pPr>
      <w:rPr>
        <w:rFonts w:hint="default"/>
        <w:lang w:val="zh-CN" w:eastAsia="zh-CN" w:bidi="zh-CN"/>
      </w:rPr>
    </w:lvl>
    <w:lvl w:ilvl="8" w:tentative="0">
      <w:start w:val="0"/>
      <w:numFmt w:val="bullet"/>
      <w:lvlText w:val="•"/>
      <w:lvlJc w:val="left"/>
      <w:pPr>
        <w:ind w:left="7941" w:hanging="375"/>
      </w:pPr>
      <w:rPr>
        <w:rFonts w:hint="default"/>
        <w:lang w:val="zh-CN" w:eastAsia="zh-CN" w:bidi="zh-CN"/>
      </w:rPr>
    </w:lvl>
  </w:abstractNum>
  <w:abstractNum w:abstractNumId="73">
    <w:nsid w:val="59EEFD2A"/>
    <w:multiLevelType w:val="multilevel"/>
    <w:tmpl w:val="59EEFD2A"/>
    <w:lvl w:ilvl="0" w:tentative="0">
      <w:start w:val="1"/>
      <w:numFmt w:val="decimal"/>
      <w:lvlText w:val="%1"/>
      <w:lvlJc w:val="left"/>
      <w:pPr>
        <w:ind w:left="1646" w:hanging="334"/>
        <w:jc w:val="left"/>
      </w:pPr>
      <w:rPr>
        <w:rFonts w:hint="default"/>
        <w:lang w:val="zh-CN" w:eastAsia="zh-CN" w:bidi="zh-CN"/>
      </w:rPr>
    </w:lvl>
    <w:lvl w:ilvl="1" w:tentative="0">
      <w:start w:val="1"/>
      <w:numFmt w:val="decimal"/>
      <w:lvlText w:val="%1.%2"/>
      <w:lvlJc w:val="left"/>
      <w:pPr>
        <w:ind w:left="1646" w:hanging="334"/>
        <w:jc w:val="left"/>
      </w:pPr>
      <w:rPr>
        <w:rFonts w:hint="default" w:ascii="宋体" w:hAnsi="宋体" w:eastAsia="宋体" w:cs="宋体"/>
        <w:spacing w:val="-10"/>
        <w:w w:val="100"/>
        <w:sz w:val="21"/>
        <w:szCs w:val="21"/>
        <w:lang w:val="zh-CN" w:eastAsia="zh-CN" w:bidi="zh-CN"/>
      </w:rPr>
    </w:lvl>
    <w:lvl w:ilvl="2" w:tentative="0">
      <w:start w:val="0"/>
      <w:numFmt w:val="bullet"/>
      <w:lvlText w:val="•"/>
      <w:lvlJc w:val="left"/>
      <w:pPr>
        <w:ind w:left="3505" w:hanging="334"/>
      </w:pPr>
      <w:rPr>
        <w:rFonts w:hint="default"/>
        <w:lang w:val="zh-CN" w:eastAsia="zh-CN" w:bidi="zh-CN"/>
      </w:rPr>
    </w:lvl>
    <w:lvl w:ilvl="3" w:tentative="0">
      <w:start w:val="0"/>
      <w:numFmt w:val="bullet"/>
      <w:lvlText w:val="•"/>
      <w:lvlJc w:val="left"/>
      <w:pPr>
        <w:ind w:left="4437" w:hanging="334"/>
      </w:pPr>
      <w:rPr>
        <w:rFonts w:hint="default"/>
        <w:lang w:val="zh-CN" w:eastAsia="zh-CN" w:bidi="zh-CN"/>
      </w:rPr>
    </w:lvl>
    <w:lvl w:ilvl="4" w:tentative="0">
      <w:start w:val="0"/>
      <w:numFmt w:val="bullet"/>
      <w:lvlText w:val="•"/>
      <w:lvlJc w:val="left"/>
      <w:pPr>
        <w:ind w:left="5370" w:hanging="334"/>
      </w:pPr>
      <w:rPr>
        <w:rFonts w:hint="default"/>
        <w:lang w:val="zh-CN" w:eastAsia="zh-CN" w:bidi="zh-CN"/>
      </w:rPr>
    </w:lvl>
    <w:lvl w:ilvl="5" w:tentative="0">
      <w:start w:val="0"/>
      <w:numFmt w:val="bullet"/>
      <w:lvlText w:val="•"/>
      <w:lvlJc w:val="left"/>
      <w:pPr>
        <w:ind w:left="6303" w:hanging="334"/>
      </w:pPr>
      <w:rPr>
        <w:rFonts w:hint="default"/>
        <w:lang w:val="zh-CN" w:eastAsia="zh-CN" w:bidi="zh-CN"/>
      </w:rPr>
    </w:lvl>
    <w:lvl w:ilvl="6" w:tentative="0">
      <w:start w:val="0"/>
      <w:numFmt w:val="bullet"/>
      <w:lvlText w:val="•"/>
      <w:lvlJc w:val="left"/>
      <w:pPr>
        <w:ind w:left="7235" w:hanging="334"/>
      </w:pPr>
      <w:rPr>
        <w:rFonts w:hint="default"/>
        <w:lang w:val="zh-CN" w:eastAsia="zh-CN" w:bidi="zh-CN"/>
      </w:rPr>
    </w:lvl>
    <w:lvl w:ilvl="7" w:tentative="0">
      <w:start w:val="0"/>
      <w:numFmt w:val="bullet"/>
      <w:lvlText w:val="•"/>
      <w:lvlJc w:val="left"/>
      <w:pPr>
        <w:ind w:left="8168" w:hanging="334"/>
      </w:pPr>
      <w:rPr>
        <w:rFonts w:hint="default"/>
        <w:lang w:val="zh-CN" w:eastAsia="zh-CN" w:bidi="zh-CN"/>
      </w:rPr>
    </w:lvl>
    <w:lvl w:ilvl="8" w:tentative="0">
      <w:start w:val="0"/>
      <w:numFmt w:val="bullet"/>
      <w:lvlText w:val="•"/>
      <w:lvlJc w:val="left"/>
      <w:pPr>
        <w:ind w:left="9101" w:hanging="334"/>
      </w:pPr>
      <w:rPr>
        <w:rFonts w:hint="default"/>
        <w:lang w:val="zh-CN" w:eastAsia="zh-CN" w:bidi="zh-CN"/>
      </w:rPr>
    </w:lvl>
  </w:abstractNum>
  <w:abstractNum w:abstractNumId="74">
    <w:nsid w:val="5A241D34"/>
    <w:multiLevelType w:val="multilevel"/>
    <w:tmpl w:val="5A241D34"/>
    <w:lvl w:ilvl="0" w:tentative="0">
      <w:start w:val="1"/>
      <w:numFmt w:val="decimal"/>
      <w:lvlText w:val="%1."/>
      <w:lvlJc w:val="left"/>
      <w:pPr>
        <w:ind w:left="108" w:hanging="203"/>
        <w:jc w:val="left"/>
      </w:pPr>
      <w:rPr>
        <w:rFonts w:hint="default" w:ascii="宋体" w:hAnsi="宋体" w:eastAsia="宋体" w:cs="宋体"/>
        <w:spacing w:val="-10"/>
        <w:w w:val="100"/>
        <w:sz w:val="19"/>
        <w:szCs w:val="19"/>
        <w:lang w:val="zh-CN" w:eastAsia="zh-CN" w:bidi="zh-CN"/>
      </w:rPr>
    </w:lvl>
    <w:lvl w:ilvl="1" w:tentative="0">
      <w:start w:val="0"/>
      <w:numFmt w:val="bullet"/>
      <w:lvlText w:val="•"/>
      <w:lvlJc w:val="left"/>
      <w:pPr>
        <w:ind w:left="895" w:hanging="203"/>
      </w:pPr>
      <w:rPr>
        <w:rFonts w:hint="default"/>
        <w:lang w:val="zh-CN" w:eastAsia="zh-CN" w:bidi="zh-CN"/>
      </w:rPr>
    </w:lvl>
    <w:lvl w:ilvl="2" w:tentative="0">
      <w:start w:val="0"/>
      <w:numFmt w:val="bullet"/>
      <w:lvlText w:val="•"/>
      <w:lvlJc w:val="left"/>
      <w:pPr>
        <w:ind w:left="1691" w:hanging="203"/>
      </w:pPr>
      <w:rPr>
        <w:rFonts w:hint="default"/>
        <w:lang w:val="zh-CN" w:eastAsia="zh-CN" w:bidi="zh-CN"/>
      </w:rPr>
    </w:lvl>
    <w:lvl w:ilvl="3" w:tentative="0">
      <w:start w:val="0"/>
      <w:numFmt w:val="bullet"/>
      <w:lvlText w:val="•"/>
      <w:lvlJc w:val="left"/>
      <w:pPr>
        <w:ind w:left="2486" w:hanging="203"/>
      </w:pPr>
      <w:rPr>
        <w:rFonts w:hint="default"/>
        <w:lang w:val="zh-CN" w:eastAsia="zh-CN" w:bidi="zh-CN"/>
      </w:rPr>
    </w:lvl>
    <w:lvl w:ilvl="4" w:tentative="0">
      <w:start w:val="0"/>
      <w:numFmt w:val="bullet"/>
      <w:lvlText w:val="•"/>
      <w:lvlJc w:val="left"/>
      <w:pPr>
        <w:ind w:left="3282" w:hanging="203"/>
      </w:pPr>
      <w:rPr>
        <w:rFonts w:hint="default"/>
        <w:lang w:val="zh-CN" w:eastAsia="zh-CN" w:bidi="zh-CN"/>
      </w:rPr>
    </w:lvl>
    <w:lvl w:ilvl="5" w:tentative="0">
      <w:start w:val="0"/>
      <w:numFmt w:val="bullet"/>
      <w:lvlText w:val="•"/>
      <w:lvlJc w:val="left"/>
      <w:pPr>
        <w:ind w:left="4077" w:hanging="203"/>
      </w:pPr>
      <w:rPr>
        <w:rFonts w:hint="default"/>
        <w:lang w:val="zh-CN" w:eastAsia="zh-CN" w:bidi="zh-CN"/>
      </w:rPr>
    </w:lvl>
    <w:lvl w:ilvl="6" w:tentative="0">
      <w:start w:val="0"/>
      <w:numFmt w:val="bullet"/>
      <w:lvlText w:val="•"/>
      <w:lvlJc w:val="left"/>
      <w:pPr>
        <w:ind w:left="4873" w:hanging="203"/>
      </w:pPr>
      <w:rPr>
        <w:rFonts w:hint="default"/>
        <w:lang w:val="zh-CN" w:eastAsia="zh-CN" w:bidi="zh-CN"/>
      </w:rPr>
    </w:lvl>
    <w:lvl w:ilvl="7" w:tentative="0">
      <w:start w:val="0"/>
      <w:numFmt w:val="bullet"/>
      <w:lvlText w:val="•"/>
      <w:lvlJc w:val="left"/>
      <w:pPr>
        <w:ind w:left="5668" w:hanging="203"/>
      </w:pPr>
      <w:rPr>
        <w:rFonts w:hint="default"/>
        <w:lang w:val="zh-CN" w:eastAsia="zh-CN" w:bidi="zh-CN"/>
      </w:rPr>
    </w:lvl>
    <w:lvl w:ilvl="8" w:tentative="0">
      <w:start w:val="0"/>
      <w:numFmt w:val="bullet"/>
      <w:lvlText w:val="•"/>
      <w:lvlJc w:val="left"/>
      <w:pPr>
        <w:ind w:left="6464" w:hanging="203"/>
      </w:pPr>
      <w:rPr>
        <w:rFonts w:hint="default"/>
        <w:lang w:val="zh-CN" w:eastAsia="zh-CN" w:bidi="zh-CN"/>
      </w:rPr>
    </w:lvl>
  </w:abstractNum>
  <w:abstractNum w:abstractNumId="75">
    <w:nsid w:val="5E29AB5A"/>
    <w:multiLevelType w:val="multilevel"/>
    <w:tmpl w:val="5E29AB5A"/>
    <w:lvl w:ilvl="0" w:tentative="0">
      <w:start w:val="1"/>
      <w:numFmt w:val="decimal"/>
      <w:lvlText w:val="（%1）"/>
      <w:lvlJc w:val="left"/>
      <w:pPr>
        <w:ind w:left="1353" w:hanging="501"/>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2204" w:hanging="501"/>
      </w:pPr>
      <w:rPr>
        <w:rFonts w:hint="default"/>
        <w:lang w:val="zh-CN" w:eastAsia="zh-CN" w:bidi="zh-CN"/>
      </w:rPr>
    </w:lvl>
    <w:lvl w:ilvl="2" w:tentative="0">
      <w:start w:val="0"/>
      <w:numFmt w:val="bullet"/>
      <w:lvlText w:val="•"/>
      <w:lvlJc w:val="left"/>
      <w:pPr>
        <w:ind w:left="3049" w:hanging="501"/>
      </w:pPr>
      <w:rPr>
        <w:rFonts w:hint="default"/>
        <w:lang w:val="zh-CN" w:eastAsia="zh-CN" w:bidi="zh-CN"/>
      </w:rPr>
    </w:lvl>
    <w:lvl w:ilvl="3" w:tentative="0">
      <w:start w:val="0"/>
      <w:numFmt w:val="bullet"/>
      <w:lvlText w:val="•"/>
      <w:lvlJc w:val="left"/>
      <w:pPr>
        <w:ind w:left="3893" w:hanging="501"/>
      </w:pPr>
      <w:rPr>
        <w:rFonts w:hint="default"/>
        <w:lang w:val="zh-CN" w:eastAsia="zh-CN" w:bidi="zh-CN"/>
      </w:rPr>
    </w:lvl>
    <w:lvl w:ilvl="4" w:tentative="0">
      <w:start w:val="0"/>
      <w:numFmt w:val="bullet"/>
      <w:lvlText w:val="•"/>
      <w:lvlJc w:val="left"/>
      <w:pPr>
        <w:ind w:left="4738" w:hanging="501"/>
      </w:pPr>
      <w:rPr>
        <w:rFonts w:hint="default"/>
        <w:lang w:val="zh-CN" w:eastAsia="zh-CN" w:bidi="zh-CN"/>
      </w:rPr>
    </w:lvl>
    <w:lvl w:ilvl="5" w:tentative="0">
      <w:start w:val="0"/>
      <w:numFmt w:val="bullet"/>
      <w:lvlText w:val="•"/>
      <w:lvlJc w:val="left"/>
      <w:pPr>
        <w:ind w:left="5583" w:hanging="501"/>
      </w:pPr>
      <w:rPr>
        <w:rFonts w:hint="default"/>
        <w:lang w:val="zh-CN" w:eastAsia="zh-CN" w:bidi="zh-CN"/>
      </w:rPr>
    </w:lvl>
    <w:lvl w:ilvl="6" w:tentative="0">
      <w:start w:val="0"/>
      <w:numFmt w:val="bullet"/>
      <w:lvlText w:val="•"/>
      <w:lvlJc w:val="left"/>
      <w:pPr>
        <w:ind w:left="6427" w:hanging="501"/>
      </w:pPr>
      <w:rPr>
        <w:rFonts w:hint="default"/>
        <w:lang w:val="zh-CN" w:eastAsia="zh-CN" w:bidi="zh-CN"/>
      </w:rPr>
    </w:lvl>
    <w:lvl w:ilvl="7" w:tentative="0">
      <w:start w:val="0"/>
      <w:numFmt w:val="bullet"/>
      <w:lvlText w:val="•"/>
      <w:lvlJc w:val="left"/>
      <w:pPr>
        <w:ind w:left="7272" w:hanging="501"/>
      </w:pPr>
      <w:rPr>
        <w:rFonts w:hint="default"/>
        <w:lang w:val="zh-CN" w:eastAsia="zh-CN" w:bidi="zh-CN"/>
      </w:rPr>
    </w:lvl>
    <w:lvl w:ilvl="8" w:tentative="0">
      <w:start w:val="0"/>
      <w:numFmt w:val="bullet"/>
      <w:lvlText w:val="•"/>
      <w:lvlJc w:val="left"/>
      <w:pPr>
        <w:ind w:left="8117" w:hanging="501"/>
      </w:pPr>
      <w:rPr>
        <w:rFonts w:hint="default"/>
        <w:lang w:val="zh-CN" w:eastAsia="zh-CN" w:bidi="zh-CN"/>
      </w:rPr>
    </w:lvl>
  </w:abstractNum>
  <w:abstractNum w:abstractNumId="76">
    <w:nsid w:val="5FFFB1A7"/>
    <w:multiLevelType w:val="multilevel"/>
    <w:tmpl w:val="5FFFB1A7"/>
    <w:lvl w:ilvl="0" w:tentative="0">
      <w:start w:val="1"/>
      <w:numFmt w:val="decimal"/>
      <w:lvlText w:val="%1"/>
      <w:lvlJc w:val="left"/>
      <w:pPr>
        <w:ind w:left="1186" w:hanging="334"/>
        <w:jc w:val="left"/>
      </w:pPr>
      <w:rPr>
        <w:rFonts w:hint="default"/>
        <w:lang w:val="zh-CN" w:eastAsia="zh-CN" w:bidi="zh-CN"/>
      </w:rPr>
    </w:lvl>
    <w:lvl w:ilvl="1" w:tentative="0">
      <w:start w:val="3"/>
      <w:numFmt w:val="decimal"/>
      <w:lvlText w:val="%1.%2"/>
      <w:lvlJc w:val="left"/>
      <w:pPr>
        <w:ind w:left="1186" w:hanging="334"/>
        <w:jc w:val="left"/>
      </w:pPr>
      <w:rPr>
        <w:rFonts w:hint="default" w:ascii="宋体" w:hAnsi="宋体" w:eastAsia="宋体" w:cs="宋体"/>
        <w:spacing w:val="-10"/>
        <w:w w:val="100"/>
        <w:sz w:val="21"/>
        <w:szCs w:val="21"/>
        <w:lang w:val="zh-CN" w:eastAsia="zh-CN" w:bidi="zh-CN"/>
      </w:rPr>
    </w:lvl>
    <w:lvl w:ilvl="2" w:tentative="0">
      <w:start w:val="1"/>
      <w:numFmt w:val="decimal"/>
      <w:lvlText w:val="%1.%2.%3"/>
      <w:lvlJc w:val="left"/>
      <w:pPr>
        <w:ind w:left="471" w:hanging="524"/>
        <w:jc w:val="lef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2468" w:hanging="524"/>
      </w:pPr>
      <w:rPr>
        <w:rFonts w:hint="default"/>
        <w:lang w:val="zh-CN" w:eastAsia="zh-CN" w:bidi="zh-CN"/>
      </w:rPr>
    </w:lvl>
    <w:lvl w:ilvl="4" w:tentative="0">
      <w:start w:val="0"/>
      <w:numFmt w:val="bullet"/>
      <w:lvlText w:val="•"/>
      <w:lvlJc w:val="left"/>
      <w:pPr>
        <w:ind w:left="3516" w:hanging="524"/>
      </w:pPr>
      <w:rPr>
        <w:rFonts w:hint="default"/>
        <w:lang w:val="zh-CN" w:eastAsia="zh-CN" w:bidi="zh-CN"/>
      </w:rPr>
    </w:lvl>
    <w:lvl w:ilvl="5" w:tentative="0">
      <w:start w:val="0"/>
      <w:numFmt w:val="bullet"/>
      <w:lvlText w:val="•"/>
      <w:lvlJc w:val="left"/>
      <w:pPr>
        <w:ind w:left="4564" w:hanging="524"/>
      </w:pPr>
      <w:rPr>
        <w:rFonts w:hint="default"/>
        <w:lang w:val="zh-CN" w:eastAsia="zh-CN" w:bidi="zh-CN"/>
      </w:rPr>
    </w:lvl>
    <w:lvl w:ilvl="6" w:tentative="0">
      <w:start w:val="0"/>
      <w:numFmt w:val="bullet"/>
      <w:lvlText w:val="•"/>
      <w:lvlJc w:val="left"/>
      <w:pPr>
        <w:ind w:left="5613" w:hanging="524"/>
      </w:pPr>
      <w:rPr>
        <w:rFonts w:hint="default"/>
        <w:lang w:val="zh-CN" w:eastAsia="zh-CN" w:bidi="zh-CN"/>
      </w:rPr>
    </w:lvl>
    <w:lvl w:ilvl="7" w:tentative="0">
      <w:start w:val="0"/>
      <w:numFmt w:val="bullet"/>
      <w:lvlText w:val="•"/>
      <w:lvlJc w:val="left"/>
      <w:pPr>
        <w:ind w:left="6661" w:hanging="524"/>
      </w:pPr>
      <w:rPr>
        <w:rFonts w:hint="default"/>
        <w:lang w:val="zh-CN" w:eastAsia="zh-CN" w:bidi="zh-CN"/>
      </w:rPr>
    </w:lvl>
    <w:lvl w:ilvl="8" w:tentative="0">
      <w:start w:val="0"/>
      <w:numFmt w:val="bullet"/>
      <w:lvlText w:val="•"/>
      <w:lvlJc w:val="left"/>
      <w:pPr>
        <w:ind w:left="7709" w:hanging="524"/>
      </w:pPr>
      <w:rPr>
        <w:rFonts w:hint="default"/>
        <w:lang w:val="zh-CN" w:eastAsia="zh-CN" w:bidi="zh-CN"/>
      </w:rPr>
    </w:lvl>
  </w:abstractNum>
  <w:abstractNum w:abstractNumId="77">
    <w:nsid w:val="60382F6E"/>
    <w:multiLevelType w:val="multilevel"/>
    <w:tmpl w:val="60382F6E"/>
    <w:lvl w:ilvl="0" w:tentative="0">
      <w:start w:val="2"/>
      <w:numFmt w:val="decimal"/>
      <w:lvlText w:val="%1"/>
      <w:lvlJc w:val="left"/>
      <w:pPr>
        <w:ind w:left="471" w:hanging="574"/>
        <w:jc w:val="left"/>
      </w:pPr>
      <w:rPr>
        <w:rFonts w:hint="default"/>
        <w:lang w:val="zh-CN" w:eastAsia="zh-CN" w:bidi="zh-CN"/>
      </w:rPr>
    </w:lvl>
    <w:lvl w:ilvl="1" w:tentative="0">
      <w:start w:val="3"/>
      <w:numFmt w:val="decimal"/>
      <w:lvlText w:val="%1.%2"/>
      <w:lvlJc w:val="left"/>
      <w:pPr>
        <w:ind w:left="471" w:hanging="574"/>
        <w:jc w:val="left"/>
      </w:pPr>
      <w:rPr>
        <w:rFonts w:hint="default"/>
        <w:lang w:val="zh-CN" w:eastAsia="zh-CN" w:bidi="zh-CN"/>
      </w:rPr>
    </w:lvl>
    <w:lvl w:ilvl="2" w:tentative="0">
      <w:start w:val="1"/>
      <w:numFmt w:val="decimal"/>
      <w:lvlText w:val="%1.%2.%3"/>
      <w:lvlJc w:val="left"/>
      <w:pPr>
        <w:ind w:left="471" w:hanging="574"/>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3277" w:hanging="574"/>
      </w:pPr>
      <w:rPr>
        <w:rFonts w:hint="default"/>
        <w:lang w:val="zh-CN" w:eastAsia="zh-CN" w:bidi="zh-CN"/>
      </w:rPr>
    </w:lvl>
    <w:lvl w:ilvl="4" w:tentative="0">
      <w:start w:val="0"/>
      <w:numFmt w:val="bullet"/>
      <w:lvlText w:val="•"/>
      <w:lvlJc w:val="left"/>
      <w:pPr>
        <w:ind w:left="4210" w:hanging="574"/>
      </w:pPr>
      <w:rPr>
        <w:rFonts w:hint="default"/>
        <w:lang w:val="zh-CN" w:eastAsia="zh-CN" w:bidi="zh-CN"/>
      </w:rPr>
    </w:lvl>
    <w:lvl w:ilvl="5" w:tentative="0">
      <w:start w:val="0"/>
      <w:numFmt w:val="bullet"/>
      <w:lvlText w:val="•"/>
      <w:lvlJc w:val="left"/>
      <w:pPr>
        <w:ind w:left="5143" w:hanging="574"/>
      </w:pPr>
      <w:rPr>
        <w:rFonts w:hint="default"/>
        <w:lang w:val="zh-CN" w:eastAsia="zh-CN" w:bidi="zh-CN"/>
      </w:rPr>
    </w:lvl>
    <w:lvl w:ilvl="6" w:tentative="0">
      <w:start w:val="0"/>
      <w:numFmt w:val="bullet"/>
      <w:lvlText w:val="•"/>
      <w:lvlJc w:val="left"/>
      <w:pPr>
        <w:ind w:left="6075" w:hanging="574"/>
      </w:pPr>
      <w:rPr>
        <w:rFonts w:hint="default"/>
        <w:lang w:val="zh-CN" w:eastAsia="zh-CN" w:bidi="zh-CN"/>
      </w:rPr>
    </w:lvl>
    <w:lvl w:ilvl="7" w:tentative="0">
      <w:start w:val="0"/>
      <w:numFmt w:val="bullet"/>
      <w:lvlText w:val="•"/>
      <w:lvlJc w:val="left"/>
      <w:pPr>
        <w:ind w:left="7008" w:hanging="574"/>
      </w:pPr>
      <w:rPr>
        <w:rFonts w:hint="default"/>
        <w:lang w:val="zh-CN" w:eastAsia="zh-CN" w:bidi="zh-CN"/>
      </w:rPr>
    </w:lvl>
    <w:lvl w:ilvl="8" w:tentative="0">
      <w:start w:val="0"/>
      <w:numFmt w:val="bullet"/>
      <w:lvlText w:val="•"/>
      <w:lvlJc w:val="left"/>
      <w:pPr>
        <w:ind w:left="7941" w:hanging="574"/>
      </w:pPr>
      <w:rPr>
        <w:rFonts w:hint="default"/>
        <w:lang w:val="zh-CN" w:eastAsia="zh-CN" w:bidi="zh-CN"/>
      </w:rPr>
    </w:lvl>
  </w:abstractNum>
  <w:abstractNum w:abstractNumId="78">
    <w:nsid w:val="629F7852"/>
    <w:multiLevelType w:val="multilevel"/>
    <w:tmpl w:val="629F7852"/>
    <w:lvl w:ilvl="0" w:tentative="0">
      <w:start w:val="4"/>
      <w:numFmt w:val="decimal"/>
      <w:lvlText w:val="%1"/>
      <w:lvlJc w:val="left"/>
      <w:pPr>
        <w:ind w:left="471" w:hanging="574"/>
        <w:jc w:val="left"/>
      </w:pPr>
      <w:rPr>
        <w:rFonts w:hint="default"/>
        <w:lang w:val="zh-CN" w:eastAsia="zh-CN" w:bidi="zh-CN"/>
      </w:rPr>
    </w:lvl>
    <w:lvl w:ilvl="1" w:tentative="0">
      <w:start w:val="1"/>
      <w:numFmt w:val="decimal"/>
      <w:lvlText w:val="%1.%2"/>
      <w:lvlJc w:val="left"/>
      <w:pPr>
        <w:ind w:left="471" w:hanging="574"/>
        <w:jc w:val="left"/>
      </w:pPr>
      <w:rPr>
        <w:rFonts w:hint="default"/>
        <w:lang w:val="zh-CN" w:eastAsia="zh-CN" w:bidi="zh-CN"/>
      </w:rPr>
    </w:lvl>
    <w:lvl w:ilvl="2" w:tentative="0">
      <w:start w:val="1"/>
      <w:numFmt w:val="decimal"/>
      <w:lvlText w:val="%1.%2.%3"/>
      <w:lvlJc w:val="left"/>
      <w:pPr>
        <w:ind w:left="471" w:hanging="574"/>
        <w:jc w:val="left"/>
      </w:pPr>
      <w:rPr>
        <w:rFonts w:hint="default" w:ascii="宋体" w:hAnsi="宋体" w:eastAsia="宋体" w:cs="宋体"/>
        <w:spacing w:val="-13"/>
        <w:w w:val="100"/>
        <w:sz w:val="21"/>
        <w:szCs w:val="21"/>
        <w:lang w:val="zh-CN" w:eastAsia="zh-CN" w:bidi="zh-CN"/>
      </w:rPr>
    </w:lvl>
    <w:lvl w:ilvl="3" w:tentative="0">
      <w:start w:val="0"/>
      <w:numFmt w:val="bullet"/>
      <w:lvlText w:val="•"/>
      <w:lvlJc w:val="left"/>
      <w:pPr>
        <w:ind w:left="3277" w:hanging="574"/>
      </w:pPr>
      <w:rPr>
        <w:rFonts w:hint="default"/>
        <w:lang w:val="zh-CN" w:eastAsia="zh-CN" w:bidi="zh-CN"/>
      </w:rPr>
    </w:lvl>
    <w:lvl w:ilvl="4" w:tentative="0">
      <w:start w:val="0"/>
      <w:numFmt w:val="bullet"/>
      <w:lvlText w:val="•"/>
      <w:lvlJc w:val="left"/>
      <w:pPr>
        <w:ind w:left="4210" w:hanging="574"/>
      </w:pPr>
      <w:rPr>
        <w:rFonts w:hint="default"/>
        <w:lang w:val="zh-CN" w:eastAsia="zh-CN" w:bidi="zh-CN"/>
      </w:rPr>
    </w:lvl>
    <w:lvl w:ilvl="5" w:tentative="0">
      <w:start w:val="0"/>
      <w:numFmt w:val="bullet"/>
      <w:lvlText w:val="•"/>
      <w:lvlJc w:val="left"/>
      <w:pPr>
        <w:ind w:left="5143" w:hanging="574"/>
      </w:pPr>
      <w:rPr>
        <w:rFonts w:hint="default"/>
        <w:lang w:val="zh-CN" w:eastAsia="zh-CN" w:bidi="zh-CN"/>
      </w:rPr>
    </w:lvl>
    <w:lvl w:ilvl="6" w:tentative="0">
      <w:start w:val="0"/>
      <w:numFmt w:val="bullet"/>
      <w:lvlText w:val="•"/>
      <w:lvlJc w:val="left"/>
      <w:pPr>
        <w:ind w:left="6075" w:hanging="574"/>
      </w:pPr>
      <w:rPr>
        <w:rFonts w:hint="default"/>
        <w:lang w:val="zh-CN" w:eastAsia="zh-CN" w:bidi="zh-CN"/>
      </w:rPr>
    </w:lvl>
    <w:lvl w:ilvl="7" w:tentative="0">
      <w:start w:val="0"/>
      <w:numFmt w:val="bullet"/>
      <w:lvlText w:val="•"/>
      <w:lvlJc w:val="left"/>
      <w:pPr>
        <w:ind w:left="7008" w:hanging="574"/>
      </w:pPr>
      <w:rPr>
        <w:rFonts w:hint="default"/>
        <w:lang w:val="zh-CN" w:eastAsia="zh-CN" w:bidi="zh-CN"/>
      </w:rPr>
    </w:lvl>
    <w:lvl w:ilvl="8" w:tentative="0">
      <w:start w:val="0"/>
      <w:numFmt w:val="bullet"/>
      <w:lvlText w:val="•"/>
      <w:lvlJc w:val="left"/>
      <w:pPr>
        <w:ind w:left="7941" w:hanging="574"/>
      </w:pPr>
      <w:rPr>
        <w:rFonts w:hint="default"/>
        <w:lang w:val="zh-CN" w:eastAsia="zh-CN" w:bidi="zh-CN"/>
      </w:rPr>
    </w:lvl>
  </w:abstractNum>
  <w:abstractNum w:abstractNumId="79">
    <w:nsid w:val="65CD0074"/>
    <w:multiLevelType w:val="multilevel"/>
    <w:tmpl w:val="65CD0074"/>
    <w:lvl w:ilvl="0" w:tentative="0">
      <w:start w:val="2"/>
      <w:numFmt w:val="decimal"/>
      <w:lvlText w:val="%1."/>
      <w:lvlJc w:val="left"/>
      <w:pPr>
        <w:ind w:left="759" w:hanging="288"/>
        <w:jc w:val="left"/>
      </w:pPr>
      <w:rPr>
        <w:rFonts w:hint="default" w:ascii="宋体" w:hAnsi="宋体" w:eastAsia="宋体" w:cs="宋体"/>
        <w:b/>
        <w:bCs/>
        <w:spacing w:val="-10"/>
        <w:w w:val="99"/>
        <w:sz w:val="21"/>
        <w:szCs w:val="21"/>
        <w:lang w:val="zh-CN" w:eastAsia="zh-CN" w:bidi="zh-CN"/>
      </w:rPr>
    </w:lvl>
    <w:lvl w:ilvl="1" w:tentative="0">
      <w:start w:val="1"/>
      <w:numFmt w:val="decimal"/>
      <w:lvlText w:val="%1.%2"/>
      <w:lvlJc w:val="left"/>
      <w:pPr>
        <w:ind w:left="1234" w:hanging="382"/>
        <w:jc w:val="left"/>
      </w:pPr>
      <w:rPr>
        <w:rFonts w:hint="default" w:ascii="宋体" w:hAnsi="宋体" w:eastAsia="宋体" w:cs="宋体"/>
        <w:spacing w:val="-10"/>
        <w:w w:val="100"/>
        <w:sz w:val="21"/>
        <w:szCs w:val="21"/>
        <w:lang w:val="zh-CN" w:eastAsia="zh-CN" w:bidi="zh-CN"/>
      </w:rPr>
    </w:lvl>
    <w:lvl w:ilvl="2" w:tentative="0">
      <w:start w:val="1"/>
      <w:numFmt w:val="decimal"/>
      <w:lvlText w:val="%1.%2.%3"/>
      <w:lvlJc w:val="left"/>
      <w:pPr>
        <w:ind w:left="1426" w:hanging="574"/>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1180" w:hanging="574"/>
      </w:pPr>
      <w:rPr>
        <w:rFonts w:hint="default"/>
        <w:lang w:val="zh-CN" w:eastAsia="zh-CN" w:bidi="zh-CN"/>
      </w:rPr>
    </w:lvl>
    <w:lvl w:ilvl="4" w:tentative="0">
      <w:start w:val="0"/>
      <w:numFmt w:val="bullet"/>
      <w:lvlText w:val="•"/>
      <w:lvlJc w:val="left"/>
      <w:pPr>
        <w:ind w:left="1240" w:hanging="574"/>
      </w:pPr>
      <w:rPr>
        <w:rFonts w:hint="default"/>
        <w:lang w:val="zh-CN" w:eastAsia="zh-CN" w:bidi="zh-CN"/>
      </w:rPr>
    </w:lvl>
    <w:lvl w:ilvl="5" w:tentative="0">
      <w:start w:val="0"/>
      <w:numFmt w:val="bullet"/>
      <w:lvlText w:val="•"/>
      <w:lvlJc w:val="left"/>
      <w:pPr>
        <w:ind w:left="1280" w:hanging="574"/>
      </w:pPr>
      <w:rPr>
        <w:rFonts w:hint="default"/>
        <w:lang w:val="zh-CN" w:eastAsia="zh-CN" w:bidi="zh-CN"/>
      </w:rPr>
    </w:lvl>
    <w:lvl w:ilvl="6" w:tentative="0">
      <w:start w:val="0"/>
      <w:numFmt w:val="bullet"/>
      <w:lvlText w:val="•"/>
      <w:lvlJc w:val="left"/>
      <w:pPr>
        <w:ind w:left="1340" w:hanging="574"/>
      </w:pPr>
      <w:rPr>
        <w:rFonts w:hint="default"/>
        <w:lang w:val="zh-CN" w:eastAsia="zh-CN" w:bidi="zh-CN"/>
      </w:rPr>
    </w:lvl>
    <w:lvl w:ilvl="7" w:tentative="0">
      <w:start w:val="0"/>
      <w:numFmt w:val="bullet"/>
      <w:lvlText w:val="•"/>
      <w:lvlJc w:val="left"/>
      <w:pPr>
        <w:ind w:left="1420" w:hanging="574"/>
      </w:pPr>
      <w:rPr>
        <w:rFonts w:hint="default"/>
        <w:lang w:val="zh-CN" w:eastAsia="zh-CN" w:bidi="zh-CN"/>
      </w:rPr>
    </w:lvl>
    <w:lvl w:ilvl="8" w:tentative="0">
      <w:start w:val="0"/>
      <w:numFmt w:val="bullet"/>
      <w:lvlText w:val="•"/>
      <w:lvlJc w:val="left"/>
      <w:pPr>
        <w:ind w:left="1460" w:hanging="574"/>
      </w:pPr>
      <w:rPr>
        <w:rFonts w:hint="default"/>
        <w:lang w:val="zh-CN" w:eastAsia="zh-CN" w:bidi="zh-CN"/>
      </w:rPr>
    </w:lvl>
  </w:abstractNum>
  <w:abstractNum w:abstractNumId="80">
    <w:nsid w:val="68B298F7"/>
    <w:multiLevelType w:val="multilevel"/>
    <w:tmpl w:val="68B298F7"/>
    <w:lvl w:ilvl="0" w:tentative="0">
      <w:start w:val="1"/>
      <w:numFmt w:val="decimal"/>
      <w:lvlText w:val="（%1）"/>
      <w:lvlJc w:val="left"/>
      <w:pPr>
        <w:ind w:left="1813" w:hanging="501"/>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2734" w:hanging="501"/>
      </w:pPr>
      <w:rPr>
        <w:rFonts w:hint="default"/>
        <w:lang w:val="zh-CN" w:eastAsia="zh-CN" w:bidi="zh-CN"/>
      </w:rPr>
    </w:lvl>
    <w:lvl w:ilvl="2" w:tentative="0">
      <w:start w:val="0"/>
      <w:numFmt w:val="bullet"/>
      <w:lvlText w:val="•"/>
      <w:lvlJc w:val="left"/>
      <w:pPr>
        <w:ind w:left="3649" w:hanging="501"/>
      </w:pPr>
      <w:rPr>
        <w:rFonts w:hint="default"/>
        <w:lang w:val="zh-CN" w:eastAsia="zh-CN" w:bidi="zh-CN"/>
      </w:rPr>
    </w:lvl>
    <w:lvl w:ilvl="3" w:tentative="0">
      <w:start w:val="0"/>
      <w:numFmt w:val="bullet"/>
      <w:lvlText w:val="•"/>
      <w:lvlJc w:val="left"/>
      <w:pPr>
        <w:ind w:left="4563" w:hanging="501"/>
      </w:pPr>
      <w:rPr>
        <w:rFonts w:hint="default"/>
        <w:lang w:val="zh-CN" w:eastAsia="zh-CN" w:bidi="zh-CN"/>
      </w:rPr>
    </w:lvl>
    <w:lvl w:ilvl="4" w:tentative="0">
      <w:start w:val="0"/>
      <w:numFmt w:val="bullet"/>
      <w:lvlText w:val="•"/>
      <w:lvlJc w:val="left"/>
      <w:pPr>
        <w:ind w:left="5478" w:hanging="501"/>
      </w:pPr>
      <w:rPr>
        <w:rFonts w:hint="default"/>
        <w:lang w:val="zh-CN" w:eastAsia="zh-CN" w:bidi="zh-CN"/>
      </w:rPr>
    </w:lvl>
    <w:lvl w:ilvl="5" w:tentative="0">
      <w:start w:val="0"/>
      <w:numFmt w:val="bullet"/>
      <w:lvlText w:val="•"/>
      <w:lvlJc w:val="left"/>
      <w:pPr>
        <w:ind w:left="6393" w:hanging="501"/>
      </w:pPr>
      <w:rPr>
        <w:rFonts w:hint="default"/>
        <w:lang w:val="zh-CN" w:eastAsia="zh-CN" w:bidi="zh-CN"/>
      </w:rPr>
    </w:lvl>
    <w:lvl w:ilvl="6" w:tentative="0">
      <w:start w:val="0"/>
      <w:numFmt w:val="bullet"/>
      <w:lvlText w:val="•"/>
      <w:lvlJc w:val="left"/>
      <w:pPr>
        <w:ind w:left="7307" w:hanging="501"/>
      </w:pPr>
      <w:rPr>
        <w:rFonts w:hint="default"/>
        <w:lang w:val="zh-CN" w:eastAsia="zh-CN" w:bidi="zh-CN"/>
      </w:rPr>
    </w:lvl>
    <w:lvl w:ilvl="7" w:tentative="0">
      <w:start w:val="0"/>
      <w:numFmt w:val="bullet"/>
      <w:lvlText w:val="•"/>
      <w:lvlJc w:val="left"/>
      <w:pPr>
        <w:ind w:left="8222" w:hanging="501"/>
      </w:pPr>
      <w:rPr>
        <w:rFonts w:hint="default"/>
        <w:lang w:val="zh-CN" w:eastAsia="zh-CN" w:bidi="zh-CN"/>
      </w:rPr>
    </w:lvl>
    <w:lvl w:ilvl="8" w:tentative="0">
      <w:start w:val="0"/>
      <w:numFmt w:val="bullet"/>
      <w:lvlText w:val="•"/>
      <w:lvlJc w:val="left"/>
      <w:pPr>
        <w:ind w:left="9137" w:hanging="501"/>
      </w:pPr>
      <w:rPr>
        <w:rFonts w:hint="default"/>
        <w:lang w:val="zh-CN" w:eastAsia="zh-CN" w:bidi="zh-CN"/>
      </w:rPr>
    </w:lvl>
  </w:abstractNum>
  <w:abstractNum w:abstractNumId="81">
    <w:nsid w:val="700FDCEF"/>
    <w:multiLevelType w:val="multilevel"/>
    <w:tmpl w:val="700FDCEF"/>
    <w:lvl w:ilvl="0" w:tentative="0">
      <w:start w:val="1"/>
      <w:numFmt w:val="decimal"/>
      <w:lvlText w:val="（%1）"/>
      <w:lvlJc w:val="left"/>
      <w:pPr>
        <w:ind w:left="1353" w:hanging="501"/>
        <w:jc w:val="left"/>
      </w:pPr>
      <w:rPr>
        <w:rFonts w:hint="default" w:ascii="宋体" w:hAnsi="宋体" w:eastAsia="宋体" w:cs="宋体"/>
        <w:spacing w:val="-68"/>
        <w:w w:val="99"/>
        <w:sz w:val="19"/>
        <w:szCs w:val="19"/>
        <w:lang w:val="zh-CN" w:eastAsia="zh-CN" w:bidi="zh-CN"/>
      </w:rPr>
    </w:lvl>
    <w:lvl w:ilvl="1" w:tentative="0">
      <w:start w:val="0"/>
      <w:numFmt w:val="bullet"/>
      <w:lvlText w:val="•"/>
      <w:lvlJc w:val="left"/>
      <w:pPr>
        <w:ind w:left="2204" w:hanging="501"/>
      </w:pPr>
      <w:rPr>
        <w:rFonts w:hint="default"/>
        <w:lang w:val="zh-CN" w:eastAsia="zh-CN" w:bidi="zh-CN"/>
      </w:rPr>
    </w:lvl>
    <w:lvl w:ilvl="2" w:tentative="0">
      <w:start w:val="0"/>
      <w:numFmt w:val="bullet"/>
      <w:lvlText w:val="•"/>
      <w:lvlJc w:val="left"/>
      <w:pPr>
        <w:ind w:left="3049" w:hanging="501"/>
      </w:pPr>
      <w:rPr>
        <w:rFonts w:hint="default"/>
        <w:lang w:val="zh-CN" w:eastAsia="zh-CN" w:bidi="zh-CN"/>
      </w:rPr>
    </w:lvl>
    <w:lvl w:ilvl="3" w:tentative="0">
      <w:start w:val="0"/>
      <w:numFmt w:val="bullet"/>
      <w:lvlText w:val="•"/>
      <w:lvlJc w:val="left"/>
      <w:pPr>
        <w:ind w:left="3893" w:hanging="501"/>
      </w:pPr>
      <w:rPr>
        <w:rFonts w:hint="default"/>
        <w:lang w:val="zh-CN" w:eastAsia="zh-CN" w:bidi="zh-CN"/>
      </w:rPr>
    </w:lvl>
    <w:lvl w:ilvl="4" w:tentative="0">
      <w:start w:val="0"/>
      <w:numFmt w:val="bullet"/>
      <w:lvlText w:val="•"/>
      <w:lvlJc w:val="left"/>
      <w:pPr>
        <w:ind w:left="4738" w:hanging="501"/>
      </w:pPr>
      <w:rPr>
        <w:rFonts w:hint="default"/>
        <w:lang w:val="zh-CN" w:eastAsia="zh-CN" w:bidi="zh-CN"/>
      </w:rPr>
    </w:lvl>
    <w:lvl w:ilvl="5" w:tentative="0">
      <w:start w:val="0"/>
      <w:numFmt w:val="bullet"/>
      <w:lvlText w:val="•"/>
      <w:lvlJc w:val="left"/>
      <w:pPr>
        <w:ind w:left="5583" w:hanging="501"/>
      </w:pPr>
      <w:rPr>
        <w:rFonts w:hint="default"/>
        <w:lang w:val="zh-CN" w:eastAsia="zh-CN" w:bidi="zh-CN"/>
      </w:rPr>
    </w:lvl>
    <w:lvl w:ilvl="6" w:tentative="0">
      <w:start w:val="0"/>
      <w:numFmt w:val="bullet"/>
      <w:lvlText w:val="•"/>
      <w:lvlJc w:val="left"/>
      <w:pPr>
        <w:ind w:left="6427" w:hanging="501"/>
      </w:pPr>
      <w:rPr>
        <w:rFonts w:hint="default"/>
        <w:lang w:val="zh-CN" w:eastAsia="zh-CN" w:bidi="zh-CN"/>
      </w:rPr>
    </w:lvl>
    <w:lvl w:ilvl="7" w:tentative="0">
      <w:start w:val="0"/>
      <w:numFmt w:val="bullet"/>
      <w:lvlText w:val="•"/>
      <w:lvlJc w:val="left"/>
      <w:pPr>
        <w:ind w:left="7272" w:hanging="501"/>
      </w:pPr>
      <w:rPr>
        <w:rFonts w:hint="default"/>
        <w:lang w:val="zh-CN" w:eastAsia="zh-CN" w:bidi="zh-CN"/>
      </w:rPr>
    </w:lvl>
    <w:lvl w:ilvl="8" w:tentative="0">
      <w:start w:val="0"/>
      <w:numFmt w:val="bullet"/>
      <w:lvlText w:val="•"/>
      <w:lvlJc w:val="left"/>
      <w:pPr>
        <w:ind w:left="8117" w:hanging="501"/>
      </w:pPr>
      <w:rPr>
        <w:rFonts w:hint="default"/>
        <w:lang w:val="zh-CN" w:eastAsia="zh-CN" w:bidi="zh-CN"/>
      </w:rPr>
    </w:lvl>
  </w:abstractNum>
  <w:abstractNum w:abstractNumId="82">
    <w:nsid w:val="72183CF9"/>
    <w:multiLevelType w:val="multilevel"/>
    <w:tmpl w:val="72183CF9"/>
    <w:lvl w:ilvl="0" w:tentative="0">
      <w:start w:val="1"/>
      <w:numFmt w:val="decimal"/>
      <w:lvlText w:val="（%1）"/>
      <w:lvlJc w:val="left"/>
      <w:pPr>
        <w:ind w:left="608" w:hanging="501"/>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1106" w:hanging="501"/>
      </w:pPr>
      <w:rPr>
        <w:rFonts w:hint="default"/>
        <w:lang w:val="zh-CN" w:eastAsia="zh-CN" w:bidi="zh-CN"/>
      </w:rPr>
    </w:lvl>
    <w:lvl w:ilvl="2" w:tentative="0">
      <w:start w:val="0"/>
      <w:numFmt w:val="bullet"/>
      <w:lvlText w:val="•"/>
      <w:lvlJc w:val="left"/>
      <w:pPr>
        <w:ind w:left="1613" w:hanging="501"/>
      </w:pPr>
      <w:rPr>
        <w:rFonts w:hint="default"/>
        <w:lang w:val="zh-CN" w:eastAsia="zh-CN" w:bidi="zh-CN"/>
      </w:rPr>
    </w:lvl>
    <w:lvl w:ilvl="3" w:tentative="0">
      <w:start w:val="0"/>
      <w:numFmt w:val="bullet"/>
      <w:lvlText w:val="•"/>
      <w:lvlJc w:val="left"/>
      <w:pPr>
        <w:ind w:left="2119" w:hanging="501"/>
      </w:pPr>
      <w:rPr>
        <w:rFonts w:hint="default"/>
        <w:lang w:val="zh-CN" w:eastAsia="zh-CN" w:bidi="zh-CN"/>
      </w:rPr>
    </w:lvl>
    <w:lvl w:ilvl="4" w:tentative="0">
      <w:start w:val="0"/>
      <w:numFmt w:val="bullet"/>
      <w:lvlText w:val="•"/>
      <w:lvlJc w:val="left"/>
      <w:pPr>
        <w:ind w:left="2626" w:hanging="501"/>
      </w:pPr>
      <w:rPr>
        <w:rFonts w:hint="default"/>
        <w:lang w:val="zh-CN" w:eastAsia="zh-CN" w:bidi="zh-CN"/>
      </w:rPr>
    </w:lvl>
    <w:lvl w:ilvl="5" w:tentative="0">
      <w:start w:val="0"/>
      <w:numFmt w:val="bullet"/>
      <w:lvlText w:val="•"/>
      <w:lvlJc w:val="left"/>
      <w:pPr>
        <w:ind w:left="3133" w:hanging="501"/>
      </w:pPr>
      <w:rPr>
        <w:rFonts w:hint="default"/>
        <w:lang w:val="zh-CN" w:eastAsia="zh-CN" w:bidi="zh-CN"/>
      </w:rPr>
    </w:lvl>
    <w:lvl w:ilvl="6" w:tentative="0">
      <w:start w:val="0"/>
      <w:numFmt w:val="bullet"/>
      <w:lvlText w:val="•"/>
      <w:lvlJc w:val="left"/>
      <w:pPr>
        <w:ind w:left="3639" w:hanging="501"/>
      </w:pPr>
      <w:rPr>
        <w:rFonts w:hint="default"/>
        <w:lang w:val="zh-CN" w:eastAsia="zh-CN" w:bidi="zh-CN"/>
      </w:rPr>
    </w:lvl>
    <w:lvl w:ilvl="7" w:tentative="0">
      <w:start w:val="0"/>
      <w:numFmt w:val="bullet"/>
      <w:lvlText w:val="•"/>
      <w:lvlJc w:val="left"/>
      <w:pPr>
        <w:ind w:left="4146" w:hanging="501"/>
      </w:pPr>
      <w:rPr>
        <w:rFonts w:hint="default"/>
        <w:lang w:val="zh-CN" w:eastAsia="zh-CN" w:bidi="zh-CN"/>
      </w:rPr>
    </w:lvl>
    <w:lvl w:ilvl="8" w:tentative="0">
      <w:start w:val="0"/>
      <w:numFmt w:val="bullet"/>
      <w:lvlText w:val="•"/>
      <w:lvlJc w:val="left"/>
      <w:pPr>
        <w:ind w:left="4652" w:hanging="501"/>
      </w:pPr>
      <w:rPr>
        <w:rFonts w:hint="default"/>
        <w:lang w:val="zh-CN" w:eastAsia="zh-CN" w:bidi="zh-CN"/>
      </w:rPr>
    </w:lvl>
  </w:abstractNum>
  <w:abstractNum w:abstractNumId="83">
    <w:nsid w:val="74C28B35"/>
    <w:multiLevelType w:val="multilevel"/>
    <w:tmpl w:val="74C28B35"/>
    <w:lvl w:ilvl="0" w:tentative="0">
      <w:start w:val="1"/>
      <w:numFmt w:val="decimal"/>
      <w:lvlText w:val="%1"/>
      <w:lvlJc w:val="left"/>
      <w:pPr>
        <w:ind w:left="1426" w:hanging="574"/>
        <w:jc w:val="left"/>
      </w:pPr>
      <w:rPr>
        <w:rFonts w:hint="default"/>
        <w:lang w:val="zh-CN" w:eastAsia="zh-CN" w:bidi="zh-CN"/>
      </w:rPr>
    </w:lvl>
    <w:lvl w:ilvl="1" w:tentative="0">
      <w:start w:val="6"/>
      <w:numFmt w:val="decimal"/>
      <w:lvlText w:val="%1.%2"/>
      <w:lvlJc w:val="left"/>
      <w:pPr>
        <w:ind w:left="1426" w:hanging="574"/>
        <w:jc w:val="left"/>
      </w:pPr>
      <w:rPr>
        <w:rFonts w:hint="default"/>
        <w:lang w:val="zh-CN" w:eastAsia="zh-CN" w:bidi="zh-CN"/>
      </w:rPr>
    </w:lvl>
    <w:lvl w:ilvl="2" w:tentative="0">
      <w:start w:val="4"/>
      <w:numFmt w:val="decimal"/>
      <w:lvlText w:val="%1.%2.%3"/>
      <w:lvlJc w:val="left"/>
      <w:pPr>
        <w:ind w:left="1426" w:hanging="574"/>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3935" w:hanging="574"/>
      </w:pPr>
      <w:rPr>
        <w:rFonts w:hint="default"/>
        <w:lang w:val="zh-CN" w:eastAsia="zh-CN" w:bidi="zh-CN"/>
      </w:rPr>
    </w:lvl>
    <w:lvl w:ilvl="4" w:tentative="0">
      <w:start w:val="0"/>
      <w:numFmt w:val="bullet"/>
      <w:lvlText w:val="•"/>
      <w:lvlJc w:val="left"/>
      <w:pPr>
        <w:ind w:left="4774" w:hanging="574"/>
      </w:pPr>
      <w:rPr>
        <w:rFonts w:hint="default"/>
        <w:lang w:val="zh-CN" w:eastAsia="zh-CN" w:bidi="zh-CN"/>
      </w:rPr>
    </w:lvl>
    <w:lvl w:ilvl="5" w:tentative="0">
      <w:start w:val="0"/>
      <w:numFmt w:val="bullet"/>
      <w:lvlText w:val="•"/>
      <w:lvlJc w:val="left"/>
      <w:pPr>
        <w:ind w:left="5613" w:hanging="574"/>
      </w:pPr>
      <w:rPr>
        <w:rFonts w:hint="default"/>
        <w:lang w:val="zh-CN" w:eastAsia="zh-CN" w:bidi="zh-CN"/>
      </w:rPr>
    </w:lvl>
    <w:lvl w:ilvl="6" w:tentative="0">
      <w:start w:val="0"/>
      <w:numFmt w:val="bullet"/>
      <w:lvlText w:val="•"/>
      <w:lvlJc w:val="left"/>
      <w:pPr>
        <w:ind w:left="6451" w:hanging="574"/>
      </w:pPr>
      <w:rPr>
        <w:rFonts w:hint="default"/>
        <w:lang w:val="zh-CN" w:eastAsia="zh-CN" w:bidi="zh-CN"/>
      </w:rPr>
    </w:lvl>
    <w:lvl w:ilvl="7" w:tentative="0">
      <w:start w:val="0"/>
      <w:numFmt w:val="bullet"/>
      <w:lvlText w:val="•"/>
      <w:lvlJc w:val="left"/>
      <w:pPr>
        <w:ind w:left="7290" w:hanging="574"/>
      </w:pPr>
      <w:rPr>
        <w:rFonts w:hint="default"/>
        <w:lang w:val="zh-CN" w:eastAsia="zh-CN" w:bidi="zh-CN"/>
      </w:rPr>
    </w:lvl>
    <w:lvl w:ilvl="8" w:tentative="0">
      <w:start w:val="0"/>
      <w:numFmt w:val="bullet"/>
      <w:lvlText w:val="•"/>
      <w:lvlJc w:val="left"/>
      <w:pPr>
        <w:ind w:left="8129" w:hanging="574"/>
      </w:pPr>
      <w:rPr>
        <w:rFonts w:hint="default"/>
        <w:lang w:val="zh-CN" w:eastAsia="zh-CN" w:bidi="zh-CN"/>
      </w:rPr>
    </w:lvl>
  </w:abstractNum>
  <w:abstractNum w:abstractNumId="84">
    <w:nsid w:val="77ECEA79"/>
    <w:multiLevelType w:val="multilevel"/>
    <w:tmpl w:val="77ECEA79"/>
    <w:lvl w:ilvl="0" w:tentative="0">
      <w:start w:val="1"/>
      <w:numFmt w:val="decimal"/>
      <w:lvlText w:val="（%1）"/>
      <w:lvlJc w:val="left"/>
      <w:pPr>
        <w:ind w:left="1353" w:hanging="501"/>
        <w:jc w:val="left"/>
      </w:pPr>
      <w:rPr>
        <w:rFonts w:hint="default" w:ascii="宋体" w:hAnsi="宋体" w:eastAsia="宋体" w:cs="宋体"/>
        <w:spacing w:val="-22"/>
        <w:w w:val="100"/>
        <w:sz w:val="19"/>
        <w:szCs w:val="19"/>
        <w:lang w:val="zh-CN" w:eastAsia="zh-CN" w:bidi="zh-CN"/>
      </w:rPr>
    </w:lvl>
    <w:lvl w:ilvl="1" w:tentative="0">
      <w:start w:val="0"/>
      <w:numFmt w:val="bullet"/>
      <w:lvlText w:val="•"/>
      <w:lvlJc w:val="left"/>
      <w:pPr>
        <w:ind w:left="2204" w:hanging="501"/>
      </w:pPr>
      <w:rPr>
        <w:rFonts w:hint="default"/>
        <w:lang w:val="zh-CN" w:eastAsia="zh-CN" w:bidi="zh-CN"/>
      </w:rPr>
    </w:lvl>
    <w:lvl w:ilvl="2" w:tentative="0">
      <w:start w:val="0"/>
      <w:numFmt w:val="bullet"/>
      <w:lvlText w:val="•"/>
      <w:lvlJc w:val="left"/>
      <w:pPr>
        <w:ind w:left="3049" w:hanging="501"/>
      </w:pPr>
      <w:rPr>
        <w:rFonts w:hint="default"/>
        <w:lang w:val="zh-CN" w:eastAsia="zh-CN" w:bidi="zh-CN"/>
      </w:rPr>
    </w:lvl>
    <w:lvl w:ilvl="3" w:tentative="0">
      <w:start w:val="0"/>
      <w:numFmt w:val="bullet"/>
      <w:lvlText w:val="•"/>
      <w:lvlJc w:val="left"/>
      <w:pPr>
        <w:ind w:left="3893" w:hanging="501"/>
      </w:pPr>
      <w:rPr>
        <w:rFonts w:hint="default"/>
        <w:lang w:val="zh-CN" w:eastAsia="zh-CN" w:bidi="zh-CN"/>
      </w:rPr>
    </w:lvl>
    <w:lvl w:ilvl="4" w:tentative="0">
      <w:start w:val="0"/>
      <w:numFmt w:val="bullet"/>
      <w:lvlText w:val="•"/>
      <w:lvlJc w:val="left"/>
      <w:pPr>
        <w:ind w:left="4738" w:hanging="501"/>
      </w:pPr>
      <w:rPr>
        <w:rFonts w:hint="default"/>
        <w:lang w:val="zh-CN" w:eastAsia="zh-CN" w:bidi="zh-CN"/>
      </w:rPr>
    </w:lvl>
    <w:lvl w:ilvl="5" w:tentative="0">
      <w:start w:val="0"/>
      <w:numFmt w:val="bullet"/>
      <w:lvlText w:val="•"/>
      <w:lvlJc w:val="left"/>
      <w:pPr>
        <w:ind w:left="5583" w:hanging="501"/>
      </w:pPr>
      <w:rPr>
        <w:rFonts w:hint="default"/>
        <w:lang w:val="zh-CN" w:eastAsia="zh-CN" w:bidi="zh-CN"/>
      </w:rPr>
    </w:lvl>
    <w:lvl w:ilvl="6" w:tentative="0">
      <w:start w:val="0"/>
      <w:numFmt w:val="bullet"/>
      <w:lvlText w:val="•"/>
      <w:lvlJc w:val="left"/>
      <w:pPr>
        <w:ind w:left="6427" w:hanging="501"/>
      </w:pPr>
      <w:rPr>
        <w:rFonts w:hint="default"/>
        <w:lang w:val="zh-CN" w:eastAsia="zh-CN" w:bidi="zh-CN"/>
      </w:rPr>
    </w:lvl>
    <w:lvl w:ilvl="7" w:tentative="0">
      <w:start w:val="0"/>
      <w:numFmt w:val="bullet"/>
      <w:lvlText w:val="•"/>
      <w:lvlJc w:val="left"/>
      <w:pPr>
        <w:ind w:left="7272" w:hanging="501"/>
      </w:pPr>
      <w:rPr>
        <w:rFonts w:hint="default"/>
        <w:lang w:val="zh-CN" w:eastAsia="zh-CN" w:bidi="zh-CN"/>
      </w:rPr>
    </w:lvl>
    <w:lvl w:ilvl="8" w:tentative="0">
      <w:start w:val="0"/>
      <w:numFmt w:val="bullet"/>
      <w:lvlText w:val="•"/>
      <w:lvlJc w:val="left"/>
      <w:pPr>
        <w:ind w:left="8117" w:hanging="501"/>
      </w:pPr>
      <w:rPr>
        <w:rFonts w:hint="default"/>
        <w:lang w:val="zh-CN" w:eastAsia="zh-CN" w:bidi="zh-CN"/>
      </w:rPr>
    </w:lvl>
  </w:abstractNum>
  <w:abstractNum w:abstractNumId="85">
    <w:nsid w:val="79AA4FA4"/>
    <w:multiLevelType w:val="multilevel"/>
    <w:tmpl w:val="79AA4FA4"/>
    <w:lvl w:ilvl="0" w:tentative="0">
      <w:start w:val="1"/>
      <w:numFmt w:val="decimal"/>
      <w:lvlText w:val="%1."/>
      <w:lvlJc w:val="left"/>
      <w:pPr>
        <w:ind w:left="705" w:hanging="234"/>
        <w:jc w:val="left"/>
      </w:pPr>
      <w:rPr>
        <w:rFonts w:hint="default" w:ascii="宋体" w:hAnsi="宋体" w:eastAsia="宋体" w:cs="宋体"/>
        <w:b/>
        <w:bCs/>
        <w:spacing w:val="-10"/>
        <w:w w:val="99"/>
        <w:sz w:val="22"/>
        <w:szCs w:val="22"/>
        <w:lang w:val="zh-CN" w:eastAsia="zh-CN" w:bidi="zh-CN"/>
      </w:rPr>
    </w:lvl>
    <w:lvl w:ilvl="1" w:tentative="0">
      <w:start w:val="1"/>
      <w:numFmt w:val="decimal"/>
      <w:lvlText w:val="%1.%2"/>
      <w:lvlJc w:val="left"/>
      <w:pPr>
        <w:ind w:left="860" w:hanging="389"/>
        <w:jc w:val="left"/>
      </w:pPr>
      <w:rPr>
        <w:rFonts w:hint="default" w:ascii="宋体" w:hAnsi="宋体" w:eastAsia="宋体" w:cs="宋体"/>
        <w:b/>
        <w:bCs/>
        <w:spacing w:val="-10"/>
        <w:w w:val="99"/>
        <w:sz w:val="24"/>
        <w:szCs w:val="24"/>
        <w:lang w:val="zh-CN" w:eastAsia="zh-CN" w:bidi="zh-CN"/>
      </w:rPr>
    </w:lvl>
    <w:lvl w:ilvl="2" w:tentative="0">
      <w:start w:val="1"/>
      <w:numFmt w:val="decimal"/>
      <w:lvlText w:val="%1.%2.%3"/>
      <w:lvlJc w:val="left"/>
      <w:pPr>
        <w:ind w:left="1424" w:hanging="569"/>
        <w:jc w:val="left"/>
      </w:pPr>
      <w:rPr>
        <w:rFonts w:hint="default" w:ascii="宋体" w:hAnsi="宋体" w:eastAsia="宋体" w:cs="宋体"/>
        <w:spacing w:val="-13"/>
        <w:w w:val="100"/>
        <w:sz w:val="21"/>
        <w:szCs w:val="21"/>
        <w:lang w:val="zh-CN" w:eastAsia="zh-CN" w:bidi="zh-CN"/>
      </w:rPr>
    </w:lvl>
    <w:lvl w:ilvl="3" w:tentative="0">
      <w:start w:val="1"/>
      <w:numFmt w:val="decimal"/>
      <w:lvlText w:val="（%4）"/>
      <w:lvlJc w:val="left"/>
      <w:pPr>
        <w:ind w:left="1353" w:hanging="501"/>
        <w:jc w:val="left"/>
      </w:pPr>
      <w:rPr>
        <w:rFonts w:hint="default" w:ascii="宋体" w:hAnsi="宋体" w:eastAsia="宋体" w:cs="宋体"/>
        <w:spacing w:val="-22"/>
        <w:w w:val="100"/>
        <w:sz w:val="19"/>
        <w:szCs w:val="19"/>
        <w:lang w:val="zh-CN" w:eastAsia="zh-CN" w:bidi="zh-CN"/>
      </w:rPr>
    </w:lvl>
    <w:lvl w:ilvl="4" w:tentative="0">
      <w:start w:val="0"/>
      <w:numFmt w:val="bullet"/>
      <w:lvlText w:val="•"/>
      <w:lvlJc w:val="left"/>
      <w:pPr>
        <w:ind w:left="1420" w:hanging="501"/>
      </w:pPr>
      <w:rPr>
        <w:rFonts w:hint="default"/>
        <w:lang w:val="zh-CN" w:eastAsia="zh-CN" w:bidi="zh-CN"/>
      </w:rPr>
    </w:lvl>
    <w:lvl w:ilvl="5" w:tentative="0">
      <w:start w:val="0"/>
      <w:numFmt w:val="bullet"/>
      <w:lvlText w:val="•"/>
      <w:lvlJc w:val="left"/>
      <w:pPr>
        <w:ind w:left="2817" w:hanging="501"/>
      </w:pPr>
      <w:rPr>
        <w:rFonts w:hint="default"/>
        <w:lang w:val="zh-CN" w:eastAsia="zh-CN" w:bidi="zh-CN"/>
      </w:rPr>
    </w:lvl>
    <w:lvl w:ilvl="6" w:tentative="0">
      <w:start w:val="0"/>
      <w:numFmt w:val="bullet"/>
      <w:lvlText w:val="•"/>
      <w:lvlJc w:val="left"/>
      <w:pPr>
        <w:ind w:left="4215" w:hanging="501"/>
      </w:pPr>
      <w:rPr>
        <w:rFonts w:hint="default"/>
        <w:lang w:val="zh-CN" w:eastAsia="zh-CN" w:bidi="zh-CN"/>
      </w:rPr>
    </w:lvl>
    <w:lvl w:ilvl="7" w:tentative="0">
      <w:start w:val="0"/>
      <w:numFmt w:val="bullet"/>
      <w:lvlText w:val="•"/>
      <w:lvlJc w:val="left"/>
      <w:pPr>
        <w:ind w:left="5613" w:hanging="501"/>
      </w:pPr>
      <w:rPr>
        <w:rFonts w:hint="default"/>
        <w:lang w:val="zh-CN" w:eastAsia="zh-CN" w:bidi="zh-CN"/>
      </w:rPr>
    </w:lvl>
    <w:lvl w:ilvl="8" w:tentative="0">
      <w:start w:val="0"/>
      <w:numFmt w:val="bullet"/>
      <w:lvlText w:val="•"/>
      <w:lvlJc w:val="left"/>
      <w:pPr>
        <w:ind w:left="7010" w:hanging="501"/>
      </w:pPr>
      <w:rPr>
        <w:rFonts w:hint="default"/>
        <w:lang w:val="zh-CN" w:eastAsia="zh-CN" w:bidi="zh-CN"/>
      </w:rPr>
    </w:lvl>
  </w:abstractNum>
  <w:abstractNum w:abstractNumId="86">
    <w:nsid w:val="7C246926"/>
    <w:multiLevelType w:val="multilevel"/>
    <w:tmpl w:val="7C246926"/>
    <w:lvl w:ilvl="0" w:tentative="0">
      <w:start w:val="3"/>
      <w:numFmt w:val="decimal"/>
      <w:lvlText w:val="%1"/>
      <w:lvlJc w:val="left"/>
      <w:pPr>
        <w:ind w:left="471" w:hanging="668"/>
        <w:jc w:val="left"/>
      </w:pPr>
      <w:rPr>
        <w:rFonts w:hint="default"/>
        <w:lang w:val="zh-CN" w:eastAsia="zh-CN" w:bidi="zh-CN"/>
      </w:rPr>
    </w:lvl>
    <w:lvl w:ilvl="1" w:tentative="0">
      <w:start w:val="4"/>
      <w:numFmt w:val="decimal"/>
      <w:lvlText w:val="%1.%2"/>
      <w:lvlJc w:val="left"/>
      <w:pPr>
        <w:ind w:left="471" w:hanging="668"/>
        <w:jc w:val="left"/>
      </w:pPr>
      <w:rPr>
        <w:rFonts w:hint="default"/>
        <w:lang w:val="zh-CN" w:eastAsia="zh-CN" w:bidi="zh-CN"/>
      </w:rPr>
    </w:lvl>
    <w:lvl w:ilvl="2" w:tentative="0">
      <w:start w:val="1"/>
      <w:numFmt w:val="decimal"/>
      <w:lvlText w:val="%1.%2.%3"/>
      <w:lvlJc w:val="left"/>
      <w:pPr>
        <w:ind w:left="471" w:hanging="668"/>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3277" w:hanging="668"/>
      </w:pPr>
      <w:rPr>
        <w:rFonts w:hint="default"/>
        <w:lang w:val="zh-CN" w:eastAsia="zh-CN" w:bidi="zh-CN"/>
      </w:rPr>
    </w:lvl>
    <w:lvl w:ilvl="4" w:tentative="0">
      <w:start w:val="0"/>
      <w:numFmt w:val="bullet"/>
      <w:lvlText w:val="•"/>
      <w:lvlJc w:val="left"/>
      <w:pPr>
        <w:ind w:left="4210" w:hanging="668"/>
      </w:pPr>
      <w:rPr>
        <w:rFonts w:hint="default"/>
        <w:lang w:val="zh-CN" w:eastAsia="zh-CN" w:bidi="zh-CN"/>
      </w:rPr>
    </w:lvl>
    <w:lvl w:ilvl="5" w:tentative="0">
      <w:start w:val="0"/>
      <w:numFmt w:val="bullet"/>
      <w:lvlText w:val="•"/>
      <w:lvlJc w:val="left"/>
      <w:pPr>
        <w:ind w:left="5143" w:hanging="668"/>
      </w:pPr>
      <w:rPr>
        <w:rFonts w:hint="default"/>
        <w:lang w:val="zh-CN" w:eastAsia="zh-CN" w:bidi="zh-CN"/>
      </w:rPr>
    </w:lvl>
    <w:lvl w:ilvl="6" w:tentative="0">
      <w:start w:val="0"/>
      <w:numFmt w:val="bullet"/>
      <w:lvlText w:val="•"/>
      <w:lvlJc w:val="left"/>
      <w:pPr>
        <w:ind w:left="6075" w:hanging="668"/>
      </w:pPr>
      <w:rPr>
        <w:rFonts w:hint="default"/>
        <w:lang w:val="zh-CN" w:eastAsia="zh-CN" w:bidi="zh-CN"/>
      </w:rPr>
    </w:lvl>
    <w:lvl w:ilvl="7" w:tentative="0">
      <w:start w:val="0"/>
      <w:numFmt w:val="bullet"/>
      <w:lvlText w:val="•"/>
      <w:lvlJc w:val="left"/>
      <w:pPr>
        <w:ind w:left="7008" w:hanging="668"/>
      </w:pPr>
      <w:rPr>
        <w:rFonts w:hint="default"/>
        <w:lang w:val="zh-CN" w:eastAsia="zh-CN" w:bidi="zh-CN"/>
      </w:rPr>
    </w:lvl>
    <w:lvl w:ilvl="8" w:tentative="0">
      <w:start w:val="0"/>
      <w:numFmt w:val="bullet"/>
      <w:lvlText w:val="•"/>
      <w:lvlJc w:val="left"/>
      <w:pPr>
        <w:ind w:left="7941" w:hanging="668"/>
      </w:pPr>
      <w:rPr>
        <w:rFonts w:hint="default"/>
        <w:lang w:val="zh-CN" w:eastAsia="zh-CN" w:bidi="zh-CN"/>
      </w:rPr>
    </w:lvl>
  </w:abstractNum>
  <w:abstractNum w:abstractNumId="87">
    <w:nsid w:val="7DEC2089"/>
    <w:multiLevelType w:val="multilevel"/>
    <w:tmpl w:val="7DEC2089"/>
    <w:lvl w:ilvl="0" w:tentative="0">
      <w:start w:val="6"/>
      <w:numFmt w:val="decimal"/>
      <w:lvlText w:val="%1"/>
      <w:lvlJc w:val="left"/>
      <w:pPr>
        <w:ind w:left="471" w:hanging="668"/>
        <w:jc w:val="left"/>
      </w:pPr>
      <w:rPr>
        <w:rFonts w:hint="default"/>
        <w:lang w:val="zh-CN" w:eastAsia="zh-CN" w:bidi="zh-CN"/>
      </w:rPr>
    </w:lvl>
    <w:lvl w:ilvl="1" w:tentative="0">
      <w:start w:val="1"/>
      <w:numFmt w:val="decimal"/>
      <w:lvlText w:val="%1.%2"/>
      <w:lvlJc w:val="left"/>
      <w:pPr>
        <w:ind w:left="471" w:hanging="668"/>
        <w:jc w:val="left"/>
      </w:pPr>
      <w:rPr>
        <w:rFonts w:hint="default"/>
        <w:lang w:val="zh-CN" w:eastAsia="zh-CN" w:bidi="zh-CN"/>
      </w:rPr>
    </w:lvl>
    <w:lvl w:ilvl="2" w:tentative="0">
      <w:start w:val="1"/>
      <w:numFmt w:val="decimal"/>
      <w:lvlText w:val="%1.%2.%3"/>
      <w:lvlJc w:val="left"/>
      <w:pPr>
        <w:ind w:left="471" w:hanging="668"/>
        <w:jc w:val="left"/>
      </w:pPr>
      <w:rPr>
        <w:rFonts w:hint="default" w:ascii="宋体" w:hAnsi="宋体" w:eastAsia="宋体" w:cs="宋体"/>
        <w:spacing w:val="-10"/>
        <w:w w:val="100"/>
        <w:sz w:val="21"/>
        <w:szCs w:val="21"/>
        <w:lang w:val="zh-CN" w:eastAsia="zh-CN" w:bidi="zh-CN"/>
      </w:rPr>
    </w:lvl>
    <w:lvl w:ilvl="3" w:tentative="0">
      <w:start w:val="0"/>
      <w:numFmt w:val="bullet"/>
      <w:lvlText w:val="•"/>
      <w:lvlJc w:val="left"/>
      <w:pPr>
        <w:ind w:left="3277" w:hanging="668"/>
      </w:pPr>
      <w:rPr>
        <w:rFonts w:hint="default"/>
        <w:lang w:val="zh-CN" w:eastAsia="zh-CN" w:bidi="zh-CN"/>
      </w:rPr>
    </w:lvl>
    <w:lvl w:ilvl="4" w:tentative="0">
      <w:start w:val="0"/>
      <w:numFmt w:val="bullet"/>
      <w:lvlText w:val="•"/>
      <w:lvlJc w:val="left"/>
      <w:pPr>
        <w:ind w:left="4210" w:hanging="668"/>
      </w:pPr>
      <w:rPr>
        <w:rFonts w:hint="default"/>
        <w:lang w:val="zh-CN" w:eastAsia="zh-CN" w:bidi="zh-CN"/>
      </w:rPr>
    </w:lvl>
    <w:lvl w:ilvl="5" w:tentative="0">
      <w:start w:val="0"/>
      <w:numFmt w:val="bullet"/>
      <w:lvlText w:val="•"/>
      <w:lvlJc w:val="left"/>
      <w:pPr>
        <w:ind w:left="5143" w:hanging="668"/>
      </w:pPr>
      <w:rPr>
        <w:rFonts w:hint="default"/>
        <w:lang w:val="zh-CN" w:eastAsia="zh-CN" w:bidi="zh-CN"/>
      </w:rPr>
    </w:lvl>
    <w:lvl w:ilvl="6" w:tentative="0">
      <w:start w:val="0"/>
      <w:numFmt w:val="bullet"/>
      <w:lvlText w:val="•"/>
      <w:lvlJc w:val="left"/>
      <w:pPr>
        <w:ind w:left="6075" w:hanging="668"/>
      </w:pPr>
      <w:rPr>
        <w:rFonts w:hint="default"/>
        <w:lang w:val="zh-CN" w:eastAsia="zh-CN" w:bidi="zh-CN"/>
      </w:rPr>
    </w:lvl>
    <w:lvl w:ilvl="7" w:tentative="0">
      <w:start w:val="0"/>
      <w:numFmt w:val="bullet"/>
      <w:lvlText w:val="•"/>
      <w:lvlJc w:val="left"/>
      <w:pPr>
        <w:ind w:left="7008" w:hanging="668"/>
      </w:pPr>
      <w:rPr>
        <w:rFonts w:hint="default"/>
        <w:lang w:val="zh-CN" w:eastAsia="zh-CN" w:bidi="zh-CN"/>
      </w:rPr>
    </w:lvl>
    <w:lvl w:ilvl="8" w:tentative="0">
      <w:start w:val="0"/>
      <w:numFmt w:val="bullet"/>
      <w:lvlText w:val="•"/>
      <w:lvlJc w:val="left"/>
      <w:pPr>
        <w:ind w:left="7941" w:hanging="668"/>
      </w:pPr>
      <w:rPr>
        <w:rFonts w:hint="default"/>
        <w:lang w:val="zh-CN" w:eastAsia="zh-CN" w:bidi="zh-CN"/>
      </w:rPr>
    </w:lvl>
  </w:abstractNum>
  <w:num w:numId="1">
    <w:abstractNumId w:val="72"/>
  </w:num>
  <w:num w:numId="2">
    <w:abstractNumId w:val="25"/>
  </w:num>
  <w:num w:numId="3">
    <w:abstractNumId w:val="19"/>
  </w:num>
  <w:num w:numId="4">
    <w:abstractNumId w:val="44"/>
  </w:num>
  <w:num w:numId="5">
    <w:abstractNumId w:val="56"/>
  </w:num>
  <w:num w:numId="6">
    <w:abstractNumId w:val="82"/>
  </w:num>
  <w:num w:numId="7">
    <w:abstractNumId w:val="74"/>
  </w:num>
  <w:num w:numId="8">
    <w:abstractNumId w:val="29"/>
  </w:num>
  <w:num w:numId="9">
    <w:abstractNumId w:val="69"/>
  </w:num>
  <w:num w:numId="10">
    <w:abstractNumId w:val="39"/>
  </w:num>
  <w:num w:numId="11">
    <w:abstractNumId w:val="55"/>
  </w:num>
  <w:num w:numId="12">
    <w:abstractNumId w:val="34"/>
  </w:num>
  <w:num w:numId="13">
    <w:abstractNumId w:val="32"/>
  </w:num>
  <w:num w:numId="14">
    <w:abstractNumId w:val="10"/>
  </w:num>
  <w:num w:numId="15">
    <w:abstractNumId w:val="67"/>
  </w:num>
  <w:num w:numId="16">
    <w:abstractNumId w:val="77"/>
  </w:num>
  <w:num w:numId="17">
    <w:abstractNumId w:val="66"/>
  </w:num>
  <w:num w:numId="18">
    <w:abstractNumId w:val="16"/>
  </w:num>
  <w:num w:numId="19">
    <w:abstractNumId w:val="86"/>
  </w:num>
  <w:num w:numId="20">
    <w:abstractNumId w:val="84"/>
  </w:num>
  <w:num w:numId="21">
    <w:abstractNumId w:val="24"/>
  </w:num>
  <w:num w:numId="22">
    <w:abstractNumId w:val="78"/>
  </w:num>
  <w:num w:numId="23">
    <w:abstractNumId w:val="7"/>
  </w:num>
  <w:num w:numId="24">
    <w:abstractNumId w:val="63"/>
  </w:num>
  <w:num w:numId="25">
    <w:abstractNumId w:val="3"/>
  </w:num>
  <w:num w:numId="26">
    <w:abstractNumId w:val="71"/>
  </w:num>
  <w:num w:numId="27">
    <w:abstractNumId w:val="87"/>
  </w:num>
  <w:num w:numId="28">
    <w:abstractNumId w:val="1"/>
  </w:num>
  <w:num w:numId="29">
    <w:abstractNumId w:val="54"/>
  </w:num>
  <w:num w:numId="30">
    <w:abstractNumId w:val="70"/>
  </w:num>
  <w:num w:numId="31">
    <w:abstractNumId w:val="41"/>
  </w:num>
  <w:num w:numId="32">
    <w:abstractNumId w:val="35"/>
  </w:num>
  <w:num w:numId="33">
    <w:abstractNumId w:val="59"/>
  </w:num>
  <w:num w:numId="34">
    <w:abstractNumId w:val="85"/>
  </w:num>
  <w:num w:numId="35">
    <w:abstractNumId w:val="22"/>
  </w:num>
  <w:num w:numId="36">
    <w:abstractNumId w:val="5"/>
  </w:num>
  <w:num w:numId="37">
    <w:abstractNumId w:val="21"/>
  </w:num>
  <w:num w:numId="38">
    <w:abstractNumId w:val="75"/>
  </w:num>
  <w:num w:numId="39">
    <w:abstractNumId w:val="2"/>
  </w:num>
  <w:num w:numId="40">
    <w:abstractNumId w:val="50"/>
  </w:num>
  <w:num w:numId="41">
    <w:abstractNumId w:val="4"/>
  </w:num>
  <w:num w:numId="42">
    <w:abstractNumId w:val="76"/>
  </w:num>
  <w:num w:numId="43">
    <w:abstractNumId w:val="83"/>
  </w:num>
  <w:num w:numId="44">
    <w:abstractNumId w:val="68"/>
  </w:num>
  <w:num w:numId="45">
    <w:abstractNumId w:val="60"/>
  </w:num>
  <w:num w:numId="46">
    <w:abstractNumId w:val="79"/>
  </w:num>
  <w:num w:numId="47">
    <w:abstractNumId w:val="45"/>
  </w:num>
  <w:num w:numId="48">
    <w:abstractNumId w:val="46"/>
  </w:num>
  <w:num w:numId="49">
    <w:abstractNumId w:val="31"/>
  </w:num>
  <w:num w:numId="50">
    <w:abstractNumId w:val="61"/>
  </w:num>
  <w:num w:numId="51">
    <w:abstractNumId w:val="52"/>
  </w:num>
  <w:num w:numId="52">
    <w:abstractNumId w:val="38"/>
  </w:num>
  <w:num w:numId="53">
    <w:abstractNumId w:val="53"/>
  </w:num>
  <w:num w:numId="54">
    <w:abstractNumId w:val="18"/>
  </w:num>
  <w:num w:numId="55">
    <w:abstractNumId w:val="65"/>
  </w:num>
  <w:num w:numId="56">
    <w:abstractNumId w:val="47"/>
  </w:num>
  <w:num w:numId="57">
    <w:abstractNumId w:val="62"/>
  </w:num>
  <w:num w:numId="58">
    <w:abstractNumId w:val="43"/>
  </w:num>
  <w:num w:numId="59">
    <w:abstractNumId w:val="26"/>
  </w:num>
  <w:num w:numId="60">
    <w:abstractNumId w:val="48"/>
  </w:num>
  <w:num w:numId="61">
    <w:abstractNumId w:val="17"/>
  </w:num>
  <w:num w:numId="62">
    <w:abstractNumId w:val="64"/>
  </w:num>
  <w:num w:numId="63">
    <w:abstractNumId w:val="13"/>
  </w:num>
  <w:num w:numId="64">
    <w:abstractNumId w:val="40"/>
  </w:num>
  <w:num w:numId="65">
    <w:abstractNumId w:val="58"/>
  </w:num>
  <w:num w:numId="66">
    <w:abstractNumId w:val="42"/>
  </w:num>
  <w:num w:numId="67">
    <w:abstractNumId w:val="49"/>
  </w:num>
  <w:num w:numId="68">
    <w:abstractNumId w:val="81"/>
  </w:num>
  <w:num w:numId="69">
    <w:abstractNumId w:val="36"/>
  </w:num>
  <w:num w:numId="70">
    <w:abstractNumId w:val="28"/>
  </w:num>
  <w:num w:numId="71">
    <w:abstractNumId w:val="12"/>
  </w:num>
  <w:num w:numId="72">
    <w:abstractNumId w:val="33"/>
  </w:num>
  <w:num w:numId="73">
    <w:abstractNumId w:val="20"/>
  </w:num>
  <w:num w:numId="74">
    <w:abstractNumId w:val="57"/>
  </w:num>
  <w:num w:numId="75">
    <w:abstractNumId w:val="37"/>
  </w:num>
  <w:num w:numId="76">
    <w:abstractNumId w:val="9"/>
  </w:num>
  <w:num w:numId="77">
    <w:abstractNumId w:val="73"/>
  </w:num>
  <w:num w:numId="78">
    <w:abstractNumId w:val="23"/>
  </w:num>
  <w:num w:numId="79">
    <w:abstractNumId w:val="15"/>
  </w:num>
  <w:num w:numId="80">
    <w:abstractNumId w:val="8"/>
  </w:num>
  <w:num w:numId="81">
    <w:abstractNumId w:val="11"/>
  </w:num>
  <w:num w:numId="82">
    <w:abstractNumId w:val="14"/>
  </w:num>
  <w:num w:numId="83">
    <w:abstractNumId w:val="6"/>
  </w:num>
  <w:num w:numId="84">
    <w:abstractNumId w:val="51"/>
  </w:num>
  <w:num w:numId="85">
    <w:abstractNumId w:val="30"/>
  </w:num>
  <w:num w:numId="86">
    <w:abstractNumId w:val="80"/>
  </w:num>
  <w:num w:numId="87">
    <w:abstractNumId w:val="27"/>
  </w:num>
  <w:num w:numId="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36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doNotLeaveBackslashAlone/>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46C5B"/>
    <w:rsid w:val="019D1724"/>
    <w:rsid w:val="03C0137D"/>
    <w:rsid w:val="072F204C"/>
    <w:rsid w:val="07ED2E10"/>
    <w:rsid w:val="0C2B76FA"/>
    <w:rsid w:val="0E9108DF"/>
    <w:rsid w:val="0F3C5DA4"/>
    <w:rsid w:val="11091160"/>
    <w:rsid w:val="11850B59"/>
    <w:rsid w:val="143B0F34"/>
    <w:rsid w:val="145F0FD3"/>
    <w:rsid w:val="169F0313"/>
    <w:rsid w:val="179C545A"/>
    <w:rsid w:val="1A7D64CC"/>
    <w:rsid w:val="1CC15183"/>
    <w:rsid w:val="1E021851"/>
    <w:rsid w:val="1FFF568B"/>
    <w:rsid w:val="26470FF9"/>
    <w:rsid w:val="28ED1DAC"/>
    <w:rsid w:val="2BAF676E"/>
    <w:rsid w:val="2D307465"/>
    <w:rsid w:val="2E135DC1"/>
    <w:rsid w:val="330D736E"/>
    <w:rsid w:val="36CB164E"/>
    <w:rsid w:val="36CD374F"/>
    <w:rsid w:val="39B30AAA"/>
    <w:rsid w:val="3A296349"/>
    <w:rsid w:val="3DA32D7F"/>
    <w:rsid w:val="422277B8"/>
    <w:rsid w:val="43AB4844"/>
    <w:rsid w:val="455C0C39"/>
    <w:rsid w:val="47A877BC"/>
    <w:rsid w:val="49590FEC"/>
    <w:rsid w:val="4A205243"/>
    <w:rsid w:val="4B0633B6"/>
    <w:rsid w:val="4B621F03"/>
    <w:rsid w:val="4E042398"/>
    <w:rsid w:val="52941F38"/>
    <w:rsid w:val="530260BD"/>
    <w:rsid w:val="53D510BC"/>
    <w:rsid w:val="540018D5"/>
    <w:rsid w:val="556A5AEE"/>
    <w:rsid w:val="5788525D"/>
    <w:rsid w:val="5A627D09"/>
    <w:rsid w:val="5CA8090A"/>
    <w:rsid w:val="5D8B1556"/>
    <w:rsid w:val="5F1A29D9"/>
    <w:rsid w:val="5F8852F6"/>
    <w:rsid w:val="615F14E7"/>
    <w:rsid w:val="6469180A"/>
    <w:rsid w:val="648B453F"/>
    <w:rsid w:val="64C64AC8"/>
    <w:rsid w:val="64ED1D55"/>
    <w:rsid w:val="697055AF"/>
    <w:rsid w:val="6B006D95"/>
    <w:rsid w:val="6D124177"/>
    <w:rsid w:val="72C515D4"/>
    <w:rsid w:val="74047EEA"/>
    <w:rsid w:val="750B0C33"/>
    <w:rsid w:val="75160EE4"/>
    <w:rsid w:val="774431E4"/>
    <w:rsid w:val="78E005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nhideWhenUsed="0" w:uiPriority="1" w:semiHidden="0" w:name="heading 8"/>
    <w:lsdException w:qFormat="1" w:unhideWhenUsed="0" w:uiPriority="1"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spacing w:before="86"/>
      <w:ind w:right="269"/>
      <w:jc w:val="center"/>
      <w:outlineLvl w:val="1"/>
    </w:pPr>
    <w:rPr>
      <w:rFonts w:ascii="宋体" w:hAnsi="宋体" w:eastAsia="宋体" w:cs="宋体"/>
      <w:b/>
      <w:bCs/>
      <w:sz w:val="36"/>
      <w:szCs w:val="36"/>
      <w:lang w:val="zh-CN" w:eastAsia="zh-CN" w:bidi="zh-CN"/>
    </w:rPr>
  </w:style>
  <w:style w:type="paragraph" w:styleId="3">
    <w:name w:val="heading 2"/>
    <w:basedOn w:val="1"/>
    <w:next w:val="1"/>
    <w:qFormat/>
    <w:uiPriority w:val="1"/>
    <w:pPr>
      <w:spacing w:before="49"/>
      <w:ind w:right="37"/>
      <w:jc w:val="center"/>
      <w:outlineLvl w:val="2"/>
    </w:pPr>
    <w:rPr>
      <w:rFonts w:ascii="黑体" w:hAnsi="黑体" w:eastAsia="黑体" w:cs="黑体"/>
      <w:sz w:val="36"/>
      <w:szCs w:val="36"/>
      <w:lang w:val="zh-CN" w:eastAsia="zh-CN" w:bidi="zh-CN"/>
    </w:rPr>
  </w:style>
  <w:style w:type="paragraph" w:styleId="4">
    <w:name w:val="heading 3"/>
    <w:basedOn w:val="1"/>
    <w:next w:val="1"/>
    <w:qFormat/>
    <w:uiPriority w:val="1"/>
    <w:pPr>
      <w:spacing w:before="126"/>
      <w:ind w:right="308"/>
      <w:jc w:val="center"/>
      <w:outlineLvl w:val="3"/>
    </w:pPr>
    <w:rPr>
      <w:rFonts w:ascii="黑体" w:hAnsi="黑体" w:eastAsia="黑体" w:cs="黑体"/>
      <w:b/>
      <w:bCs/>
      <w:sz w:val="32"/>
      <w:szCs w:val="32"/>
      <w:lang w:val="zh-CN" w:eastAsia="zh-CN" w:bidi="zh-CN"/>
    </w:rPr>
  </w:style>
  <w:style w:type="paragraph" w:styleId="5">
    <w:name w:val="heading 4"/>
    <w:basedOn w:val="1"/>
    <w:next w:val="1"/>
    <w:qFormat/>
    <w:uiPriority w:val="1"/>
    <w:pPr>
      <w:jc w:val="center"/>
      <w:outlineLvl w:val="4"/>
    </w:pPr>
    <w:rPr>
      <w:rFonts w:ascii="黑体" w:hAnsi="黑体" w:eastAsia="黑体" w:cs="黑体"/>
      <w:sz w:val="32"/>
      <w:szCs w:val="32"/>
      <w:lang w:val="zh-CN" w:eastAsia="zh-CN" w:bidi="zh-CN"/>
    </w:rPr>
  </w:style>
  <w:style w:type="paragraph" w:styleId="6">
    <w:name w:val="heading 5"/>
    <w:basedOn w:val="1"/>
    <w:next w:val="1"/>
    <w:qFormat/>
    <w:uiPriority w:val="1"/>
    <w:pPr>
      <w:spacing w:before="98"/>
      <w:ind w:left="931"/>
      <w:outlineLvl w:val="5"/>
    </w:pPr>
    <w:rPr>
      <w:rFonts w:ascii="黑体" w:hAnsi="黑体" w:eastAsia="黑体" w:cs="黑体"/>
      <w:sz w:val="30"/>
      <w:szCs w:val="30"/>
      <w:lang w:val="zh-CN" w:eastAsia="zh-CN" w:bidi="zh-CN"/>
    </w:rPr>
  </w:style>
  <w:style w:type="paragraph" w:styleId="7">
    <w:name w:val="heading 6"/>
    <w:basedOn w:val="1"/>
    <w:next w:val="1"/>
    <w:qFormat/>
    <w:uiPriority w:val="1"/>
    <w:pPr>
      <w:spacing w:before="61"/>
      <w:ind w:left="248" w:right="308"/>
      <w:jc w:val="center"/>
      <w:outlineLvl w:val="6"/>
    </w:pPr>
    <w:rPr>
      <w:rFonts w:ascii="宋体" w:hAnsi="宋体" w:eastAsia="宋体" w:cs="宋体"/>
      <w:b/>
      <w:bCs/>
      <w:sz w:val="28"/>
      <w:szCs w:val="28"/>
      <w:lang w:val="zh-CN" w:eastAsia="zh-CN" w:bidi="zh-CN"/>
    </w:rPr>
  </w:style>
  <w:style w:type="paragraph" w:styleId="8">
    <w:name w:val="heading 7"/>
    <w:basedOn w:val="1"/>
    <w:next w:val="1"/>
    <w:qFormat/>
    <w:uiPriority w:val="1"/>
    <w:pPr>
      <w:spacing w:before="113"/>
      <w:ind w:left="733"/>
      <w:jc w:val="center"/>
      <w:outlineLvl w:val="7"/>
    </w:pPr>
    <w:rPr>
      <w:rFonts w:ascii="楷体" w:hAnsi="楷体" w:eastAsia="楷体" w:cs="楷体"/>
      <w:sz w:val="28"/>
      <w:szCs w:val="28"/>
      <w:lang w:val="zh-CN" w:eastAsia="zh-CN" w:bidi="zh-CN"/>
    </w:rPr>
  </w:style>
  <w:style w:type="paragraph" w:styleId="9">
    <w:name w:val="heading 8"/>
    <w:basedOn w:val="1"/>
    <w:next w:val="1"/>
    <w:qFormat/>
    <w:uiPriority w:val="1"/>
    <w:pPr>
      <w:ind w:left="860" w:hanging="390"/>
      <w:outlineLvl w:val="8"/>
    </w:pPr>
    <w:rPr>
      <w:rFonts w:ascii="宋体" w:hAnsi="宋体" w:eastAsia="宋体" w:cs="宋体"/>
      <w:b/>
      <w:bCs/>
      <w:sz w:val="24"/>
      <w:szCs w:val="24"/>
      <w:lang w:val="zh-CN" w:eastAsia="zh-CN" w:bidi="zh-CN"/>
    </w:rPr>
  </w:style>
  <w:style w:type="paragraph" w:styleId="10">
    <w:name w:val="heading 9"/>
    <w:basedOn w:val="1"/>
    <w:next w:val="1"/>
    <w:qFormat/>
    <w:uiPriority w:val="1"/>
    <w:pPr>
      <w:ind w:left="471"/>
      <w:outlineLvl w:val="9"/>
    </w:pPr>
    <w:rPr>
      <w:rFonts w:ascii="黑体" w:hAnsi="黑体" w:eastAsia="黑体" w:cs="黑体"/>
      <w:sz w:val="24"/>
      <w:szCs w:val="24"/>
      <w:lang w:val="zh-CN" w:eastAsia="zh-CN" w:bidi="zh-CN"/>
    </w:rPr>
  </w:style>
  <w:style w:type="character" w:default="1" w:styleId="16">
    <w:name w:val="Default Paragraph Font"/>
    <w:unhideWhenUsed/>
    <w:qFormat/>
    <w:uiPriority w:val="1"/>
  </w:style>
  <w:style w:type="table" w:default="1" w:styleId="15">
    <w:name w:val="Normal Table"/>
    <w:semiHidden/>
    <w:qFormat/>
    <w:uiPriority w:val="0"/>
    <w:tblPr>
      <w:tblCellMar>
        <w:top w:w="0" w:type="dxa"/>
        <w:left w:w="108" w:type="dxa"/>
        <w:bottom w:w="0" w:type="dxa"/>
        <w:right w:w="108" w:type="dxa"/>
      </w:tblCellMar>
    </w:tblPr>
  </w:style>
  <w:style w:type="paragraph" w:styleId="11">
    <w:name w:val="Body Text"/>
    <w:basedOn w:val="1"/>
    <w:qFormat/>
    <w:uiPriority w:val="1"/>
    <w:rPr>
      <w:rFonts w:ascii="宋体" w:hAnsi="宋体" w:eastAsia="宋体" w:cs="宋体"/>
      <w:sz w:val="21"/>
      <w:szCs w:val="21"/>
      <w:lang w:val="zh-CN" w:eastAsia="zh-CN" w:bidi="zh-CN"/>
    </w:rPr>
  </w:style>
  <w:style w:type="paragraph" w:styleId="12">
    <w:name w:val="footer"/>
    <w:basedOn w:val="1"/>
    <w:qFormat/>
    <w:uiPriority w:val="0"/>
    <w:pPr>
      <w:tabs>
        <w:tab w:val="center" w:pos="4153"/>
        <w:tab w:val="right" w:pos="8306"/>
      </w:tabs>
      <w:snapToGrid w:val="0"/>
      <w:jc w:val="left"/>
    </w:pPr>
    <w:rPr>
      <w:sz w:val="18"/>
    </w:rPr>
  </w:style>
  <w:style w:type="paragraph" w:styleId="13">
    <w:name w:val="toc 1"/>
    <w:basedOn w:val="1"/>
    <w:next w:val="1"/>
    <w:qFormat/>
    <w:uiPriority w:val="1"/>
    <w:pPr>
      <w:spacing w:before="211"/>
      <w:ind w:right="256"/>
      <w:jc w:val="right"/>
    </w:pPr>
    <w:rPr>
      <w:rFonts w:ascii="宋体" w:hAnsi="宋体" w:eastAsia="宋体" w:cs="宋体"/>
      <w:sz w:val="21"/>
      <w:szCs w:val="21"/>
      <w:lang w:val="zh-CN" w:eastAsia="zh-CN" w:bidi="zh-CN"/>
    </w:rPr>
  </w:style>
  <w:style w:type="paragraph" w:styleId="14">
    <w:name w:val="toc 2"/>
    <w:basedOn w:val="1"/>
    <w:next w:val="1"/>
    <w:qFormat/>
    <w:uiPriority w:val="1"/>
    <w:pPr>
      <w:spacing w:before="516"/>
      <w:ind w:left="220"/>
      <w:jc w:val="center"/>
    </w:pPr>
    <w:rPr>
      <w:rFonts w:ascii="黑体" w:hAnsi="黑体" w:eastAsia="黑体" w:cs="黑体"/>
      <w:sz w:val="21"/>
      <w:szCs w:val="21"/>
      <w:lang w:val="zh-CN" w:eastAsia="zh-CN" w:bidi="zh-CN"/>
    </w:rPr>
  </w:style>
  <w:style w:type="character" w:styleId="17">
    <w:name w:val="FollowedHyperlink"/>
    <w:basedOn w:val="16"/>
    <w:qFormat/>
    <w:uiPriority w:val="0"/>
    <w:rPr>
      <w:color w:val="333333"/>
      <w:u w:val="none"/>
    </w:rPr>
  </w:style>
  <w:style w:type="character" w:styleId="18">
    <w:name w:val="Hyperlink"/>
    <w:basedOn w:val="16"/>
    <w:qFormat/>
    <w:uiPriority w:val="0"/>
    <w:rPr>
      <w:color w:val="333333"/>
      <w:u w:val="none"/>
    </w:rPr>
  </w:style>
  <w:style w:type="table" w:customStyle="1" w:styleId="19">
    <w:name w:val="Table Normal"/>
    <w:unhideWhenUsed/>
    <w:qFormat/>
    <w:uiPriority w:val="2"/>
    <w:tblPr>
      <w:tblCellMar>
        <w:top w:w="0" w:type="dxa"/>
        <w:left w:w="0" w:type="dxa"/>
        <w:bottom w:w="0" w:type="dxa"/>
        <w:right w:w="0" w:type="dxa"/>
      </w:tblCellMar>
    </w:tblPr>
  </w:style>
  <w:style w:type="paragraph" w:styleId="20">
    <w:name w:val="List Paragraph"/>
    <w:basedOn w:val="1"/>
    <w:qFormat/>
    <w:uiPriority w:val="1"/>
    <w:pPr>
      <w:ind w:left="471" w:hanging="501"/>
    </w:pPr>
    <w:rPr>
      <w:rFonts w:ascii="宋体" w:hAnsi="宋体" w:eastAsia="宋体" w:cs="宋体"/>
      <w:lang w:val="zh-CN" w:eastAsia="zh-CN" w:bidi="zh-CN"/>
    </w:rPr>
  </w:style>
  <w:style w:type="paragraph" w:customStyle="1" w:styleId="21">
    <w:name w:val="Table Paragraph"/>
    <w:basedOn w:val="1"/>
    <w:qFormat/>
    <w:uiPriority w:val="1"/>
    <w:rPr>
      <w:rFonts w:ascii="宋体" w:hAnsi="宋体" w:eastAsia="宋体" w:cs="宋体"/>
      <w:lang w:val="zh-CN" w:eastAsia="zh-CN" w:bidi="zh-CN"/>
    </w:rPr>
  </w:style>
  <w:style w:type="paragraph" w:customStyle="1" w:styleId="22">
    <w:name w:val="WPSOffice手动目录 3"/>
    <w:qFormat/>
    <w:uiPriority w:val="0"/>
    <w:pPr>
      <w:ind w:leftChars="400"/>
    </w:pPr>
    <w:rPr>
      <w:rFonts w:ascii="Calibri" w:hAnsi="Calibri" w:eastAsia="Calibri" w:cs="Times New Roman"/>
      <w:sz w:val="20"/>
      <w:szCs w:val="20"/>
    </w:rPr>
  </w:style>
  <w:style w:type="paragraph" w:customStyle="1" w:styleId="23">
    <w:name w:val="WPSOffice手动目录 2"/>
    <w:qFormat/>
    <w:uiPriority w:val="0"/>
    <w:pPr>
      <w:ind w:leftChars="200"/>
    </w:pPr>
    <w:rPr>
      <w:rFonts w:ascii="Calibri" w:hAnsi="Calibri" w:eastAsia="Calibri" w:cs="Times New Roman"/>
      <w:sz w:val="20"/>
      <w:szCs w:val="20"/>
    </w:rPr>
  </w:style>
  <w:style w:type="paragraph" w:customStyle="1" w:styleId="24">
    <w:name w:val="WPSOffice手动目录 1"/>
    <w:qFormat/>
    <w:uiPriority w:val="0"/>
    <w:pPr>
      <w:ind w:leftChars="0"/>
    </w:pPr>
    <w:rPr>
      <w:rFonts w:ascii="Calibri" w:hAnsi="Calibri" w:eastAsia="Calibri"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2.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ScaleCrop>false</ScaleCrop>
  <LinksUpToDate>false</LinksUpToDate>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2021-08-17T03:00:00Z</dcterms:created>
  <dc:creator>NTKO</dc:creator>
  <cp:lastModifiedBy>娜娜</cp:lastModifiedBy>
  <cp:lastPrinted>2021-09-02T05:05:00Z</cp:lastPrinted>
  <dcterms:modified xsi:type="dcterms:W3CDTF">2021-09-29T08:58:04Z</dcterms:modified>
  <dc:title>嵊州市竹溪乡小城镇环境综合整治项目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2021-07-22T00:00:00Z</vt:filetime>
  </property>
  <property fmtid="{D5CDD505-2E9C-101B-9397-08002B2CF9AE}" pid="3" name="Creator">
    <vt:lpwstr>Microsoft® Word 2010</vt:lpwstr>
  </property>
  <property fmtid="{D5CDD505-2E9C-101B-9397-08002B2CF9AE}" pid="4" name="LastSaved">
    <vt:filetime>2021-08-17T00:00:00Z</vt:filetime>
  </property>
  <property fmtid="{D5CDD505-2E9C-101B-9397-08002B2CF9AE}" pid="5" name="KSOProductBuildVer">
    <vt:lpwstr>2052-11.1.0.10700</vt:lpwstr>
  </property>
  <property fmtid="{D5CDD505-2E9C-101B-9397-08002B2CF9AE}" pid="6" name="ICV">
    <vt:lpwstr>364D06193F564A519F840E0CFFAECE3D</vt:lpwstr>
  </property>
</Properties>
</file>