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500" w:lineRule="exact"/>
        <w:jc w:val="center"/>
        <w:outlineLvl w:val="0"/>
        <w:rPr>
          <w:rFonts w:hint="eastAsia" w:ascii="黑体"/>
          <w:color w:val="auto"/>
          <w:sz w:val="28"/>
          <w:szCs w:val="28"/>
          <w:highlight w:val="none"/>
        </w:rPr>
      </w:pPr>
      <w:r>
        <w:rPr>
          <w:color w:val="auto"/>
          <w:highlight w:val="none"/>
        </w:rPr>
        <w:t>招标公告</w:t>
      </w:r>
    </w:p>
    <w:p>
      <w:pPr>
        <w:spacing w:line="360" w:lineRule="auto"/>
        <w:ind w:firstLine="420" w:firstLineChars="200"/>
        <w:rPr>
          <w:rFonts w:hint="eastAsia"/>
          <w:color w:val="auto"/>
          <w:szCs w:val="21"/>
          <w:highlight w:val="none"/>
        </w:rPr>
      </w:pPr>
      <w:r>
        <w:rPr>
          <w:rFonts w:hint="eastAsia"/>
          <w:color w:val="auto"/>
          <w:szCs w:val="21"/>
          <w:highlight w:val="none"/>
        </w:rPr>
        <w:t>本招标项目为</w:t>
      </w:r>
      <w:r>
        <w:rPr>
          <w:rFonts w:hint="eastAsia"/>
          <w:color w:val="auto"/>
          <w:szCs w:val="21"/>
          <w:highlight w:val="none"/>
          <w:u w:val="single"/>
          <w:lang w:eastAsia="zh-CN"/>
        </w:rPr>
        <w:t>嵊州市百亿崇粮稻米文化展览馆工程</w:t>
      </w:r>
      <w:r>
        <w:rPr>
          <w:rFonts w:hint="eastAsia" w:ascii="宋体" w:hAnsi="宋体" w:cs="宋体"/>
          <w:color w:val="auto"/>
          <w:szCs w:val="21"/>
          <w:highlight w:val="none"/>
          <w:u w:val="none"/>
        </w:rPr>
        <w:t>，</w:t>
      </w:r>
      <w:r>
        <w:rPr>
          <w:rFonts w:hint="eastAsia" w:ascii="宋体" w:hAnsi="宋体" w:cs="宋体"/>
          <w:color w:val="auto"/>
          <w:szCs w:val="21"/>
          <w:highlight w:val="none"/>
        </w:rPr>
        <w:t>招标人为</w:t>
      </w:r>
      <w:r>
        <w:rPr>
          <w:rFonts w:hint="eastAsia" w:ascii="宋体" w:hAnsi="宋体" w:cs="宋体"/>
          <w:color w:val="auto"/>
          <w:szCs w:val="21"/>
          <w:highlight w:val="none"/>
          <w:u w:val="single"/>
          <w:lang w:eastAsia="zh-CN"/>
        </w:rPr>
        <w:t>嵊州市崇仁镇人民政府</w:t>
      </w:r>
      <w:r>
        <w:rPr>
          <w:rFonts w:hint="eastAsia" w:ascii="宋体" w:hAnsi="宋体" w:cs="宋体"/>
          <w:color w:val="auto"/>
          <w:szCs w:val="21"/>
          <w:highlight w:val="none"/>
          <w:u w:val="none"/>
        </w:rPr>
        <w:t>，</w:t>
      </w:r>
      <w:r>
        <w:rPr>
          <w:rFonts w:hint="eastAsia"/>
          <w:color w:val="auto"/>
          <w:szCs w:val="21"/>
          <w:highlight w:val="none"/>
        </w:rPr>
        <w:t>委托代理机构</w:t>
      </w:r>
      <w:r>
        <w:rPr>
          <w:rFonts w:hint="eastAsia"/>
          <w:color w:val="auto"/>
          <w:szCs w:val="21"/>
          <w:highlight w:val="none"/>
          <w:u w:val="single"/>
        </w:rPr>
        <w:t xml:space="preserve"> </w:t>
      </w:r>
      <w:r>
        <w:rPr>
          <w:rFonts w:hint="eastAsia"/>
          <w:color w:val="auto"/>
          <w:szCs w:val="21"/>
          <w:highlight w:val="none"/>
          <w:u w:val="single"/>
          <w:lang w:eastAsia="zh-CN"/>
        </w:rPr>
        <w:t>浙江华耀建设咨询有限公司</w:t>
      </w:r>
      <w:r>
        <w:rPr>
          <w:rFonts w:hint="eastAsia"/>
          <w:color w:val="auto"/>
          <w:szCs w:val="21"/>
          <w:highlight w:val="none"/>
          <w:u w:val="single"/>
          <w:lang w:val="en-US" w:eastAsia="zh-CN"/>
        </w:rPr>
        <w:t xml:space="preserve"> </w:t>
      </w:r>
      <w:r>
        <w:rPr>
          <w:rFonts w:hint="eastAsia"/>
          <w:color w:val="auto"/>
          <w:szCs w:val="21"/>
          <w:highlight w:val="none"/>
        </w:rPr>
        <w:t>办理本次招标活动，招标申请已经招标管理机构核准，根据有关法律法规，现公开发布招标公告。有关内容如下：</w:t>
      </w:r>
    </w:p>
    <w:p>
      <w:pPr>
        <w:spacing w:line="360" w:lineRule="auto"/>
        <w:outlineLvl w:val="1"/>
        <w:rPr>
          <w:rFonts w:hint="eastAsia"/>
          <w:b/>
          <w:color w:val="auto"/>
          <w:szCs w:val="21"/>
          <w:highlight w:val="none"/>
        </w:rPr>
      </w:pPr>
      <w:r>
        <w:rPr>
          <w:rFonts w:hint="eastAsia"/>
          <w:b/>
          <w:color w:val="auto"/>
          <w:szCs w:val="21"/>
          <w:highlight w:val="none"/>
        </w:rPr>
        <w:t xml:space="preserve">    一、招标概况 </w:t>
      </w:r>
    </w:p>
    <w:p>
      <w:pPr>
        <w:numPr>
          <w:ilvl w:val="0"/>
          <w:numId w:val="1"/>
        </w:numPr>
        <w:spacing w:line="360" w:lineRule="auto"/>
        <w:ind w:firstLine="435"/>
        <w:rPr>
          <w:rFonts w:hint="eastAsia" w:ascii="宋体" w:hAnsi="宋体" w:cs="宋体"/>
          <w:color w:val="auto"/>
          <w:szCs w:val="21"/>
          <w:highlight w:val="none"/>
        </w:rPr>
      </w:pPr>
      <w:r>
        <w:rPr>
          <w:rFonts w:hint="eastAsia" w:ascii="宋体" w:hAnsi="宋体" w:cs="宋体"/>
          <w:color w:val="auto"/>
          <w:szCs w:val="21"/>
          <w:highlight w:val="none"/>
        </w:rPr>
        <w:t>项目名称：</w:t>
      </w:r>
      <w:r>
        <w:rPr>
          <w:rFonts w:hint="eastAsia"/>
          <w:color w:val="auto"/>
          <w:szCs w:val="21"/>
          <w:highlight w:val="none"/>
          <w:u w:val="single"/>
          <w:lang w:eastAsia="zh-CN"/>
        </w:rPr>
        <w:t>嵊州市百亿崇粮稻米文化展览馆工程</w:t>
      </w:r>
      <w:r>
        <w:rPr>
          <w:rFonts w:hint="eastAsia" w:ascii="宋体" w:hAnsi="宋体" w:cs="宋体"/>
          <w:color w:val="auto"/>
          <w:szCs w:val="21"/>
          <w:highlight w:val="none"/>
        </w:rPr>
        <w:t>。</w:t>
      </w:r>
    </w:p>
    <w:p>
      <w:pPr>
        <w:numPr>
          <w:ilvl w:val="0"/>
          <w:numId w:val="1"/>
        </w:numPr>
        <w:spacing w:line="360" w:lineRule="auto"/>
        <w:ind w:firstLine="435"/>
        <w:rPr>
          <w:rFonts w:hint="eastAsia" w:ascii="宋体" w:hAnsi="宋体" w:cs="宋体"/>
          <w:color w:val="auto"/>
          <w:szCs w:val="21"/>
          <w:highlight w:val="none"/>
        </w:rPr>
      </w:pPr>
      <w:r>
        <w:rPr>
          <w:rFonts w:hint="eastAsia" w:ascii="宋体" w:hAnsi="宋体" w:cs="宋体"/>
          <w:color w:val="auto"/>
          <w:szCs w:val="21"/>
          <w:highlight w:val="none"/>
        </w:rPr>
        <w:t>项目地点：</w:t>
      </w:r>
      <w:r>
        <w:rPr>
          <w:rFonts w:hint="eastAsia"/>
          <w:color w:val="auto"/>
          <w:szCs w:val="21"/>
          <w:highlight w:val="none"/>
          <w:u w:val="single"/>
          <w:lang w:eastAsia="zh-CN"/>
        </w:rPr>
        <w:t>嵊州市崇仁镇</w:t>
      </w:r>
      <w:r>
        <w:rPr>
          <w:rFonts w:hint="eastAsia" w:ascii="宋体" w:hAnsi="宋体" w:cs="宋体"/>
          <w:color w:val="auto"/>
          <w:szCs w:val="21"/>
          <w:highlight w:val="none"/>
        </w:rPr>
        <w:t>。</w:t>
      </w:r>
    </w:p>
    <w:p>
      <w:pPr>
        <w:numPr>
          <w:ilvl w:val="0"/>
          <w:numId w:val="1"/>
        </w:numPr>
        <w:spacing w:line="360" w:lineRule="auto"/>
        <w:ind w:left="0" w:leftChars="0" w:firstLine="435" w:firstLineChars="0"/>
        <w:rPr>
          <w:rFonts w:hint="eastAsia"/>
          <w:color w:val="auto"/>
          <w:szCs w:val="21"/>
          <w:highlight w:val="none"/>
          <w:u w:val="single"/>
          <w:lang w:eastAsia="zh-CN"/>
        </w:rPr>
      </w:pPr>
      <w:r>
        <w:rPr>
          <w:rFonts w:hint="eastAsia" w:ascii="宋体" w:hAnsi="宋体" w:cs="宋体"/>
          <w:color w:val="auto"/>
          <w:szCs w:val="21"/>
          <w:highlight w:val="none"/>
        </w:rPr>
        <w:t>招标范围：</w:t>
      </w:r>
      <w:r>
        <w:rPr>
          <w:rFonts w:hint="eastAsia"/>
          <w:color w:val="auto"/>
          <w:szCs w:val="21"/>
          <w:highlight w:val="none"/>
          <w:u w:val="single"/>
          <w:lang w:eastAsia="zh-CN"/>
        </w:rPr>
        <w:t>嵊州市百亿崇粮稻米文化展览馆工程施工图所示内的所有工程等（具体招标范围以工程量清单为准）。</w:t>
      </w:r>
    </w:p>
    <w:p>
      <w:pPr>
        <w:numPr>
          <w:ilvl w:val="0"/>
          <w:numId w:val="0"/>
        </w:numPr>
        <w:spacing w:line="360" w:lineRule="auto"/>
        <w:ind w:left="435" w:leftChars="0"/>
        <w:outlineLvl w:val="2"/>
        <w:rPr>
          <w:rFonts w:hint="eastAsia"/>
          <w:color w:val="auto"/>
          <w:szCs w:val="21"/>
          <w:highlight w:val="none"/>
        </w:rPr>
      </w:pPr>
      <w:r>
        <w:rPr>
          <w:rFonts w:hint="eastAsia"/>
          <w:color w:val="auto"/>
          <w:szCs w:val="21"/>
          <w:highlight w:val="none"/>
        </w:rPr>
        <w:t>4、招标方式：</w:t>
      </w:r>
      <w:r>
        <w:rPr>
          <w:rFonts w:hint="eastAsia"/>
          <w:color w:val="auto"/>
          <w:szCs w:val="21"/>
          <w:highlight w:val="none"/>
          <w:u w:val="single"/>
        </w:rPr>
        <w:t>公开招标</w:t>
      </w:r>
      <w:r>
        <w:rPr>
          <w:rFonts w:hint="eastAsia"/>
          <w:color w:val="auto"/>
          <w:szCs w:val="21"/>
          <w:highlight w:val="none"/>
        </w:rPr>
        <w:t>；资格审查方式：</w:t>
      </w:r>
      <w:r>
        <w:rPr>
          <w:rFonts w:hint="eastAsia"/>
          <w:color w:val="auto"/>
          <w:szCs w:val="21"/>
          <w:highlight w:val="none"/>
          <w:u w:val="single"/>
        </w:rPr>
        <w:t>资格后审</w:t>
      </w:r>
      <w:r>
        <w:rPr>
          <w:rFonts w:hint="eastAsia"/>
          <w:color w:val="auto"/>
          <w:szCs w:val="21"/>
          <w:highlight w:val="none"/>
        </w:rPr>
        <w:t>。</w:t>
      </w:r>
    </w:p>
    <w:p>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420" w:firstLineChars="200"/>
        <w:textAlignment w:val="auto"/>
        <w:rPr>
          <w:rFonts w:hint="eastAsia" w:ascii="Times New Roman" w:hAnsi="Times New Roman" w:eastAsia="宋体" w:cs="Times New Roman"/>
          <w:color w:val="auto"/>
          <w:kern w:val="2"/>
          <w:sz w:val="21"/>
          <w:szCs w:val="21"/>
          <w:highlight w:val="none"/>
          <w:u w:val="single"/>
          <w:lang w:val="en-US" w:eastAsia="zh-CN" w:bidi="ar-SA"/>
        </w:rPr>
      </w:pPr>
      <w:r>
        <w:rPr>
          <w:rFonts w:hint="eastAsia" w:ascii="Times New Roman" w:hAnsi="Times New Roman" w:eastAsia="宋体" w:cs="Times New Roman"/>
          <w:color w:val="auto"/>
          <w:kern w:val="2"/>
          <w:sz w:val="21"/>
          <w:szCs w:val="21"/>
          <w:highlight w:val="none"/>
          <w:u w:val="none"/>
          <w:lang w:val="en-US" w:eastAsia="zh-CN" w:bidi="ar-SA"/>
        </w:rPr>
        <w:t>5、</w:t>
      </w:r>
      <w:r>
        <w:rPr>
          <w:rFonts w:hint="eastAsia" w:ascii="Times New Roman" w:hAnsi="Times New Roman" w:eastAsia="宋体" w:cs="Times New Roman"/>
          <w:color w:val="auto"/>
          <w:kern w:val="2"/>
          <w:sz w:val="21"/>
          <w:szCs w:val="21"/>
          <w:highlight w:val="none"/>
          <w:u w:val="single"/>
          <w:lang w:val="en-US" w:eastAsia="zh-CN" w:bidi="ar-SA"/>
        </w:rPr>
        <w:t>本次招标工程审定预算造价：2246134.00元（其中暂列金额为98127.27元），招标控制价（即投标最高限价，为下浮率报价范围的上限价格）为：2138734.00元。本次招标适用的下浮率报价范围为工程审定预算造价的5%--15%（暂列金额不下浮）。中标人应在中标（候选）人公示结束之日起 5 个工作日内向招标人交付履约保证金，中标人不提交的视为放弃中标。</w:t>
      </w:r>
    </w:p>
    <w:p>
      <w:pPr>
        <w:spacing w:line="360" w:lineRule="auto"/>
        <w:ind w:firstLine="435"/>
        <w:rPr>
          <w:rFonts w:hint="eastAsia"/>
          <w:color w:val="auto"/>
          <w:szCs w:val="21"/>
          <w:highlight w:val="none"/>
        </w:rPr>
      </w:pPr>
      <w:r>
        <w:rPr>
          <w:rFonts w:hint="eastAsia"/>
          <w:color w:val="auto"/>
          <w:szCs w:val="21"/>
          <w:highlight w:val="none"/>
        </w:rPr>
        <w:t>6、资金来源：</w:t>
      </w:r>
      <w:r>
        <w:rPr>
          <w:rFonts w:hint="eastAsia"/>
          <w:color w:val="auto"/>
          <w:szCs w:val="21"/>
          <w:highlight w:val="none"/>
          <w:u w:val="single"/>
          <w:lang w:eastAsia="zh-CN"/>
        </w:rPr>
        <w:t>财政拨款</w:t>
      </w:r>
      <w:r>
        <w:rPr>
          <w:rFonts w:hint="eastAsia"/>
          <w:color w:val="auto"/>
          <w:szCs w:val="21"/>
          <w:highlight w:val="none"/>
          <w:lang w:eastAsia="zh-CN"/>
        </w:rPr>
        <w:t>。</w:t>
      </w:r>
    </w:p>
    <w:p>
      <w:pPr>
        <w:spacing w:line="360" w:lineRule="auto"/>
        <w:ind w:firstLine="435"/>
        <w:rPr>
          <w:rFonts w:hint="eastAsia"/>
          <w:color w:val="auto"/>
          <w:szCs w:val="21"/>
          <w:highlight w:val="none"/>
          <w:u w:val="none"/>
        </w:rPr>
      </w:pPr>
      <w:r>
        <w:rPr>
          <w:rFonts w:hint="eastAsia"/>
          <w:color w:val="auto"/>
          <w:szCs w:val="21"/>
          <w:highlight w:val="none"/>
        </w:rPr>
        <w:t xml:space="preserve">7、质量要求： </w:t>
      </w:r>
      <w:r>
        <w:rPr>
          <w:rFonts w:hint="eastAsia"/>
          <w:color w:val="auto"/>
          <w:szCs w:val="21"/>
          <w:highlight w:val="none"/>
          <w:u w:val="single"/>
          <w:lang w:eastAsia="zh-CN"/>
        </w:rPr>
        <w:t>合格</w:t>
      </w:r>
      <w:r>
        <w:rPr>
          <w:rFonts w:hint="eastAsia"/>
          <w:color w:val="auto"/>
          <w:szCs w:val="21"/>
          <w:highlight w:val="none"/>
          <w:u w:val="none"/>
          <w:lang w:eastAsia="zh-CN"/>
        </w:rPr>
        <w:t>。</w:t>
      </w:r>
    </w:p>
    <w:p>
      <w:pPr>
        <w:spacing w:line="360" w:lineRule="auto"/>
        <w:ind w:firstLine="435"/>
        <w:rPr>
          <w:color w:val="auto"/>
          <w:szCs w:val="21"/>
          <w:highlight w:val="none"/>
        </w:rPr>
      </w:pPr>
      <w:r>
        <w:rPr>
          <w:rFonts w:hint="eastAsia"/>
          <w:color w:val="auto"/>
          <w:szCs w:val="21"/>
          <w:highlight w:val="none"/>
        </w:rPr>
        <w:t>8、</w:t>
      </w:r>
      <w:r>
        <w:rPr>
          <w:rFonts w:hint="eastAsia"/>
          <w:color w:val="auto"/>
          <w:szCs w:val="21"/>
          <w:highlight w:val="none"/>
          <w:lang w:eastAsia="zh-CN"/>
        </w:rPr>
        <w:t>计划工期</w:t>
      </w:r>
      <w:r>
        <w:rPr>
          <w:rFonts w:hint="eastAsia"/>
          <w:color w:val="auto"/>
          <w:szCs w:val="21"/>
          <w:highlight w:val="none"/>
        </w:rPr>
        <w:t>：</w:t>
      </w:r>
      <w:r>
        <w:rPr>
          <w:rFonts w:hint="eastAsia"/>
          <w:color w:val="auto"/>
          <w:szCs w:val="21"/>
          <w:highlight w:val="none"/>
          <w:u w:val="single"/>
          <w:lang w:val="en-US" w:eastAsia="zh-CN"/>
        </w:rPr>
        <w:t>60天</w:t>
      </w:r>
      <w:r>
        <w:rPr>
          <w:rFonts w:hint="eastAsia"/>
          <w:color w:val="auto"/>
          <w:szCs w:val="21"/>
          <w:highlight w:val="none"/>
        </w:rPr>
        <w:t>。</w:t>
      </w:r>
    </w:p>
    <w:p>
      <w:pPr>
        <w:spacing w:line="360" w:lineRule="auto"/>
        <w:ind w:firstLine="435"/>
        <w:outlineLvl w:val="1"/>
        <w:rPr>
          <w:rFonts w:hint="eastAsia"/>
          <w:b/>
          <w:color w:val="auto"/>
          <w:szCs w:val="21"/>
          <w:highlight w:val="none"/>
        </w:rPr>
      </w:pPr>
      <w:r>
        <w:rPr>
          <w:rFonts w:hint="eastAsia"/>
          <w:b/>
          <w:color w:val="auto"/>
          <w:szCs w:val="21"/>
          <w:highlight w:val="none"/>
        </w:rPr>
        <w:t>二、投标报名要求：</w:t>
      </w:r>
    </w:p>
    <w:p>
      <w:pPr>
        <w:spacing w:line="360" w:lineRule="auto"/>
        <w:ind w:firstLine="420" w:firstLineChars="200"/>
        <w:outlineLvl w:val="2"/>
        <w:rPr>
          <w:rFonts w:hint="eastAsia"/>
          <w:color w:val="auto"/>
          <w:szCs w:val="21"/>
          <w:highlight w:val="none"/>
        </w:rPr>
      </w:pPr>
      <w:r>
        <w:rPr>
          <w:rFonts w:hint="eastAsia"/>
          <w:color w:val="auto"/>
          <w:szCs w:val="21"/>
          <w:highlight w:val="none"/>
        </w:rPr>
        <w:t>1、企业资质及资格要求：</w:t>
      </w:r>
    </w:p>
    <w:p>
      <w:pPr>
        <w:spacing w:line="360" w:lineRule="auto"/>
        <w:ind w:firstLine="420" w:firstLineChars="200"/>
        <w:rPr>
          <w:rFonts w:hint="eastAsia"/>
          <w:color w:val="auto"/>
          <w:szCs w:val="21"/>
          <w:highlight w:val="none"/>
        </w:rPr>
      </w:pPr>
      <w:r>
        <w:rPr>
          <w:rFonts w:hint="eastAsia"/>
          <w:color w:val="auto"/>
          <w:szCs w:val="21"/>
          <w:highlight w:val="none"/>
        </w:rPr>
        <w:t>须具备下列条件：</w:t>
      </w:r>
    </w:p>
    <w:p>
      <w:pPr>
        <w:spacing w:line="360" w:lineRule="auto"/>
        <w:ind w:firstLine="420" w:firstLineChars="200"/>
        <w:rPr>
          <w:rFonts w:hint="eastAsia"/>
          <w:color w:val="auto"/>
          <w:szCs w:val="21"/>
          <w:highlight w:val="none"/>
          <w:u w:val="single"/>
        </w:rPr>
      </w:pPr>
      <w:r>
        <w:rPr>
          <w:rFonts w:hint="eastAsia"/>
          <w:color w:val="auto"/>
          <w:szCs w:val="21"/>
          <w:highlight w:val="none"/>
          <w:u w:val="single"/>
          <w:lang w:eastAsia="zh-CN"/>
        </w:rPr>
        <w:t>①</w:t>
      </w:r>
      <w:r>
        <w:rPr>
          <w:rFonts w:hint="eastAsia"/>
          <w:color w:val="auto"/>
          <w:szCs w:val="21"/>
          <w:highlight w:val="none"/>
          <w:u w:val="single"/>
        </w:rPr>
        <w:t>竞包企业资质：具备</w:t>
      </w:r>
      <w:r>
        <w:rPr>
          <w:rFonts w:hint="eastAsia"/>
          <w:color w:val="auto"/>
          <w:szCs w:val="21"/>
          <w:highlight w:val="none"/>
          <w:u w:val="single"/>
          <w:lang w:eastAsia="zh-CN"/>
        </w:rPr>
        <w:t>建筑装修装饰工程专业承包贰级及以上资质</w:t>
      </w:r>
      <w:r>
        <w:rPr>
          <w:rFonts w:hint="eastAsia"/>
          <w:color w:val="auto"/>
          <w:szCs w:val="21"/>
          <w:highlight w:val="none"/>
          <w:u w:val="single"/>
        </w:rPr>
        <w:t>，且注册地在嵊州市本地企业，</w:t>
      </w:r>
      <w:r>
        <w:rPr>
          <w:rFonts w:hint="eastAsia"/>
          <w:color w:val="auto"/>
          <w:szCs w:val="21"/>
          <w:highlight w:val="none"/>
          <w:u w:val="single"/>
          <w:lang w:eastAsia="zh-CN"/>
        </w:rPr>
        <w:t>至报名起始日（投标时为至投标截止日）投标人的基本账户没有进入清算程序，或被宣告破产，或其他丧失履约能力的情形态</w:t>
      </w:r>
      <w:r>
        <w:rPr>
          <w:rFonts w:hint="eastAsia"/>
          <w:color w:val="auto"/>
          <w:szCs w:val="21"/>
          <w:highlight w:val="none"/>
          <w:u w:val="single"/>
        </w:rPr>
        <w:t>。</w:t>
      </w:r>
    </w:p>
    <w:p>
      <w:pPr>
        <w:spacing w:line="360" w:lineRule="auto"/>
        <w:ind w:firstLine="420" w:firstLineChars="200"/>
        <w:rPr>
          <w:rFonts w:hint="eastAsia"/>
          <w:b/>
          <w:color w:val="auto"/>
          <w:sz w:val="21"/>
          <w:szCs w:val="21"/>
          <w:highlight w:val="none"/>
          <w:u w:val="single"/>
        </w:rPr>
      </w:pPr>
      <w:r>
        <w:rPr>
          <w:rFonts w:hint="eastAsia"/>
          <w:color w:val="auto"/>
          <w:szCs w:val="21"/>
          <w:highlight w:val="none"/>
          <w:u w:val="single"/>
          <w:lang w:eastAsia="zh-CN"/>
        </w:rPr>
        <w:t>②</w:t>
      </w:r>
      <w:r>
        <w:rPr>
          <w:rFonts w:hint="eastAsia"/>
          <w:color w:val="auto"/>
          <w:szCs w:val="21"/>
          <w:highlight w:val="none"/>
          <w:u w:val="single"/>
        </w:rPr>
        <w:t>项目负责人资质：具备建筑工程</w:t>
      </w:r>
      <w:r>
        <w:rPr>
          <w:rFonts w:hint="eastAsia"/>
          <w:color w:val="auto"/>
          <w:szCs w:val="21"/>
          <w:highlight w:val="none"/>
          <w:u w:val="single"/>
          <w:lang w:eastAsia="zh-CN"/>
        </w:rPr>
        <w:t>专业二级</w:t>
      </w:r>
      <w:r>
        <w:rPr>
          <w:rFonts w:hint="eastAsia"/>
          <w:color w:val="auto"/>
          <w:szCs w:val="21"/>
          <w:highlight w:val="none"/>
          <w:u w:val="single"/>
        </w:rPr>
        <w:t>及以上</w:t>
      </w:r>
      <w:r>
        <w:rPr>
          <w:rFonts w:hint="eastAsia"/>
          <w:color w:val="auto"/>
          <w:szCs w:val="21"/>
          <w:highlight w:val="none"/>
          <w:u w:val="single"/>
          <w:lang w:eastAsia="zh-CN"/>
        </w:rPr>
        <w:t>注册</w:t>
      </w:r>
      <w:r>
        <w:rPr>
          <w:rFonts w:hint="eastAsia"/>
          <w:color w:val="auto"/>
          <w:szCs w:val="21"/>
          <w:highlight w:val="none"/>
          <w:u w:val="single"/>
        </w:rPr>
        <w:t>建造师资质，并具有有效的项目负责人安全生产考核合格证书（B）证资格。</w:t>
      </w:r>
    </w:p>
    <w:p>
      <w:pPr>
        <w:spacing w:line="420" w:lineRule="exact"/>
        <w:ind w:firstLine="412" w:firstLineChars="200"/>
        <w:rPr>
          <w:rFonts w:hint="eastAsia" w:ascii="Calibri" w:hAnsi="Calibri"/>
          <w:color w:val="auto"/>
          <w:spacing w:val="-2"/>
          <w:sz w:val="21"/>
          <w:szCs w:val="21"/>
          <w:lang w:bidi="ar"/>
        </w:rPr>
      </w:pPr>
      <w:r>
        <w:rPr>
          <w:rFonts w:hint="eastAsia" w:ascii="Calibri" w:hAnsi="Calibri"/>
          <w:color w:val="auto"/>
          <w:spacing w:val="-2"/>
          <w:sz w:val="21"/>
          <w:szCs w:val="21"/>
          <w:lang w:bidi="ar"/>
        </w:rPr>
        <w:t>2、</w:t>
      </w:r>
      <w:bookmarkStart w:id="1" w:name="_GoBack"/>
      <w:r>
        <w:rPr>
          <w:rFonts w:hint="eastAsia" w:ascii="Calibri" w:hAnsi="Calibri"/>
          <w:color w:val="auto"/>
          <w:spacing w:val="-2"/>
          <w:sz w:val="21"/>
          <w:szCs w:val="21"/>
          <w:lang w:bidi="ar"/>
        </w:rPr>
        <w:t>①企业</w:t>
      </w:r>
      <w:r>
        <w:rPr>
          <w:rFonts w:hint="eastAsia" w:ascii="Calibri" w:hAnsi="Calibri"/>
          <w:color w:val="auto"/>
          <w:spacing w:val="-2"/>
          <w:sz w:val="21"/>
          <w:szCs w:val="21"/>
          <w:lang w:eastAsia="zh-CN" w:bidi="ar"/>
        </w:rPr>
        <w:t>或</w:t>
      </w:r>
      <w:r>
        <w:rPr>
          <w:rFonts w:hint="eastAsia" w:ascii="Calibri" w:hAnsi="Calibri"/>
          <w:color w:val="auto"/>
          <w:spacing w:val="-2"/>
          <w:sz w:val="21"/>
          <w:szCs w:val="21"/>
          <w:lang w:bidi="ar"/>
        </w:rPr>
        <w:t>法定代表人</w:t>
      </w:r>
      <w:r>
        <w:rPr>
          <w:rFonts w:hint="eastAsia" w:ascii="Calibri" w:hAnsi="Calibri"/>
          <w:color w:val="auto"/>
          <w:spacing w:val="-2"/>
          <w:sz w:val="21"/>
          <w:szCs w:val="21"/>
          <w:lang w:eastAsia="zh-CN" w:bidi="ar"/>
        </w:rPr>
        <w:t>或</w:t>
      </w:r>
      <w:r>
        <w:rPr>
          <w:rFonts w:hint="eastAsia" w:ascii="Calibri" w:hAnsi="Calibri"/>
          <w:color w:val="auto"/>
          <w:spacing w:val="-2"/>
          <w:sz w:val="21"/>
          <w:szCs w:val="21"/>
          <w:lang w:bidi="ar"/>
        </w:rPr>
        <w:t>项目负责人无行贿犯罪记录（以“中国裁判文书网”查询为准）。</w:t>
      </w:r>
    </w:p>
    <w:p>
      <w:pPr>
        <w:spacing w:line="420" w:lineRule="exact"/>
        <w:ind w:firstLine="412" w:firstLineChars="200"/>
        <w:rPr>
          <w:rFonts w:hint="eastAsia" w:ascii="Calibri" w:hAnsi="Calibri"/>
          <w:color w:val="auto"/>
          <w:spacing w:val="-2"/>
          <w:sz w:val="21"/>
          <w:szCs w:val="21"/>
          <w:lang w:bidi="ar"/>
        </w:rPr>
      </w:pPr>
      <w:r>
        <w:rPr>
          <w:rFonts w:hint="eastAsia" w:ascii="Calibri" w:hAnsi="Calibri"/>
          <w:color w:val="auto"/>
          <w:spacing w:val="-2"/>
          <w:sz w:val="21"/>
          <w:szCs w:val="21"/>
          <w:lang w:bidi="ar"/>
        </w:rPr>
        <w:t>②企业</w:t>
      </w:r>
      <w:r>
        <w:rPr>
          <w:rFonts w:hint="eastAsia" w:ascii="Calibri" w:hAnsi="Calibri"/>
          <w:color w:val="auto"/>
          <w:spacing w:val="-2"/>
          <w:sz w:val="21"/>
          <w:szCs w:val="21"/>
          <w:lang w:eastAsia="zh-CN" w:bidi="ar"/>
        </w:rPr>
        <w:t>或</w:t>
      </w:r>
      <w:r>
        <w:rPr>
          <w:rFonts w:hint="eastAsia" w:ascii="Calibri" w:hAnsi="Calibri"/>
          <w:color w:val="auto"/>
          <w:spacing w:val="-2"/>
          <w:sz w:val="21"/>
          <w:szCs w:val="21"/>
          <w:lang w:bidi="ar"/>
        </w:rPr>
        <w:t>项目负责人没有被相关监管部门（行业主管部门、招投标监督部门）限制、清出嵊州市市场记录（具体时间以监管部门规定时限为准）。</w:t>
      </w:r>
    </w:p>
    <w:p>
      <w:pPr>
        <w:spacing w:line="420" w:lineRule="exact"/>
        <w:ind w:firstLine="412" w:firstLineChars="200"/>
        <w:rPr>
          <w:rFonts w:hint="eastAsia" w:ascii="Calibri" w:hAnsi="Calibri"/>
          <w:color w:val="auto"/>
          <w:spacing w:val="-2"/>
          <w:sz w:val="21"/>
          <w:szCs w:val="21"/>
          <w:lang w:bidi="ar"/>
        </w:rPr>
      </w:pPr>
      <w:r>
        <w:rPr>
          <w:rFonts w:hint="eastAsia" w:ascii="Calibri" w:hAnsi="Calibri"/>
          <w:color w:val="auto"/>
          <w:spacing w:val="-2"/>
          <w:sz w:val="21"/>
          <w:szCs w:val="21"/>
          <w:lang w:bidi="ar"/>
        </w:rPr>
        <w:t>③企业</w:t>
      </w:r>
      <w:r>
        <w:rPr>
          <w:rFonts w:hint="eastAsia" w:ascii="Calibri" w:hAnsi="Calibri"/>
          <w:color w:val="auto"/>
          <w:spacing w:val="-2"/>
          <w:sz w:val="21"/>
          <w:szCs w:val="21"/>
          <w:lang w:eastAsia="zh-CN" w:bidi="ar"/>
        </w:rPr>
        <w:t>或</w:t>
      </w:r>
      <w:r>
        <w:rPr>
          <w:rFonts w:hint="eastAsia" w:ascii="Calibri" w:hAnsi="Calibri"/>
          <w:color w:val="auto"/>
          <w:spacing w:val="-2"/>
          <w:sz w:val="21"/>
          <w:szCs w:val="21"/>
          <w:lang w:bidi="ar"/>
        </w:rPr>
        <w:t>法定代表人没有被人民法院纳入失信被执行人名单（以最高人民法院“中国执行信息公开网”查询为准）。如有特殊情况的,由投标人在投标文件中提供执行法院的有效依据。</w:t>
      </w:r>
    </w:p>
    <w:bookmarkEnd w:id="1"/>
    <w:p>
      <w:pPr>
        <w:spacing w:line="360" w:lineRule="auto"/>
        <w:ind w:firstLine="435"/>
        <w:outlineLvl w:val="2"/>
        <w:rPr>
          <w:rFonts w:hint="eastAsia"/>
          <w:color w:val="auto"/>
          <w:szCs w:val="21"/>
          <w:highlight w:val="none"/>
        </w:rPr>
      </w:pPr>
      <w:r>
        <w:rPr>
          <w:rFonts w:hint="eastAsia"/>
          <w:color w:val="auto"/>
          <w:szCs w:val="21"/>
          <w:highlight w:val="none"/>
          <w:lang w:val="en-US" w:eastAsia="zh-CN"/>
        </w:rPr>
        <w:t>3</w:t>
      </w:r>
      <w:r>
        <w:rPr>
          <w:rFonts w:hint="eastAsia"/>
          <w:color w:val="auto"/>
          <w:szCs w:val="21"/>
          <w:highlight w:val="none"/>
        </w:rPr>
        <w:t>、本次招标不接受联合体投标。</w:t>
      </w:r>
    </w:p>
    <w:p>
      <w:pPr>
        <w:spacing w:line="360" w:lineRule="auto"/>
        <w:ind w:firstLine="417" w:firstLineChars="199"/>
        <w:rPr>
          <w:rFonts w:hint="eastAsia"/>
          <w:color w:val="auto"/>
          <w:szCs w:val="21"/>
          <w:highlight w:val="none"/>
          <w:u w:val="single"/>
        </w:rPr>
      </w:pPr>
      <w:r>
        <w:rPr>
          <w:rFonts w:hint="eastAsia"/>
          <w:color w:val="auto"/>
          <w:szCs w:val="21"/>
          <w:highlight w:val="none"/>
          <w:lang w:val="en-US" w:eastAsia="zh-CN"/>
        </w:rPr>
        <w:t>4</w:t>
      </w:r>
      <w:r>
        <w:rPr>
          <w:rFonts w:hint="eastAsia"/>
          <w:color w:val="auto"/>
          <w:szCs w:val="21"/>
          <w:highlight w:val="none"/>
        </w:rPr>
        <w:t>、报名及资料要求：</w:t>
      </w:r>
      <w:r>
        <w:rPr>
          <w:rFonts w:hint="eastAsia"/>
          <w:color w:val="auto"/>
          <w:szCs w:val="21"/>
          <w:highlight w:val="none"/>
          <w:u w:val="single"/>
        </w:rPr>
        <w:t>凡有意参加竞包者，随带委托代理人身份证复印件及授权委托书、营业执照、企业资质证书、安全生产许可证、建造师注册证书、安全生产考核合格证书（B证）及身份证（以上资料复印件一份加盖公章，原件备查），办理报名事宜。</w:t>
      </w:r>
    </w:p>
    <w:p>
      <w:pPr>
        <w:spacing w:line="360" w:lineRule="auto"/>
        <w:ind w:firstLine="435"/>
        <w:outlineLvl w:val="2"/>
        <w:rPr>
          <w:rFonts w:hint="eastAsia"/>
          <w:color w:val="auto"/>
          <w:szCs w:val="21"/>
          <w:highlight w:val="none"/>
        </w:rPr>
      </w:pPr>
      <w:r>
        <w:rPr>
          <w:rFonts w:hint="eastAsia"/>
          <w:color w:val="auto"/>
          <w:szCs w:val="21"/>
          <w:highlight w:val="none"/>
          <w:lang w:val="en-US" w:eastAsia="zh-CN"/>
        </w:rPr>
        <w:t>5</w:t>
      </w:r>
      <w:r>
        <w:rPr>
          <w:rFonts w:hint="eastAsia"/>
          <w:color w:val="auto"/>
          <w:szCs w:val="21"/>
          <w:highlight w:val="none"/>
        </w:rPr>
        <w:t xml:space="preserve">、招标文件工本费： </w:t>
      </w:r>
      <w:r>
        <w:rPr>
          <w:rFonts w:hint="eastAsia"/>
          <w:color w:val="auto"/>
          <w:szCs w:val="21"/>
          <w:highlight w:val="none"/>
          <w:u w:val="single"/>
        </w:rPr>
        <w:t xml:space="preserve">100 </w:t>
      </w:r>
      <w:r>
        <w:rPr>
          <w:rFonts w:hint="eastAsia"/>
          <w:color w:val="auto"/>
          <w:szCs w:val="21"/>
          <w:highlight w:val="none"/>
        </w:rPr>
        <w:t>元。（售后不退）</w:t>
      </w:r>
    </w:p>
    <w:p>
      <w:pPr>
        <w:spacing w:line="360" w:lineRule="auto"/>
        <w:ind w:firstLine="435"/>
        <w:rPr>
          <w:rFonts w:hint="eastAsia"/>
          <w:color w:val="auto"/>
          <w:szCs w:val="21"/>
          <w:highlight w:val="none"/>
        </w:rPr>
      </w:pPr>
      <w:r>
        <w:rPr>
          <w:rFonts w:hint="eastAsia"/>
          <w:color w:val="auto"/>
          <w:szCs w:val="21"/>
          <w:highlight w:val="none"/>
          <w:lang w:val="en-US" w:eastAsia="zh-CN"/>
        </w:rPr>
        <w:t>6</w:t>
      </w:r>
      <w:r>
        <w:rPr>
          <w:rFonts w:hint="eastAsia"/>
          <w:color w:val="auto"/>
          <w:szCs w:val="21"/>
          <w:highlight w:val="none"/>
        </w:rPr>
        <w:t>、报名时间：</w:t>
      </w:r>
      <w:r>
        <w:rPr>
          <w:rFonts w:hint="eastAsia"/>
          <w:color w:val="auto"/>
          <w:szCs w:val="21"/>
          <w:highlight w:val="none"/>
          <w:u w:val="single"/>
          <w:lang w:eastAsia="zh-CN"/>
        </w:rPr>
        <w:t>2022年</w:t>
      </w:r>
      <w:r>
        <w:rPr>
          <w:rFonts w:hint="eastAsia"/>
          <w:color w:val="auto"/>
          <w:szCs w:val="21"/>
          <w:highlight w:val="none"/>
          <w:u w:val="single"/>
          <w:lang w:val="en-US" w:eastAsia="zh-CN"/>
        </w:rPr>
        <w:t>7</w:t>
      </w:r>
      <w:r>
        <w:rPr>
          <w:rFonts w:hint="eastAsia"/>
          <w:color w:val="auto"/>
          <w:szCs w:val="21"/>
          <w:highlight w:val="none"/>
          <w:u w:val="single"/>
          <w:lang w:eastAsia="zh-CN"/>
        </w:rPr>
        <w:t>月</w:t>
      </w:r>
      <w:r>
        <w:rPr>
          <w:rFonts w:hint="eastAsia"/>
          <w:color w:val="auto"/>
          <w:szCs w:val="21"/>
          <w:highlight w:val="none"/>
          <w:u w:val="single"/>
          <w:lang w:val="en-US" w:eastAsia="zh-CN"/>
        </w:rPr>
        <w:t>21</w:t>
      </w:r>
      <w:r>
        <w:rPr>
          <w:rFonts w:hint="eastAsia"/>
          <w:color w:val="auto"/>
          <w:szCs w:val="21"/>
          <w:highlight w:val="none"/>
          <w:u w:val="single"/>
          <w:lang w:eastAsia="zh-CN"/>
        </w:rPr>
        <w:t>日（上午9:00至11:30时，下午 14：30至 16:30时 ）</w:t>
      </w:r>
    </w:p>
    <w:p>
      <w:pPr>
        <w:spacing w:line="360" w:lineRule="auto"/>
        <w:ind w:firstLine="435"/>
        <w:rPr>
          <w:rFonts w:hint="eastAsia"/>
          <w:color w:val="auto"/>
          <w:szCs w:val="21"/>
          <w:highlight w:val="none"/>
        </w:rPr>
      </w:pPr>
      <w:r>
        <w:rPr>
          <w:rFonts w:hint="eastAsia"/>
          <w:color w:val="auto"/>
          <w:szCs w:val="21"/>
          <w:highlight w:val="none"/>
          <w:lang w:val="en-US" w:eastAsia="zh-CN"/>
        </w:rPr>
        <w:t>7</w:t>
      </w:r>
      <w:r>
        <w:rPr>
          <w:rFonts w:hint="eastAsia"/>
          <w:color w:val="auto"/>
          <w:szCs w:val="21"/>
          <w:highlight w:val="none"/>
        </w:rPr>
        <w:t>、报名地址：</w:t>
      </w:r>
      <w:r>
        <w:rPr>
          <w:rFonts w:hint="eastAsia"/>
          <w:color w:val="auto"/>
          <w:szCs w:val="21"/>
          <w:highlight w:val="none"/>
          <w:u w:val="single"/>
          <w:lang w:eastAsia="zh-CN"/>
        </w:rPr>
        <w:t>浙江省嵊州市三江街道新悦路88号君悦大厦7楼招标部</w:t>
      </w:r>
      <w:r>
        <w:rPr>
          <w:rFonts w:hint="eastAsia"/>
          <w:color w:val="auto"/>
          <w:szCs w:val="21"/>
          <w:highlight w:val="none"/>
        </w:rPr>
        <w:t>。</w:t>
      </w:r>
    </w:p>
    <w:p>
      <w:pPr>
        <w:spacing w:line="360" w:lineRule="auto"/>
        <w:ind w:firstLine="435"/>
        <w:rPr>
          <w:rFonts w:hint="eastAsia"/>
          <w:color w:val="auto"/>
          <w:szCs w:val="21"/>
          <w:highlight w:val="none"/>
        </w:rPr>
      </w:pPr>
      <w:r>
        <w:rPr>
          <w:rFonts w:hint="eastAsia"/>
          <w:color w:val="auto"/>
          <w:szCs w:val="21"/>
          <w:highlight w:val="none"/>
          <w:lang w:val="en-US" w:eastAsia="zh-CN"/>
        </w:rPr>
        <w:t>8</w:t>
      </w:r>
      <w:r>
        <w:rPr>
          <w:rFonts w:hint="eastAsia"/>
          <w:color w:val="auto"/>
          <w:szCs w:val="21"/>
          <w:highlight w:val="none"/>
        </w:rPr>
        <w:t>、投标文件提交截止时间：</w:t>
      </w:r>
      <w:r>
        <w:rPr>
          <w:rFonts w:hint="eastAsia"/>
          <w:color w:val="auto"/>
          <w:szCs w:val="21"/>
          <w:highlight w:val="none"/>
          <w:u w:val="single"/>
          <w:lang w:eastAsia="zh-CN"/>
        </w:rPr>
        <w:t>2022年</w:t>
      </w:r>
      <w:r>
        <w:rPr>
          <w:rFonts w:hint="eastAsia"/>
          <w:color w:val="auto"/>
          <w:szCs w:val="21"/>
          <w:highlight w:val="none"/>
          <w:u w:val="single"/>
          <w:lang w:val="en-US" w:eastAsia="zh-CN"/>
        </w:rPr>
        <w:t>8</w:t>
      </w:r>
      <w:r>
        <w:rPr>
          <w:rFonts w:hint="eastAsia"/>
          <w:color w:val="auto"/>
          <w:szCs w:val="21"/>
          <w:highlight w:val="none"/>
          <w:u w:val="single"/>
          <w:lang w:eastAsia="zh-CN"/>
        </w:rPr>
        <w:t>月</w:t>
      </w:r>
      <w:r>
        <w:rPr>
          <w:rFonts w:hint="eastAsia"/>
          <w:color w:val="auto"/>
          <w:szCs w:val="21"/>
          <w:highlight w:val="none"/>
          <w:u w:val="single"/>
          <w:lang w:val="en-US" w:eastAsia="zh-CN"/>
        </w:rPr>
        <w:t>1</w:t>
      </w:r>
      <w:r>
        <w:rPr>
          <w:rFonts w:hint="eastAsia"/>
          <w:color w:val="auto"/>
          <w:szCs w:val="21"/>
          <w:highlight w:val="none"/>
          <w:u w:val="single"/>
          <w:lang w:eastAsia="zh-CN"/>
        </w:rPr>
        <w:t>日 9:30 时</w:t>
      </w:r>
      <w:r>
        <w:rPr>
          <w:rFonts w:hint="eastAsia"/>
          <w:color w:val="auto"/>
          <w:szCs w:val="21"/>
          <w:highlight w:val="none"/>
        </w:rPr>
        <w:t>，地点：</w:t>
      </w:r>
      <w:r>
        <w:rPr>
          <w:rFonts w:hint="eastAsia"/>
          <w:color w:val="auto"/>
          <w:szCs w:val="21"/>
          <w:highlight w:val="none"/>
          <w:u w:val="single"/>
          <w:lang w:eastAsia="zh-CN"/>
        </w:rPr>
        <w:t>浙江省嵊州市三江街道新悦路88号君悦大厦7楼开标室</w:t>
      </w:r>
      <w:r>
        <w:rPr>
          <w:rFonts w:hint="eastAsia"/>
          <w:color w:val="auto"/>
          <w:szCs w:val="21"/>
          <w:highlight w:val="none"/>
        </w:rPr>
        <w:t>。</w:t>
      </w:r>
    </w:p>
    <w:p>
      <w:pPr>
        <w:spacing w:line="360" w:lineRule="auto"/>
        <w:ind w:firstLine="435"/>
        <w:outlineLvl w:val="1"/>
        <w:rPr>
          <w:rFonts w:hint="eastAsia"/>
          <w:b/>
          <w:color w:val="auto"/>
          <w:szCs w:val="21"/>
          <w:highlight w:val="none"/>
        </w:rPr>
      </w:pPr>
      <w:r>
        <w:rPr>
          <w:rFonts w:hint="eastAsia"/>
          <w:b/>
          <w:color w:val="auto"/>
          <w:szCs w:val="21"/>
          <w:highlight w:val="none"/>
        </w:rPr>
        <w:t>三、投标保证金及履约保证金</w:t>
      </w:r>
    </w:p>
    <w:p>
      <w:pPr>
        <w:spacing w:line="360" w:lineRule="auto"/>
        <w:ind w:firstLine="435"/>
        <w:outlineLvl w:val="2"/>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1、投标保证金：</w:t>
      </w:r>
      <w:r>
        <w:rPr>
          <w:rFonts w:hint="eastAsia" w:ascii="Times New Roman" w:hAnsi="Times New Roman" w:eastAsia="宋体" w:cs="Times New Roman"/>
          <w:color w:val="auto"/>
          <w:szCs w:val="21"/>
          <w:highlight w:val="none"/>
          <w:u w:val="single"/>
          <w:lang w:val="en-US" w:eastAsia="zh-CN"/>
        </w:rPr>
        <w:t>¥40000.00元（大写：肆万元整）</w:t>
      </w:r>
      <w:r>
        <w:rPr>
          <w:rFonts w:hint="eastAsia" w:ascii="Times New Roman" w:hAnsi="Times New Roman" w:eastAsia="宋体" w:cs="Times New Roman"/>
          <w:color w:val="auto"/>
          <w:szCs w:val="21"/>
          <w:highlight w:val="none"/>
          <w:lang w:val="en-US" w:eastAsia="zh-CN"/>
        </w:rPr>
        <w:t>。</w:t>
      </w:r>
    </w:p>
    <w:p>
      <w:pPr>
        <w:spacing w:line="360" w:lineRule="auto"/>
        <w:ind w:firstLine="435"/>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投标保证金必须在提交投标文件的前一个工作日以网上银行、电汇、汇票或转帐形式通过投标人的基本账户汇入指定帐户并到账，并同时持相关付款凭证到</w:t>
      </w:r>
      <w:r>
        <w:rPr>
          <w:rFonts w:hint="eastAsia" w:ascii="Times New Roman" w:hAnsi="Times New Roman" w:eastAsia="宋体" w:cs="Times New Roman"/>
          <w:color w:val="auto"/>
          <w:szCs w:val="21"/>
          <w:highlight w:val="none"/>
          <w:u w:val="single"/>
          <w:lang w:val="en-US" w:eastAsia="zh-CN"/>
        </w:rPr>
        <w:t xml:space="preserve"> 浙江华耀建设咨询有限公司嵊州分公司 </w:t>
      </w:r>
      <w:r>
        <w:rPr>
          <w:rFonts w:hint="eastAsia" w:ascii="Times New Roman" w:hAnsi="Times New Roman" w:eastAsia="宋体" w:cs="Times New Roman"/>
          <w:color w:val="auto"/>
          <w:szCs w:val="21"/>
          <w:highlight w:val="none"/>
          <w:lang w:val="en-US" w:eastAsia="zh-CN"/>
        </w:rPr>
        <w:t>开具竞包保证金收据。</w:t>
      </w:r>
    </w:p>
    <w:p>
      <w:pPr>
        <w:spacing w:line="360" w:lineRule="auto"/>
        <w:ind w:firstLine="435"/>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开户名称：</w:t>
      </w:r>
      <w:r>
        <w:rPr>
          <w:rFonts w:hint="eastAsia" w:ascii="Times New Roman" w:hAnsi="Times New Roman" w:eastAsia="宋体" w:cs="Times New Roman"/>
          <w:color w:val="auto"/>
          <w:szCs w:val="21"/>
          <w:highlight w:val="none"/>
          <w:u w:val="single"/>
          <w:lang w:val="en-US" w:eastAsia="zh-CN"/>
        </w:rPr>
        <w:t xml:space="preserve"> 浙江华耀建设咨询有限公司嵊州分公司 </w:t>
      </w:r>
    </w:p>
    <w:p>
      <w:pPr>
        <w:spacing w:line="360" w:lineRule="auto"/>
        <w:ind w:firstLine="435"/>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开户银行：</w:t>
      </w:r>
      <w:r>
        <w:rPr>
          <w:rFonts w:hint="eastAsia" w:ascii="Times New Roman" w:hAnsi="Times New Roman" w:eastAsia="宋体" w:cs="Times New Roman"/>
          <w:color w:val="auto"/>
          <w:szCs w:val="21"/>
          <w:highlight w:val="none"/>
          <w:u w:val="single"/>
          <w:lang w:val="en-US" w:eastAsia="zh-CN"/>
        </w:rPr>
        <w:t xml:space="preserve"> 建行嵊州市新城支行 </w:t>
      </w:r>
    </w:p>
    <w:p>
      <w:pPr>
        <w:spacing w:line="360" w:lineRule="auto"/>
        <w:ind w:firstLine="435"/>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账号：</w:t>
      </w:r>
      <w:r>
        <w:rPr>
          <w:rFonts w:hint="eastAsia" w:ascii="Times New Roman" w:hAnsi="Times New Roman" w:eastAsia="宋体" w:cs="Times New Roman"/>
          <w:color w:val="auto"/>
          <w:szCs w:val="21"/>
          <w:highlight w:val="none"/>
          <w:u w:val="single"/>
          <w:lang w:val="en-US" w:eastAsia="zh-CN"/>
        </w:rPr>
        <w:t xml:space="preserve"> 33001656550053001462 </w:t>
      </w:r>
    </w:p>
    <w:p>
      <w:pPr>
        <w:numPr>
          <w:ilvl w:val="0"/>
          <w:numId w:val="2"/>
        </w:numPr>
        <w:spacing w:line="360" w:lineRule="auto"/>
        <w:ind w:firstLine="435"/>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未中标的投标人的投标保证金将在中标通知书发出之日起3个工作日内退还，中标人的投标保证金在中标人与招标人签订施工合同后5个工作日内退还。持相关凭证到</w:t>
      </w:r>
      <w:r>
        <w:rPr>
          <w:rFonts w:hint="eastAsia" w:ascii="Times New Roman" w:hAnsi="Times New Roman" w:eastAsia="宋体" w:cs="Times New Roman"/>
          <w:color w:val="auto"/>
          <w:szCs w:val="21"/>
          <w:highlight w:val="none"/>
          <w:u w:val="single"/>
          <w:lang w:val="en-US" w:eastAsia="zh-CN"/>
        </w:rPr>
        <w:t xml:space="preserve"> 浙江华耀建设咨询有限公司嵊州分公司 </w:t>
      </w:r>
      <w:r>
        <w:rPr>
          <w:rFonts w:hint="eastAsia" w:ascii="Times New Roman" w:hAnsi="Times New Roman" w:eastAsia="宋体" w:cs="Times New Roman"/>
          <w:color w:val="auto"/>
          <w:szCs w:val="21"/>
          <w:highlight w:val="none"/>
          <w:u w:val="none"/>
          <w:lang w:val="en-US" w:eastAsia="zh-CN"/>
        </w:rPr>
        <w:t>退还。</w:t>
      </w:r>
    </w:p>
    <w:p>
      <w:pPr>
        <w:spacing w:line="360" w:lineRule="auto"/>
        <w:ind w:firstLine="435"/>
        <w:outlineLvl w:val="2"/>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3、履约保证金：</w:t>
      </w:r>
    </w:p>
    <w:p>
      <w:pPr>
        <w:spacing w:line="360" w:lineRule="auto"/>
        <w:ind w:firstLine="435"/>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履约保证金的形式：通过中包人的基本帐户以网上银行、电汇、汇票或转帐形式汇入指定帐户。</w:t>
      </w:r>
      <w:bookmarkStart w:id="0" w:name="OLE_LINK6"/>
    </w:p>
    <w:p>
      <w:pPr>
        <w:spacing w:line="360" w:lineRule="auto"/>
        <w:ind w:firstLine="435"/>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履约保证金的金额：</w:t>
      </w:r>
      <w:bookmarkEnd w:id="0"/>
      <w:r>
        <w:rPr>
          <w:rFonts w:hint="eastAsia" w:ascii="Times New Roman" w:hAnsi="Times New Roman" w:eastAsia="宋体" w:cs="Times New Roman"/>
          <w:color w:val="auto"/>
          <w:szCs w:val="21"/>
          <w:highlight w:val="none"/>
          <w:lang w:val="en-US" w:eastAsia="zh-CN"/>
        </w:rPr>
        <w:t>中标价的2%。中标人应在中标（候选）人公示结束之日起 5 个工作日内向招标人交付履约保证金，否则视作放弃中包。</w:t>
      </w:r>
    </w:p>
    <w:p>
      <w:pPr>
        <w:spacing w:line="360" w:lineRule="auto"/>
        <w:ind w:firstLine="435"/>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履约保证金的退还：履约保证金将于在工程验收合格后10日内退还（不计息）。</w:t>
      </w:r>
    </w:p>
    <w:p>
      <w:pPr>
        <w:spacing w:line="360" w:lineRule="exact"/>
        <w:ind w:firstLine="422" w:firstLineChars="200"/>
        <w:outlineLvl w:val="1"/>
        <w:rPr>
          <w:rFonts w:hint="eastAsia"/>
          <w:b/>
          <w:bCs/>
          <w:color w:val="auto"/>
          <w:szCs w:val="21"/>
          <w:highlight w:val="none"/>
        </w:rPr>
      </w:pPr>
      <w:r>
        <w:rPr>
          <w:rFonts w:hint="eastAsia" w:ascii="宋体" w:hAnsi="宋体"/>
          <w:b/>
          <w:bCs/>
          <w:color w:val="auto"/>
          <w:szCs w:val="21"/>
          <w:highlight w:val="none"/>
        </w:rPr>
        <w:t>四、其他有关内容</w:t>
      </w:r>
    </w:p>
    <w:p>
      <w:pPr>
        <w:spacing w:line="440" w:lineRule="exact"/>
        <w:ind w:firstLine="462" w:firstLineChars="220"/>
        <w:rPr>
          <w:rFonts w:hint="eastAsia" w:cs="宋体"/>
          <w:color w:val="auto"/>
          <w:szCs w:val="21"/>
          <w:highlight w:val="none"/>
        </w:rPr>
      </w:pPr>
      <w:r>
        <w:rPr>
          <w:rFonts w:hint="eastAsia"/>
          <w:color w:val="auto"/>
          <w:szCs w:val="21"/>
          <w:highlight w:val="none"/>
        </w:rPr>
        <w:t>1、</w:t>
      </w:r>
      <w:r>
        <w:rPr>
          <w:rFonts w:hint="eastAsia" w:ascii="宋体" w:hAnsi="宋体" w:cs="宋体"/>
          <w:color w:val="auto"/>
          <w:szCs w:val="32"/>
          <w:highlight w:val="none"/>
        </w:rPr>
        <w:t>评标入围办法：</w:t>
      </w:r>
      <w:r>
        <w:rPr>
          <w:rFonts w:hint="eastAsia" w:cs="宋体"/>
          <w:color w:val="auto"/>
          <w:spacing w:val="-2"/>
          <w:szCs w:val="21"/>
          <w:highlight w:val="none"/>
        </w:rPr>
        <w:t>参加开标并且投标文件被招标人接受的投标人多于10家的，招标人采用</w:t>
      </w:r>
      <w:r>
        <w:rPr>
          <w:rFonts w:hint="eastAsia" w:cs="宋体"/>
          <w:color w:val="auto"/>
          <w:spacing w:val="-2"/>
          <w:szCs w:val="21"/>
          <w:highlight w:val="none"/>
          <w:lang w:eastAsia="zh-CN"/>
        </w:rPr>
        <w:t>抽取</w:t>
      </w:r>
      <w:r>
        <w:rPr>
          <w:rFonts w:hint="eastAsia" w:cs="宋体"/>
          <w:color w:val="auto"/>
          <w:spacing w:val="-2"/>
          <w:szCs w:val="21"/>
          <w:highlight w:val="none"/>
        </w:rPr>
        <w:t>入围的方式确定10家进入评审；等于10家或少于10家的，所有投标人进入评审。进入评审的有效标数量不足三家的，评标委员会认为投标明显缺乏竞争决定否决全部投标的，招标人应当依法重新招标。（每次</w:t>
      </w:r>
      <w:r>
        <w:rPr>
          <w:rFonts w:hint="eastAsia" w:cs="宋体"/>
          <w:color w:val="auto"/>
          <w:spacing w:val="-2"/>
          <w:szCs w:val="21"/>
          <w:highlight w:val="none"/>
          <w:lang w:eastAsia="zh-CN"/>
        </w:rPr>
        <w:t>抽取</w:t>
      </w:r>
      <w:r>
        <w:rPr>
          <w:rFonts w:hint="eastAsia" w:cs="宋体"/>
          <w:color w:val="auto"/>
          <w:spacing w:val="-2"/>
          <w:szCs w:val="21"/>
          <w:highlight w:val="none"/>
        </w:rPr>
        <w:t>的球码均不得放入</w:t>
      </w:r>
      <w:r>
        <w:rPr>
          <w:rFonts w:hint="eastAsia" w:cs="宋体"/>
          <w:color w:val="auto"/>
          <w:spacing w:val="-2"/>
          <w:szCs w:val="21"/>
          <w:highlight w:val="none"/>
          <w:lang w:eastAsia="zh-CN"/>
        </w:rPr>
        <w:t>抽取</w:t>
      </w:r>
      <w:r>
        <w:rPr>
          <w:rFonts w:hint="eastAsia" w:cs="宋体"/>
          <w:color w:val="auto"/>
          <w:spacing w:val="-2"/>
          <w:szCs w:val="21"/>
          <w:highlight w:val="none"/>
        </w:rPr>
        <w:t>机的箱内）</w:t>
      </w:r>
      <w:r>
        <w:rPr>
          <w:rFonts w:hint="eastAsia" w:cs="宋体"/>
          <w:color w:val="auto"/>
          <w:szCs w:val="21"/>
          <w:highlight w:val="none"/>
        </w:rPr>
        <w:t>。</w:t>
      </w:r>
    </w:p>
    <w:p>
      <w:pPr>
        <w:spacing w:line="440" w:lineRule="exact"/>
        <w:ind w:firstLine="462" w:firstLineChars="220"/>
        <w:outlineLvl w:val="2"/>
        <w:rPr>
          <w:rFonts w:hint="eastAsia"/>
          <w:color w:val="auto"/>
          <w:szCs w:val="21"/>
          <w:highlight w:val="none"/>
        </w:rPr>
      </w:pPr>
      <w:r>
        <w:rPr>
          <w:rFonts w:hint="eastAsia"/>
          <w:color w:val="auto"/>
          <w:szCs w:val="21"/>
          <w:highlight w:val="none"/>
          <w:lang w:val="en-US" w:eastAsia="zh-CN"/>
        </w:rPr>
        <w:t>2、</w:t>
      </w:r>
      <w:r>
        <w:rPr>
          <w:rFonts w:hint="eastAsia"/>
          <w:color w:val="auto"/>
          <w:szCs w:val="21"/>
          <w:highlight w:val="none"/>
        </w:rPr>
        <w:t>评标方法：</w:t>
      </w:r>
      <w:r>
        <w:rPr>
          <w:rFonts w:hint="eastAsia"/>
          <w:color w:val="auto"/>
          <w:szCs w:val="21"/>
          <w:highlight w:val="none"/>
          <w:u w:val="single"/>
        </w:rPr>
        <w:t xml:space="preserve"> </w:t>
      </w:r>
      <w:r>
        <w:rPr>
          <w:rFonts w:hint="eastAsia" w:ascii="宋体" w:hAnsi="宋体" w:cs="宋体"/>
          <w:color w:val="auto"/>
          <w:szCs w:val="32"/>
          <w:highlight w:val="none"/>
          <w:u w:val="single"/>
          <w:lang w:eastAsia="zh-CN"/>
        </w:rPr>
        <w:t>技术打分制综合评估法</w:t>
      </w:r>
      <w:r>
        <w:rPr>
          <w:rFonts w:hint="eastAsia"/>
          <w:color w:val="auto"/>
          <w:szCs w:val="21"/>
          <w:highlight w:val="none"/>
          <w:u w:val="single"/>
        </w:rPr>
        <w:t xml:space="preserve"> </w:t>
      </w:r>
      <w:r>
        <w:rPr>
          <w:rFonts w:hint="eastAsia"/>
          <w:color w:val="auto"/>
          <w:szCs w:val="21"/>
          <w:highlight w:val="none"/>
        </w:rPr>
        <w:t>；</w:t>
      </w:r>
    </w:p>
    <w:p>
      <w:pPr>
        <w:spacing w:line="440" w:lineRule="exact"/>
        <w:ind w:firstLine="462" w:firstLineChars="220"/>
        <w:rPr>
          <w:rFonts w:hint="eastAsia"/>
        </w:rPr>
      </w:pPr>
      <w:r>
        <w:rPr>
          <w:rFonts w:hint="eastAsia" w:cs="宋"/>
          <w:color w:val="auto"/>
          <w:szCs w:val="21"/>
          <w:highlight w:val="none"/>
          <w:lang w:bidi="ar"/>
        </w:rPr>
        <w:t>本次评标采用技术打分制综合评价法，对技术标、资信标和商务标均进行评审打分</w:t>
      </w:r>
      <w:r>
        <w:rPr>
          <w:rFonts w:hint="eastAsia" w:ascii="仿宋_GB2312"/>
          <w:color w:val="auto"/>
          <w:szCs w:val="32"/>
          <w:highlight w:val="none"/>
          <w:lang w:bidi="ar"/>
        </w:rPr>
        <w:t>。</w:t>
      </w:r>
      <w:r>
        <w:rPr>
          <w:rFonts w:hint="eastAsia" w:ascii="仿宋_GB2312"/>
          <w:color w:val="auto"/>
          <w:szCs w:val="32"/>
          <w:highlight w:val="none"/>
          <w:lang w:eastAsia="zh-CN" w:bidi="ar"/>
        </w:rPr>
        <w:t>技术标分值为</w:t>
      </w:r>
      <w:r>
        <w:rPr>
          <w:rFonts w:hint="eastAsia" w:ascii="仿宋_GB2312"/>
          <w:color w:val="auto"/>
          <w:szCs w:val="32"/>
          <w:highlight w:val="none"/>
          <w:lang w:val="en-US" w:eastAsia="zh-CN" w:bidi="ar"/>
        </w:rPr>
        <w:t>15分，</w:t>
      </w:r>
      <w:r>
        <w:rPr>
          <w:rFonts w:hint="eastAsia" w:ascii="仿宋_GB2312"/>
          <w:color w:val="auto"/>
          <w:szCs w:val="32"/>
          <w:highlight w:val="none"/>
          <w:lang w:bidi="ar"/>
        </w:rPr>
        <w:t>资信标分值为</w:t>
      </w:r>
      <w:r>
        <w:rPr>
          <w:rFonts w:hint="eastAsia" w:ascii="仿宋_GB2312"/>
          <w:color w:val="auto"/>
          <w:szCs w:val="32"/>
          <w:highlight w:val="none"/>
          <w:lang w:val="en-US" w:eastAsia="zh-CN" w:bidi="ar"/>
        </w:rPr>
        <w:t>5</w:t>
      </w:r>
      <w:r>
        <w:rPr>
          <w:rFonts w:hint="eastAsia" w:ascii="仿宋_GB2312"/>
          <w:color w:val="auto"/>
          <w:szCs w:val="32"/>
          <w:highlight w:val="none"/>
          <w:lang w:bidi="ar"/>
        </w:rPr>
        <w:t>分，商务标分值为</w:t>
      </w:r>
      <w:r>
        <w:rPr>
          <w:rFonts w:hint="eastAsia" w:ascii="仿宋_GB2312"/>
          <w:color w:val="auto"/>
          <w:szCs w:val="32"/>
          <w:highlight w:val="none"/>
          <w:lang w:val="en-US" w:eastAsia="zh-CN" w:bidi="ar"/>
        </w:rPr>
        <w:t>80</w:t>
      </w:r>
      <w:r>
        <w:rPr>
          <w:rFonts w:hint="eastAsia" w:ascii="仿宋_GB2312"/>
          <w:color w:val="auto"/>
          <w:szCs w:val="32"/>
          <w:highlight w:val="none"/>
          <w:lang w:bidi="ar"/>
        </w:rPr>
        <w:t>分。采用技术</w:t>
      </w:r>
      <w:r>
        <w:rPr>
          <w:rFonts w:hint="eastAsia" w:ascii="仿宋_GB2312"/>
          <w:color w:val="auto"/>
          <w:szCs w:val="32"/>
          <w:highlight w:val="none"/>
          <w:lang w:eastAsia="zh-CN" w:bidi="ar"/>
        </w:rPr>
        <w:t>打分制</w:t>
      </w:r>
      <w:r>
        <w:rPr>
          <w:rFonts w:hint="eastAsia" w:ascii="仿宋_GB2312"/>
          <w:color w:val="auto"/>
          <w:szCs w:val="32"/>
          <w:highlight w:val="none"/>
          <w:lang w:bidi="ar"/>
        </w:rPr>
        <w:t>综合评估法评标时，</w:t>
      </w:r>
      <w:r>
        <w:rPr>
          <w:rFonts w:hint="eastAsia" w:ascii="仿宋_GB2312"/>
          <w:color w:val="auto"/>
          <w:sz w:val="21"/>
          <w:szCs w:val="32"/>
          <w:highlight w:val="none"/>
          <w:lang w:bidi="ar"/>
        </w:rPr>
        <w:t>商务标只对投标总报价进行评审打分，对投标人提交的工程量清单进行符合性审查</w:t>
      </w:r>
      <w:r>
        <w:rPr>
          <w:rFonts w:hint="eastAsia" w:ascii="Times New Roman" w:hAnsi="Times New Roman" w:eastAsia="宋体" w:cs="宋体"/>
          <w:color w:val="auto"/>
          <w:spacing w:val="-2"/>
          <w:szCs w:val="21"/>
          <w:highlight w:val="none"/>
        </w:rPr>
        <w:t>。对招标人提供的“工程量清单”擅自变动、补充或修改的，否决其投标；投标人工程量清单各综合单价报价与相对应的招标人工程量清单综合单价作比较，有一项超过15%或低于30%的，否决其投标。投标报价高于本次招标的招标控制价的，否决其投标；低于本次招标的风险控制价的，不列入评标基准价的计算；因投标文件评审中被否决的投标人也不列入评标基准价的计算，评标基准价按实际剩余的入围家数计算。评标结果公布后，评标基准价不作调整。</w:t>
      </w:r>
    </w:p>
    <w:p>
      <w:pPr>
        <w:spacing w:line="440" w:lineRule="exact"/>
        <w:ind w:firstLine="462" w:firstLineChars="220"/>
        <w:rPr>
          <w:rFonts w:hint="eastAsia"/>
          <w:color w:val="auto"/>
          <w:szCs w:val="21"/>
          <w:highlight w:val="none"/>
        </w:rPr>
      </w:pPr>
      <w:r>
        <w:rPr>
          <w:rFonts w:hint="eastAsia" w:ascii="宋体" w:hAnsi="宋体" w:cs="宋体"/>
          <w:color w:val="auto"/>
          <w:szCs w:val="32"/>
          <w:highlight w:val="none"/>
          <w:lang w:val="en-US" w:eastAsia="zh-CN"/>
        </w:rPr>
        <w:t>3、</w:t>
      </w:r>
      <w:r>
        <w:rPr>
          <w:rFonts w:hint="eastAsia" w:ascii="宋体" w:hAnsi="宋体" w:cs="宋体"/>
          <w:color w:val="auto"/>
          <w:szCs w:val="32"/>
          <w:highlight w:val="none"/>
        </w:rPr>
        <w:t>中标方式：推荐综合得分最高的有效投标人为中标候选人；中标人的投标总报价即为中标价。</w:t>
      </w:r>
    </w:p>
    <w:p>
      <w:pPr>
        <w:spacing w:line="440" w:lineRule="exact"/>
        <w:ind w:firstLine="464" w:firstLineChars="221"/>
        <w:outlineLvl w:val="2"/>
        <w:rPr>
          <w:rFonts w:hint="eastAsia" w:ascii="宋体" w:hAnsi="宋体"/>
          <w:color w:val="auto"/>
          <w:highlight w:val="none"/>
          <w:u w:val="single"/>
        </w:rPr>
      </w:pPr>
      <w:r>
        <w:rPr>
          <w:rFonts w:hint="eastAsia"/>
          <w:color w:val="auto"/>
          <w:szCs w:val="21"/>
          <w:highlight w:val="none"/>
          <w:lang w:val="en-US" w:eastAsia="zh-CN"/>
        </w:rPr>
        <w:t>4</w:t>
      </w:r>
      <w:r>
        <w:rPr>
          <w:rFonts w:hint="eastAsia"/>
          <w:color w:val="auto"/>
          <w:szCs w:val="21"/>
          <w:highlight w:val="none"/>
        </w:rPr>
        <w:t>、项目款支付：</w:t>
      </w:r>
      <w:r>
        <w:rPr>
          <w:rFonts w:hint="eastAsia"/>
          <w:color w:val="auto"/>
          <w:szCs w:val="21"/>
          <w:highlight w:val="none"/>
          <w:u w:val="single"/>
        </w:rPr>
        <w:t xml:space="preserve"> </w:t>
      </w:r>
      <w:r>
        <w:rPr>
          <w:rFonts w:hint="eastAsia" w:ascii="宋体" w:hAnsi="宋体"/>
          <w:color w:val="auto"/>
          <w:highlight w:val="none"/>
          <w:u w:val="single"/>
        </w:rPr>
        <w:t>招标文件中明确。</w:t>
      </w:r>
    </w:p>
    <w:p>
      <w:pPr>
        <w:spacing w:line="440" w:lineRule="exact"/>
        <w:ind w:firstLine="464" w:firstLineChars="221"/>
        <w:rPr>
          <w:rFonts w:hint="eastAsia" w:ascii="宋体" w:hAnsi="宋体" w:cs="宋体"/>
          <w:color w:val="auto"/>
          <w:szCs w:val="21"/>
          <w:highlight w:val="none"/>
        </w:rPr>
      </w:pPr>
      <w:r>
        <w:rPr>
          <w:rFonts w:hint="eastAsia" w:ascii="宋体" w:hAnsi="宋体" w:cs="宋体"/>
          <w:color w:val="auto"/>
          <w:szCs w:val="21"/>
          <w:highlight w:val="none"/>
          <w:lang w:val="en-US" w:eastAsia="zh-CN"/>
        </w:rPr>
        <w:t>5</w:t>
      </w:r>
      <w:r>
        <w:rPr>
          <w:rFonts w:hint="eastAsia" w:ascii="宋体" w:hAnsi="宋体" w:cs="宋体"/>
          <w:color w:val="auto"/>
          <w:szCs w:val="21"/>
          <w:highlight w:val="none"/>
        </w:rPr>
        <w:t>、招标联系人：</w:t>
      </w:r>
      <w:r>
        <w:rPr>
          <w:rFonts w:hint="eastAsia" w:ascii="宋体" w:hAnsi="宋体" w:cs="宋体"/>
          <w:color w:val="auto"/>
          <w:szCs w:val="21"/>
          <w:highlight w:val="none"/>
          <w:u w:val="single"/>
          <w:lang w:eastAsia="zh-CN"/>
        </w:rPr>
        <w:t>王佩星</w:t>
      </w:r>
      <w:r>
        <w:rPr>
          <w:rFonts w:hint="eastAsia" w:ascii="宋体" w:hAnsi="宋体" w:cs="宋体"/>
          <w:color w:val="auto"/>
          <w:szCs w:val="21"/>
          <w:highlight w:val="none"/>
        </w:rPr>
        <w:t>，联系电话：</w:t>
      </w:r>
      <w:r>
        <w:rPr>
          <w:rFonts w:hint="eastAsia" w:ascii="宋体" w:hAnsi="宋体" w:cs="宋体"/>
          <w:color w:val="auto"/>
          <w:szCs w:val="21"/>
          <w:highlight w:val="none"/>
          <w:u w:val="single"/>
          <w:lang w:val="en-US" w:eastAsia="zh-CN"/>
        </w:rPr>
        <w:t xml:space="preserve"> 0575-83799537 </w:t>
      </w:r>
      <w:r>
        <w:rPr>
          <w:rFonts w:hint="eastAsia" w:ascii="宋体" w:hAnsi="宋体" w:cs="宋体"/>
          <w:color w:val="auto"/>
          <w:szCs w:val="21"/>
          <w:highlight w:val="none"/>
        </w:rPr>
        <w:t>；</w:t>
      </w:r>
    </w:p>
    <w:p>
      <w:pPr>
        <w:spacing w:line="440" w:lineRule="exact"/>
        <w:ind w:firstLine="435"/>
        <w:rPr>
          <w:rFonts w:hint="eastAsia" w:ascii="宋体" w:hAnsi="宋体" w:cs="宋体"/>
          <w:color w:val="auto"/>
          <w:szCs w:val="21"/>
          <w:highlight w:val="none"/>
        </w:rPr>
      </w:pPr>
      <w:r>
        <w:rPr>
          <w:rFonts w:hint="eastAsia" w:ascii="宋体" w:hAnsi="宋体" w:cs="宋体"/>
          <w:color w:val="auto"/>
          <w:szCs w:val="21"/>
          <w:highlight w:val="none"/>
        </w:rPr>
        <w:t xml:space="preserve">   招标代理联系人：</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u w:val="single"/>
          <w:lang w:eastAsia="zh-CN"/>
        </w:rPr>
        <w:t>郑锦锦</w:t>
      </w:r>
      <w:r>
        <w:rPr>
          <w:rFonts w:hint="eastAsia" w:ascii="宋体" w:hAnsi="宋体" w:cs="宋体"/>
          <w:color w:val="auto"/>
          <w:szCs w:val="21"/>
          <w:highlight w:val="none"/>
          <w:u w:val="single"/>
        </w:rPr>
        <w:t xml:space="preserve"> </w:t>
      </w:r>
      <w:r>
        <w:rPr>
          <w:rFonts w:hint="eastAsia" w:ascii="宋体" w:hAnsi="宋体" w:cs="宋体"/>
          <w:color w:val="auto"/>
          <w:szCs w:val="21"/>
          <w:highlight w:val="none"/>
        </w:rPr>
        <w:t>， 联系电话：</w:t>
      </w:r>
      <w:r>
        <w:rPr>
          <w:rFonts w:hint="eastAsia" w:ascii="宋体" w:hAnsi="宋体" w:cs="宋体"/>
          <w:color w:val="auto"/>
          <w:szCs w:val="21"/>
          <w:highlight w:val="none"/>
          <w:u w:val="single"/>
          <w:lang w:val="en-US" w:eastAsia="zh-CN"/>
        </w:rPr>
        <w:t xml:space="preserve">18258032627 </w:t>
      </w:r>
      <w:r>
        <w:rPr>
          <w:rFonts w:hint="eastAsia" w:ascii="宋体" w:hAnsi="宋体" w:cs="宋体"/>
          <w:color w:val="auto"/>
          <w:szCs w:val="21"/>
          <w:highlight w:val="none"/>
        </w:rPr>
        <w:t>。</w:t>
      </w:r>
    </w:p>
    <w:p>
      <w:pPr>
        <w:spacing w:line="440" w:lineRule="exact"/>
        <w:ind w:firstLine="422" w:firstLineChars="200"/>
        <w:rPr>
          <w:rFonts w:hint="eastAsia"/>
          <w:b/>
          <w:color w:val="auto"/>
          <w:szCs w:val="21"/>
          <w:highlight w:val="none"/>
        </w:rPr>
      </w:pPr>
      <w:r>
        <w:rPr>
          <w:rFonts w:hint="eastAsia"/>
          <w:b/>
          <w:color w:val="auto"/>
          <w:szCs w:val="21"/>
          <w:highlight w:val="none"/>
        </w:rPr>
        <w:t>五、</w:t>
      </w:r>
      <w:r>
        <w:rPr>
          <w:rFonts w:hint="eastAsia"/>
          <w:b/>
          <w:color w:val="auto"/>
          <w:szCs w:val="21"/>
          <w:highlight w:val="none"/>
          <w:lang w:eastAsia="zh-CN"/>
        </w:rPr>
        <w:t>开标时</w:t>
      </w:r>
      <w:r>
        <w:rPr>
          <w:rFonts w:hint="eastAsia"/>
          <w:b/>
          <w:color w:val="auto"/>
          <w:szCs w:val="21"/>
          <w:highlight w:val="none"/>
        </w:rPr>
        <w:t>投标人的法定代表人或授权委托人</w:t>
      </w:r>
      <w:r>
        <w:rPr>
          <w:rFonts w:hint="eastAsia"/>
          <w:b/>
          <w:color w:val="auto"/>
          <w:szCs w:val="21"/>
          <w:highlight w:val="none"/>
          <w:lang w:eastAsia="zh-CN"/>
        </w:rPr>
        <w:t>必须</w:t>
      </w:r>
      <w:r>
        <w:rPr>
          <w:rFonts w:hint="eastAsia"/>
          <w:b/>
          <w:color w:val="auto"/>
          <w:szCs w:val="21"/>
          <w:highlight w:val="none"/>
        </w:rPr>
        <w:t>参加。授权委托书及被授权人身份证、投标保证金收据等证明文件（以上证明文件均为原件）。若投标人未按照规定派法定代表人或授权委托人出席开标会议，则招标人可宣布其已放弃投标。若本公告相关内容与发出的招标文件不一致，以发出的招标文件为准。</w:t>
      </w:r>
    </w:p>
    <w:p>
      <w:pPr>
        <w:spacing w:line="340" w:lineRule="exact"/>
        <w:rPr>
          <w:rFonts w:hint="eastAsia"/>
          <w:b/>
          <w:color w:val="auto"/>
          <w:szCs w:val="21"/>
          <w:highlight w:val="none"/>
        </w:rPr>
      </w:pPr>
    </w:p>
    <w:p>
      <w:pPr>
        <w:spacing w:line="340" w:lineRule="exact"/>
        <w:ind w:firstLine="2876" w:firstLineChars="1364"/>
        <w:rPr>
          <w:rFonts w:hint="eastAsia"/>
          <w:b/>
          <w:color w:val="auto"/>
          <w:szCs w:val="21"/>
          <w:highlight w:val="none"/>
        </w:rPr>
      </w:pPr>
    </w:p>
    <w:p>
      <w:pPr>
        <w:spacing w:line="340" w:lineRule="exact"/>
        <w:ind w:firstLine="3584" w:firstLineChars="1700"/>
        <w:outlineLvl w:val="0"/>
        <w:rPr>
          <w:rFonts w:hint="eastAsia"/>
          <w:b/>
          <w:color w:val="auto"/>
          <w:szCs w:val="21"/>
          <w:highlight w:val="none"/>
        </w:rPr>
      </w:pPr>
      <w:r>
        <w:rPr>
          <w:rFonts w:hint="eastAsia"/>
          <w:b/>
          <w:color w:val="auto"/>
          <w:szCs w:val="21"/>
          <w:highlight w:val="none"/>
        </w:rPr>
        <w:t>招   标   人（盖章）：</w:t>
      </w:r>
      <w:r>
        <w:rPr>
          <w:rFonts w:hint="eastAsia"/>
          <w:b/>
          <w:color w:val="auto"/>
          <w:szCs w:val="21"/>
          <w:highlight w:val="none"/>
          <w:u w:val="single"/>
          <w:lang w:eastAsia="zh-CN"/>
        </w:rPr>
        <w:t>嵊州市崇仁镇人民政府</w:t>
      </w:r>
      <w:r>
        <w:rPr>
          <w:rFonts w:hint="eastAsia"/>
          <w:b/>
          <w:color w:val="auto"/>
          <w:szCs w:val="21"/>
          <w:highlight w:val="none"/>
          <w:u w:val="single"/>
          <w:lang w:val="en-US" w:eastAsia="zh-CN"/>
        </w:rPr>
        <w:t xml:space="preserve">   </w:t>
      </w:r>
      <w:r>
        <w:rPr>
          <w:rFonts w:hint="eastAsia"/>
          <w:b/>
          <w:color w:val="auto"/>
          <w:szCs w:val="21"/>
          <w:highlight w:val="none"/>
          <w:u w:val="single"/>
          <w:lang w:eastAsia="zh-CN"/>
        </w:rPr>
        <w:t xml:space="preserve"> </w:t>
      </w:r>
    </w:p>
    <w:p>
      <w:pPr>
        <w:spacing w:line="340" w:lineRule="exact"/>
        <w:rPr>
          <w:rFonts w:hint="eastAsia"/>
          <w:b/>
          <w:color w:val="auto"/>
          <w:szCs w:val="21"/>
          <w:highlight w:val="none"/>
        </w:rPr>
      </w:pPr>
    </w:p>
    <w:p>
      <w:pPr>
        <w:spacing w:line="340" w:lineRule="exact"/>
        <w:ind w:firstLine="3584" w:firstLineChars="1700"/>
        <w:rPr>
          <w:rFonts w:hint="eastAsia"/>
          <w:b/>
          <w:color w:val="auto"/>
          <w:szCs w:val="21"/>
          <w:highlight w:val="none"/>
        </w:rPr>
      </w:pPr>
      <w:r>
        <w:rPr>
          <w:rFonts w:hint="eastAsia"/>
          <w:b/>
          <w:color w:val="auto"/>
          <w:szCs w:val="21"/>
          <w:highlight w:val="none"/>
        </w:rPr>
        <w:t>招标代理机构（盖章）：</w:t>
      </w:r>
      <w:r>
        <w:rPr>
          <w:rFonts w:hint="eastAsia"/>
          <w:b/>
          <w:color w:val="auto"/>
          <w:szCs w:val="21"/>
          <w:highlight w:val="none"/>
          <w:u w:val="single"/>
          <w:lang w:eastAsia="zh-CN"/>
        </w:rPr>
        <w:t>浙江华耀建设咨询有限公司</w:t>
      </w:r>
      <w:r>
        <w:rPr>
          <w:rFonts w:hint="eastAsia"/>
          <w:b/>
          <w:color w:val="auto"/>
          <w:szCs w:val="21"/>
          <w:highlight w:val="none"/>
        </w:rPr>
        <w:t xml:space="preserve">  </w:t>
      </w:r>
    </w:p>
    <w:p>
      <w:pPr>
        <w:spacing w:line="340" w:lineRule="exact"/>
        <w:ind w:firstLine="4743" w:firstLineChars="2250"/>
        <w:rPr>
          <w:rFonts w:hint="eastAsia"/>
          <w:b/>
          <w:color w:val="auto"/>
          <w:szCs w:val="21"/>
          <w:highlight w:val="none"/>
        </w:rPr>
      </w:pPr>
      <w:r>
        <w:rPr>
          <w:rFonts w:hint="eastAsia"/>
          <w:b/>
          <w:color w:val="auto"/>
          <w:szCs w:val="21"/>
          <w:highlight w:val="none"/>
        </w:rPr>
        <w:t xml:space="preserve">            </w:t>
      </w:r>
    </w:p>
    <w:p>
      <w:pPr>
        <w:spacing w:line="340" w:lineRule="exact"/>
        <w:ind w:firstLine="4743" w:firstLineChars="2250"/>
        <w:rPr>
          <w:rFonts w:hint="eastAsia" w:ascii="黑体" w:eastAsia="黑体"/>
          <w:b/>
          <w:color w:val="auto"/>
          <w:sz w:val="32"/>
          <w:szCs w:val="32"/>
          <w:highlight w:val="none"/>
          <w:u w:val="none"/>
        </w:rPr>
      </w:pPr>
      <w:r>
        <w:rPr>
          <w:rFonts w:hint="eastAsia"/>
          <w:b/>
          <w:color w:val="auto"/>
          <w:szCs w:val="21"/>
          <w:highlight w:val="none"/>
        </w:rPr>
        <w:t xml:space="preserve">           </w:t>
      </w:r>
      <w:r>
        <w:rPr>
          <w:rFonts w:hint="eastAsia"/>
          <w:b/>
          <w:color w:val="auto"/>
          <w:szCs w:val="21"/>
          <w:highlight w:val="none"/>
          <w:lang w:val="en-US" w:eastAsia="zh-CN"/>
        </w:rPr>
        <w:t xml:space="preserve">      </w:t>
      </w:r>
      <w:r>
        <w:rPr>
          <w:rFonts w:hint="eastAsia"/>
          <w:b/>
          <w:color w:val="auto"/>
          <w:szCs w:val="21"/>
          <w:highlight w:val="none"/>
          <w:u w:val="none"/>
        </w:rPr>
        <w:t xml:space="preserve"> </w:t>
      </w:r>
      <w:r>
        <w:rPr>
          <w:rFonts w:hint="eastAsia"/>
          <w:b/>
          <w:color w:val="auto"/>
          <w:szCs w:val="21"/>
          <w:highlight w:val="none"/>
          <w:u w:val="none"/>
          <w:lang w:eastAsia="zh-CN"/>
        </w:rPr>
        <w:t>2022年</w:t>
      </w:r>
      <w:r>
        <w:rPr>
          <w:rFonts w:hint="eastAsia"/>
          <w:b/>
          <w:color w:val="auto"/>
          <w:szCs w:val="21"/>
          <w:highlight w:val="none"/>
          <w:u w:val="none"/>
          <w:lang w:val="en-US" w:eastAsia="zh-CN"/>
        </w:rPr>
        <w:t>7</w:t>
      </w:r>
      <w:r>
        <w:rPr>
          <w:rFonts w:hint="eastAsia"/>
          <w:b/>
          <w:color w:val="auto"/>
          <w:szCs w:val="21"/>
          <w:highlight w:val="none"/>
          <w:u w:val="none"/>
          <w:lang w:eastAsia="zh-CN"/>
        </w:rPr>
        <w:t>月</w:t>
      </w:r>
      <w:r>
        <w:rPr>
          <w:rFonts w:hint="eastAsia"/>
          <w:b/>
          <w:color w:val="auto"/>
          <w:szCs w:val="21"/>
          <w:highlight w:val="none"/>
          <w:u w:val="none"/>
          <w:lang w:val="en-US" w:eastAsia="zh-CN"/>
        </w:rPr>
        <w:t>19</w:t>
      </w:r>
      <w:r>
        <w:rPr>
          <w:rFonts w:hint="eastAsia"/>
          <w:b/>
          <w:color w:val="auto"/>
          <w:szCs w:val="21"/>
          <w:highlight w:val="none"/>
          <w:u w:val="none"/>
          <w:lang w:eastAsia="zh-CN"/>
        </w:rPr>
        <w:t>日</w:t>
      </w:r>
    </w:p>
    <w:p>
      <w:pPr>
        <w:spacing w:line="340" w:lineRule="exact"/>
        <w:rPr>
          <w:rFonts w:hint="eastAsia" w:ascii="黑体" w:eastAsia="黑体"/>
          <w:b/>
          <w:color w:val="auto"/>
          <w:sz w:val="32"/>
          <w:szCs w:val="32"/>
          <w:highlight w:val="none"/>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宋">
    <w:altName w:val="黑体"/>
    <w:panose1 w:val="00000000000000000000"/>
    <w:charset w:val="86"/>
    <w:family w:val="auto"/>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75F5738"/>
    <w:multiLevelType w:val="singleLevel"/>
    <w:tmpl w:val="A75F5738"/>
    <w:lvl w:ilvl="0" w:tentative="0">
      <w:start w:val="2"/>
      <w:numFmt w:val="decimal"/>
      <w:suff w:val="nothing"/>
      <w:lvlText w:val="%1、"/>
      <w:lvlJc w:val="left"/>
    </w:lvl>
  </w:abstractNum>
  <w:abstractNum w:abstractNumId="1">
    <w:nsid w:val="5535C5BA"/>
    <w:multiLevelType w:val="singleLevel"/>
    <w:tmpl w:val="5535C5BA"/>
    <w:lvl w:ilvl="0" w:tentative="0">
      <w:start w:val="1"/>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E3ODI0YTcyOTUyMGNlMWViNjI4YmZmYjMwODgwNzgifQ=="/>
  </w:docVars>
  <w:rsids>
    <w:rsidRoot w:val="00000000"/>
    <w:rsid w:val="4C620AB7"/>
    <w:rsid w:val="7ACA25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2"/>
    <w:basedOn w:val="1"/>
    <w:next w:val="1"/>
    <w:qFormat/>
    <w:uiPriority w:val="0"/>
    <w:pPr>
      <w:keepNext/>
      <w:keepLines/>
      <w:spacing w:before="260" w:beforeLines="0" w:after="260" w:afterLines="0" w:line="413" w:lineRule="auto"/>
      <w:outlineLvl w:val="1"/>
    </w:pPr>
    <w:rPr>
      <w:rFonts w:ascii="Arial" w:hAnsi="Arial" w:eastAsia="黑体"/>
      <w:b/>
      <w:bCs/>
      <w:kern w:val="2"/>
      <w:sz w:val="32"/>
      <w:szCs w:val="32"/>
      <w:lang w:val="en-US" w:eastAsia="zh-CN" w:bidi="ar-SA"/>
    </w:rPr>
  </w:style>
  <w:style w:type="character" w:default="1" w:styleId="6">
    <w:name w:val="Default Paragraph Font"/>
    <w:semiHidden/>
    <w:qFormat/>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Body Text First Indent 2"/>
    <w:basedOn w:val="3"/>
    <w:qFormat/>
    <w:uiPriority w:val="0"/>
    <w:pPr>
      <w:ind w:firstLine="420"/>
    </w:pPr>
    <w:rPr>
      <w:rFonts w:cs="宋体"/>
      <w:sz w:val="21"/>
    </w:rPr>
  </w:style>
  <w:style w:type="paragraph" w:styleId="3">
    <w:name w:val="Body Text Indent"/>
    <w:basedOn w:val="1"/>
    <w:next w:val="1"/>
    <w:qFormat/>
    <w:uiPriority w:val="0"/>
    <w:pPr>
      <w:spacing w:after="120" w:afterLines="0"/>
      <w:ind w:left="420" w:left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2217</Words>
  <Characters>2341</Characters>
  <Lines>0</Lines>
  <Paragraphs>0</Paragraphs>
  <TotalTime>17</TotalTime>
  <ScaleCrop>false</ScaleCrop>
  <LinksUpToDate>false</LinksUpToDate>
  <CharactersWithSpaces>2424</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2022-07-19T01:49:00Z</dcterms:created>
  <dc:creator>Administrator</dc:creator>
  <cp:lastModifiedBy>『茶罂、轻青</cp:lastModifiedBy>
  <dcterms:modified xsi:type="dcterms:W3CDTF">2022-07-19T02:14:17Z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01BDFD506FD843ECB19F5020ED45D7A1</vt:lpwstr>
  </property>
</Properties>
</file>