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2" w:lineRule="auto"/>
        <w:rPr>
          <w:rFonts w:hint="eastAsia" w:ascii="宋体" w:hAnsi="宋体" w:eastAsia="宋体" w:cs="宋体"/>
          <w:sz w:val="44"/>
          <w:szCs w:val="44"/>
          <w:lang w:val="en-US" w:eastAsia="zh-CN"/>
        </w:rPr>
      </w:pPr>
    </w:p>
    <w:p>
      <w:pPr>
        <w:spacing w:line="272" w:lineRule="auto"/>
        <w:jc w:val="center"/>
        <w:rPr>
          <w:rFonts w:hint="eastAsia" w:ascii="宋体" w:hAnsi="宋体" w:eastAsia="宋体" w:cs="宋体"/>
          <w:color w:val="auto"/>
          <w:highlight w:val="none"/>
        </w:rPr>
      </w:pPr>
      <w:r>
        <w:rPr>
          <w:rFonts w:hint="eastAsia" w:ascii="宋体" w:hAnsi="宋体" w:eastAsia="宋体" w:cs="宋体"/>
          <w:sz w:val="44"/>
          <w:szCs w:val="44"/>
          <w:lang w:val="en-US" w:eastAsia="zh-CN"/>
        </w:rPr>
        <w:t>嵊州市崇仁镇2023年小流域建设工程</w:t>
      </w:r>
    </w:p>
    <w:p>
      <w:pPr>
        <w:spacing w:line="273" w:lineRule="auto"/>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before="403" w:line="185" w:lineRule="auto"/>
        <w:jc w:val="center"/>
        <w:textAlignment w:val="baseline"/>
        <w:outlineLvl w:val="0"/>
        <w:rPr>
          <w:rFonts w:hint="eastAsia" w:ascii="宋体" w:hAnsi="宋体" w:eastAsia="宋体" w:cs="宋体"/>
          <w:color w:val="auto"/>
          <w:spacing w:val="-14"/>
          <w:sz w:val="84"/>
          <w:szCs w:val="84"/>
          <w:highlight w:val="none"/>
        </w:rPr>
      </w:pPr>
      <w:bookmarkStart w:id="0" w:name="_bookmark154"/>
      <w:bookmarkEnd w:id="0"/>
      <w:bookmarkStart w:id="1" w:name="_bookmark155"/>
      <w:bookmarkEnd w:id="1"/>
      <w:bookmarkStart w:id="2" w:name="_Toc13606"/>
      <w:bookmarkStart w:id="3" w:name="_Toc130"/>
      <w:bookmarkStart w:id="4" w:name="_Toc25544"/>
      <w:bookmarkStart w:id="5" w:name="_Toc26390"/>
      <w:r>
        <w:rPr>
          <w:rFonts w:hint="eastAsia" w:ascii="宋体" w:hAnsi="宋体" w:eastAsia="宋体" w:cs="宋体"/>
          <w:color w:val="auto"/>
          <w:spacing w:val="14"/>
          <w:sz w:val="84"/>
          <w:szCs w:val="84"/>
          <w:highlight w:val="none"/>
          <w:lang w:val="en-US" w:eastAsia="zh-CN"/>
        </w:rPr>
        <w:t xml:space="preserve">招 标 </w:t>
      </w:r>
      <w:r>
        <w:rPr>
          <w:rFonts w:hint="eastAsia" w:ascii="宋体" w:hAnsi="宋体" w:eastAsia="宋体" w:cs="宋体"/>
          <w:color w:val="auto"/>
          <w:spacing w:val="-14"/>
          <w:sz w:val="84"/>
          <w:szCs w:val="84"/>
          <w:highlight w:val="none"/>
        </w:rPr>
        <w:t>文</w:t>
      </w:r>
      <w:r>
        <w:rPr>
          <w:rFonts w:hint="eastAsia" w:ascii="宋体" w:hAnsi="宋体" w:eastAsia="宋体" w:cs="宋体"/>
          <w:color w:val="auto"/>
          <w:spacing w:val="-14"/>
          <w:sz w:val="84"/>
          <w:szCs w:val="84"/>
          <w:highlight w:val="none"/>
          <w:lang w:val="en-US" w:eastAsia="zh-CN"/>
        </w:rPr>
        <w:t xml:space="preserve"> </w:t>
      </w:r>
      <w:r>
        <w:rPr>
          <w:rFonts w:hint="eastAsia" w:ascii="宋体" w:hAnsi="宋体" w:eastAsia="宋体" w:cs="宋体"/>
          <w:color w:val="auto"/>
          <w:spacing w:val="-14"/>
          <w:sz w:val="84"/>
          <w:szCs w:val="84"/>
          <w:highlight w:val="none"/>
        </w:rPr>
        <w:t>件</w:t>
      </w:r>
      <w:bookmarkEnd w:id="2"/>
      <w:bookmarkEnd w:id="3"/>
      <w:bookmarkEnd w:id="4"/>
      <w:bookmarkEnd w:id="5"/>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编号</w:t>
      </w:r>
      <w:r>
        <w:rPr>
          <w:rFonts w:hint="eastAsia" w:ascii="宋体" w:hAnsi="宋体" w:eastAsia="宋体" w:cs="宋体"/>
          <w:color w:val="auto"/>
          <w:sz w:val="28"/>
          <w:szCs w:val="28"/>
          <w:highlight w:val="none"/>
          <w:lang w:val="en-US" w:eastAsia="zh-CN"/>
        </w:rPr>
        <w:t>：A3306830770000033001001 ）</w:t>
      </w: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7"/>
        <w:rPr>
          <w:rFonts w:hint="eastAsia"/>
        </w:rPr>
      </w:pPr>
    </w:p>
    <w:p>
      <w:pPr>
        <w:pStyle w:val="17"/>
        <w:rPr>
          <w:rFonts w:hint="eastAsia"/>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tabs>
          <w:tab w:val="left" w:pos="3268"/>
        </w:tabs>
        <w:spacing w:before="91" w:line="581" w:lineRule="auto"/>
        <w:ind w:right="556" w:firstLine="1064" w:firstLineChars="400"/>
        <w:jc w:val="both"/>
        <w:rPr>
          <w:rFonts w:hint="eastAsia" w:ascii="宋体" w:hAnsi="宋体" w:eastAsia="宋体" w:cs="宋体"/>
          <w:color w:val="auto"/>
          <w:spacing w:val="-17"/>
          <w:sz w:val="30"/>
          <w:szCs w:val="30"/>
          <w:highlight w:val="none"/>
        </w:rPr>
      </w:pPr>
      <w:r>
        <w:rPr>
          <w:rFonts w:hint="eastAsia" w:ascii="宋体" w:hAnsi="宋体" w:eastAsia="宋体" w:cs="宋体"/>
          <w:color w:val="auto"/>
          <w:spacing w:val="-17"/>
          <w:sz w:val="30"/>
          <w:szCs w:val="30"/>
          <w:highlight w:val="none"/>
          <w:lang w:val="en-US" w:eastAsia="zh-CN"/>
        </w:rPr>
        <w:t xml:space="preserve">招  标  </w:t>
      </w:r>
      <w:r>
        <w:rPr>
          <w:rFonts w:hint="eastAsia" w:ascii="宋体" w:hAnsi="宋体" w:eastAsia="宋体" w:cs="宋体"/>
          <w:color w:val="auto"/>
          <w:spacing w:val="-17"/>
          <w:sz w:val="30"/>
          <w:szCs w:val="30"/>
          <w:highlight w:val="none"/>
        </w:rPr>
        <w:t>人</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40"/>
          <w:sz w:val="30"/>
          <w:szCs w:val="30"/>
          <w:highlight w:val="none"/>
          <w:lang w:val="en-US" w:eastAsia="zh-CN"/>
        </w:rPr>
        <w:t xml:space="preserve"> </w:t>
      </w:r>
      <w:r>
        <w:rPr>
          <w:rFonts w:hint="eastAsia" w:ascii="宋体" w:hAnsi="宋体" w:eastAsia="宋体" w:cs="宋体"/>
          <w:color w:val="auto"/>
          <w:spacing w:val="1"/>
          <w:sz w:val="30"/>
          <w:szCs w:val="30"/>
          <w:highlight w:val="none"/>
          <w:u w:val="single"/>
          <w:lang w:val="en-US" w:eastAsia="zh-CN"/>
        </w:rPr>
        <w:t>嵊州市崇仁镇人民政府</w:t>
      </w:r>
      <w:r>
        <w:rPr>
          <w:rFonts w:hint="eastAsia" w:ascii="宋体" w:hAnsi="宋体" w:eastAsia="宋体" w:cs="宋体"/>
          <w:color w:val="auto"/>
          <w:spacing w:val="1"/>
          <w:sz w:val="30"/>
          <w:szCs w:val="30"/>
          <w:highlight w:val="none"/>
          <w:u w:val="single"/>
        </w:rPr>
        <w:t xml:space="preserve"> </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pStyle w:val="17"/>
        <w:rPr>
          <w:rFonts w:hint="default" w:eastAsia="宋体"/>
          <w:sz w:val="30"/>
          <w:szCs w:val="30"/>
          <w:lang w:val="en-US" w:eastAsia="zh-CN"/>
        </w:rPr>
      </w:pPr>
      <w:r>
        <w:rPr>
          <w:rFonts w:hint="eastAsia" w:eastAsia="宋体"/>
          <w:sz w:val="30"/>
          <w:szCs w:val="30"/>
          <w:lang w:val="en-US" w:eastAsia="zh-CN"/>
        </w:rPr>
        <w:t>招标代理机构：</w:t>
      </w:r>
      <w:r>
        <w:rPr>
          <w:rFonts w:hint="eastAsia" w:ascii="宋体" w:hAnsi="宋体" w:eastAsia="宋体" w:cs="宋体"/>
          <w:color w:val="auto"/>
          <w:spacing w:val="1"/>
          <w:sz w:val="30"/>
          <w:szCs w:val="30"/>
          <w:highlight w:val="none"/>
          <w:u w:val="single"/>
          <w:lang w:val="en-US" w:eastAsia="zh-CN"/>
        </w:rPr>
        <w:t>浙江博毅工程项目管理有限公司</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keepNext w:val="0"/>
        <w:keepLines w:val="0"/>
        <w:pageBreakBefore w:val="0"/>
        <w:widowControl/>
        <w:tabs>
          <w:tab w:val="left" w:pos="3268"/>
        </w:tabs>
        <w:kinsoku w:val="0"/>
        <w:wordWrap/>
        <w:overflowPunct/>
        <w:topLinePunct w:val="0"/>
        <w:autoSpaceDE w:val="0"/>
        <w:autoSpaceDN w:val="0"/>
        <w:bidi w:val="0"/>
        <w:adjustRightInd w:val="0"/>
        <w:snapToGrid w:val="0"/>
        <w:spacing w:before="0" w:beforeLines="200" w:line="581" w:lineRule="auto"/>
        <w:ind w:right="556" w:firstLine="1200" w:firstLineChars="400"/>
        <w:jc w:val="both"/>
        <w:textAlignment w:val="baseline"/>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none"/>
          <w:lang w:val="en-US" w:eastAsia="zh-CN"/>
        </w:rPr>
        <w:t>日      期：</w:t>
      </w:r>
      <w:r>
        <w:rPr>
          <w:rFonts w:hint="eastAsia" w:ascii="宋体" w:hAnsi="宋体" w:eastAsia="宋体" w:cs="宋体"/>
          <w:color w:val="auto"/>
          <w:sz w:val="30"/>
          <w:szCs w:val="30"/>
          <w:highlight w:val="none"/>
          <w:u w:val="single"/>
          <w:lang w:val="en-US" w:eastAsia="zh-CN"/>
        </w:rPr>
        <w:t>2023</w:t>
      </w:r>
      <w:r>
        <w:rPr>
          <w:rFonts w:hint="eastAsia" w:ascii="宋体" w:hAnsi="宋体" w:eastAsia="宋体" w:cs="宋体"/>
          <w:color w:val="auto"/>
          <w:spacing w:val="-10"/>
          <w:sz w:val="30"/>
          <w:szCs w:val="30"/>
          <w:highlight w:val="none"/>
        </w:rPr>
        <w:t>年</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2"/>
          <w:sz w:val="30"/>
          <w:szCs w:val="30"/>
          <w:highlight w:val="none"/>
          <w:u w:val="single"/>
          <w:lang w:val="en-US" w:eastAsia="zh-CN"/>
        </w:rPr>
        <w:t>8</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10"/>
          <w:sz w:val="30"/>
          <w:szCs w:val="30"/>
          <w:highlight w:val="none"/>
        </w:rPr>
        <w:t>月</w:t>
      </w:r>
    </w:p>
    <w:p>
      <w:pPr>
        <w:spacing w:line="254" w:lineRule="auto"/>
        <w:rPr>
          <w:color w:val="auto"/>
          <w:highlight w:val="none"/>
        </w:rPr>
      </w:pPr>
    </w:p>
    <w:p>
      <w:pPr>
        <w:spacing w:before="165" w:line="600" w:lineRule="exact"/>
        <w:jc w:val="center"/>
        <w:rPr>
          <w:rFonts w:hint="eastAsia" w:ascii="宋体" w:hAnsi="宋体" w:eastAsia="宋体" w:cs="宋体"/>
          <w:b/>
          <w:bCs/>
          <w:color w:val="auto"/>
          <w:sz w:val="44"/>
          <w:szCs w:val="44"/>
          <w:highlight w:val="none"/>
        </w:rPr>
        <w:sectPr>
          <w:headerReference r:id="rId5" w:type="default"/>
          <w:footerReference r:id="rId6" w:type="default"/>
          <w:pgSz w:w="11905" w:h="16838"/>
          <w:pgMar w:top="1247" w:right="1417" w:bottom="1247" w:left="1417" w:header="0" w:footer="1468" w:gutter="0"/>
          <w:pgNumType w:fmt="decimal"/>
          <w:cols w:space="0" w:num="1"/>
        </w:sectPr>
      </w:pPr>
    </w:p>
    <w:p>
      <w:pPr>
        <w:spacing w:before="165" w:line="600" w:lineRule="exact"/>
        <w:jc w:val="center"/>
        <w:rPr>
          <w:rFonts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目  录</w:t>
      </w:r>
    </w:p>
    <w:sdt>
      <w:sdtPr>
        <w:rPr>
          <w:rFonts w:ascii="宋体" w:hAnsi="宋体" w:eastAsia="宋体"/>
          <w:color w:val="auto"/>
          <w:highlight w:val="none"/>
        </w:rPr>
        <w:id w:val="147452769"/>
        <w:docPartObj>
          <w:docPartGallery w:val="Table of Contents"/>
          <w:docPartUnique/>
        </w:docPartObj>
      </w:sdtPr>
      <w:sdtEndPr>
        <w:rPr>
          <w:rFonts w:ascii="宋体" w:hAnsi="宋体" w:eastAsia="宋体"/>
          <w:color w:val="auto"/>
          <w:highlight w:val="none"/>
        </w:rPr>
      </w:sdtEndPr>
      <w:sdtContent>
        <w:p>
          <w:pPr>
            <w:jc w:val="center"/>
            <w:rPr>
              <w:color w:val="auto"/>
              <w:highlight w:val="none"/>
            </w:rPr>
          </w:pPr>
        </w:p>
        <w:p>
          <w:pPr>
            <w:pStyle w:val="15"/>
            <w:tabs>
              <w:tab w:val="right" w:leader="dot" w:pos="9071"/>
            </w:tabs>
            <w:rPr>
              <w:color w:val="auto"/>
              <w:sz w:val="21"/>
              <w:szCs w:val="21"/>
              <w:highlight w:val="none"/>
            </w:rPr>
          </w:pPr>
          <w:r>
            <w:rPr>
              <w:caps w:val="0"/>
              <w:color w:val="auto"/>
              <w:sz w:val="21"/>
              <w:szCs w:val="21"/>
              <w:highlight w:val="none"/>
            </w:rPr>
            <w:fldChar w:fldCharType="begin"/>
          </w:r>
          <w:r>
            <w:rPr>
              <w:caps w:val="0"/>
              <w:color w:val="auto"/>
              <w:sz w:val="21"/>
              <w:szCs w:val="21"/>
              <w:highlight w:val="none"/>
            </w:rPr>
            <w:instrText xml:space="preserve">TOC \o "1-3" \h \u </w:instrText>
          </w:r>
          <w:r>
            <w:rPr>
              <w:caps w:val="0"/>
              <w:color w:val="auto"/>
              <w:sz w:val="21"/>
              <w:szCs w:val="21"/>
              <w:highlight w:val="none"/>
            </w:rPr>
            <w:fldChar w:fldCharType="separate"/>
          </w:r>
          <w:r>
            <w:rPr>
              <w:color w:val="auto"/>
              <w:sz w:val="21"/>
              <w:szCs w:val="21"/>
              <w:highlight w:val="none"/>
            </w:rPr>
            <w:fldChar w:fldCharType="begin"/>
          </w:r>
          <w:r>
            <w:rPr>
              <w:color w:val="auto"/>
              <w:sz w:val="21"/>
              <w:szCs w:val="21"/>
              <w:highlight w:val="none"/>
            </w:rPr>
            <w:instrText xml:space="preserve"> HYPERLINK \l "_Toc13896" </w:instrText>
          </w:r>
          <w:r>
            <w:rPr>
              <w:color w:val="auto"/>
              <w:sz w:val="21"/>
              <w:szCs w:val="21"/>
              <w:highlight w:val="none"/>
            </w:rPr>
            <w:fldChar w:fldCharType="separate"/>
          </w:r>
          <w:r>
            <w:rPr>
              <w:rFonts w:ascii="黑体" w:hAnsi="黑体" w:eastAsia="黑体" w:cs="黑体"/>
              <w:color w:val="auto"/>
              <w:sz w:val="21"/>
              <w:szCs w:val="21"/>
              <w:highlight w:val="none"/>
            </w:rPr>
            <w:t>第一卷</w:t>
          </w:r>
          <w:r>
            <w:rPr>
              <w:color w:val="auto"/>
              <w:sz w:val="21"/>
              <w:szCs w:val="21"/>
              <w:highlight w:val="none"/>
            </w:rPr>
            <w:tab/>
          </w:r>
          <w:r>
            <w:rPr>
              <w:rFonts w:hint="eastAsia" w:eastAsia="宋体"/>
              <w:color w:val="auto"/>
              <w:sz w:val="21"/>
              <w:szCs w:val="21"/>
              <w:highlight w:val="none"/>
              <w:lang w:val="en-US" w:eastAsia="zh-CN"/>
            </w:rPr>
            <w:t>1</w:t>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"_Toc1108" </w:instrText>
          </w:r>
          <w:r>
            <w:rPr>
              <w:color w:val="auto"/>
              <w:sz w:val="21"/>
              <w:szCs w:val="21"/>
              <w:highlight w:val="none"/>
            </w:rPr>
            <w:fldChar w:fldCharType="separate"/>
          </w:r>
          <w:r>
            <w:rPr>
              <w:rFonts w:ascii="黑体" w:hAnsi="黑体" w:eastAsia="黑体" w:cs="黑体"/>
              <w:color w:val="auto"/>
              <w:sz w:val="21"/>
              <w:szCs w:val="21"/>
              <w:highlight w:val="none"/>
            </w:rPr>
            <w:t>第一章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招标公告</w:t>
          </w:r>
          <w:r>
            <w:rPr>
              <w:color w:val="auto"/>
              <w:sz w:val="21"/>
              <w:szCs w:val="21"/>
              <w:highlight w:val="none"/>
            </w:rPr>
            <w:tab/>
          </w:r>
          <w:r>
            <w:rPr>
              <w:rFonts w:hint="eastAsia" w:eastAsia="宋体"/>
              <w:color w:val="auto"/>
              <w:sz w:val="21"/>
              <w:szCs w:val="21"/>
              <w:highlight w:val="none"/>
              <w:lang w:val="en-US" w:eastAsia="zh-CN"/>
            </w:rPr>
            <w:t>5</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"_Toc19481" </w:instrText>
          </w:r>
          <w:r>
            <w:rPr>
              <w:color w:val="auto"/>
              <w:sz w:val="21"/>
              <w:szCs w:val="21"/>
              <w:highlight w:val="none"/>
            </w:rPr>
            <w:fldChar w:fldCharType="separate"/>
          </w:r>
          <w:r>
            <w:rPr>
              <w:rFonts w:hint="eastAsia" w:ascii="宋体" w:hAnsi="宋体" w:eastAsia="宋体" w:cs="宋体"/>
              <w:bCs/>
              <w:color w:val="auto"/>
              <w:sz w:val="21"/>
              <w:szCs w:val="21"/>
              <w:highlight w:val="none"/>
            </w:rPr>
            <w:t>1 招标条件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_Toc19481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"_Toc19197" </w:instrText>
          </w:r>
          <w:r>
            <w:rPr>
              <w:color w:val="auto"/>
              <w:sz w:val="21"/>
              <w:szCs w:val="21"/>
              <w:highlight w:val="none"/>
            </w:rPr>
            <w:fldChar w:fldCharType="separate"/>
          </w:r>
          <w:r>
            <w:rPr>
              <w:rFonts w:hint="eastAsia" w:ascii="宋体" w:hAnsi="宋体" w:eastAsia="宋体" w:cs="宋体"/>
              <w:bCs/>
              <w:color w:val="auto"/>
              <w:sz w:val="21"/>
              <w:szCs w:val="21"/>
              <w:highlight w:val="none"/>
            </w:rPr>
            <w:t>2 项目概况与招标范围</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_Toc19197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"_Toc18413"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投标人资格要求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_Toc18413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"_Toc12217" </w:instrText>
          </w:r>
          <w:r>
            <w:rPr>
              <w:color w:val="auto"/>
              <w:sz w:val="21"/>
              <w:szCs w:val="21"/>
              <w:highlight w:val="none"/>
            </w:rPr>
            <w:fldChar w:fldCharType="separate"/>
          </w:r>
          <w:r>
            <w:rPr>
              <w:rFonts w:hint="eastAsia" w:ascii="宋体" w:hAnsi="宋体" w:eastAsia="宋体" w:cs="宋体"/>
              <w:bCs/>
              <w:color w:val="auto"/>
              <w:sz w:val="21"/>
              <w:szCs w:val="21"/>
              <w:highlight w:val="none"/>
            </w:rPr>
            <w:t>4 招标文件的获取</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_Toc12217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"_Toc14897" </w:instrText>
          </w:r>
          <w:r>
            <w:rPr>
              <w:color w:val="auto"/>
              <w:sz w:val="21"/>
              <w:szCs w:val="21"/>
              <w:highlight w:val="none"/>
            </w:rPr>
            <w:fldChar w:fldCharType="separate"/>
          </w:r>
          <w:r>
            <w:rPr>
              <w:rFonts w:hint="eastAsia" w:ascii="宋体" w:hAnsi="宋体" w:eastAsia="宋体" w:cs="宋体"/>
              <w:bCs/>
              <w:color w:val="auto"/>
              <w:sz w:val="21"/>
              <w:szCs w:val="21"/>
              <w:highlight w:val="none"/>
            </w:rPr>
            <w:t>5 投标文件的递交</w:t>
          </w:r>
          <w:r>
            <w:rPr>
              <w:color w:val="auto"/>
              <w:sz w:val="21"/>
              <w:szCs w:val="21"/>
              <w:highlight w:val="none"/>
            </w:rPr>
            <w:tab/>
          </w:r>
          <w:r>
            <w:rPr>
              <w:rFonts w:hint="eastAsia" w:eastAsia="宋体"/>
              <w:color w:val="auto"/>
              <w:sz w:val="21"/>
              <w:szCs w:val="21"/>
              <w:highlight w:val="none"/>
              <w:lang w:val="en-US" w:eastAsia="zh-CN"/>
            </w:rPr>
            <w:t>6</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"_Toc31779" </w:instrText>
          </w:r>
          <w:r>
            <w:rPr>
              <w:color w:val="auto"/>
              <w:sz w:val="21"/>
              <w:szCs w:val="21"/>
              <w:highlight w:val="none"/>
            </w:rPr>
            <w:fldChar w:fldCharType="separate"/>
          </w:r>
          <w:r>
            <w:rPr>
              <w:rFonts w:hint="eastAsia" w:ascii="宋体" w:hAnsi="宋体" w:eastAsia="宋体" w:cs="宋体"/>
              <w:bCs/>
              <w:color w:val="auto"/>
              <w:sz w:val="21"/>
              <w:szCs w:val="21"/>
              <w:highlight w:val="none"/>
            </w:rPr>
            <w:t>6 发布公告的媒介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_Toc31779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"_Toc23921" </w:instrText>
          </w:r>
          <w:r>
            <w:rPr>
              <w:color w:val="auto"/>
              <w:sz w:val="21"/>
              <w:szCs w:val="21"/>
              <w:highlight w:val="none"/>
            </w:rPr>
            <w:fldChar w:fldCharType="separate"/>
          </w:r>
          <w:r>
            <w:rPr>
              <w:rFonts w:hint="eastAsia" w:ascii="宋体" w:hAnsi="宋体" w:eastAsia="宋体" w:cs="宋体"/>
              <w:bCs/>
              <w:color w:val="auto"/>
              <w:sz w:val="21"/>
              <w:szCs w:val="21"/>
              <w:highlight w:val="none"/>
            </w:rPr>
            <w:t>7 联系方式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_Toc23921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"_Toc8841" </w:instrText>
          </w:r>
          <w:r>
            <w:rPr>
              <w:color w:val="auto"/>
              <w:sz w:val="21"/>
              <w:szCs w:val="21"/>
              <w:highlight w:val="none"/>
            </w:rPr>
            <w:fldChar w:fldCharType="separate"/>
          </w:r>
          <w:r>
            <w:rPr>
              <w:rFonts w:ascii="黑体" w:hAnsi="黑体" w:eastAsia="黑体" w:cs="黑体"/>
              <w:color w:val="auto"/>
              <w:sz w:val="21"/>
              <w:szCs w:val="21"/>
              <w:highlight w:val="none"/>
            </w:rPr>
            <w:t>投标人资格条件要求附表</w:t>
          </w:r>
          <w:r>
            <w:rPr>
              <w:color w:val="auto"/>
              <w:sz w:val="21"/>
              <w:szCs w:val="21"/>
              <w:highlight w:val="none"/>
            </w:rPr>
            <w:tab/>
          </w:r>
          <w:r>
            <w:rPr>
              <w:rFonts w:hint="eastAsia" w:eastAsia="宋体"/>
              <w:color w:val="auto"/>
              <w:sz w:val="21"/>
              <w:szCs w:val="21"/>
              <w:highlight w:val="none"/>
              <w:lang w:val="en-US" w:eastAsia="zh-CN"/>
            </w:rPr>
            <w:t>4</w:t>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"_Toc15595" </w:instrText>
          </w:r>
          <w:r>
            <w:rPr>
              <w:color w:val="auto"/>
              <w:sz w:val="21"/>
              <w:szCs w:val="21"/>
              <w:highlight w:val="none"/>
            </w:rPr>
            <w:fldChar w:fldCharType="separate"/>
          </w:r>
          <w:r>
            <w:rPr>
              <w:rFonts w:ascii="黑体" w:hAnsi="黑体" w:eastAsia="黑体" w:cs="黑体"/>
              <w:color w:val="auto"/>
              <w:sz w:val="21"/>
              <w:szCs w:val="21"/>
              <w:highlight w:val="none"/>
            </w:rPr>
            <w:t>第二章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投标人须知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_Toc15595 \h </w:instrText>
          </w:r>
          <w:r>
            <w:rPr>
              <w:color w:val="auto"/>
              <w:sz w:val="21"/>
              <w:szCs w:val="21"/>
              <w:highlight w:val="none"/>
            </w:rPr>
            <w:fldChar w:fldCharType="separate"/>
          </w:r>
          <w:r>
            <w:rPr>
              <w:color w:val="auto"/>
              <w:sz w:val="21"/>
              <w:szCs w:val="21"/>
              <w:highlight w:val="none"/>
            </w:rPr>
            <w:t>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"_Toc690" </w:instrText>
          </w:r>
          <w:r>
            <w:rPr>
              <w:color w:val="auto"/>
              <w:sz w:val="21"/>
              <w:szCs w:val="21"/>
              <w:highlight w:val="none"/>
            </w:rPr>
            <w:fldChar w:fldCharType="separate"/>
          </w:r>
          <w:r>
            <w:rPr>
              <w:rFonts w:hint="eastAsia" w:ascii="宋体" w:hAnsi="宋体" w:eastAsia="宋体" w:cs="宋体"/>
              <w:bCs/>
              <w:color w:val="auto"/>
              <w:sz w:val="21"/>
              <w:szCs w:val="21"/>
              <w:highlight w:val="none"/>
            </w:rPr>
            <w:t>1  总则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_Toc690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"_Toc15558" </w:instrText>
          </w:r>
          <w:r>
            <w:rPr>
              <w:color w:val="auto"/>
              <w:sz w:val="21"/>
              <w:szCs w:val="21"/>
              <w:highlight w:val="none"/>
            </w:rPr>
            <w:fldChar w:fldCharType="separate"/>
          </w:r>
          <w:r>
            <w:rPr>
              <w:rFonts w:hint="eastAsia" w:ascii="宋体" w:hAnsi="宋体" w:eastAsia="宋体" w:cs="宋体"/>
              <w:bCs/>
              <w:color w:val="auto"/>
              <w:sz w:val="21"/>
              <w:szCs w:val="21"/>
              <w:highlight w:val="none"/>
            </w:rPr>
            <w:t>1.1  项目概况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_Toc15558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"_Toc19901" </w:instrText>
          </w:r>
          <w:r>
            <w:rPr>
              <w:color w:val="auto"/>
              <w:sz w:val="21"/>
              <w:szCs w:val="21"/>
              <w:highlight w:val="none"/>
            </w:rPr>
            <w:fldChar w:fldCharType="separate"/>
          </w:r>
          <w:r>
            <w:rPr>
              <w:rFonts w:hint="eastAsia" w:ascii="宋体" w:hAnsi="宋体" w:eastAsia="宋体" w:cs="宋体"/>
              <w:bCs/>
              <w:color w:val="auto"/>
              <w:sz w:val="21"/>
              <w:szCs w:val="21"/>
              <w:highlight w:val="none"/>
            </w:rPr>
            <w:t>1.2  资金来源和落实情况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_Toc19901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"_Toc30958" </w:instrText>
          </w:r>
          <w:r>
            <w:rPr>
              <w:color w:val="auto"/>
              <w:sz w:val="21"/>
              <w:szCs w:val="21"/>
              <w:highlight w:val="none"/>
            </w:rPr>
            <w:fldChar w:fldCharType="separate"/>
          </w:r>
          <w:r>
            <w:rPr>
              <w:rFonts w:hint="eastAsia" w:ascii="宋体" w:hAnsi="宋体" w:eastAsia="宋体" w:cs="宋体"/>
              <w:bCs/>
              <w:color w:val="auto"/>
              <w:sz w:val="21"/>
              <w:szCs w:val="21"/>
              <w:highlight w:val="none"/>
            </w:rPr>
            <w:t>1.3  招标范围、计划工期和质量要求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_Toc30958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"_Toc18952" </w:instrText>
          </w:r>
          <w:r>
            <w:rPr>
              <w:color w:val="auto"/>
              <w:sz w:val="21"/>
              <w:szCs w:val="21"/>
              <w:highlight w:val="none"/>
            </w:rPr>
            <w:fldChar w:fldCharType="separate"/>
          </w:r>
          <w:r>
            <w:rPr>
              <w:rFonts w:hint="eastAsia" w:ascii="宋体" w:hAnsi="宋体" w:eastAsia="宋体" w:cs="宋体"/>
              <w:bCs/>
              <w:color w:val="auto"/>
              <w:sz w:val="21"/>
              <w:szCs w:val="21"/>
              <w:highlight w:val="none"/>
            </w:rPr>
            <w:t>1.4 投标人资格要求（适用于未进行资格预审的）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_Toc18952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"_Toc22500" </w:instrText>
          </w:r>
          <w:r>
            <w:rPr>
              <w:color w:val="auto"/>
              <w:sz w:val="21"/>
              <w:szCs w:val="21"/>
              <w:highlight w:val="none"/>
            </w:rPr>
            <w:fldChar w:fldCharType="separate"/>
          </w:r>
          <w:r>
            <w:rPr>
              <w:rFonts w:hint="eastAsia" w:ascii="宋体" w:hAnsi="宋体" w:eastAsia="宋体" w:cs="宋体"/>
              <w:bCs/>
              <w:color w:val="auto"/>
              <w:sz w:val="21"/>
              <w:szCs w:val="21"/>
              <w:highlight w:val="none"/>
            </w:rPr>
            <w:t>1.5  费用承担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_Toc22500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"_Toc32578" </w:instrText>
          </w:r>
          <w:r>
            <w:rPr>
              <w:color w:val="auto"/>
              <w:sz w:val="21"/>
              <w:szCs w:val="21"/>
              <w:highlight w:val="none"/>
            </w:rPr>
            <w:fldChar w:fldCharType="separate"/>
          </w:r>
          <w:r>
            <w:rPr>
              <w:rFonts w:hint="eastAsia" w:ascii="宋体" w:hAnsi="宋体" w:eastAsia="宋体" w:cs="宋体"/>
              <w:bCs/>
              <w:color w:val="auto"/>
              <w:sz w:val="21"/>
              <w:szCs w:val="21"/>
              <w:highlight w:val="none"/>
            </w:rPr>
            <w:t>1.6  保密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_Toc32578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"_Toc22791" </w:instrText>
          </w:r>
          <w:r>
            <w:rPr>
              <w:color w:val="auto"/>
              <w:sz w:val="21"/>
              <w:szCs w:val="21"/>
              <w:highlight w:val="none"/>
            </w:rPr>
            <w:fldChar w:fldCharType="separate"/>
          </w:r>
          <w:r>
            <w:rPr>
              <w:rFonts w:hint="eastAsia" w:ascii="宋体" w:hAnsi="宋体" w:eastAsia="宋体" w:cs="宋体"/>
              <w:bCs/>
              <w:color w:val="auto"/>
              <w:sz w:val="21"/>
              <w:szCs w:val="21"/>
              <w:highlight w:val="none"/>
            </w:rPr>
            <w:t>1.7  语言文字</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_Toc22791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"_Toc21521" </w:instrText>
          </w:r>
          <w:r>
            <w:rPr>
              <w:color w:val="auto"/>
              <w:sz w:val="21"/>
              <w:szCs w:val="21"/>
              <w:highlight w:val="none"/>
            </w:rPr>
            <w:fldChar w:fldCharType="separate"/>
          </w:r>
          <w:r>
            <w:rPr>
              <w:rFonts w:hint="eastAsia" w:ascii="宋体" w:hAnsi="宋体" w:eastAsia="宋体" w:cs="宋体"/>
              <w:bCs/>
              <w:color w:val="auto"/>
              <w:sz w:val="21"/>
              <w:szCs w:val="21"/>
              <w:highlight w:val="none"/>
            </w:rPr>
            <w:t>1.8  计量单位</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_Toc21521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"_Toc8730" </w:instrText>
          </w:r>
          <w:r>
            <w:rPr>
              <w:color w:val="auto"/>
              <w:sz w:val="21"/>
              <w:szCs w:val="21"/>
              <w:highlight w:val="none"/>
            </w:rPr>
            <w:fldChar w:fldCharType="separate"/>
          </w:r>
          <w:r>
            <w:rPr>
              <w:rFonts w:hint="eastAsia" w:ascii="宋体" w:hAnsi="宋体" w:eastAsia="宋体" w:cs="宋体"/>
              <w:bCs/>
              <w:color w:val="auto"/>
              <w:sz w:val="21"/>
              <w:szCs w:val="21"/>
              <w:highlight w:val="none"/>
            </w:rPr>
            <w:t>1.9  踏勘现场</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_Toc8730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"_Toc12793" </w:instrText>
          </w:r>
          <w:r>
            <w:rPr>
              <w:color w:val="auto"/>
              <w:sz w:val="21"/>
              <w:szCs w:val="21"/>
              <w:highlight w:val="none"/>
            </w:rPr>
            <w:fldChar w:fldCharType="separate"/>
          </w:r>
          <w:r>
            <w:rPr>
              <w:rFonts w:hint="eastAsia" w:ascii="宋体" w:hAnsi="宋体" w:eastAsia="宋体" w:cs="宋体"/>
              <w:bCs/>
              <w:color w:val="auto"/>
              <w:sz w:val="21"/>
              <w:szCs w:val="21"/>
              <w:highlight w:val="none"/>
            </w:rPr>
            <w:t>1.10  投标预备会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_Toc12793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"_Toc11802" </w:instrText>
          </w:r>
          <w:r>
            <w:rPr>
              <w:color w:val="auto"/>
              <w:sz w:val="21"/>
              <w:szCs w:val="21"/>
              <w:highlight w:val="none"/>
            </w:rPr>
            <w:fldChar w:fldCharType="separate"/>
          </w:r>
          <w:r>
            <w:rPr>
              <w:rFonts w:hint="eastAsia" w:ascii="宋体" w:hAnsi="宋体" w:eastAsia="宋体" w:cs="宋体"/>
              <w:bCs/>
              <w:color w:val="auto"/>
              <w:sz w:val="21"/>
              <w:szCs w:val="21"/>
              <w:highlight w:val="none"/>
            </w:rPr>
            <w:t>1.11  分包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_Toc11802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"_Toc10599" </w:instrText>
          </w:r>
          <w:r>
            <w:rPr>
              <w:color w:val="auto"/>
              <w:sz w:val="21"/>
              <w:szCs w:val="21"/>
              <w:highlight w:val="none"/>
            </w:rPr>
            <w:fldChar w:fldCharType="separate"/>
          </w:r>
          <w:r>
            <w:rPr>
              <w:rFonts w:hint="eastAsia" w:ascii="宋体" w:hAnsi="宋体" w:eastAsia="宋体" w:cs="宋体"/>
              <w:bCs/>
              <w:color w:val="auto"/>
              <w:sz w:val="21"/>
              <w:szCs w:val="21"/>
              <w:highlight w:val="none"/>
            </w:rPr>
            <w:t>1.12  偏离</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_Toc10599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"_Toc20385" </w:instrText>
          </w:r>
          <w:r>
            <w:rPr>
              <w:color w:val="auto"/>
              <w:sz w:val="21"/>
              <w:szCs w:val="21"/>
              <w:highlight w:val="none"/>
            </w:rPr>
            <w:fldChar w:fldCharType="separate"/>
          </w:r>
          <w:r>
            <w:rPr>
              <w:rFonts w:hint="eastAsia" w:ascii="宋体" w:hAnsi="宋体" w:eastAsia="宋体" w:cs="宋体"/>
              <w:bCs/>
              <w:color w:val="auto"/>
              <w:sz w:val="21"/>
              <w:szCs w:val="21"/>
              <w:highlight w:val="none"/>
            </w:rPr>
            <w:t>2  招标文件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_Toc20385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"_Toc7938" </w:instrText>
          </w:r>
          <w:r>
            <w:rPr>
              <w:color w:val="auto"/>
              <w:sz w:val="21"/>
              <w:szCs w:val="21"/>
              <w:highlight w:val="none"/>
            </w:rPr>
            <w:fldChar w:fldCharType="separate"/>
          </w:r>
          <w:r>
            <w:rPr>
              <w:rFonts w:hint="eastAsia" w:ascii="宋体" w:hAnsi="宋体" w:eastAsia="宋体" w:cs="宋体"/>
              <w:bCs/>
              <w:color w:val="auto"/>
              <w:sz w:val="21"/>
              <w:szCs w:val="21"/>
              <w:highlight w:val="none"/>
            </w:rPr>
            <w:t>2.1  招标文件的组成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_Toc7938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"_Toc2911" </w:instrText>
          </w:r>
          <w:r>
            <w:rPr>
              <w:color w:val="auto"/>
              <w:sz w:val="21"/>
              <w:szCs w:val="21"/>
              <w:highlight w:val="none"/>
            </w:rPr>
            <w:fldChar w:fldCharType="separate"/>
          </w:r>
          <w:r>
            <w:rPr>
              <w:rFonts w:hint="eastAsia" w:ascii="宋体" w:hAnsi="宋体" w:eastAsia="宋体" w:cs="宋体"/>
              <w:bCs/>
              <w:color w:val="auto"/>
              <w:sz w:val="21"/>
              <w:szCs w:val="21"/>
              <w:highlight w:val="none"/>
            </w:rPr>
            <w:t>2.2  招标文件的澄清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_Toc2911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"_Toc5309" </w:instrText>
          </w:r>
          <w:r>
            <w:rPr>
              <w:color w:val="auto"/>
              <w:sz w:val="21"/>
              <w:szCs w:val="21"/>
              <w:highlight w:val="none"/>
            </w:rPr>
            <w:fldChar w:fldCharType="separate"/>
          </w:r>
          <w:r>
            <w:rPr>
              <w:rFonts w:hint="eastAsia" w:ascii="宋体" w:hAnsi="宋体" w:eastAsia="宋体" w:cs="宋体"/>
              <w:bCs/>
              <w:color w:val="auto"/>
              <w:sz w:val="21"/>
              <w:szCs w:val="21"/>
              <w:highlight w:val="none"/>
            </w:rPr>
            <w:t>2.3  招标文件的修改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_Toc5309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"_Toc13175"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_Toc13175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"_Toc29754" </w:instrText>
          </w:r>
          <w:r>
            <w:rPr>
              <w:color w:val="auto"/>
              <w:sz w:val="21"/>
              <w:szCs w:val="21"/>
              <w:highlight w:val="none"/>
            </w:rPr>
            <w:fldChar w:fldCharType="separate"/>
          </w:r>
          <w:r>
            <w:rPr>
              <w:rFonts w:hint="eastAsia" w:ascii="宋体" w:hAnsi="宋体" w:eastAsia="宋体" w:cs="宋体"/>
              <w:bCs/>
              <w:color w:val="auto"/>
              <w:sz w:val="21"/>
              <w:szCs w:val="21"/>
              <w:highlight w:val="none"/>
              <w:lang w:val="zh-CN"/>
            </w:rPr>
            <w:t>3.1</w:t>
          </w:r>
          <w:r>
            <w:rPr>
              <w:rFonts w:hint="eastAsia" w:ascii="宋体" w:hAnsi="宋体" w:eastAsia="宋体" w:cs="宋体"/>
              <w:bCs/>
              <w:color w:val="auto"/>
              <w:sz w:val="21"/>
              <w:szCs w:val="21"/>
              <w:highlight w:val="none"/>
            </w:rPr>
            <w:t xml:space="preserve">  投标文件的组成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_Toc29754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"_Toc13002" </w:instrText>
          </w:r>
          <w:r>
            <w:rPr>
              <w:color w:val="auto"/>
              <w:sz w:val="21"/>
              <w:szCs w:val="21"/>
              <w:highlight w:val="none"/>
            </w:rPr>
            <w:fldChar w:fldCharType="separate"/>
          </w:r>
          <w:r>
            <w:rPr>
              <w:rFonts w:hint="eastAsia" w:ascii="宋体" w:hAnsi="宋体" w:eastAsia="宋体" w:cs="宋体"/>
              <w:bCs/>
              <w:color w:val="auto"/>
              <w:sz w:val="21"/>
              <w:szCs w:val="21"/>
              <w:highlight w:val="none"/>
            </w:rPr>
            <w:t xml:space="preserve">3.2  </w:t>
          </w:r>
          <w:r>
            <w:rPr>
              <w:rFonts w:hint="eastAsia" w:ascii="宋体" w:hAnsi="宋体" w:eastAsia="宋体" w:cs="宋体"/>
              <w:bCs/>
              <w:color w:val="auto"/>
              <w:sz w:val="21"/>
              <w:szCs w:val="21"/>
              <w:highlight w:val="none"/>
              <w:lang w:val="zh-CN"/>
            </w:rPr>
            <w:t>投标报价</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_Toc13002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"_Toc11645" </w:instrText>
          </w:r>
          <w:r>
            <w:rPr>
              <w:color w:val="auto"/>
              <w:sz w:val="21"/>
              <w:szCs w:val="21"/>
              <w:highlight w:val="none"/>
            </w:rPr>
            <w:fldChar w:fldCharType="separate"/>
          </w:r>
          <w:r>
            <w:rPr>
              <w:rFonts w:hint="eastAsia" w:ascii="宋体" w:hAnsi="宋体" w:eastAsia="宋体" w:cs="宋体"/>
              <w:bCs/>
              <w:color w:val="auto"/>
              <w:sz w:val="21"/>
              <w:szCs w:val="21"/>
              <w:highlight w:val="none"/>
            </w:rPr>
            <w:t>3.3  投标有效期</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_Toc11645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"_Toc12138" </w:instrText>
          </w:r>
          <w:r>
            <w:rPr>
              <w:color w:val="auto"/>
              <w:sz w:val="21"/>
              <w:szCs w:val="21"/>
              <w:highlight w:val="none"/>
            </w:rPr>
            <w:fldChar w:fldCharType="separate"/>
          </w:r>
          <w:r>
            <w:rPr>
              <w:rFonts w:hint="eastAsia" w:ascii="宋体" w:hAnsi="宋体" w:eastAsia="宋体" w:cs="宋体"/>
              <w:bCs/>
              <w:color w:val="auto"/>
              <w:sz w:val="21"/>
              <w:szCs w:val="21"/>
              <w:highlight w:val="none"/>
            </w:rPr>
            <w:t>3.4  投标保证金</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_Toc12138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"_Toc21506" </w:instrText>
          </w:r>
          <w:r>
            <w:rPr>
              <w:color w:val="auto"/>
              <w:sz w:val="21"/>
              <w:szCs w:val="21"/>
              <w:highlight w:val="none"/>
            </w:rPr>
            <w:fldChar w:fldCharType="separate"/>
          </w:r>
          <w:r>
            <w:rPr>
              <w:rFonts w:hint="eastAsia" w:ascii="宋体" w:hAnsi="宋体" w:eastAsia="宋体" w:cs="宋体"/>
              <w:bCs/>
              <w:color w:val="auto"/>
              <w:sz w:val="21"/>
              <w:szCs w:val="21"/>
              <w:highlight w:val="none"/>
            </w:rPr>
            <w:t>3.5  资格审查资料（适用于未进行资格预审的）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_Toc21506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"_Toc9675" </w:instrText>
          </w:r>
          <w:r>
            <w:rPr>
              <w:color w:val="auto"/>
              <w:sz w:val="21"/>
              <w:szCs w:val="21"/>
              <w:highlight w:val="none"/>
            </w:rPr>
            <w:fldChar w:fldCharType="separate"/>
          </w:r>
          <w:r>
            <w:rPr>
              <w:rFonts w:hint="eastAsia" w:ascii="宋体" w:hAnsi="宋体" w:eastAsia="宋体" w:cs="宋体"/>
              <w:bCs/>
              <w:color w:val="auto"/>
              <w:sz w:val="21"/>
              <w:szCs w:val="21"/>
              <w:highlight w:val="none"/>
            </w:rPr>
            <w:t>3.6  备选投标方案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_Toc9675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"_Toc30128" </w:instrText>
          </w:r>
          <w:r>
            <w:rPr>
              <w:color w:val="auto"/>
              <w:sz w:val="21"/>
              <w:szCs w:val="21"/>
              <w:highlight w:val="none"/>
            </w:rPr>
            <w:fldChar w:fldCharType="separate"/>
          </w:r>
          <w:r>
            <w:rPr>
              <w:rFonts w:hint="eastAsia" w:ascii="宋体" w:hAnsi="宋体" w:eastAsia="宋体" w:cs="宋体"/>
              <w:bCs/>
              <w:color w:val="auto"/>
              <w:sz w:val="21"/>
              <w:szCs w:val="21"/>
              <w:highlight w:val="none"/>
            </w:rPr>
            <w:t>3.7  投标文件的编制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_Toc30128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"_Toc27251" </w:instrText>
          </w:r>
          <w:r>
            <w:rPr>
              <w:color w:val="auto"/>
              <w:sz w:val="21"/>
              <w:szCs w:val="21"/>
              <w:highlight w:val="none"/>
            </w:rPr>
            <w:fldChar w:fldCharType="separate"/>
          </w:r>
          <w:r>
            <w:rPr>
              <w:rFonts w:hint="eastAsia" w:ascii="宋体" w:hAnsi="宋体" w:eastAsia="宋体" w:cs="宋体"/>
              <w:bCs/>
              <w:color w:val="auto"/>
              <w:sz w:val="21"/>
              <w:szCs w:val="21"/>
              <w:highlight w:val="none"/>
            </w:rPr>
            <w:t>4  投标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_Toc27251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"_Toc579" </w:instrText>
          </w:r>
          <w:r>
            <w:rPr>
              <w:color w:val="auto"/>
              <w:sz w:val="21"/>
              <w:szCs w:val="21"/>
              <w:highlight w:val="none"/>
            </w:rPr>
            <w:fldChar w:fldCharType="separate"/>
          </w:r>
          <w:r>
            <w:rPr>
              <w:rFonts w:hint="eastAsia" w:ascii="宋体" w:hAnsi="宋体" w:eastAsia="宋体" w:cs="宋体"/>
              <w:bCs/>
              <w:color w:val="auto"/>
              <w:sz w:val="21"/>
              <w:szCs w:val="21"/>
              <w:highlight w:val="none"/>
            </w:rPr>
            <w:t>4.1  投标文件的密封和标识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_Toc579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"_Toc11832" </w:instrText>
          </w:r>
          <w:r>
            <w:rPr>
              <w:color w:val="auto"/>
              <w:sz w:val="21"/>
              <w:szCs w:val="21"/>
              <w:highlight w:val="none"/>
            </w:rPr>
            <w:fldChar w:fldCharType="separate"/>
          </w:r>
          <w:r>
            <w:rPr>
              <w:rFonts w:hint="eastAsia" w:ascii="宋体" w:hAnsi="宋体" w:eastAsia="宋体" w:cs="宋体"/>
              <w:bCs/>
              <w:color w:val="auto"/>
              <w:sz w:val="21"/>
              <w:szCs w:val="21"/>
              <w:highlight w:val="none"/>
            </w:rPr>
            <w:t>4.2  投标文件的递交</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_Toc11832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"_Toc3871" </w:instrText>
          </w:r>
          <w:r>
            <w:rPr>
              <w:color w:val="auto"/>
              <w:sz w:val="21"/>
              <w:szCs w:val="21"/>
              <w:highlight w:val="none"/>
            </w:rPr>
            <w:fldChar w:fldCharType="separate"/>
          </w:r>
          <w:r>
            <w:rPr>
              <w:rFonts w:hint="eastAsia" w:ascii="宋体" w:hAnsi="宋体" w:eastAsia="宋体" w:cs="宋体"/>
              <w:bCs/>
              <w:color w:val="auto"/>
              <w:sz w:val="21"/>
              <w:szCs w:val="21"/>
              <w:highlight w:val="none"/>
            </w:rPr>
            <w:t>4.3  投标文件的修改与撤回</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_Toc3871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"_Toc16710" </w:instrText>
          </w:r>
          <w:r>
            <w:rPr>
              <w:color w:val="auto"/>
              <w:sz w:val="21"/>
              <w:szCs w:val="21"/>
              <w:highlight w:val="none"/>
            </w:rPr>
            <w:fldChar w:fldCharType="separate"/>
          </w:r>
          <w:r>
            <w:rPr>
              <w:rFonts w:hint="eastAsia" w:ascii="宋体" w:hAnsi="宋体" w:eastAsia="宋体" w:cs="宋体"/>
              <w:bCs/>
              <w:color w:val="auto"/>
              <w:sz w:val="21"/>
              <w:szCs w:val="21"/>
              <w:highlight w:val="none"/>
            </w:rPr>
            <w:t>5  开标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_Toc16710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"_Toc25263" </w:instrText>
          </w:r>
          <w:r>
            <w:rPr>
              <w:color w:val="auto"/>
              <w:sz w:val="21"/>
              <w:szCs w:val="21"/>
              <w:highlight w:val="none"/>
            </w:rPr>
            <w:fldChar w:fldCharType="separate"/>
          </w:r>
          <w:r>
            <w:rPr>
              <w:rFonts w:hint="eastAsia" w:ascii="宋体" w:hAnsi="宋体" w:eastAsia="宋体" w:cs="宋体"/>
              <w:bCs/>
              <w:color w:val="auto"/>
              <w:sz w:val="21"/>
              <w:szCs w:val="21"/>
              <w:highlight w:val="none"/>
            </w:rPr>
            <w:t>5.1  开标时间和地点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_Toc25263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"_Toc29576" </w:instrText>
          </w:r>
          <w:r>
            <w:rPr>
              <w:color w:val="auto"/>
              <w:sz w:val="21"/>
              <w:szCs w:val="21"/>
              <w:highlight w:val="none"/>
            </w:rPr>
            <w:fldChar w:fldCharType="separate"/>
          </w:r>
          <w:r>
            <w:rPr>
              <w:rFonts w:hint="eastAsia" w:ascii="宋体" w:hAnsi="宋体" w:eastAsia="宋体" w:cs="宋体"/>
              <w:bCs/>
              <w:color w:val="auto"/>
              <w:sz w:val="21"/>
              <w:szCs w:val="21"/>
              <w:highlight w:val="none"/>
            </w:rPr>
            <w:t>5.2  开标程序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_Toc29576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"_Toc19383" </w:instrText>
          </w:r>
          <w:r>
            <w:rPr>
              <w:color w:val="auto"/>
              <w:sz w:val="21"/>
              <w:szCs w:val="21"/>
              <w:highlight w:val="none"/>
            </w:rPr>
            <w:fldChar w:fldCharType="separate"/>
          </w:r>
          <w:r>
            <w:rPr>
              <w:rFonts w:hint="eastAsia" w:ascii="宋体" w:hAnsi="宋体" w:eastAsia="宋体" w:cs="宋体"/>
              <w:bCs/>
              <w:color w:val="auto"/>
              <w:sz w:val="21"/>
              <w:szCs w:val="21"/>
              <w:highlight w:val="none"/>
            </w:rPr>
            <w:t>5.3  特殊情况处置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_Toc19383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"_Toc9511" </w:instrText>
          </w:r>
          <w:r>
            <w:rPr>
              <w:color w:val="auto"/>
              <w:sz w:val="21"/>
              <w:szCs w:val="21"/>
              <w:highlight w:val="none"/>
            </w:rPr>
            <w:fldChar w:fldCharType="separate"/>
          </w:r>
          <w:r>
            <w:rPr>
              <w:rFonts w:hint="eastAsia" w:ascii="宋体" w:hAnsi="宋体" w:eastAsia="宋体" w:cs="宋体"/>
              <w:bCs/>
              <w:color w:val="auto"/>
              <w:sz w:val="21"/>
              <w:szCs w:val="21"/>
              <w:highlight w:val="none"/>
            </w:rPr>
            <w:t>5.4  开标异议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_Toc9511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"_Toc11337" </w:instrText>
          </w:r>
          <w:r>
            <w:rPr>
              <w:color w:val="auto"/>
              <w:sz w:val="21"/>
              <w:szCs w:val="21"/>
              <w:highlight w:val="none"/>
            </w:rPr>
            <w:fldChar w:fldCharType="separate"/>
          </w:r>
          <w:r>
            <w:rPr>
              <w:rFonts w:hint="eastAsia" w:ascii="宋体" w:hAnsi="宋体" w:eastAsia="宋体" w:cs="宋体"/>
              <w:bCs/>
              <w:color w:val="auto"/>
              <w:sz w:val="21"/>
              <w:szCs w:val="21"/>
              <w:highlight w:val="none"/>
            </w:rPr>
            <w:t>6  评标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_Toc11337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"_Toc28737" </w:instrText>
          </w:r>
          <w:r>
            <w:rPr>
              <w:color w:val="auto"/>
              <w:sz w:val="21"/>
              <w:szCs w:val="21"/>
              <w:highlight w:val="none"/>
            </w:rPr>
            <w:fldChar w:fldCharType="separate"/>
          </w:r>
          <w:r>
            <w:rPr>
              <w:rFonts w:hint="eastAsia" w:ascii="宋体" w:hAnsi="宋体" w:eastAsia="宋体" w:cs="宋体"/>
              <w:bCs/>
              <w:color w:val="auto"/>
              <w:sz w:val="21"/>
              <w:szCs w:val="21"/>
              <w:highlight w:val="none"/>
            </w:rPr>
            <w:t>6.1  评标委员会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_Toc28737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"_Toc7474" </w:instrText>
          </w:r>
          <w:r>
            <w:rPr>
              <w:color w:val="auto"/>
              <w:sz w:val="21"/>
              <w:szCs w:val="21"/>
              <w:highlight w:val="none"/>
            </w:rPr>
            <w:fldChar w:fldCharType="separate"/>
          </w:r>
          <w:r>
            <w:rPr>
              <w:rFonts w:hint="eastAsia" w:ascii="宋体" w:hAnsi="宋体" w:eastAsia="宋体" w:cs="宋体"/>
              <w:bCs/>
              <w:color w:val="auto"/>
              <w:sz w:val="21"/>
              <w:szCs w:val="21"/>
              <w:highlight w:val="none"/>
            </w:rPr>
            <w:t>6.2  评标原则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_Toc7474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"_Toc23807" </w:instrText>
          </w:r>
          <w:r>
            <w:rPr>
              <w:color w:val="auto"/>
              <w:sz w:val="21"/>
              <w:szCs w:val="21"/>
              <w:highlight w:val="none"/>
            </w:rPr>
            <w:fldChar w:fldCharType="separate"/>
          </w:r>
          <w:r>
            <w:rPr>
              <w:rFonts w:hint="eastAsia" w:ascii="宋体" w:hAnsi="宋体" w:eastAsia="宋体" w:cs="宋体"/>
              <w:bCs/>
              <w:color w:val="auto"/>
              <w:sz w:val="21"/>
              <w:szCs w:val="21"/>
              <w:highlight w:val="none"/>
            </w:rPr>
            <w:t>6.3  评标办法与中标候选人推荐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_Toc23807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"_Toc30247" </w:instrText>
          </w:r>
          <w:r>
            <w:rPr>
              <w:color w:val="auto"/>
              <w:sz w:val="21"/>
              <w:szCs w:val="21"/>
              <w:highlight w:val="none"/>
            </w:rPr>
            <w:fldChar w:fldCharType="separate"/>
          </w:r>
          <w:r>
            <w:rPr>
              <w:rFonts w:hint="eastAsia" w:ascii="宋体" w:hAnsi="宋体" w:eastAsia="宋体" w:cs="宋体"/>
              <w:bCs/>
              <w:color w:val="auto"/>
              <w:sz w:val="21"/>
              <w:szCs w:val="21"/>
              <w:highlight w:val="none"/>
            </w:rPr>
            <w:t>6.4  中标候选人公示及媒介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_Toc30247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"_Toc23475" </w:instrText>
          </w:r>
          <w:r>
            <w:rPr>
              <w:color w:val="auto"/>
              <w:sz w:val="21"/>
              <w:szCs w:val="21"/>
              <w:highlight w:val="none"/>
            </w:rPr>
            <w:fldChar w:fldCharType="separate"/>
          </w:r>
          <w:r>
            <w:rPr>
              <w:rFonts w:hint="eastAsia" w:ascii="宋体" w:hAnsi="宋体" w:eastAsia="宋体" w:cs="宋体"/>
              <w:bCs/>
              <w:color w:val="auto"/>
              <w:sz w:val="21"/>
              <w:szCs w:val="21"/>
              <w:highlight w:val="none"/>
            </w:rPr>
            <w:t>7  合同授予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_Toc23475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"_Toc10228" </w:instrText>
          </w:r>
          <w:r>
            <w:rPr>
              <w:color w:val="auto"/>
              <w:sz w:val="21"/>
              <w:szCs w:val="21"/>
              <w:highlight w:val="none"/>
            </w:rPr>
            <w:fldChar w:fldCharType="separate"/>
          </w:r>
          <w:r>
            <w:rPr>
              <w:rFonts w:hint="eastAsia" w:ascii="宋体" w:hAnsi="宋体" w:eastAsia="宋体" w:cs="宋体"/>
              <w:bCs/>
              <w:color w:val="auto"/>
              <w:sz w:val="21"/>
              <w:szCs w:val="21"/>
              <w:highlight w:val="none"/>
            </w:rPr>
            <w:t>7.1  定标方式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_Toc10228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"_Toc23727" </w:instrText>
          </w:r>
          <w:r>
            <w:rPr>
              <w:color w:val="auto"/>
              <w:sz w:val="21"/>
              <w:szCs w:val="21"/>
              <w:highlight w:val="none"/>
            </w:rPr>
            <w:fldChar w:fldCharType="separate"/>
          </w:r>
          <w:r>
            <w:rPr>
              <w:rFonts w:hint="eastAsia" w:ascii="宋体" w:hAnsi="宋体" w:eastAsia="宋体" w:cs="宋体"/>
              <w:bCs/>
              <w:color w:val="auto"/>
              <w:sz w:val="21"/>
              <w:szCs w:val="21"/>
              <w:highlight w:val="none"/>
            </w:rPr>
            <w:t>7.2  中标通知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_Toc23727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"_Toc374" </w:instrText>
          </w:r>
          <w:r>
            <w:rPr>
              <w:color w:val="auto"/>
              <w:sz w:val="21"/>
              <w:szCs w:val="21"/>
              <w:highlight w:val="none"/>
            </w:rPr>
            <w:fldChar w:fldCharType="separate"/>
          </w:r>
          <w:r>
            <w:rPr>
              <w:rFonts w:hint="eastAsia" w:ascii="宋体" w:hAnsi="宋体" w:eastAsia="宋体" w:cs="宋体"/>
              <w:bCs/>
              <w:color w:val="auto"/>
              <w:sz w:val="21"/>
              <w:szCs w:val="21"/>
              <w:highlight w:val="none"/>
            </w:rPr>
            <w:t>7.3  履约担保</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_Toc374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"_Toc23527" </w:instrText>
          </w:r>
          <w:r>
            <w:rPr>
              <w:color w:val="auto"/>
              <w:sz w:val="21"/>
              <w:szCs w:val="21"/>
              <w:highlight w:val="none"/>
            </w:rPr>
            <w:fldChar w:fldCharType="separate"/>
          </w:r>
          <w:r>
            <w:rPr>
              <w:rFonts w:hint="eastAsia" w:ascii="宋体" w:hAnsi="宋体" w:eastAsia="宋体" w:cs="宋体"/>
              <w:bCs/>
              <w:color w:val="auto"/>
              <w:sz w:val="21"/>
              <w:szCs w:val="21"/>
              <w:highlight w:val="none"/>
            </w:rPr>
            <w:t>7.4  签订合同</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_Toc23527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"_Toc32051" </w:instrText>
          </w:r>
          <w:r>
            <w:rPr>
              <w:color w:val="auto"/>
              <w:sz w:val="21"/>
              <w:szCs w:val="21"/>
              <w:highlight w:val="none"/>
            </w:rPr>
            <w:fldChar w:fldCharType="separate"/>
          </w:r>
          <w:r>
            <w:rPr>
              <w:rFonts w:hint="eastAsia" w:ascii="宋体" w:hAnsi="宋体" w:eastAsia="宋体" w:cs="宋体"/>
              <w:bCs/>
              <w:color w:val="auto"/>
              <w:sz w:val="21"/>
              <w:szCs w:val="21"/>
              <w:highlight w:val="none"/>
            </w:rPr>
            <w:t>8  重新招标和不再招标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_Toc32051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"_Toc9892" </w:instrText>
          </w:r>
          <w:r>
            <w:rPr>
              <w:color w:val="auto"/>
              <w:sz w:val="21"/>
              <w:szCs w:val="21"/>
              <w:highlight w:val="none"/>
            </w:rPr>
            <w:fldChar w:fldCharType="separate"/>
          </w:r>
          <w:r>
            <w:rPr>
              <w:rFonts w:hint="eastAsia" w:ascii="宋体" w:hAnsi="宋体" w:eastAsia="宋体" w:cs="宋体"/>
              <w:bCs/>
              <w:color w:val="auto"/>
              <w:sz w:val="21"/>
              <w:szCs w:val="21"/>
              <w:highlight w:val="none"/>
            </w:rPr>
            <w:t>8.1  重新招标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_Toc9892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"_Toc25792" </w:instrText>
          </w:r>
          <w:r>
            <w:rPr>
              <w:color w:val="auto"/>
              <w:sz w:val="21"/>
              <w:szCs w:val="21"/>
              <w:highlight w:val="none"/>
            </w:rPr>
            <w:fldChar w:fldCharType="separate"/>
          </w:r>
          <w:r>
            <w:rPr>
              <w:rFonts w:hint="eastAsia" w:ascii="宋体" w:hAnsi="宋体" w:eastAsia="宋体" w:cs="宋体"/>
              <w:bCs/>
              <w:color w:val="auto"/>
              <w:sz w:val="21"/>
              <w:szCs w:val="21"/>
              <w:highlight w:val="none"/>
            </w:rPr>
            <w:t>8.2  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"_Toc5075" </w:instrText>
          </w:r>
          <w:r>
            <w:rPr>
              <w:color w:val="auto"/>
              <w:sz w:val="21"/>
              <w:szCs w:val="21"/>
              <w:highlight w:val="none"/>
            </w:rPr>
            <w:fldChar w:fldCharType="separate"/>
          </w:r>
          <w:r>
            <w:rPr>
              <w:rFonts w:hint="eastAsia" w:ascii="宋体" w:hAnsi="宋体" w:eastAsia="宋体" w:cs="宋体"/>
              <w:bCs/>
              <w:color w:val="auto"/>
              <w:sz w:val="21"/>
              <w:szCs w:val="21"/>
              <w:highlight w:val="none"/>
            </w:rPr>
            <w:t>9  纪律和监督</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_Toc5075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"_Toc16475" </w:instrText>
          </w:r>
          <w:r>
            <w:rPr>
              <w:color w:val="auto"/>
              <w:sz w:val="21"/>
              <w:szCs w:val="21"/>
              <w:highlight w:val="none"/>
            </w:rPr>
            <w:fldChar w:fldCharType="separate"/>
          </w:r>
          <w:r>
            <w:rPr>
              <w:rFonts w:hint="eastAsia" w:ascii="宋体" w:hAnsi="宋体" w:eastAsia="宋体" w:cs="宋体"/>
              <w:bCs/>
              <w:color w:val="auto"/>
              <w:sz w:val="21"/>
              <w:szCs w:val="21"/>
              <w:highlight w:val="none"/>
            </w:rPr>
            <w:t>9.1  对招标人的纪律要求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_Toc16475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"_Toc27564" </w:instrText>
          </w:r>
          <w:r>
            <w:rPr>
              <w:color w:val="auto"/>
              <w:sz w:val="21"/>
              <w:szCs w:val="21"/>
              <w:highlight w:val="none"/>
            </w:rPr>
            <w:fldChar w:fldCharType="separate"/>
          </w:r>
          <w:r>
            <w:rPr>
              <w:rFonts w:hint="eastAsia" w:ascii="宋体" w:hAnsi="宋体" w:eastAsia="宋体" w:cs="宋体"/>
              <w:bCs/>
              <w:color w:val="auto"/>
              <w:sz w:val="21"/>
              <w:szCs w:val="21"/>
              <w:highlight w:val="none"/>
            </w:rPr>
            <w:t>9.2  对投标人的纪律要求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"_Toc31850" </w:instrText>
          </w:r>
          <w:r>
            <w:rPr>
              <w:color w:val="auto"/>
              <w:sz w:val="21"/>
              <w:szCs w:val="21"/>
              <w:highlight w:val="none"/>
            </w:rPr>
            <w:fldChar w:fldCharType="separate"/>
          </w:r>
          <w:r>
            <w:rPr>
              <w:rFonts w:hint="eastAsia" w:ascii="宋体" w:hAnsi="宋体" w:eastAsia="宋体" w:cs="宋体"/>
              <w:bCs/>
              <w:color w:val="auto"/>
              <w:sz w:val="21"/>
              <w:szCs w:val="21"/>
              <w:highlight w:val="none"/>
            </w:rPr>
            <w:t>9.3  对评标委员会成员的纪律要求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_Toc31850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"_Toc25039" </w:instrText>
          </w:r>
          <w:r>
            <w:rPr>
              <w:color w:val="auto"/>
              <w:sz w:val="21"/>
              <w:szCs w:val="21"/>
              <w:highlight w:val="none"/>
            </w:rPr>
            <w:fldChar w:fldCharType="separate"/>
          </w:r>
          <w:r>
            <w:rPr>
              <w:rFonts w:hint="eastAsia" w:ascii="宋体" w:hAnsi="宋体" w:eastAsia="宋体" w:cs="宋体"/>
              <w:bCs/>
              <w:color w:val="auto"/>
              <w:sz w:val="21"/>
              <w:szCs w:val="21"/>
              <w:highlight w:val="none"/>
            </w:rPr>
            <w:t>9.4  对与评标活动有关的工作人员的纪律要求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_Toc25039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"_Toc15281" </w:instrText>
          </w:r>
          <w:r>
            <w:rPr>
              <w:color w:val="auto"/>
              <w:sz w:val="21"/>
              <w:szCs w:val="21"/>
              <w:highlight w:val="none"/>
            </w:rPr>
            <w:fldChar w:fldCharType="separate"/>
          </w:r>
          <w:r>
            <w:rPr>
              <w:rFonts w:hint="eastAsia" w:ascii="宋体" w:hAnsi="宋体" w:eastAsia="宋体" w:cs="宋体"/>
              <w:bCs/>
              <w:color w:val="auto"/>
              <w:sz w:val="21"/>
              <w:szCs w:val="21"/>
              <w:highlight w:val="none"/>
            </w:rPr>
            <w:t>9.5  异议与投诉</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_Toc15281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"_Toc23816" </w:instrText>
          </w:r>
          <w:r>
            <w:rPr>
              <w:color w:val="auto"/>
              <w:sz w:val="21"/>
              <w:szCs w:val="21"/>
              <w:highlight w:val="none"/>
            </w:rPr>
            <w:fldChar w:fldCharType="separate"/>
          </w:r>
          <w:r>
            <w:rPr>
              <w:rFonts w:hint="eastAsia" w:ascii="宋体" w:hAnsi="宋体" w:eastAsia="宋体" w:cs="宋体"/>
              <w:bCs/>
              <w:color w:val="auto"/>
              <w:sz w:val="21"/>
              <w:szCs w:val="21"/>
              <w:highlight w:val="none"/>
            </w:rPr>
            <w:t>10  其他内容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_Toc23816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"_Toc17537" </w:instrText>
          </w:r>
          <w:r>
            <w:rPr>
              <w:color w:val="auto"/>
              <w:sz w:val="21"/>
              <w:szCs w:val="21"/>
              <w:highlight w:val="none"/>
            </w:rPr>
            <w:fldChar w:fldCharType="separate"/>
          </w:r>
          <w:r>
            <w:rPr>
              <w:rFonts w:hint="eastAsia" w:ascii="宋体" w:hAnsi="宋体" w:eastAsia="宋体" w:cs="宋体"/>
              <w:bCs/>
              <w:color w:val="auto"/>
              <w:sz w:val="21"/>
              <w:szCs w:val="21"/>
              <w:highlight w:val="none"/>
            </w:rPr>
            <w:t>10.1  类似项目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_Toc17537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"_Toc25165" </w:instrText>
          </w:r>
          <w:r>
            <w:rPr>
              <w:color w:val="auto"/>
              <w:sz w:val="21"/>
              <w:szCs w:val="21"/>
              <w:highlight w:val="none"/>
            </w:rPr>
            <w:fldChar w:fldCharType="separate"/>
          </w:r>
          <w:r>
            <w:rPr>
              <w:rFonts w:hint="eastAsia" w:ascii="宋体" w:hAnsi="宋体" w:eastAsia="宋体" w:cs="宋体"/>
              <w:bCs/>
              <w:color w:val="auto"/>
              <w:sz w:val="21"/>
              <w:szCs w:val="21"/>
              <w:highlight w:val="none"/>
            </w:rPr>
            <w:t>10.2  投标文件的澄清、质询</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_Toc25165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"_Toc10294" </w:instrText>
          </w:r>
          <w:r>
            <w:rPr>
              <w:color w:val="auto"/>
              <w:sz w:val="21"/>
              <w:szCs w:val="21"/>
              <w:highlight w:val="none"/>
            </w:rPr>
            <w:fldChar w:fldCharType="separate"/>
          </w:r>
          <w:r>
            <w:rPr>
              <w:rFonts w:hint="eastAsia" w:ascii="宋体" w:hAnsi="宋体" w:eastAsia="宋体" w:cs="宋体"/>
              <w:bCs/>
              <w:color w:val="auto"/>
              <w:sz w:val="21"/>
              <w:szCs w:val="21"/>
              <w:highlight w:val="none"/>
            </w:rPr>
            <w:t>10.3  实质性响应招标文件资料及评审打分资料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"_Toc25794" </w:instrText>
          </w:r>
          <w:r>
            <w:rPr>
              <w:color w:val="auto"/>
              <w:sz w:val="21"/>
              <w:szCs w:val="21"/>
              <w:highlight w:val="none"/>
            </w:rPr>
            <w:fldChar w:fldCharType="separate"/>
          </w:r>
          <w:r>
            <w:rPr>
              <w:rFonts w:hint="eastAsia" w:ascii="宋体" w:hAnsi="宋体" w:eastAsia="宋体" w:cs="宋体"/>
              <w:bCs/>
              <w:color w:val="auto"/>
              <w:sz w:val="21"/>
              <w:szCs w:val="21"/>
              <w:highlight w:val="none"/>
            </w:rPr>
            <w:t>10.4  中标人的投标文件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"_Toc32694" </w:instrText>
          </w:r>
          <w:r>
            <w:rPr>
              <w:color w:val="auto"/>
              <w:sz w:val="21"/>
              <w:szCs w:val="21"/>
              <w:highlight w:val="none"/>
            </w:rPr>
            <w:fldChar w:fldCharType="separate"/>
          </w:r>
          <w:r>
            <w:rPr>
              <w:rFonts w:hint="eastAsia" w:ascii="宋体" w:hAnsi="宋体" w:eastAsia="宋体" w:cs="宋体"/>
              <w:bCs/>
              <w:color w:val="auto"/>
              <w:sz w:val="21"/>
              <w:szCs w:val="21"/>
              <w:highlight w:val="none"/>
            </w:rPr>
            <w:t>10.5  招标人最高投标限价或其计算方法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_Toc32694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 </w:instrText>
          </w:r>
          <w:r>
            <w:rPr>
              <w:color w:val="auto"/>
              <w:sz w:val="21"/>
              <w:szCs w:val="21"/>
              <w:highlight w:val="none"/>
            </w:rPr>
            <w:fldChar w:fldCharType="separate"/>
          </w:r>
          <w:r>
            <w:rPr>
              <w:rFonts w:hint="eastAsia" w:ascii="宋体" w:hAnsi="宋体" w:eastAsia="宋体" w:cs="宋体"/>
              <w:bCs/>
              <w:color w:val="auto"/>
              <w:sz w:val="21"/>
              <w:szCs w:val="21"/>
              <w:highlight w:val="none"/>
            </w:rPr>
            <w:t>10.6  在建合同工程的认定及变更证明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"_Toc11470" </w:instrText>
          </w:r>
          <w:r>
            <w:rPr>
              <w:color w:val="auto"/>
              <w:sz w:val="21"/>
              <w:szCs w:val="21"/>
              <w:highlight w:val="none"/>
            </w:rPr>
            <w:fldChar w:fldCharType="separate"/>
          </w:r>
          <w:r>
            <w:rPr>
              <w:rFonts w:hint="eastAsia" w:ascii="宋体" w:hAnsi="宋体" w:eastAsia="宋体" w:cs="宋体"/>
              <w:bCs/>
              <w:color w:val="auto"/>
              <w:sz w:val="21"/>
              <w:szCs w:val="21"/>
              <w:highlight w:val="none"/>
            </w:rPr>
            <w:t>10.7  特别说明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_Toc11470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"_Toc14401" </w:instrText>
          </w:r>
          <w:r>
            <w:rPr>
              <w:color w:val="auto"/>
              <w:sz w:val="21"/>
              <w:szCs w:val="21"/>
              <w:highlight w:val="none"/>
            </w:rPr>
            <w:fldChar w:fldCharType="separate"/>
          </w:r>
          <w:r>
            <w:rPr>
              <w:rFonts w:hint="eastAsia" w:ascii="宋体" w:hAnsi="宋体" w:eastAsia="宋体" w:cs="宋体"/>
              <w:bCs/>
              <w:color w:val="auto"/>
              <w:sz w:val="21"/>
              <w:szCs w:val="21"/>
              <w:highlight w:val="none"/>
            </w:rPr>
            <w:t>11  需要补充的内容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_Toc14401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"_Toc28385" </w:instrText>
          </w:r>
          <w:r>
            <w:rPr>
              <w:color w:val="auto"/>
              <w:sz w:val="21"/>
              <w:szCs w:val="21"/>
              <w:highlight w:val="none"/>
            </w:rPr>
            <w:fldChar w:fldCharType="separate"/>
          </w:r>
          <w:r>
            <w:rPr>
              <w:rFonts w:ascii="黑体" w:hAnsi="黑体" w:eastAsia="黑体" w:cs="黑体"/>
              <w:color w:val="auto"/>
              <w:sz w:val="21"/>
              <w:szCs w:val="21"/>
              <w:highlight w:val="none"/>
            </w:rPr>
            <w:t>第三章</w:t>
          </w:r>
          <w:r>
            <w:rPr>
              <w:rFonts w:hint="eastAsia" w:ascii="黑体" w:hAnsi="黑体" w:eastAsia="黑体" w:cs="黑体"/>
              <w:color w:val="auto"/>
              <w:sz w:val="21"/>
              <w:szCs w:val="21"/>
              <w:highlight w:val="none"/>
            </w:rPr>
            <w:t xml:space="preserve"> 评标办法（</w:t>
          </w:r>
          <w:r>
            <w:rPr>
              <w:rFonts w:hint="eastAsia" w:ascii="黑体" w:hAnsi="黑体" w:eastAsia="黑体" w:cs="黑体"/>
              <w:color w:val="auto"/>
              <w:sz w:val="21"/>
              <w:szCs w:val="21"/>
              <w:highlight w:val="none"/>
              <w:lang w:val="en-US" w:eastAsia="zh-CN"/>
            </w:rPr>
            <w:t>有限数量制</w:t>
          </w:r>
          <w:r>
            <w:rPr>
              <w:rFonts w:hint="eastAsia" w:ascii="黑体" w:hAnsi="黑体" w:eastAsia="黑体" w:cs="黑体"/>
              <w:color w:val="auto"/>
              <w:sz w:val="21"/>
              <w:szCs w:val="21"/>
              <w:highlight w:val="none"/>
            </w:rPr>
            <w:t>的综合评估法）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_Toc28385 \h </w:instrText>
          </w:r>
          <w:r>
            <w:rPr>
              <w:color w:val="auto"/>
              <w:sz w:val="21"/>
              <w:szCs w:val="21"/>
              <w:highlight w:val="none"/>
            </w:rPr>
            <w:fldChar w:fldCharType="separate"/>
          </w:r>
          <w:r>
            <w:rPr>
              <w:color w:val="auto"/>
              <w:sz w:val="21"/>
              <w:szCs w:val="21"/>
              <w:highlight w:val="none"/>
            </w:rPr>
            <w:t>36</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"_Toc13926" </w:instrText>
          </w:r>
          <w:r>
            <w:rPr>
              <w:color w:val="auto"/>
              <w:sz w:val="21"/>
              <w:szCs w:val="21"/>
              <w:highlight w:val="none"/>
            </w:rPr>
            <w:fldChar w:fldCharType="separate"/>
          </w:r>
          <w:r>
            <w:rPr>
              <w:rFonts w:hint="eastAsia" w:ascii="黑体" w:hAnsi="黑体" w:eastAsia="黑体" w:cs="黑体"/>
              <w:color w:val="auto"/>
              <w:sz w:val="21"/>
              <w:szCs w:val="21"/>
              <w:highlight w:val="none"/>
            </w:rPr>
            <w:t>第四章 合同价款及格式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_Toc13926 \h </w:instrText>
          </w:r>
          <w:r>
            <w:rPr>
              <w:color w:val="auto"/>
              <w:sz w:val="21"/>
              <w:szCs w:val="21"/>
              <w:highlight w:val="none"/>
            </w:rPr>
            <w:fldChar w:fldCharType="separate"/>
          </w:r>
          <w:r>
            <w:rPr>
              <w:color w:val="auto"/>
              <w:sz w:val="21"/>
              <w:szCs w:val="21"/>
              <w:highlight w:val="none"/>
            </w:rPr>
            <w:t>45</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"_Toc18958" </w:instrText>
          </w:r>
          <w:r>
            <w:rPr>
              <w:color w:val="auto"/>
              <w:sz w:val="21"/>
              <w:szCs w:val="21"/>
              <w:highlight w:val="none"/>
            </w:rPr>
            <w:fldChar w:fldCharType="separate"/>
          </w:r>
          <w:r>
            <w:rPr>
              <w:rFonts w:hint="eastAsia" w:ascii="黑体" w:hAnsi="黑体" w:eastAsia="黑体" w:cs="黑体"/>
              <w:color w:val="auto"/>
              <w:sz w:val="21"/>
              <w:szCs w:val="21"/>
              <w:highlight w:val="none"/>
            </w:rPr>
            <w:t>第五章  工程量清单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_Toc18958 \h </w:instrText>
          </w:r>
          <w:r>
            <w:rPr>
              <w:color w:val="auto"/>
              <w:sz w:val="21"/>
              <w:szCs w:val="21"/>
              <w:highlight w:val="none"/>
            </w:rPr>
            <w:fldChar w:fldCharType="separate"/>
          </w:r>
          <w:r>
            <w:rPr>
              <w:color w:val="auto"/>
              <w:sz w:val="21"/>
              <w:szCs w:val="21"/>
              <w:highlight w:val="none"/>
            </w:rPr>
            <w:t>62</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"_Toc11860" </w:instrText>
          </w:r>
          <w:r>
            <w:rPr>
              <w:color w:val="auto"/>
              <w:sz w:val="21"/>
              <w:szCs w:val="21"/>
              <w:highlight w:val="none"/>
            </w:rPr>
            <w:fldChar w:fldCharType="separate"/>
          </w:r>
          <w:r>
            <w:rPr>
              <w:rFonts w:hint="eastAsia" w:ascii="黑体" w:hAnsi="黑体" w:eastAsia="黑体" w:cs="黑体"/>
              <w:color w:val="auto"/>
              <w:sz w:val="21"/>
              <w:szCs w:val="21"/>
              <w:highlight w:val="none"/>
            </w:rPr>
            <w:t>第六章图纸（招标图纸）及其他资料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_Toc11860 \h </w:instrText>
          </w:r>
          <w:r>
            <w:rPr>
              <w:color w:val="auto"/>
              <w:sz w:val="21"/>
              <w:szCs w:val="21"/>
              <w:highlight w:val="none"/>
            </w:rPr>
            <w:fldChar w:fldCharType="separate"/>
          </w:r>
          <w:r>
            <w:rPr>
              <w:color w:val="auto"/>
              <w:sz w:val="21"/>
              <w:szCs w:val="21"/>
              <w:highlight w:val="none"/>
            </w:rPr>
            <w:t>65</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"_Toc19784" </w:instrText>
          </w:r>
          <w:r>
            <w:rPr>
              <w:color w:val="auto"/>
              <w:sz w:val="21"/>
              <w:szCs w:val="21"/>
              <w:highlight w:val="none"/>
            </w:rPr>
            <w:fldChar w:fldCharType="separate"/>
          </w:r>
          <w:r>
            <w:rPr>
              <w:rFonts w:hint="eastAsia" w:ascii="黑体" w:hAnsi="黑体" w:eastAsia="黑体" w:cs="黑体"/>
              <w:color w:val="auto"/>
              <w:sz w:val="21"/>
              <w:szCs w:val="21"/>
              <w:highlight w:val="none"/>
            </w:rPr>
            <w:t>第七章  技术标准和要求（合同技术条款）</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67</w:t>
          </w:r>
        </w:p>
        <w:p>
          <w:pPr>
            <w:pStyle w:val="15"/>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"_Toc12987" </w:instrText>
          </w:r>
          <w:r>
            <w:rPr>
              <w:color w:val="auto"/>
              <w:sz w:val="21"/>
              <w:szCs w:val="21"/>
              <w:highlight w:val="none"/>
            </w:rPr>
            <w:fldChar w:fldCharType="separate"/>
          </w:r>
          <w:r>
            <w:rPr>
              <w:rFonts w:ascii="黑体" w:hAnsi="黑体" w:eastAsia="黑体" w:cs="黑体"/>
              <w:color w:val="auto"/>
              <w:sz w:val="21"/>
              <w:szCs w:val="21"/>
              <w:highlight w:val="none"/>
            </w:rPr>
            <w:t>第八章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投标文件格式</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69</w:t>
          </w:r>
        </w:p>
        <w:p>
          <w:pPr>
            <w:pStyle w:val="15"/>
            <w:tabs>
              <w:tab w:val="right" w:leader="dot" w:pos="9071"/>
            </w:tabs>
            <w:rPr>
              <w:color w:val="auto"/>
              <w:sz w:val="21"/>
              <w:szCs w:val="21"/>
              <w:highlight w:val="none"/>
            </w:rPr>
          </w:pPr>
        </w:p>
        <w:p>
          <w:pPr>
            <w:kinsoku/>
            <w:autoSpaceDE/>
            <w:autoSpaceDN/>
            <w:adjustRightInd/>
            <w:snapToGrid/>
            <w:spacing w:line="360" w:lineRule="exact"/>
            <w:textAlignment w:val="auto"/>
            <w:rPr>
              <w:color w:val="auto"/>
              <w:highlight w:val="none"/>
            </w:rPr>
          </w:pPr>
          <w:r>
            <w:rPr>
              <w:color w:val="auto"/>
              <w:sz w:val="21"/>
              <w:szCs w:val="21"/>
              <w:highlight w:val="none"/>
            </w:rPr>
            <w:fldChar w:fldCharType="end"/>
          </w:r>
        </w:p>
      </w:sdtContent>
    </w:sdt>
    <w:p>
      <w:pPr>
        <w:spacing w:before="351" w:line="213" w:lineRule="auto"/>
        <w:jc w:val="center"/>
        <w:rPr>
          <w:rFonts w:ascii="黑体" w:hAnsi="黑体" w:eastAsia="黑体" w:cs="黑体"/>
          <w:color w:val="auto"/>
          <w:sz w:val="108"/>
          <w:szCs w:val="108"/>
          <w:highlight w:val="none"/>
        </w:rPr>
        <w:sectPr>
          <w:footerReference r:id="rId7" w:type="default"/>
          <w:pgSz w:w="11905" w:h="16838"/>
          <w:pgMar w:top="1247" w:right="1417" w:bottom="1247" w:left="1417" w:header="0" w:footer="1468" w:gutter="0"/>
          <w:pgNumType w:fmt="decimal" w:start="2"/>
          <w:cols w:space="0" w:num="1"/>
        </w:sect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outlineLvl w:val="0"/>
        <w:rPr>
          <w:rFonts w:ascii="黑体" w:hAnsi="黑体" w:eastAsia="黑体" w:cs="黑体"/>
          <w:color w:val="auto"/>
          <w:sz w:val="60"/>
          <w:szCs w:val="60"/>
          <w:highlight w:val="none"/>
        </w:rPr>
      </w:pPr>
      <w:bookmarkStart w:id="6" w:name="_Toc9936"/>
      <w:bookmarkStart w:id="7" w:name="_Toc13896"/>
      <w:r>
        <w:rPr>
          <w:rFonts w:ascii="黑体" w:hAnsi="黑体" w:eastAsia="黑体" w:cs="黑体"/>
          <w:color w:val="auto"/>
          <w:sz w:val="60"/>
          <w:szCs w:val="60"/>
          <w:highlight w:val="none"/>
        </w:rPr>
        <w:t>第一卷</w:t>
      </w:r>
      <w:bookmarkEnd w:id="6"/>
      <w:bookmarkEnd w:id="7"/>
    </w:p>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color w:val="auto"/>
          <w:sz w:val="36"/>
          <w:szCs w:val="36"/>
          <w:highlight w:val="none"/>
        </w:rPr>
      </w:pPr>
      <w:bookmarkStart w:id="8" w:name="_Toc1108"/>
      <w:r>
        <w:rPr>
          <w:rFonts w:ascii="黑体" w:hAnsi="黑体" w:eastAsia="黑体" w:cs="黑体"/>
          <w:b/>
          <w:bCs/>
          <w:color w:val="auto"/>
          <w:sz w:val="36"/>
          <w:szCs w:val="36"/>
          <w:highlight w:val="none"/>
        </w:rPr>
        <w:t>第一章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招标公告</w:t>
      </w:r>
      <w:bookmarkEnd w:id="8"/>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color w:val="auto"/>
          <w:highlight w:val="none"/>
        </w:rPr>
      </w:pPr>
      <w:bookmarkStart w:id="9" w:name="_Toc19481"/>
      <w:r>
        <w:rPr>
          <w:rFonts w:hint="eastAsia" w:ascii="宋体" w:hAnsi="宋体" w:eastAsia="宋体" w:cs="宋体"/>
          <w:b/>
          <w:bCs/>
          <w:color w:val="auto"/>
          <w:highlight w:val="none"/>
        </w:rPr>
        <w:t>1 招标条件</w:t>
      </w:r>
      <w:bookmarkEnd w:id="9"/>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11" w:firstLineChars="196"/>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本招标项目</w:t>
      </w:r>
      <w:r>
        <w:rPr>
          <w:rFonts w:hint="eastAsia" w:ascii="宋体" w:hAnsi="宋体" w:eastAsia="宋体" w:cs="宋体"/>
          <w:color w:val="000000" w:themeColor="text1"/>
          <w:highlight w:val="none"/>
          <w:u w:val="single"/>
          <w:lang w:eastAsia="zh-CN"/>
          <w14:textFill>
            <w14:solidFill>
              <w14:schemeClr w14:val="tx1"/>
            </w14:solidFill>
          </w14:textFill>
        </w:rPr>
        <w:t>嵊州市崇仁镇2023年小流域建设工程</w:t>
      </w:r>
      <w:r>
        <w:rPr>
          <w:rFonts w:hint="eastAsia" w:ascii="宋体" w:hAnsi="宋体" w:eastAsia="宋体" w:cs="宋体"/>
          <w:color w:val="000000" w:themeColor="text1"/>
          <w:highlight w:val="none"/>
          <w14:textFill>
            <w14:solidFill>
              <w14:schemeClr w14:val="tx1"/>
            </w14:solidFill>
          </w14:textFill>
        </w:rPr>
        <w:t>（项目名称）；已由</w:t>
      </w:r>
      <w:r>
        <w:rPr>
          <w:rFonts w:hint="eastAsia" w:ascii="宋体" w:hAnsi="宋体" w:eastAsia="宋体" w:cs="宋体"/>
          <w:b/>
          <w:bCs/>
          <w:color w:val="000000" w:themeColor="text1"/>
          <w:highlight w:val="none"/>
          <w:u w:val="single"/>
          <w:lang w:val="en-US" w:eastAsia="zh-CN"/>
          <w14:textFill>
            <w14:solidFill>
              <w14:schemeClr w14:val="tx1"/>
            </w14:solidFill>
          </w14:textFill>
        </w:rPr>
        <w:t>嵊州</w:t>
      </w:r>
      <w:r>
        <w:rPr>
          <w:rFonts w:hint="eastAsia" w:ascii="宋体" w:hAnsi="宋体" w:eastAsia="宋体" w:cs="宋体"/>
          <w:b/>
          <w:bCs/>
          <w:color w:val="000000" w:themeColor="text1"/>
          <w:highlight w:val="none"/>
          <w:u w:val="single"/>
          <w14:textFill>
            <w14:solidFill>
              <w14:schemeClr w14:val="tx1"/>
            </w14:solidFill>
          </w14:textFill>
        </w:rPr>
        <w:t>市发展和改革局</w:t>
      </w:r>
      <w:r>
        <w:rPr>
          <w:rFonts w:hint="eastAsia" w:ascii="宋体" w:hAnsi="宋体" w:eastAsia="宋体" w:cs="宋体"/>
          <w:color w:val="000000" w:themeColor="text1"/>
          <w:highlight w:val="none"/>
          <w14:textFill>
            <w14:solidFill>
              <w14:schemeClr w14:val="tx1"/>
            </w14:solidFill>
          </w14:textFill>
        </w:rPr>
        <w:t>（项目审批、核准或备案机关名称）以</w:t>
      </w:r>
      <w:r>
        <w:rPr>
          <w:rFonts w:hint="eastAsia" w:eastAsia="宋体"/>
          <w:snapToGrid w:val="0"/>
          <w:color w:val="000000" w:themeColor="text1"/>
          <w:kern w:val="0"/>
          <w:szCs w:val="21"/>
          <w:u w:val="single"/>
          <w:lang w:eastAsia="zh-CN"/>
          <w14:textFill>
            <w14:solidFill>
              <w14:schemeClr w14:val="tx1"/>
            </w14:solidFill>
          </w14:textFill>
        </w:rPr>
        <w:t>嵊发改中投〔2023〕129 号</w:t>
      </w:r>
      <w:r>
        <w:rPr>
          <w:rFonts w:hint="eastAsia"/>
          <w:snapToGrid w:val="0"/>
          <w:color w:val="000000" w:themeColor="text1"/>
          <w:kern w:val="0"/>
          <w:szCs w:val="21"/>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（批文名称及编号）批准建设，建设资金来自</w:t>
      </w:r>
      <w:r>
        <w:rPr>
          <w:rFonts w:hint="eastAsia"/>
          <w:snapToGrid w:val="0"/>
          <w:color w:val="000000" w:themeColor="text1"/>
          <w:kern w:val="0"/>
          <w:szCs w:val="21"/>
          <w:u w:val="single"/>
          <w14:textFill>
            <w14:solidFill>
              <w14:schemeClr w14:val="tx1"/>
            </w14:solidFill>
          </w14:textFill>
        </w:rPr>
        <w:t>财政资金及项目单位自有资金</w:t>
      </w:r>
      <w:r>
        <w:rPr>
          <w:rFonts w:hint="eastAsia" w:ascii="宋体" w:hAnsi="宋体" w:eastAsia="宋体" w:cs="宋体"/>
          <w:color w:val="000000" w:themeColor="text1"/>
          <w:highlight w:val="none"/>
          <w14:textFill>
            <w14:solidFill>
              <w14:schemeClr w14:val="tx1"/>
            </w14:solidFill>
          </w14:textFill>
        </w:rPr>
        <w:t>（资金来源），</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snapToGrid w:val="0"/>
          <w:color w:val="000000" w:themeColor="text1"/>
          <w:kern w:val="0"/>
          <w:szCs w:val="21"/>
          <w14:textFill>
            <w14:solidFill>
              <w14:schemeClr w14:val="tx1"/>
            </w14:solidFill>
          </w14:textFill>
        </w:rPr>
        <w:t>法人为</w:t>
      </w:r>
      <w:r>
        <w:rPr>
          <w:rFonts w:hint="eastAsia"/>
          <w:snapToGrid w:val="0"/>
          <w:color w:val="000000" w:themeColor="text1"/>
          <w:kern w:val="0"/>
          <w:szCs w:val="21"/>
          <w:u w:val="single"/>
          <w14:textFill>
            <w14:solidFill>
              <w14:schemeClr w14:val="tx1"/>
            </w14:solidFill>
          </w14:textFill>
        </w:rPr>
        <w:t xml:space="preserve"> </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，招标人为</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，招标代理</w:t>
      </w:r>
      <w:r>
        <w:rPr>
          <w:rFonts w:hint="eastAsia" w:eastAsia="宋体"/>
          <w:snapToGrid w:val="0"/>
          <w:color w:val="000000" w:themeColor="text1"/>
          <w:kern w:val="0"/>
          <w:szCs w:val="21"/>
          <w:lang w:val="en-US" w:eastAsia="zh-CN"/>
          <w14:textFill>
            <w14:solidFill>
              <w14:schemeClr w14:val="tx1"/>
            </w14:solidFill>
          </w14:textFill>
        </w:rPr>
        <w:t>机构</w:t>
      </w:r>
      <w:r>
        <w:rPr>
          <w:rFonts w:hint="eastAsia"/>
          <w:snapToGrid w:val="0"/>
          <w:color w:val="000000" w:themeColor="text1"/>
          <w:kern w:val="0"/>
          <w:szCs w:val="21"/>
          <w14:textFill>
            <w14:solidFill>
              <w14:schemeClr w14:val="tx1"/>
            </w14:solidFill>
          </w14:textFill>
        </w:rPr>
        <w:t>为</w:t>
      </w:r>
      <w:r>
        <w:rPr>
          <w:rFonts w:hint="eastAsia" w:eastAsia="宋体"/>
          <w:snapToGrid w:val="0"/>
          <w:color w:val="000000" w:themeColor="text1"/>
          <w:kern w:val="0"/>
          <w:szCs w:val="21"/>
          <w:u w:val="single"/>
          <w:lang w:val="en-US" w:eastAsia="zh-CN"/>
          <w14:textFill>
            <w14:solidFill>
              <w14:schemeClr w14:val="tx1"/>
            </w14:solidFill>
          </w14:textFill>
        </w:rPr>
        <w:t>浙江博毅工程项目管理有限公司</w:t>
      </w:r>
      <w:r>
        <w:rPr>
          <w:rFonts w:hint="eastAsia"/>
          <w:snapToGrid w:val="0"/>
          <w:color w:val="000000" w:themeColor="text1"/>
          <w:kern w:val="0"/>
          <w:szCs w:val="21"/>
          <w14:textFill>
            <w14:solidFill>
              <w14:schemeClr w14:val="tx1"/>
            </w14:solidFill>
          </w14:textFill>
        </w:rPr>
        <w:t>。项目已具备招标条件，现对该项目的施工进行公开招标。</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hint="eastAsia" w:ascii="宋体" w:hAnsi="宋体" w:eastAsia="宋体" w:cs="宋体"/>
          <w:b/>
          <w:bCs/>
          <w:color w:val="000000" w:themeColor="text1"/>
          <w:highlight w:val="none"/>
          <w:lang w:val="en-US" w:eastAsia="zh-CN"/>
          <w14:textFill>
            <w14:solidFill>
              <w14:schemeClr w14:val="tx1"/>
            </w14:solidFill>
          </w14:textFill>
        </w:rPr>
      </w:pPr>
      <w:bookmarkStart w:id="10" w:name="_Toc19197"/>
      <w:r>
        <w:rPr>
          <w:rFonts w:hint="eastAsia" w:ascii="宋体" w:hAnsi="宋体" w:eastAsia="宋体" w:cs="宋体"/>
          <w:b/>
          <w:bCs/>
          <w:color w:val="000000" w:themeColor="text1"/>
          <w:highlight w:val="none"/>
          <w14:textFill>
            <w14:solidFill>
              <w14:schemeClr w14:val="tx1"/>
            </w14:solidFill>
          </w14:textFill>
        </w:rPr>
        <w:t>2 项目概况与招标范围</w:t>
      </w:r>
      <w:bookmarkEnd w:id="10"/>
      <w:r>
        <w:rPr>
          <w:rFonts w:hint="eastAsia" w:ascii="宋体" w:hAnsi="宋体" w:eastAsia="宋体" w:cs="宋体"/>
          <w:b/>
          <w:bCs/>
          <w:color w:val="000000" w:themeColor="text1"/>
          <w:highlight w:val="none"/>
          <w:lang w:val="en-US" w:eastAsia="zh-CN"/>
          <w14:textFill>
            <w14:solidFill>
              <w14:schemeClr w14:val="tx1"/>
            </w14:solidFill>
          </w14:textFill>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 项目概况</w:t>
      </w:r>
      <w:r>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本项目共涉及 6 条流域，包括湖荫村沙畏江支渠、竹西新村淡竹溪、崇仁江堰坝、温泉湖村西干渠、广利村新官桥后渠、富西新村辛坂水库灌渠建设。湖荫村沙畏江支渠:支渠一建设长度为 916 米，支渠二建设长度为 392 米，拆建灌溉泵站一座。竹西新村淡竹溪:淡竹溪建设中心线长 393 米，左岸挡墙长 364 米，右岸挡墙长 384 米。崇仁江:堰坝建设 3 座。温泉湖村西干渠:渠道建设中心线长1042 米，包括建设渠道 1038 米、排洪闸 2 座、配套过沟板及放水口等。广利村新官桥后渠:渠道建设中心线长 2279 米，包括建设渠道 2195 米、排洪闸 2 座、配套过沟板及放水口等。富西新村辛坂水库灌渠:渠道建设长度为 756 米。</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default" w:eastAsia="宋体"/>
          <w:snapToGrid w:val="0"/>
          <w:color w:val="000000" w:themeColor="text1"/>
          <w:szCs w:val="21"/>
          <w:u w:val="single"/>
          <w:lang w:val="en-US" w:eastAsia="zh-CN"/>
          <w14:textFill>
            <w14:solidFill>
              <w14:schemeClr w14:val="tx1"/>
            </w14:solidFill>
          </w14:textFill>
        </w:rPr>
      </w:pPr>
      <w:r>
        <w:rPr>
          <w:rFonts w:hint="eastAsia"/>
          <w:snapToGrid w:val="0"/>
          <w:color w:val="000000" w:themeColor="text1"/>
          <w:kern w:val="0"/>
          <w:szCs w:val="21"/>
          <w14:textFill>
            <w14:solidFill>
              <w14:schemeClr w14:val="tx1"/>
            </w14:solidFill>
          </w14:textFill>
        </w:rPr>
        <w:t>本工程概算总投资：</w:t>
      </w:r>
      <w:r>
        <w:rPr>
          <w:rFonts w:hint="eastAsia" w:eastAsia="宋体"/>
          <w:snapToGrid w:val="0"/>
          <w:color w:val="000000" w:themeColor="text1"/>
          <w:kern w:val="0"/>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5270000 </w:t>
      </w:r>
      <w:r>
        <w:rPr>
          <w:rFonts w:hint="eastAsia" w:eastAsia="宋体"/>
          <w:snapToGrid w:val="0"/>
          <w:color w:val="000000" w:themeColor="text1"/>
          <w:kern w:val="0"/>
          <w:szCs w:val="21"/>
          <w:u w:val="single"/>
          <w:lang w:val="en-US" w:eastAsia="zh-CN"/>
          <w14:textFill>
            <w14:solidFill>
              <w14:schemeClr w14:val="tx1"/>
            </w14:solidFill>
          </w14:textFill>
        </w:rPr>
        <w:t xml:space="preserve"> </w:t>
      </w:r>
      <w:r>
        <w:rPr>
          <w:rFonts w:hint="eastAsia"/>
          <w:snapToGrid w:val="0"/>
          <w:color w:val="000000" w:themeColor="text1"/>
          <w:kern w:val="0"/>
          <w:szCs w:val="21"/>
          <w14:textFill>
            <w14:solidFill>
              <w14:schemeClr w14:val="tx1"/>
            </w14:solidFill>
          </w14:textFill>
        </w:rPr>
        <w:t>元，</w:t>
      </w:r>
      <w:r>
        <w:rPr>
          <w:rFonts w:hint="eastAsia"/>
          <w:snapToGrid w:val="0"/>
          <w:color w:val="000000" w:themeColor="text1"/>
          <w:szCs w:val="21"/>
          <w14:textFill>
            <w14:solidFill>
              <w14:schemeClr w14:val="tx1"/>
            </w14:solidFill>
          </w14:textFill>
        </w:rPr>
        <w:t>其中建安工程费</w:t>
      </w:r>
      <w:r>
        <w:rPr>
          <w:rFonts w:hint="eastAsia" w:eastAsia="宋体"/>
          <w:snapToGrid w:val="0"/>
          <w:color w:val="000000" w:themeColor="text1"/>
          <w:szCs w:val="21"/>
          <w:lang w:eastAsia="zh-CN"/>
          <w14:textFill>
            <w14:solidFill>
              <w14:schemeClr w14:val="tx1"/>
            </w14:solidFill>
          </w14:textFill>
        </w:rPr>
        <w:t>：</w:t>
      </w:r>
      <w:r>
        <w:rPr>
          <w:rFonts w:hint="eastAsia" w:eastAsia="宋体"/>
          <w:snapToGrid w:val="0"/>
          <w:color w:val="000000" w:themeColor="text1"/>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4563900  </w:t>
      </w:r>
      <w:r>
        <w:rPr>
          <w:rFonts w:hint="eastAsia" w:eastAsia="宋体"/>
          <w:snapToGrid w:val="0"/>
          <w:color w:val="000000" w:themeColor="text1"/>
          <w:szCs w:val="21"/>
          <w:u w:val="single"/>
          <w:lang w:val="en-US" w:eastAsia="zh-CN"/>
          <w14:textFill>
            <w14:solidFill>
              <w14:schemeClr w14:val="tx1"/>
            </w14:solidFill>
          </w14:textFill>
        </w:rPr>
        <w:t xml:space="preserve"> </w:t>
      </w:r>
      <w:r>
        <w:rPr>
          <w:rFonts w:hint="eastAsia"/>
          <w:snapToGrid w:val="0"/>
          <w:color w:val="000000" w:themeColor="text1"/>
          <w:szCs w:val="21"/>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价</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4366064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200000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最高限价：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4016779 </w:t>
      </w:r>
      <w:r>
        <w:rPr>
          <w:rFonts w:hint="eastAsia" w:eastAsia="宋体"/>
          <w:snapToGrid w:val="0"/>
          <w:color w:val="000000" w:themeColor="text1"/>
          <w:szCs w:val="21"/>
          <w:u w:val="none"/>
          <w:lang w:val="en-US" w:eastAsia="zh-CN"/>
          <w14:textFill>
            <w14:solidFill>
              <w14:schemeClr w14:val="tx1"/>
            </w14:solidFill>
          </w14:textFill>
        </w:rPr>
        <w:t>元（招标预算价下浮8%，预留金、暂估价不下浮。）</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招标范围：本工程招标范围为嵊州市崇仁镇2023年小流域建设工程施工图中的全部内容（详见工程量清单）。</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计划工期：360日历天。</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1" w:name="_Toc18413"/>
      <w:r>
        <w:rPr>
          <w:rFonts w:hint="eastAsia" w:ascii="宋体" w:hAnsi="宋体" w:eastAsia="宋体" w:cs="宋体"/>
          <w:b/>
          <w:bCs/>
          <w:color w:val="auto"/>
          <w:highlight w:val="none"/>
        </w:rPr>
        <w:t>3 投标人资格要求</w:t>
      </w:r>
      <w:bookmarkEnd w:id="11"/>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3.1 本次招标要求投标人</w:t>
      </w:r>
      <w:r>
        <w:rPr>
          <w:rFonts w:hint="eastAsia" w:ascii="宋体" w:hAnsi="宋体" w:eastAsia="宋体" w:cs="宋体"/>
          <w:color w:val="auto"/>
          <w:highlight w:val="none"/>
          <w:u w:val="single"/>
        </w:rPr>
        <w:t>具备</w:t>
      </w:r>
      <w:r>
        <w:rPr>
          <w:rFonts w:hint="eastAsia" w:ascii="宋体" w:hAnsi="宋体" w:eastAsia="宋体" w:cs="宋体"/>
          <w:color w:val="000000" w:themeColor="text1"/>
          <w:highlight w:val="none"/>
          <w:u w:val="single"/>
          <w14:textFill>
            <w14:solidFill>
              <w14:schemeClr w14:val="tx1"/>
            </w14:solidFill>
          </w14:textFill>
        </w:rPr>
        <w:t>水利水电工程施工总承包</w:t>
      </w:r>
      <w:r>
        <w:rPr>
          <w:rFonts w:hint="eastAsia" w:ascii="宋体" w:hAnsi="宋体" w:eastAsia="宋体" w:cs="宋体"/>
          <w:color w:val="000000" w:themeColor="text1"/>
          <w:highlight w:val="none"/>
          <w:u w:val="single"/>
          <w:lang w:val="en-US" w:eastAsia="zh-CN"/>
          <w14:textFill>
            <w14:solidFill>
              <w14:schemeClr w14:val="tx1"/>
            </w14:solidFill>
          </w14:textFill>
        </w:rPr>
        <w:t>三</w:t>
      </w:r>
      <w:r>
        <w:rPr>
          <w:rFonts w:hint="eastAsia" w:ascii="宋体" w:hAnsi="宋体" w:eastAsia="宋体" w:cs="宋体"/>
          <w:color w:val="000000" w:themeColor="text1"/>
          <w:highlight w:val="none"/>
          <w:u w:val="single"/>
          <w14:textFill>
            <w14:solidFill>
              <w14:schemeClr w14:val="tx1"/>
            </w14:solidFill>
          </w14:textFill>
        </w:rPr>
        <w:t>级及以上资质</w:t>
      </w:r>
      <w:r>
        <w:rPr>
          <w:rFonts w:hint="eastAsia" w:ascii="宋体" w:hAnsi="宋体" w:eastAsia="宋体" w:cs="宋体"/>
          <w:color w:val="000000" w:themeColor="text1"/>
          <w:highlight w:val="none"/>
          <w:u w:val="single"/>
          <w:lang w:eastAsia="zh-CN"/>
          <w14:textFill>
            <w14:solidFill>
              <w14:schemeClr w14:val="tx1"/>
            </w14:solidFill>
          </w14:textFill>
        </w:rPr>
        <w:t>，</w:t>
      </w:r>
      <w:r>
        <w:rPr>
          <w:rFonts w:hint="eastAsia" w:ascii="宋体" w:hAnsi="宋体" w:eastAsia="宋体" w:cs="宋体"/>
          <w:color w:val="auto"/>
          <w:highlight w:val="none"/>
          <w:u w:val="single"/>
        </w:rPr>
        <w:t>其他条件详见附表。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3.2 本次招标</w:t>
      </w:r>
      <w:r>
        <w:rPr>
          <w:rFonts w:hint="eastAsia" w:ascii="宋体" w:hAnsi="宋体" w:eastAsia="宋体" w:cs="宋体"/>
          <w:color w:val="auto"/>
          <w:highlight w:val="none"/>
          <w:u w:val="single"/>
        </w:rPr>
        <w:t xml:space="preserve"> 不接受 </w:t>
      </w:r>
      <w:r>
        <w:rPr>
          <w:rFonts w:hint="eastAsia" w:ascii="宋体" w:hAnsi="宋体" w:eastAsia="宋体" w:cs="宋体"/>
          <w:color w:val="auto"/>
          <w:highlight w:val="none"/>
        </w:rPr>
        <w:t>（接受或不接受）联合体投标。</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2" w:name="_Toc12217"/>
      <w:r>
        <w:rPr>
          <w:rFonts w:hint="eastAsia" w:ascii="宋体" w:hAnsi="宋体" w:eastAsia="宋体" w:cs="宋体"/>
          <w:b/>
          <w:bCs/>
          <w:color w:val="auto"/>
          <w:highlight w:val="none"/>
        </w:rPr>
        <w:t>4 招标文件的获取</w:t>
      </w:r>
      <w:bookmarkEnd w:id="12"/>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bookmarkStart w:id="13" w:name="_Toc14897"/>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.1 本项目招标文件和补充（答疑、澄清）、修改文件在“嵊州市公共资源电子交易系统”发布，由投标人自行下载获取。</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.2 招标文件领取时间从公告公布之日起至</w:t>
      </w:r>
      <w:r>
        <w:rPr>
          <w:rFonts w:hint="eastAsia" w:ascii="宋体" w:hAnsi="宋体" w:eastAsia="宋体" w:cs="宋体"/>
          <w:color w:val="FF0000"/>
          <w:highlight w:val="none"/>
          <w:u w:val="single"/>
          <w:lang w:bidi="ar"/>
        </w:rPr>
        <w:t>2023年</w:t>
      </w:r>
      <w:r>
        <w:rPr>
          <w:rFonts w:hint="eastAsia" w:ascii="宋体" w:hAnsi="宋体" w:eastAsia="宋体" w:cs="宋体"/>
          <w:color w:val="FF0000"/>
          <w:highlight w:val="none"/>
          <w:u w:val="single"/>
          <w:lang w:val="en-US" w:eastAsia="zh-CN" w:bidi="ar"/>
        </w:rPr>
        <w:t xml:space="preserve"> 10  </w:t>
      </w:r>
      <w:r>
        <w:rPr>
          <w:rFonts w:hint="eastAsia" w:ascii="宋体" w:hAnsi="宋体" w:eastAsia="宋体" w:cs="宋体"/>
          <w:color w:val="FF0000"/>
          <w:highlight w:val="none"/>
          <w:u w:val="single"/>
          <w:lang w:bidi="ar"/>
        </w:rPr>
        <w:t>月</w:t>
      </w:r>
      <w:r>
        <w:rPr>
          <w:rFonts w:hint="eastAsia" w:ascii="宋体" w:hAnsi="宋体" w:eastAsia="宋体" w:cs="宋体"/>
          <w:color w:val="FF0000"/>
          <w:highlight w:val="none"/>
          <w:u w:val="single"/>
          <w:lang w:val="en-US" w:eastAsia="zh-CN" w:bidi="ar"/>
        </w:rPr>
        <w:t xml:space="preserve"> 11  </w:t>
      </w:r>
      <w:r>
        <w:rPr>
          <w:rFonts w:hint="eastAsia" w:ascii="宋体" w:hAnsi="宋体" w:eastAsia="宋体" w:cs="宋体"/>
          <w:color w:val="FF0000"/>
          <w:highlight w:val="none"/>
          <w:u w:val="single"/>
          <w:lang w:bidi="ar"/>
        </w:rPr>
        <w:t>日</w:t>
      </w:r>
      <w:r>
        <w:rPr>
          <w:rFonts w:hint="eastAsia" w:ascii="宋体" w:hAnsi="宋体" w:eastAsia="宋体" w:cs="宋体"/>
          <w:color w:val="000000" w:themeColor="text1"/>
          <w:highlight w:val="none"/>
          <w:lang w:bidi="ar"/>
          <w14:textFill>
            <w14:solidFill>
              <w14:schemeClr w14:val="tx1"/>
            </w14:solidFill>
          </w14:textFill>
        </w:rPr>
        <w:t>止</w:t>
      </w:r>
      <w:r>
        <w:rPr>
          <w:rFonts w:hint="eastAsia" w:ascii="宋体" w:hAnsi="宋体" w:eastAsia="宋体" w:cs="宋体"/>
          <w:color w:val="auto"/>
          <w:highlight w:val="none"/>
          <w:lang w:bidi="ar"/>
        </w:rPr>
        <w:t>。潜在投标人应自行关注“嵊州市公共资源电子交易系统”，招标人不再一一通知。投标人因自身贻误行为导致投标失败的，一律视为不响应招标文件，投标文件不予接受。</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r>
        <w:rPr>
          <w:rFonts w:hint="eastAsia" w:ascii="宋体" w:hAnsi="宋体" w:eastAsia="宋体" w:cs="宋体"/>
          <w:b/>
          <w:bCs/>
          <w:color w:val="auto"/>
          <w:highlight w:val="none"/>
        </w:rPr>
        <w:t>5 投标文件的递交</w:t>
      </w:r>
      <w:bookmarkEnd w:id="13"/>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000000" w:themeColor="text1"/>
          <w:highlight w:val="none"/>
          <w:lang w:val="en-US" w:eastAsia="zh-CN" w:bidi="ar"/>
          <w14:textFill>
            <w14:solidFill>
              <w14:schemeClr w14:val="tx1"/>
            </w14:solidFill>
          </w14:textFill>
        </w:rPr>
        <w:t>5</w:t>
      </w:r>
      <w:r>
        <w:rPr>
          <w:rFonts w:hint="eastAsia" w:ascii="宋体" w:hAnsi="宋体" w:eastAsia="宋体" w:cs="宋体"/>
          <w:color w:val="000000" w:themeColor="text1"/>
          <w:highlight w:val="none"/>
          <w:lang w:bidi="ar"/>
          <w14:textFill>
            <w14:solidFill>
              <w14:schemeClr w14:val="tx1"/>
            </w14:solidFill>
          </w14:textFill>
        </w:rPr>
        <w:t>.1 投标文件递交的截止时间（投标截止时间，下同）为</w:t>
      </w:r>
      <w:r>
        <w:rPr>
          <w:rFonts w:hint="eastAsia" w:ascii="宋体" w:hAnsi="宋体" w:eastAsia="宋体" w:cs="宋体"/>
          <w:color w:val="FF0000"/>
          <w:highlight w:val="none"/>
          <w:u w:val="single"/>
          <w:lang w:bidi="ar"/>
        </w:rPr>
        <w:t>2023</w:t>
      </w:r>
      <w:r>
        <w:rPr>
          <w:rFonts w:hint="eastAsia" w:ascii="宋体" w:hAnsi="宋体" w:eastAsia="宋体" w:cs="宋体"/>
          <w:color w:val="FF0000"/>
          <w:highlight w:val="none"/>
          <w:u w:val="none"/>
          <w:lang w:bidi="ar"/>
        </w:rPr>
        <w:t>年</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single"/>
          <w:lang w:val="en-US" w:eastAsia="zh-CN" w:bidi="ar"/>
        </w:rPr>
        <w:t xml:space="preserve">10 </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月</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single"/>
          <w:lang w:val="en-US" w:eastAsia="zh-CN" w:bidi="ar"/>
        </w:rPr>
        <w:t xml:space="preserve">11 </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日</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single"/>
          <w:lang w:val="en-US" w:eastAsia="zh-CN" w:bidi="ar"/>
        </w:rPr>
        <w:t>9</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 xml:space="preserve">时 </w:t>
      </w:r>
      <w:r>
        <w:rPr>
          <w:rFonts w:hint="eastAsia" w:ascii="宋体" w:hAnsi="宋体" w:eastAsia="宋体" w:cs="宋体"/>
          <w:color w:val="FF0000"/>
          <w:highlight w:val="none"/>
          <w:u w:val="single"/>
          <w:lang w:val="en-US" w:eastAsia="zh-CN" w:bidi="ar"/>
        </w:rPr>
        <w:t>00</w:t>
      </w:r>
      <w:r>
        <w:rPr>
          <w:rFonts w:hint="eastAsia" w:ascii="宋体" w:hAnsi="宋体" w:eastAsia="宋体" w:cs="宋体"/>
          <w:color w:val="FF0000"/>
          <w:highlight w:val="none"/>
          <w:u w:val="single"/>
          <w:lang w:bidi="ar"/>
        </w:rPr>
        <w:t xml:space="preserve"> </w:t>
      </w:r>
      <w:r>
        <w:rPr>
          <w:rFonts w:hint="eastAsia" w:ascii="宋体" w:hAnsi="宋体" w:eastAsia="宋体" w:cs="宋体"/>
          <w:color w:val="FF0000"/>
          <w:highlight w:val="none"/>
          <w:u w:val="none"/>
          <w:lang w:bidi="ar"/>
        </w:rPr>
        <w:t>分</w:t>
      </w:r>
      <w:r>
        <w:rPr>
          <w:rFonts w:hint="eastAsia" w:ascii="宋体" w:hAnsi="宋体" w:eastAsia="宋体" w:cs="宋体"/>
          <w:color w:val="000000" w:themeColor="text1"/>
          <w:highlight w:val="none"/>
          <w:lang w:bidi="ar"/>
          <w14:textFill>
            <w14:solidFill>
              <w14:schemeClr w14:val="tx1"/>
            </w14:solidFill>
          </w14:textFill>
        </w:rPr>
        <w:t>（北京时间，下同）。投标文件递交方式：投标人可采用现场递交的方式，由招标人及招标代理机构安排专人于</w:t>
      </w:r>
      <w:r>
        <w:rPr>
          <w:rFonts w:hint="eastAsia" w:ascii="宋体" w:hAnsi="宋体" w:eastAsia="宋体" w:cs="宋体"/>
          <w:color w:val="FF0000"/>
          <w:highlight w:val="none"/>
          <w:u w:val="single"/>
          <w:lang w:bidi="ar"/>
        </w:rPr>
        <w:t>2023年</w:t>
      </w:r>
      <w:r>
        <w:rPr>
          <w:rFonts w:hint="eastAsia" w:ascii="宋体" w:hAnsi="宋体" w:eastAsia="宋体" w:cs="宋体"/>
          <w:color w:val="FF0000"/>
          <w:highlight w:val="none"/>
          <w:u w:val="single"/>
          <w:lang w:val="en-US" w:eastAsia="zh-CN" w:bidi="ar"/>
        </w:rPr>
        <w:t xml:space="preserve"> 10 </w:t>
      </w:r>
      <w:r>
        <w:rPr>
          <w:rFonts w:hint="eastAsia" w:ascii="宋体" w:hAnsi="宋体" w:eastAsia="宋体" w:cs="宋体"/>
          <w:color w:val="FF0000"/>
          <w:highlight w:val="none"/>
          <w:u w:val="single"/>
          <w:lang w:bidi="ar"/>
        </w:rPr>
        <w:t>月</w:t>
      </w:r>
      <w:r>
        <w:rPr>
          <w:rFonts w:hint="eastAsia" w:ascii="宋体" w:hAnsi="宋体" w:eastAsia="宋体" w:cs="宋体"/>
          <w:color w:val="FF0000"/>
          <w:highlight w:val="none"/>
          <w:u w:val="single"/>
          <w:lang w:val="en-US" w:eastAsia="zh-CN" w:bidi="ar"/>
        </w:rPr>
        <w:t xml:space="preserve"> 11  </w:t>
      </w:r>
      <w:r>
        <w:rPr>
          <w:rFonts w:hint="eastAsia" w:ascii="宋体" w:hAnsi="宋体" w:eastAsia="宋体" w:cs="宋体"/>
          <w:color w:val="FF0000"/>
          <w:highlight w:val="none"/>
          <w:u w:val="single"/>
          <w:lang w:bidi="ar"/>
        </w:rPr>
        <w:t>日</w:t>
      </w:r>
      <w:r>
        <w:rPr>
          <w:rFonts w:hint="eastAsia" w:ascii="宋体" w:hAnsi="宋体" w:eastAsia="宋体" w:cs="宋体"/>
          <w:color w:val="FF0000"/>
          <w:highlight w:val="none"/>
          <w:u w:val="single"/>
          <w:lang w:val="en-US" w:eastAsia="zh-CN" w:bidi="ar"/>
        </w:rPr>
        <w:t xml:space="preserve"> 8 </w:t>
      </w:r>
      <w:r>
        <w:rPr>
          <w:rFonts w:hint="eastAsia" w:ascii="宋体" w:hAnsi="宋体" w:eastAsia="宋体" w:cs="宋体"/>
          <w:color w:val="FF0000"/>
          <w:highlight w:val="none"/>
          <w:u w:val="single"/>
          <w:lang w:bidi="ar"/>
        </w:rPr>
        <w:t>时</w:t>
      </w:r>
      <w:r>
        <w:rPr>
          <w:rFonts w:hint="eastAsia" w:ascii="宋体" w:hAnsi="宋体" w:eastAsia="宋体" w:cs="宋体"/>
          <w:color w:val="FF0000"/>
          <w:highlight w:val="none"/>
          <w:u w:val="single"/>
          <w:lang w:val="en-US" w:eastAsia="zh-CN" w:bidi="ar"/>
        </w:rPr>
        <w:t xml:space="preserve"> 30 </w:t>
      </w:r>
      <w:r>
        <w:rPr>
          <w:rFonts w:hint="eastAsia" w:ascii="宋体" w:hAnsi="宋体" w:eastAsia="宋体" w:cs="宋体"/>
          <w:color w:val="FF0000"/>
          <w:highlight w:val="none"/>
          <w:u w:val="single"/>
          <w:lang w:bidi="ar"/>
        </w:rPr>
        <w:t>分</w:t>
      </w:r>
      <w:r>
        <w:rPr>
          <w:rFonts w:hint="eastAsia" w:ascii="宋体" w:hAnsi="宋体" w:eastAsia="宋体" w:cs="宋体"/>
          <w:color w:val="000000" w:themeColor="text1"/>
          <w:highlight w:val="none"/>
          <w:lang w:bidi="ar"/>
          <w14:textFill>
            <w14:solidFill>
              <w14:schemeClr w14:val="tx1"/>
            </w14:solidFill>
          </w14:textFill>
        </w:rPr>
        <w:t>负责投标文件接收，地点：嵊州市官河南路699号（嵊州市国际会展中心）北楼三楼二号开标室（嵊州市公共资源</w:t>
      </w:r>
      <w:r>
        <w:rPr>
          <w:rFonts w:hint="eastAsia" w:ascii="宋体" w:hAnsi="宋体" w:eastAsia="宋体" w:cs="宋体"/>
          <w:color w:val="auto"/>
          <w:highlight w:val="none"/>
          <w:lang w:bidi="ar"/>
        </w:rPr>
        <w:t>交易中心），逾期送达的或者未送达指定地点的投标文件，招标人不予受理。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5.2 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4" w:name="_Toc31779"/>
      <w:r>
        <w:rPr>
          <w:rFonts w:hint="eastAsia" w:ascii="宋体" w:hAnsi="宋体" w:eastAsia="宋体" w:cs="宋体"/>
          <w:b/>
          <w:bCs/>
          <w:color w:val="auto"/>
          <w:highlight w:val="none"/>
        </w:rPr>
        <w:t>6 发布公告的媒介</w:t>
      </w:r>
      <w:bookmarkEnd w:id="14"/>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本次招标公告同时在</w:t>
      </w:r>
      <w:r>
        <w:rPr>
          <w:rFonts w:hint="eastAsia" w:ascii="宋体" w:hAnsi="宋体" w:eastAsia="宋体" w:cs="宋体"/>
          <w:color w:val="auto"/>
          <w:highlight w:val="none"/>
          <w:u w:val="single"/>
        </w:rPr>
        <w:t>嵊州市人民政府门户网站公共资源交易平台</w:t>
      </w:r>
      <w:r>
        <w:rPr>
          <w:rFonts w:hint="eastAsia" w:ascii="宋体" w:hAnsi="宋体" w:eastAsia="宋体" w:cs="宋体"/>
          <w:color w:val="auto"/>
          <w:highlight w:val="none"/>
        </w:rPr>
        <w:t>（发布公告的媒介名称）上发布。</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4978" w:hanging="4006" w:hangingChars="1900"/>
        <w:textAlignment w:val="baseline"/>
        <w:rPr>
          <w:rFonts w:hint="eastAsia" w:ascii="宋体" w:hAnsi="宋体" w:eastAsia="宋体" w:cs="宋体"/>
          <w:b/>
          <w:bCs/>
          <w:color w:val="auto"/>
          <w:highlight w:val="none"/>
        </w:rPr>
      </w:pPr>
      <w:bookmarkStart w:id="15" w:name="_Toc23921"/>
      <w:r>
        <w:rPr>
          <w:rFonts w:hint="eastAsia" w:ascii="宋体" w:hAnsi="宋体" w:eastAsia="宋体" w:cs="宋体"/>
          <w:b/>
          <w:bCs/>
          <w:color w:val="auto"/>
          <w:highlight w:val="none"/>
        </w:rPr>
        <w:t>7 联系方式</w:t>
      </w:r>
      <w:bookmarkEnd w:id="15"/>
      <w:bookmarkStart w:id="16" w:name="_Toc8841"/>
    </w:p>
    <w:p>
      <w:pPr>
        <w:widowControl/>
        <w:spacing w:line="460" w:lineRule="exact"/>
        <w:ind w:right="-210" w:rightChars="-100"/>
        <w:jc w:val="left"/>
        <w:rPr>
          <w:sz w:val="21"/>
          <w:szCs w:val="21"/>
          <w:u w:val="single"/>
        </w:rPr>
      </w:pPr>
      <w:r>
        <w:rPr>
          <w:rFonts w:hint="eastAsia"/>
          <w:sz w:val="21"/>
          <w:szCs w:val="21"/>
        </w:rPr>
        <w:t>招 标 人：</w:t>
      </w:r>
      <w:r>
        <w:rPr>
          <w:rFonts w:hint="eastAsia"/>
          <w:sz w:val="21"/>
          <w:szCs w:val="21"/>
          <w:u w:val="single"/>
        </w:rPr>
        <w:t xml:space="preserve"> </w:t>
      </w:r>
      <w:r>
        <w:rPr>
          <w:rFonts w:hint="eastAsia" w:eastAsia="宋体"/>
          <w:sz w:val="21"/>
          <w:szCs w:val="21"/>
          <w:u w:val="single"/>
          <w:lang w:eastAsia="zh-CN"/>
        </w:rPr>
        <w:t>嵊州市崇仁镇人民政府</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招标代理机构：</w:t>
      </w:r>
      <w:r>
        <w:rPr>
          <w:rFonts w:hint="eastAsia" w:eastAsia="宋体"/>
          <w:sz w:val="21"/>
          <w:szCs w:val="21"/>
          <w:u w:val="single"/>
          <w:lang w:val="en-US" w:eastAsia="zh-CN"/>
        </w:rPr>
        <w:t>浙江博毅工程项目管理有限公司</w:t>
      </w:r>
      <w:r>
        <w:rPr>
          <w:rFonts w:hint="eastAsia"/>
          <w:sz w:val="21"/>
          <w:szCs w:val="21"/>
          <w:u w:val="single"/>
        </w:rPr>
        <w:t xml:space="preserve"> </w:t>
      </w:r>
      <w:r>
        <w:rPr>
          <w:rFonts w:hint="eastAsia"/>
          <w:sz w:val="21"/>
          <w:szCs w:val="21"/>
        </w:rPr>
        <w:t>　　</w:t>
      </w:r>
    </w:p>
    <w:p>
      <w:pPr>
        <w:widowControl/>
        <w:spacing w:line="460" w:lineRule="exact"/>
        <w:ind w:left="4830" w:hanging="4830" w:hangingChars="2300"/>
        <w:jc w:val="left"/>
        <w:rPr>
          <w:sz w:val="21"/>
          <w:szCs w:val="21"/>
        </w:rPr>
      </w:pPr>
      <w:r>
        <w:rPr>
          <w:rFonts w:hint="eastAsia"/>
          <w:sz w:val="21"/>
          <w:szCs w:val="21"/>
        </w:rPr>
        <w:t>地　　址：</w:t>
      </w:r>
      <w:r>
        <w:rPr>
          <w:rFonts w:hint="eastAsia" w:eastAsia="宋体"/>
          <w:sz w:val="21"/>
          <w:szCs w:val="21"/>
          <w:u w:val="single"/>
          <w:lang w:eastAsia="zh-CN"/>
        </w:rPr>
        <w:t>嵊州市</w:t>
      </w:r>
      <w:r>
        <w:rPr>
          <w:rFonts w:hint="eastAsia" w:eastAsia="宋体"/>
          <w:sz w:val="21"/>
          <w:szCs w:val="21"/>
          <w:u w:val="single"/>
          <w:lang w:val="en-US" w:eastAsia="zh-CN"/>
        </w:rPr>
        <w:t>崇仁镇</w:t>
      </w:r>
      <w:r>
        <w:rPr>
          <w:rFonts w:hint="eastAsia" w:eastAsia="宋体"/>
          <w:sz w:val="21"/>
          <w:szCs w:val="21"/>
          <w:u w:val="single"/>
          <w:lang w:eastAsia="zh-CN"/>
        </w:rPr>
        <w:t>镇南大道</w:t>
      </w:r>
      <w:r>
        <w:rPr>
          <w:rFonts w:hint="eastAsia" w:eastAsia="宋体"/>
          <w:sz w:val="21"/>
          <w:szCs w:val="21"/>
          <w:u w:val="single"/>
          <w:lang w:val="en-US" w:eastAsia="zh-CN"/>
        </w:rPr>
        <w:t>68</w:t>
      </w:r>
      <w:r>
        <w:rPr>
          <w:rFonts w:hint="eastAsia" w:eastAsia="宋体"/>
          <w:sz w:val="21"/>
          <w:szCs w:val="21"/>
          <w:u w:val="single"/>
          <w:lang w:eastAsia="zh-CN"/>
        </w:rPr>
        <w:t>号</w:t>
      </w:r>
      <w:r>
        <w:rPr>
          <w:rFonts w:hint="eastAsia"/>
          <w:sz w:val="21"/>
          <w:szCs w:val="21"/>
        </w:rPr>
        <w:t xml:space="preserve"> </w:t>
      </w:r>
      <w:r>
        <w:rPr>
          <w:rFonts w:hint="eastAsia"/>
          <w:sz w:val="21"/>
          <w:szCs w:val="21"/>
          <w:lang w:val="en-US" w:eastAsia="zh-CN"/>
        </w:rPr>
        <w:t xml:space="preserve">       </w:t>
      </w:r>
      <w:r>
        <w:rPr>
          <w:rFonts w:hint="eastAsia"/>
          <w:sz w:val="21"/>
          <w:szCs w:val="21"/>
        </w:rPr>
        <w:t>地</w:t>
      </w:r>
      <w:r>
        <w:rPr>
          <w:rFonts w:hint="eastAsia" w:eastAsia="宋体"/>
          <w:sz w:val="21"/>
          <w:szCs w:val="21"/>
          <w:lang w:val="en-US" w:eastAsia="zh-CN"/>
        </w:rPr>
        <w:t xml:space="preserve">  </w:t>
      </w:r>
      <w:r>
        <w:rPr>
          <w:rFonts w:hint="eastAsia"/>
          <w:sz w:val="21"/>
          <w:szCs w:val="21"/>
        </w:rPr>
        <w:t>址：</w:t>
      </w:r>
      <w:r>
        <w:rPr>
          <w:rFonts w:hint="eastAsia" w:eastAsia="宋体" w:cs="宋体"/>
          <w:iCs/>
          <w:color w:val="000000"/>
          <w:spacing w:val="-8"/>
          <w:sz w:val="21"/>
          <w:szCs w:val="21"/>
          <w:u w:val="single"/>
          <w:lang w:eastAsia="zh-CN"/>
        </w:rPr>
        <w:t>嵊州市鹿山街道东南路387-1号</w:t>
      </w:r>
      <w:r>
        <w:rPr>
          <w:rFonts w:hint="eastAsia"/>
          <w:spacing w:val="-8"/>
          <w:sz w:val="21"/>
          <w:szCs w:val="21"/>
        </w:rPr>
        <w:t xml:space="preserve"> </w:t>
      </w:r>
      <w:r>
        <w:rPr>
          <w:rFonts w:hint="eastAsia"/>
          <w:sz w:val="21"/>
          <w:szCs w:val="21"/>
        </w:rPr>
        <w:t xml:space="preserve">                                        </w:t>
      </w:r>
    </w:p>
    <w:p>
      <w:pPr>
        <w:spacing w:line="460" w:lineRule="exact"/>
        <w:rPr>
          <w:sz w:val="21"/>
          <w:szCs w:val="21"/>
        </w:rPr>
      </w:pPr>
      <w:r>
        <w:rPr>
          <w:rFonts w:hint="eastAsia"/>
          <w:sz w:val="21"/>
          <w:szCs w:val="21"/>
        </w:rPr>
        <w:t>邮    编：</w:t>
      </w:r>
      <w:r>
        <w:rPr>
          <w:rFonts w:hint="eastAsia"/>
          <w:sz w:val="21"/>
          <w:szCs w:val="21"/>
          <w:u w:val="single"/>
        </w:rPr>
        <w:t xml:space="preserve">            3124</w:t>
      </w:r>
      <w:r>
        <w:rPr>
          <w:rFonts w:hint="eastAsia" w:eastAsia="宋体"/>
          <w:sz w:val="21"/>
          <w:szCs w:val="21"/>
          <w:u w:val="single"/>
          <w:lang w:val="en-US" w:eastAsia="zh-CN"/>
        </w:rPr>
        <w:t>73</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邮    编：</w:t>
      </w:r>
      <w:r>
        <w:rPr>
          <w:rFonts w:hint="eastAsia"/>
          <w:sz w:val="21"/>
          <w:szCs w:val="21"/>
          <w:u w:val="single"/>
        </w:rPr>
        <w:t xml:space="preserve">              312400             </w:t>
      </w:r>
      <w:r>
        <w:rPr>
          <w:rFonts w:hint="eastAsia"/>
          <w:sz w:val="21"/>
          <w:szCs w:val="21"/>
        </w:rPr>
        <w:t xml:space="preserve">    </w:t>
      </w:r>
    </w:p>
    <w:p>
      <w:pPr>
        <w:spacing w:line="460" w:lineRule="exact"/>
        <w:rPr>
          <w:color w:val="000000" w:themeColor="text1"/>
          <w:sz w:val="21"/>
          <w:szCs w:val="21"/>
          <w14:textFill>
            <w14:solidFill>
              <w14:schemeClr w14:val="tx1"/>
            </w14:solidFill>
          </w14:textFill>
        </w:rPr>
      </w:pPr>
      <w:r>
        <w:rPr>
          <w:rFonts w:hint="eastAsia"/>
          <w:sz w:val="21"/>
          <w:szCs w:val="21"/>
        </w:rPr>
        <w:t>联 系 人：</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eastAsia="宋体"/>
          <w:color w:val="000000" w:themeColor="text1"/>
          <w:sz w:val="21"/>
          <w:szCs w:val="21"/>
          <w:u w:val="single"/>
          <w:lang w:val="en-US" w:eastAsia="zh-CN"/>
          <w14:textFill>
            <w14:solidFill>
              <w14:schemeClr w14:val="tx1"/>
            </w14:solidFill>
          </w14:textFill>
        </w:rPr>
        <w:t xml:space="preserve"> </w:t>
      </w:r>
      <w:r>
        <w:rPr>
          <w:rFonts w:hint="eastAsia"/>
          <w:color w:val="000000" w:themeColor="text1"/>
          <w:sz w:val="21"/>
          <w:szCs w:val="21"/>
          <w:u w:val="single"/>
          <w:lang w:val="en-US" w:eastAsia="zh-CN"/>
          <w14:textFill>
            <w14:solidFill>
              <w14:schemeClr w14:val="tx1"/>
            </w14:solidFill>
          </w14:textFill>
        </w:rPr>
        <w:t>张工</w:t>
      </w:r>
      <w:r>
        <w:rPr>
          <w:rFonts w:hint="eastAsia"/>
          <w:color w:val="000000" w:themeColor="text1"/>
          <w:szCs w:val="21"/>
          <w:u w:val="single"/>
          <w14:textFill>
            <w14:solidFill>
              <w14:schemeClr w14:val="tx1"/>
            </w14:solidFill>
          </w14:textFill>
        </w:rPr>
        <w:t xml:space="preserve"> </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联 系 人：</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 xml:space="preserve">求芳  </w:t>
      </w:r>
      <w:r>
        <w:rPr>
          <w:rFonts w:hint="eastAsia"/>
          <w:color w:val="000000" w:themeColor="text1"/>
          <w:sz w:val="21"/>
          <w:szCs w:val="21"/>
          <w:u w:val="single"/>
          <w14:textFill>
            <w14:solidFill>
              <w14:schemeClr w14:val="tx1"/>
            </w14:solidFill>
          </w14:textFill>
        </w:rPr>
        <w:t xml:space="preserve">            </w:t>
      </w:r>
    </w:p>
    <w:p>
      <w:pPr>
        <w:spacing w:line="440" w:lineRule="exact"/>
        <w:rPr>
          <w:rFonts w:hint="eastAsia"/>
          <w:sz w:val="21"/>
          <w:szCs w:val="21"/>
          <w:u w:val="single"/>
        </w:rPr>
      </w:pPr>
      <w:r>
        <w:rPr>
          <w:rFonts w:hint="eastAsia"/>
          <w:color w:val="000000" w:themeColor="text1"/>
          <w:sz w:val="21"/>
          <w:szCs w:val="21"/>
          <w14:textFill>
            <w14:solidFill>
              <w14:schemeClr w14:val="tx1"/>
            </w14:solidFill>
          </w14:textFill>
        </w:rPr>
        <w:t>电    话：</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18357590975</w:t>
      </w:r>
      <w:r>
        <w:rPr>
          <w:rFonts w:hint="eastAsia"/>
          <w:color w:val="000000" w:themeColor="text1"/>
          <w:sz w:val="21"/>
          <w:szCs w:val="21"/>
          <w:u w:val="single"/>
          <w14:textFill>
            <w14:solidFill>
              <w14:schemeClr w14:val="tx1"/>
            </w14:solidFill>
          </w14:textFill>
        </w:rPr>
        <w:t xml:space="preserve"> </w:t>
      </w:r>
      <w:r>
        <w:rPr>
          <w:rFonts w:hint="eastAsia" w:ascii="宋体" w:hAnsi="宋体" w:eastAsia="宋体" w:cs="Times New Roman"/>
          <w:color w:val="000000" w:themeColor="text1"/>
          <w:sz w:val="21"/>
          <w:szCs w:val="21"/>
          <w:u w:val="single"/>
          <w:lang w:val="en-US" w:eastAsia="zh-CN"/>
          <w14:textFill>
            <w14:solidFill>
              <w14:schemeClr w14:val="tx1"/>
            </w14:solidFill>
          </w14:textFill>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eastAsia="宋体"/>
          <w:sz w:val="21"/>
          <w:szCs w:val="21"/>
          <w:lang w:val="en-US" w:eastAsia="zh-CN"/>
        </w:rPr>
        <w:t xml:space="preserve">  </w:t>
      </w:r>
      <w:r>
        <w:rPr>
          <w:rFonts w:hint="eastAsia"/>
          <w:sz w:val="21"/>
          <w:szCs w:val="21"/>
        </w:rPr>
        <w:t>电    话：</w:t>
      </w:r>
      <w:r>
        <w:rPr>
          <w:rFonts w:hint="eastAsia"/>
          <w:sz w:val="21"/>
          <w:szCs w:val="21"/>
          <w:u w:val="single"/>
        </w:rPr>
        <w:t xml:space="preserve"> </w:t>
      </w:r>
      <w:r>
        <w:rPr>
          <w:rFonts w:hint="eastAsia" w:eastAsia="宋体"/>
          <w:sz w:val="21"/>
          <w:szCs w:val="21"/>
          <w:u w:val="single"/>
          <w:lang w:eastAsia="zh-CN"/>
        </w:rPr>
        <w:t>0575-83095382</w:t>
      </w:r>
      <w:r>
        <w:rPr>
          <w:rFonts w:hint="eastAsia"/>
          <w:sz w:val="21"/>
          <w:szCs w:val="21"/>
          <w:u w:val="single"/>
        </w:rPr>
        <w:t xml:space="preserve">    </w:t>
      </w:r>
    </w:p>
    <w:p>
      <w:pPr>
        <w:spacing w:line="440" w:lineRule="exact"/>
        <w:rPr>
          <w:sz w:val="21"/>
          <w:szCs w:val="21"/>
          <w:u w:val="single"/>
        </w:rPr>
      </w:pPr>
      <w:r>
        <w:rPr>
          <w:rFonts w:hint="eastAsia"/>
          <w:sz w:val="21"/>
          <w:szCs w:val="21"/>
        </w:rPr>
        <w:t>传    真：</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传    真：</w:t>
      </w:r>
      <w:r>
        <w:rPr>
          <w:rFonts w:hint="eastAsia"/>
          <w:sz w:val="21"/>
          <w:szCs w:val="21"/>
          <w:u w:val="single"/>
        </w:rPr>
        <w:t xml:space="preserve">                                 </w:t>
      </w:r>
      <w:r>
        <w:rPr>
          <w:rFonts w:hint="eastAsia"/>
          <w:sz w:val="21"/>
          <w:szCs w:val="21"/>
        </w:rPr>
        <w:t xml:space="preserve">    </w:t>
      </w:r>
    </w:p>
    <w:p>
      <w:pPr>
        <w:spacing w:line="460" w:lineRule="exact"/>
        <w:rPr>
          <w:rFonts w:hint="eastAsia"/>
          <w:sz w:val="21"/>
          <w:szCs w:val="21"/>
        </w:rPr>
      </w:pP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szCs w:val="21"/>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t>投标人资格条件要求附表</w:t>
      </w:r>
      <w:bookmarkEnd w:id="16"/>
    </w:p>
    <w:tbl>
      <w:tblPr>
        <w:tblStyle w:val="18"/>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8988"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一</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w:t>
            </w:r>
            <w:r>
              <w:rPr>
                <w:rFonts w:hint="eastAsia" w:ascii="宋体" w:hAnsi="宋体" w:eastAsia="宋体" w:cs="宋体"/>
                <w:color w:val="000000" w:themeColor="text1"/>
                <w:kern w:val="2"/>
                <w:highlight w:val="none"/>
                <w14:textFill>
                  <w14:solidFill>
                    <w14:schemeClr w14:val="tx1"/>
                  </w14:solidFill>
                </w14:textFill>
              </w:rPr>
              <w:t>具备</w:t>
            </w:r>
            <w:r>
              <w:rPr>
                <w:rFonts w:hint="eastAsia" w:ascii="宋体" w:hAnsi="宋体" w:eastAsia="宋体" w:cs="宋体"/>
                <w:color w:val="000000" w:themeColor="text1"/>
                <w:kern w:val="2"/>
                <w:highlight w:val="none"/>
                <w:u w:val="single"/>
                <w14:textFill>
                  <w14:solidFill>
                    <w14:schemeClr w14:val="tx1"/>
                  </w14:solidFill>
                </w14:textFill>
              </w:rPr>
              <w:t>水利水电工程施工总承包</w:t>
            </w:r>
            <w:r>
              <w:rPr>
                <w:rFonts w:hint="eastAsia" w:ascii="宋体" w:hAnsi="宋体" w:eastAsia="宋体" w:cs="宋体"/>
                <w:color w:val="000000" w:themeColor="text1"/>
                <w:kern w:val="2"/>
                <w:highlight w:val="none"/>
                <w:u w:val="single"/>
                <w:lang w:val="en-US" w:eastAsia="zh-CN"/>
                <w14:textFill>
                  <w14:solidFill>
                    <w14:schemeClr w14:val="tx1"/>
                  </w14:solidFill>
                </w14:textFill>
              </w:rPr>
              <w:t>三</w:t>
            </w:r>
            <w:r>
              <w:rPr>
                <w:rFonts w:hint="eastAsia" w:ascii="宋体" w:hAnsi="宋体" w:eastAsia="宋体" w:cs="宋体"/>
                <w:color w:val="000000" w:themeColor="text1"/>
                <w:kern w:val="2"/>
                <w:highlight w:val="none"/>
                <w:u w:val="single"/>
                <w14:textFill>
                  <w14:solidFill>
                    <w14:schemeClr w14:val="tx1"/>
                  </w14:solidFill>
                </w14:textFill>
              </w:rPr>
              <w:t>级及以上</w:t>
            </w:r>
            <w:r>
              <w:rPr>
                <w:rFonts w:hint="eastAsia" w:ascii="宋体" w:hAnsi="宋体" w:eastAsia="宋体" w:cs="宋体"/>
                <w:color w:val="000000" w:themeColor="text1"/>
                <w:kern w:val="2"/>
                <w:highlight w:val="none"/>
                <w14:textFill>
                  <w14:solidFill>
                    <w14:schemeClr w14:val="tx1"/>
                  </w14:solidFill>
                </w14:textFill>
              </w:rPr>
              <w:t>资质</w:t>
            </w:r>
            <w:r>
              <w:rPr>
                <w:rFonts w:hint="eastAsia" w:ascii="宋体" w:hAnsi="宋体" w:eastAsia="宋体" w:cs="宋体"/>
                <w:color w:val="000000" w:themeColor="text1"/>
                <w:highlight w:val="none"/>
                <w14:textFill>
                  <w14:solidFill>
                    <w14:schemeClr w14:val="tx1"/>
                  </w14:solidFill>
                </w14:textFill>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不接受 </w:t>
            </w:r>
            <w:r>
              <w:rPr>
                <w:rFonts w:hint="eastAsia" w:ascii="宋体" w:hAnsi="宋体" w:eastAsia="宋体" w:cs="宋体"/>
                <w:color w:val="000000" w:themeColor="text1"/>
                <w:highlight w:val="none"/>
                <w14:textFill>
                  <w14:solidFill>
                    <w14:schemeClr w14:val="tx1"/>
                  </w14:solidFill>
                </w14:textFill>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投标人及其法定代表人自</w:t>
            </w:r>
            <w:r>
              <w:rPr>
                <w:rFonts w:hint="eastAsia" w:ascii="宋体" w:hAnsi="宋体" w:eastAsia="宋体" w:cs="宋体"/>
                <w:color w:val="000000" w:themeColor="text1"/>
                <w:highlight w:val="none"/>
                <w:u w:val="single"/>
                <w14:textFill>
                  <w14:solidFill>
                    <w14:schemeClr w14:val="tx1"/>
                  </w14:solidFill>
                </w14:textFill>
              </w:rPr>
              <w:t xml:space="preserve"> 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8</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二</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项目负责人应持有注册在投标人单位的</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b/>
                <w:bCs/>
                <w:color w:val="000000" w:themeColor="text1"/>
                <w:highlight w:val="none"/>
                <w:u w:val="single"/>
                <w14:textFill>
                  <w14:solidFill>
                    <w14:schemeClr w14:val="tx1"/>
                  </w14:solidFill>
                </w14:textFill>
              </w:rPr>
              <w:t>水利水电工程二级及以上建造师执业资格</w:t>
            </w:r>
            <w:r>
              <w:rPr>
                <w:rFonts w:hint="eastAsia" w:ascii="宋体" w:hAnsi="宋体" w:eastAsia="宋体" w:cs="宋体"/>
                <w:color w:val="000000" w:themeColor="text1"/>
                <w:highlight w:val="none"/>
                <w14:textFill>
                  <w14:solidFill>
                    <w14:schemeClr w14:val="tx1"/>
                  </w14:solidFill>
                </w14:textFill>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项目负责人自</w:t>
            </w:r>
            <w:r>
              <w:rPr>
                <w:rFonts w:hint="eastAsia" w:ascii="宋体" w:hAnsi="宋体" w:eastAsia="宋体" w:cs="宋体"/>
                <w:color w:val="000000" w:themeColor="text1"/>
                <w:highlight w:val="none"/>
                <w:u w:val="single"/>
                <w14:textFill>
                  <w14:solidFill>
                    <w14:schemeClr w14:val="tx1"/>
                  </w14:solidFill>
                </w14:textFill>
              </w:rPr>
              <w:t xml:space="preserve">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项目技术负责人（不得与项目负责人相互兼任）应持有水利水电工程专业注册建造师或水利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auto"/>
                <w:highlight w:val="none"/>
                <w:lang w:val="en-US" w:eastAsia="zh-CN"/>
              </w:rPr>
              <w:t>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项目安全员、质检员和施工员应持有中国水利工程协会或中国水利企业协会颁发的全国水利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水电工程施工现场管理人员培训合格证书。（项目负责人、项目技术负责人、质检员、施工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员、安全员不得兼任）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三</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tcBorders>
              <w:bottom w:val="single" w:color="auto" w:sz="4" w:space="0"/>
            </w:tcBorders>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firstLine="420" w:firstLineChars="2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投标人的“三类人员”（企业主要负责人、项目负责人、专职安全生产管理人员，下同）必须持有省级及以上水行政主管部门颁发的安全生产考核合格证书（A、B、C证）。其中企业经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理、企业技术负责人、企业分管安全生产的副总经理应有任命文件；专职安全生产管理人员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拟派项目组主要人员（指项目负责人、项目技术负责人、专职安全生产管理人员、安全员、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法定代表人的委托代理人（如有）及拟派项目组主要人员应为投标人本单位正式员工。项目负责人</w:t>
            </w:r>
            <w:r>
              <w:rPr>
                <w:rFonts w:hint="eastAsia" w:ascii="宋体" w:hAnsi="宋体"/>
                <w:snapToGrid w:val="0"/>
                <w:color w:val="000000" w:themeColor="text1"/>
                <w:szCs w:val="21"/>
                <w14:textFill>
                  <w14:solidFill>
                    <w14:schemeClr w14:val="tx1"/>
                  </w14:solidFill>
                </w14:textFill>
              </w:rPr>
              <w:t>须提供开标前</w:t>
            </w:r>
            <w:r>
              <w:rPr>
                <w:rFonts w:hint="eastAsia" w:ascii="宋体" w:hAnsi="宋体"/>
                <w:snapToGrid w:val="0"/>
                <w:color w:val="000000" w:themeColor="text1"/>
                <w:szCs w:val="21"/>
                <w:lang w:val="en-US" w:eastAsia="zh-CN"/>
                <w14:textFill>
                  <w14:solidFill>
                    <w14:schemeClr w14:val="tx1"/>
                  </w14:solidFill>
                </w14:textFill>
              </w:rPr>
              <w:t>六</w:t>
            </w:r>
            <w:r>
              <w:rPr>
                <w:rFonts w:hint="eastAsia" w:ascii="宋体" w:hAnsi="宋体"/>
                <w:snapToGrid w:val="0"/>
                <w:color w:val="000000" w:themeColor="text1"/>
                <w:szCs w:val="21"/>
                <w14:textFill>
                  <w14:solidFill>
                    <w14:schemeClr w14:val="tx1"/>
                  </w14:solidFill>
                </w14:textFill>
              </w:rPr>
              <w:t>个月投标申请人所属社保机构养老保险交纳清单或证明</w:t>
            </w:r>
            <w:r>
              <w:rPr>
                <w:rFonts w:hint="eastAsia" w:ascii="宋体" w:hAnsi="宋体" w:eastAsia="宋体"/>
                <w:snapToGrid w:val="0"/>
                <w:color w:val="000000" w:themeColor="text1"/>
                <w:szCs w:val="21"/>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如</w:t>
            </w:r>
            <w:r>
              <w:rPr>
                <w:rFonts w:hint="eastAsia" w:ascii="宋体" w:hAnsi="宋体"/>
                <w:snapToGrid w:val="0"/>
                <w:color w:val="000000" w:themeColor="text1"/>
                <w:szCs w:val="21"/>
                <w:highlight w:val="none"/>
                <w14:textFill>
                  <w14:solidFill>
                    <w14:schemeClr w14:val="tx1"/>
                  </w14:solidFill>
                </w14:textFill>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投标人及其法定代表人、拟派项目负责人未被列入失信被执行人名单[ 以“信用中国”网站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投标人及其法定代表人、拟派项目负责人未被列入招标投标失信黑名单（以浙江省发改委公布的披露期内的失信黑名单为准）。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投标人、投标人的“三类人员”、拟派项目主要人员未被列入全国水利建设市场信用平台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“黑名单”。 </w:t>
            </w:r>
          </w:p>
        </w:tc>
      </w:tr>
    </w:tbl>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17" w:name="_Toc15595"/>
      <w:r>
        <w:rPr>
          <w:rFonts w:ascii="黑体" w:hAnsi="黑体" w:eastAsia="黑体" w:cs="黑体"/>
          <w:b/>
          <w:bCs/>
          <w:color w:val="auto"/>
          <w:sz w:val="36"/>
          <w:szCs w:val="36"/>
          <w:highlight w:val="none"/>
        </w:rPr>
        <w:t>第二章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投标人须知</w:t>
      </w:r>
      <w:bookmarkEnd w:id="17"/>
    </w:p>
    <w:p>
      <w:pPr>
        <w:jc w:val="center"/>
        <w:rPr>
          <w:rFonts w:asciiTheme="minorEastAsia" w:hAnsiTheme="minorEastAsia" w:eastAsiaTheme="minorEastAsia" w:cstheme="minorEastAsia"/>
          <w:color w:val="auto"/>
          <w:highlight w:val="none"/>
        </w:rPr>
      </w:pPr>
      <w:r>
        <w:rPr>
          <w:rFonts w:ascii="黑体" w:hAnsi="黑体" w:eastAsia="黑体" w:cs="黑体"/>
          <w:color w:val="auto"/>
          <w:sz w:val="30"/>
          <w:szCs w:val="30"/>
          <w:highlight w:val="none"/>
        </w:rPr>
        <w:t>投标人须知前附表</w:t>
      </w:r>
    </w:p>
    <w:tbl>
      <w:tblPr>
        <w:tblStyle w:val="24"/>
        <w:tblW w:w="963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385"/>
        <w:gridCol w:w="62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条款号</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条款名称</w:t>
            </w:r>
          </w:p>
        </w:tc>
        <w:tc>
          <w:tcPr>
            <w:tcW w:w="6240" w:type="dxa"/>
            <w:vAlign w:val="center"/>
          </w:tcPr>
          <w:p>
            <w:pPr>
              <w:spacing w:line="360" w:lineRule="exact"/>
              <w:ind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名称：</w:t>
            </w:r>
            <w:r>
              <w:rPr>
                <w:rFonts w:hint="eastAsia" w:eastAsiaTheme="minorEastAsia"/>
                <w:color w:val="000000" w:themeColor="text1"/>
                <w:sz w:val="21"/>
                <w:szCs w:val="21"/>
                <w:u w:val="none"/>
                <w:lang w:eastAsia="zh-CN"/>
                <w14:textFill>
                  <w14:solidFill>
                    <w14:schemeClr w14:val="tx1"/>
                  </w14:solidFill>
                </w14:textFill>
              </w:rPr>
              <w:t>嵊州市崇仁镇人民政府</w:t>
            </w:r>
          </w:p>
          <w:p>
            <w:pPr>
              <w:spacing w:before="10" w:after="10" w:line="360" w:lineRule="exact"/>
              <w:ind w:left="42" w:leftChars="20" w:right="42" w:rightChars="20"/>
              <w:jc w:val="both"/>
              <w:rPr>
                <w:rFonts w:hint="default" w:eastAsiaTheme="minor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地址：</w:t>
            </w:r>
            <w:r>
              <w:rPr>
                <w:rFonts w:hint="eastAsia" w:eastAsiaTheme="minorEastAsia"/>
                <w:color w:val="000000" w:themeColor="text1"/>
                <w:sz w:val="21"/>
                <w:szCs w:val="21"/>
                <w:u w:val="none"/>
                <w:lang w:eastAsia="zh-CN"/>
                <w14:textFill>
                  <w14:solidFill>
                    <w14:schemeClr w14:val="tx1"/>
                  </w14:solidFill>
                </w14:textFill>
              </w:rPr>
              <w:t xml:space="preserve">嵊州市崇仁镇镇南大道68号 </w:t>
            </w:r>
          </w:p>
          <w:p>
            <w:pPr>
              <w:spacing w:before="10" w:after="10" w:line="360" w:lineRule="exact"/>
              <w:ind w:left="42" w:leftChars="20" w:right="42" w:rightChars="20"/>
              <w:jc w:val="both"/>
              <w:rPr>
                <w:rFonts w:hint="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联系人：</w:t>
            </w:r>
            <w:r>
              <w:rPr>
                <w:rFonts w:hint="eastAsia"/>
                <w:color w:val="000000" w:themeColor="text1"/>
                <w:sz w:val="21"/>
                <w:szCs w:val="21"/>
                <w:u w:val="none"/>
                <w14:textFill>
                  <w14:solidFill>
                    <w14:schemeClr w14:val="tx1"/>
                  </w14:solidFill>
                </w14:textFill>
              </w:rPr>
              <w:t xml:space="preserve"> </w:t>
            </w:r>
            <w:r>
              <w:rPr>
                <w:rFonts w:hint="eastAsia"/>
                <w:color w:val="000000" w:themeColor="text1"/>
                <w:sz w:val="21"/>
                <w:szCs w:val="21"/>
                <w:u w:val="none"/>
                <w:lang w:val="en-US" w:eastAsia="zh-CN"/>
                <w14:textFill>
                  <w14:solidFill>
                    <w14:schemeClr w14:val="tx1"/>
                  </w14:solidFill>
                </w14:textFill>
              </w:rPr>
              <w:t>张工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电话：</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18357590975</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招标代理机构</w:t>
            </w:r>
          </w:p>
        </w:tc>
        <w:tc>
          <w:tcPr>
            <w:tcW w:w="6240" w:type="dxa"/>
            <w:vAlign w:val="center"/>
          </w:tcPr>
          <w:p>
            <w:pPr>
              <w:spacing w:line="400" w:lineRule="exact"/>
              <w:rPr>
                <w:rFonts w:hint="default" w:eastAsia="宋体"/>
                <w:snapToGrid w:val="0"/>
                <w:color w:val="000000" w:themeColor="text1"/>
                <w:szCs w:val="21"/>
                <w:lang w:val="en-US" w:eastAsia="zh-CN"/>
                <w14:textFill>
                  <w14:solidFill>
                    <w14:schemeClr w14:val="tx1"/>
                  </w14:solidFill>
                </w14:textFill>
              </w:rPr>
            </w:pPr>
            <w:r>
              <w:rPr>
                <w:snapToGrid w:val="0"/>
                <w:color w:val="000000" w:themeColor="text1"/>
                <w:szCs w:val="21"/>
                <w14:textFill>
                  <w14:solidFill>
                    <w14:schemeClr w14:val="tx1"/>
                  </w14:solidFill>
                </w14:textFill>
              </w:rPr>
              <w:t>名</w:t>
            </w:r>
            <w:r>
              <w:rPr>
                <w:rFonts w:hint="eastAsia"/>
                <w:snapToGrid w:val="0"/>
                <w:color w:val="000000" w:themeColor="text1"/>
                <w:szCs w:val="21"/>
                <w14:textFill>
                  <w14:solidFill>
                    <w14:schemeClr w14:val="tx1"/>
                  </w14:solidFill>
                </w14:textFill>
              </w:rPr>
              <w:t>称：</w:t>
            </w:r>
            <w:r>
              <w:rPr>
                <w:rFonts w:hint="eastAsia" w:eastAsia="宋体"/>
                <w:snapToGrid w:val="0"/>
                <w:color w:val="000000" w:themeColor="text1"/>
                <w:szCs w:val="21"/>
                <w:lang w:val="en-US" w:eastAsia="zh-CN"/>
                <w14:textFill>
                  <w14:solidFill>
                    <w14:schemeClr w14:val="tx1"/>
                  </w14:solidFill>
                </w14:textFill>
              </w:rPr>
              <w:t>浙江博毅工程项目管理有限公司</w:t>
            </w:r>
          </w:p>
          <w:p>
            <w:pPr>
              <w:spacing w:line="400" w:lineRule="exact"/>
              <w:rPr>
                <w:rFonts w:hint="eastAsia" w:eastAsia="宋体"/>
                <w:snapToGrid w:val="0"/>
                <w:color w:val="000000" w:themeColor="text1"/>
                <w:szCs w:val="21"/>
                <w:lang w:eastAsia="zh-CN"/>
                <w14:textFill>
                  <w14:solidFill>
                    <w14:schemeClr w14:val="tx1"/>
                  </w14:solidFill>
                </w14:textFill>
              </w:rPr>
            </w:pPr>
            <w:r>
              <w:rPr>
                <w:rFonts w:hint="eastAsia"/>
                <w:snapToGrid w:val="0"/>
                <w:color w:val="000000" w:themeColor="text1"/>
                <w:szCs w:val="21"/>
                <w14:textFill>
                  <w14:solidFill>
                    <w14:schemeClr w14:val="tx1"/>
                  </w14:solidFill>
                </w14:textFill>
              </w:rPr>
              <w:t>地址：</w:t>
            </w:r>
            <w:r>
              <w:rPr>
                <w:rFonts w:hint="eastAsia" w:eastAsia="宋体" w:cs="宋体"/>
                <w:iCs/>
                <w:color w:val="000000"/>
                <w:spacing w:val="-8"/>
                <w:sz w:val="21"/>
                <w:szCs w:val="21"/>
                <w:u w:val="none"/>
                <w:lang w:eastAsia="zh-CN"/>
              </w:rPr>
              <w:t>嵊州市鹿山街道东南路387-1号</w:t>
            </w:r>
            <w:r>
              <w:rPr>
                <w:rFonts w:hint="eastAsia" w:eastAsia="宋体"/>
                <w:snapToGrid w:val="0"/>
                <w:color w:val="000000" w:themeColor="text1"/>
                <w:szCs w:val="21"/>
                <w:lang w:eastAsia="zh-CN"/>
                <w14:textFill>
                  <w14:solidFill>
                    <w14:schemeClr w14:val="tx1"/>
                  </w14:solidFill>
                </w14:textFill>
              </w:rPr>
              <w:t xml:space="preserve"> </w:t>
            </w:r>
          </w:p>
          <w:p>
            <w:pPr>
              <w:spacing w:line="400" w:lineRule="exact"/>
              <w:rPr>
                <w:rFonts w:hint="default"/>
                <w:snapToGrid w:val="0"/>
                <w:color w:val="000000" w:themeColor="text1"/>
                <w:szCs w:val="21"/>
                <w:lang w:val="en-US"/>
                <w14:textFill>
                  <w14:solidFill>
                    <w14:schemeClr w14:val="tx1"/>
                  </w14:solidFill>
                </w14:textFill>
              </w:rPr>
            </w:pPr>
            <w:r>
              <w:rPr>
                <w:rFonts w:hint="eastAsia"/>
                <w:snapToGrid w:val="0"/>
                <w:color w:val="000000" w:themeColor="text1"/>
                <w:szCs w:val="21"/>
                <w14:textFill>
                  <w14:solidFill>
                    <w14:schemeClr w14:val="tx1"/>
                  </w14:solidFill>
                </w14:textFill>
              </w:rPr>
              <w:t>联系人：</w:t>
            </w:r>
            <w:r>
              <w:rPr>
                <w:rFonts w:hint="eastAsia" w:eastAsia="宋体"/>
                <w:snapToGrid w:val="0"/>
                <w:color w:val="000000" w:themeColor="text1"/>
                <w:szCs w:val="21"/>
                <w:lang w:val="en-US" w:eastAsia="zh-CN"/>
                <w14:textFill>
                  <w14:solidFill>
                    <w14:schemeClr w14:val="tx1"/>
                  </w14:solidFill>
                </w14:textFill>
              </w:rPr>
              <w:t>求芳</w:t>
            </w:r>
          </w:p>
          <w:p>
            <w:pPr>
              <w:spacing w:line="400" w:lineRule="exact"/>
              <w:rPr>
                <w:rFonts w:hint="default" w:eastAsia="宋体"/>
                <w:snapToGrid w:val="0"/>
                <w:color w:val="000000" w:themeColor="text1"/>
                <w:szCs w:val="21"/>
                <w:lang w:val="en-US" w:eastAsia="zh-CN"/>
                <w14:textFill>
                  <w14:solidFill>
                    <w14:schemeClr w14:val="tx1"/>
                  </w14:solidFill>
                </w14:textFill>
              </w:rPr>
            </w:pPr>
            <w:r>
              <w:rPr>
                <w:rFonts w:hint="eastAsia"/>
                <w:snapToGrid w:val="0"/>
                <w:color w:val="000000" w:themeColor="text1"/>
                <w:szCs w:val="21"/>
                <w14:textFill>
                  <w14:solidFill>
                    <w14:schemeClr w14:val="tx1"/>
                  </w14:solidFill>
                </w14:textFill>
              </w:rPr>
              <w:t>电话：</w:t>
            </w:r>
            <w:r>
              <w:rPr>
                <w:rFonts w:hint="eastAsia" w:eastAsia="宋体"/>
                <w:snapToGrid w:val="0"/>
                <w:color w:val="000000" w:themeColor="text1"/>
                <w:szCs w:val="21"/>
                <w:lang w:val="en-US" w:eastAsia="zh-CN"/>
                <w14:textFill>
                  <w14:solidFill>
                    <w14:schemeClr w14:val="tx1"/>
                  </w14:solidFill>
                </w14:textFill>
              </w:rPr>
              <w:t>0575-83095382</w:t>
            </w:r>
            <w:r>
              <w:rPr>
                <w:rFonts w:hint="eastAsia"/>
                <w:snapToGrid w:val="0"/>
                <w:color w:val="000000" w:themeColor="text1"/>
                <w:szCs w:val="21"/>
                <w:lang w:val="en-US" w:eastAsia="zh-CN"/>
                <w14:textFill>
                  <w14:solidFill>
                    <w14:schemeClr w14:val="tx1"/>
                  </w14:solidFill>
                </w14:textFill>
              </w:rPr>
              <w:t xml:space="preserve"> </w:t>
            </w:r>
            <w:r>
              <w:rPr>
                <w:rFonts w:hint="eastAsia" w:eastAsia="宋体"/>
                <w:snapToGrid w:val="0"/>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641589397@qq.com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40" w:type="dxa"/>
            <w:vAlign w:val="center"/>
          </w:tcPr>
          <w:p>
            <w:pPr>
              <w:spacing w:line="360" w:lineRule="exact"/>
              <w:ind w:left="63" w:leftChars="30" w:right="63" w:rightChars="3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嵊州市崇仁镇2023年小流域建设工程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建设地点</w:t>
            </w:r>
          </w:p>
        </w:tc>
        <w:tc>
          <w:tcPr>
            <w:tcW w:w="6240" w:type="dxa"/>
            <w:vAlign w:val="center"/>
          </w:tcPr>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sz w:val="21"/>
                <w:szCs w:val="21"/>
                <w:u w:val="none"/>
              </w:rPr>
              <w:t>嵊州市</w:t>
            </w:r>
            <w:r>
              <w:rPr>
                <w:rFonts w:hint="eastAsia" w:eastAsia="宋体"/>
                <w:sz w:val="21"/>
                <w:szCs w:val="21"/>
                <w:u w:val="none"/>
                <w:lang w:val="en-US" w:eastAsia="zh-CN"/>
              </w:rPr>
              <w:t>崇仁镇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现场管理机构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设计人</w:t>
            </w:r>
          </w:p>
        </w:tc>
        <w:tc>
          <w:tcPr>
            <w:tcW w:w="6240" w:type="dxa"/>
            <w:vAlign w:val="center"/>
          </w:tcPr>
          <w:p>
            <w:pPr>
              <w:spacing w:beforeLines="0" w:afterLines="0"/>
              <w:jc w:val="left"/>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auto"/>
                <w:highlight w:val="none"/>
                <w:lang w:val="en-US" w:eastAsia="zh-CN"/>
              </w:rPr>
              <w:t>义乌市安迪水利水电勘测设计有限公司嵊州分公司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1.1.8</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1.1.9</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代建机构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资金来源</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财政资金及项目单位自有资金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出资比例</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资金落实情况</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招标范围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本工程招标范围为</w:t>
            </w:r>
            <w:r>
              <w:rPr>
                <w:rFonts w:hint="eastAsia" w:asciiTheme="minorEastAsia" w:hAnsiTheme="minorEastAsia" w:eastAsiaTheme="minorEastAsia" w:cstheme="minorEastAsia"/>
                <w:color w:val="auto"/>
                <w:highlight w:val="none"/>
                <w:lang w:val="en-US" w:eastAsia="zh-CN"/>
              </w:rPr>
              <w:t>嵊州市崇仁镇2023年小流域建设工程</w:t>
            </w:r>
            <w:r>
              <w:rPr>
                <w:rFonts w:hint="eastAsia" w:asciiTheme="minorEastAsia" w:hAnsiTheme="minorEastAsia" w:eastAsiaTheme="minorEastAsia" w:cstheme="minorEastAsia"/>
                <w:color w:val="000000" w:themeColor="text1"/>
                <w:highlight w:val="none"/>
                <w14:textFill>
                  <w14:solidFill>
                    <w14:schemeClr w14:val="tx1"/>
                  </w14:solidFill>
                </w14:textFill>
              </w:rPr>
              <w:t>施工图中的全部内容（详见工程量清单）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计划工期：360日历天</w:t>
            </w:r>
            <w:r>
              <w:rPr>
                <w:rFonts w:hint="eastAsia" w:asciiTheme="minorEastAsia" w:hAnsiTheme="minorEastAsia" w:eastAsiaTheme="minorEastAsia" w:cstheme="minorEastAsia"/>
                <w:color w:val="000000" w:themeColor="text1"/>
                <w:highlight w:val="none"/>
                <w14:textFill>
                  <w14:solidFill>
                    <w14:schemeClr w14:val="tx1"/>
                  </w14:solidFill>
                </w14:textFill>
              </w:rPr>
              <w:t>。投标承诺工期不得超过该计划工期。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计划开工日期：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计划完工日期：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节点工期：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质量要求</w:t>
            </w:r>
          </w:p>
        </w:tc>
        <w:tc>
          <w:tcPr>
            <w:tcW w:w="6240" w:type="dxa"/>
            <w:vAlign w:val="center"/>
          </w:tcPr>
          <w:p>
            <w:pPr>
              <w:keepNext w:val="0"/>
              <w:keepLines w:val="0"/>
              <w:widowControl/>
              <w:suppressLineNumbers w:val="0"/>
              <w:ind w:firstLine="210" w:firstLineChars="100"/>
              <w:jc w:val="left"/>
              <w:rPr>
                <w:rFonts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投标人资质条件、能力和信誉</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是否接受联合体投标</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不接受</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A3"/>
            </w:r>
            <w:r>
              <w:rPr>
                <w:rFonts w:hint="eastAsia" w:asciiTheme="minorEastAsia" w:hAnsiTheme="minorEastAsia" w:eastAsiaTheme="minorEastAsia" w:cstheme="minorEastAsia"/>
                <w:color w:val="auto"/>
                <w:highlight w:val="none"/>
              </w:rPr>
              <w:t>接受，应满足下列要求：</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1.联合体所有成员数量不得超过</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个；</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2.应以</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sz w:val="22"/>
                <w:highlight w:val="none"/>
                <w:u w:val="singl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方作为联合体牵头人</w:t>
            </w:r>
          </w:p>
          <w:p>
            <w:pPr>
              <w:spacing w:before="10" w:after="10" w:line="360" w:lineRule="exact"/>
              <w:ind w:right="42" w:rightChars="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3.拟派项目主要成员的委派要求：</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highlight w:val="none"/>
                <w:u w:val="single"/>
              </w:rPr>
              <w:t>见附表</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踏勘现场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□组织。投标人可自愿参加，除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外，交通工具及食宿均自理。踏勘现场联系人：</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，踏勘时间：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，踏勘集中地点：</w:t>
            </w:r>
            <w:r>
              <w:rPr>
                <w:rFonts w:hint="eastAsia" w:asciiTheme="minorEastAsia" w:hAnsiTheme="minorEastAsia" w:eastAsiaTheme="minorEastAsia" w:cstheme="minorEastAsia"/>
                <w:color w:val="auto"/>
                <w:highlight w:val="none"/>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投标预备会</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□召开，定于</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（具体时间）在</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（投标预备会地点）召开投标预备会，投标人可自愿参加，除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投标截止时间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宋体" w:hAnsi="宋体" w:cs="宋体"/>
                <w:b/>
                <w:bCs/>
                <w:color w:val="FF0000"/>
                <w:spacing w:val="-2"/>
                <w:highlight w:val="none"/>
                <w:u w:val="single"/>
              </w:rPr>
              <w:t>202</w:t>
            </w:r>
            <w:r>
              <w:rPr>
                <w:rFonts w:hint="eastAsia" w:ascii="宋体" w:hAnsi="宋体" w:eastAsia="宋体" w:cs="宋体"/>
                <w:b/>
                <w:bCs/>
                <w:color w:val="FF0000"/>
                <w:spacing w:val="-2"/>
                <w:highlight w:val="none"/>
                <w:u w:val="single"/>
              </w:rPr>
              <w:t>3</w:t>
            </w:r>
            <w:r>
              <w:rPr>
                <w:rFonts w:hint="eastAsia" w:ascii="宋体" w:hAnsi="宋体" w:cs="宋体"/>
                <w:b/>
                <w:bCs/>
                <w:color w:val="FF0000"/>
                <w:spacing w:val="-2"/>
                <w:highlight w:val="none"/>
                <w:u w:val="none"/>
              </w:rPr>
              <w:t>年</w:t>
            </w:r>
            <w:r>
              <w:rPr>
                <w:rFonts w:hint="eastAsia" w:ascii="宋体" w:hAnsi="宋体" w:eastAsia="宋体" w:cs="宋体"/>
                <w:b/>
                <w:bCs/>
                <w:color w:val="FF0000"/>
                <w:spacing w:val="-2"/>
                <w:highlight w:val="none"/>
                <w:u w:val="single"/>
                <w:lang w:val="en-US" w:eastAsia="zh-CN"/>
              </w:rPr>
              <w:t xml:space="preserve">  10 </w:t>
            </w:r>
            <w:r>
              <w:rPr>
                <w:rFonts w:hint="eastAsia" w:ascii="宋体" w:hAnsi="宋体" w:cs="宋体"/>
                <w:b/>
                <w:bCs/>
                <w:color w:val="FF0000"/>
                <w:spacing w:val="-2"/>
                <w:highlight w:val="none"/>
                <w:u w:val="none"/>
              </w:rPr>
              <w:t>月</w:t>
            </w:r>
            <w:r>
              <w:rPr>
                <w:rFonts w:hint="eastAsia" w:ascii="宋体" w:hAnsi="宋体" w:eastAsia="宋体" w:cs="宋体"/>
                <w:b/>
                <w:bCs/>
                <w:color w:val="FF0000"/>
                <w:spacing w:val="-2"/>
                <w:highlight w:val="none"/>
                <w:u w:val="single"/>
                <w:lang w:val="en-US" w:eastAsia="zh-CN"/>
              </w:rPr>
              <w:t xml:space="preserve">  11   </w:t>
            </w:r>
            <w:r>
              <w:rPr>
                <w:rFonts w:hint="eastAsia" w:ascii="宋体" w:hAnsi="宋体" w:cs="宋体"/>
                <w:b/>
                <w:bCs/>
                <w:color w:val="FF0000"/>
                <w:spacing w:val="-2"/>
                <w:highlight w:val="none"/>
                <w:u w:val="none"/>
              </w:rPr>
              <w:t>日</w:t>
            </w:r>
            <w:r>
              <w:rPr>
                <w:rFonts w:hint="eastAsia" w:ascii="宋体" w:hAnsi="宋体" w:eastAsia="宋体" w:cs="宋体"/>
                <w:b/>
                <w:bCs/>
                <w:color w:val="FF0000"/>
                <w:spacing w:val="-2"/>
                <w:highlight w:val="none"/>
                <w:u w:val="single"/>
                <w:lang w:val="en-US" w:eastAsia="zh-CN"/>
              </w:rPr>
              <w:t xml:space="preserve">  9  时 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□允许，工程分包内容要求：</w:t>
            </w:r>
            <w:r>
              <w:rPr>
                <w:rFonts w:hint="eastAsia" w:asciiTheme="minorEastAsia" w:hAnsiTheme="minorEastAsia" w:eastAsiaTheme="minorEastAsia" w:cstheme="minorEastAsia"/>
                <w:color w:val="auto"/>
                <w:highlight w:val="none"/>
                <w:u w:val="single"/>
              </w:rPr>
              <w:t xml:space="preserve"> 非工程主体、非关键性工作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工程分包金额要求：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接受工程分包的第三人资质要求：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FF0000"/>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偏离</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top"/>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投标人提出澄清申请的时间及形式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时间：投标截止时间</w:t>
            </w:r>
            <w:r>
              <w:rPr>
                <w:rFonts w:hint="eastAsia" w:asciiTheme="minorEastAsia" w:hAnsiTheme="minorEastAsia" w:eastAsiaTheme="minorEastAsia" w:cstheme="minorEastAsia"/>
                <w:color w:val="auto"/>
                <w:highlight w:val="none"/>
                <w:u w:val="single"/>
              </w:rPr>
              <w:t xml:space="preserve"> 1</w:t>
            </w:r>
            <w:r>
              <w:rPr>
                <w:rFonts w:hint="eastAsia" w:asciiTheme="minorEastAsia" w:hAnsiTheme="minorEastAsia" w:eastAsiaTheme="minorEastAsia" w:cstheme="minorEastAsia"/>
                <w:color w:val="auto"/>
                <w:highlight w:val="none"/>
                <w:u w:val="single"/>
                <w:lang w:val="en-US" w:eastAsia="zh-CN"/>
              </w:rPr>
              <w:t>5</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日前。</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形式：</w:t>
            </w:r>
            <w:r>
              <w:rPr>
                <w:rFonts w:hint="eastAsia" w:ascii="宋体" w:hAnsi="宋体" w:eastAsia="宋体" w:cs="宋体"/>
                <w:color w:val="auto"/>
                <w:highlight w:val="none"/>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招标人发出澄清的形式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招标人发出修改通知的形式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修改的内容影响投标文件编制的，招标人将在投标截止时间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日前，在下载招标文件的电子招标投标交易平台发出修改通知，不足</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日的，招标人将顺延递交投标文件的截止时间。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修改的内容不影响投标文件编制的，将在投标文件递交截止时间</w:t>
            </w:r>
            <w:r>
              <w:rPr>
                <w:rFonts w:hint="eastAsia" w:asciiTheme="minorEastAsia" w:hAnsiTheme="minorEastAsia" w:eastAsiaTheme="minorEastAsia" w:cstheme="minorEastAsia"/>
                <w:color w:val="auto"/>
                <w:highlight w:val="none"/>
                <w:u w:val="single"/>
              </w:rPr>
              <w:t xml:space="preserve"> 7 </w:t>
            </w:r>
            <w:r>
              <w:rPr>
                <w:rFonts w:hint="eastAsia" w:asciiTheme="minorEastAsia" w:hAnsiTheme="minorEastAsia" w:eastAsiaTheme="minorEastAsia" w:cstheme="minorEastAsia"/>
                <w:color w:val="auto"/>
                <w:highlight w:val="none"/>
              </w:rPr>
              <w:t>天前，以上款相同的形式发布。</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投标文件成册要求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不需要分别成册：</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☑需要分别成册，成册要求为：</w:t>
            </w:r>
            <w:r>
              <w:rPr>
                <w:rFonts w:hint="eastAsia" w:asciiTheme="minorEastAsia" w:hAnsiTheme="minorEastAsia" w:eastAsiaTheme="minorEastAsia" w:cstheme="minorEastAsia"/>
                <w:color w:val="000000" w:themeColor="text1"/>
                <w:highlight w:val="none"/>
                <w14:textFill>
                  <w14:solidFill>
                    <w14:schemeClr w14:val="tx1"/>
                  </w14:solidFill>
                </w14:textFill>
              </w:rPr>
              <w:t>投标文件商务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资信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技术</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标分别</w:t>
            </w:r>
            <w:r>
              <w:rPr>
                <w:rFonts w:hint="eastAsia" w:asciiTheme="minorEastAsia" w:hAnsiTheme="minorEastAsia" w:eastAsiaTheme="minorEastAsia" w:cstheme="minorEastAsia"/>
                <w:color w:val="000000" w:themeColor="text1"/>
                <w:highlight w:val="none"/>
                <w14:textFill>
                  <w14:solidFill>
                    <w14:schemeClr w14:val="tx1"/>
                  </w14:solidFill>
                </w14:textFill>
              </w:rPr>
              <w:t>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投标有效期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不要求递交投标保证金。</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要求递交投标保证金。</w:t>
            </w:r>
          </w:p>
          <w:p>
            <w:pPr>
              <w:spacing w:before="10" w:after="10" w:line="360" w:lineRule="exact"/>
              <w:ind w:left="42" w:leftChars="20" w:right="42" w:rightChars="20" w:firstLine="420" w:firstLineChars="200"/>
              <w:jc w:val="both"/>
              <w:rPr>
                <w:rFonts w:hint="eastAsia" w:ascii="宋体" w:hAnsi="宋体" w:eastAsia="宋体" w:cs="宋体"/>
                <w:color w:val="auto"/>
                <w:highlight w:val="none"/>
              </w:rPr>
            </w:pPr>
            <w:r>
              <w:rPr>
                <w:rFonts w:hint="eastAsia" w:asciiTheme="minorEastAsia" w:hAnsiTheme="minorEastAsia" w:eastAsiaTheme="minorEastAsia" w:cstheme="minorEastAsia"/>
                <w:color w:val="auto"/>
                <w:highlight w:val="none"/>
              </w:rPr>
              <w:t>投标保证金的形式：</w:t>
            </w:r>
            <w:r>
              <w:rPr>
                <w:rFonts w:hint="eastAsia" w:ascii="宋体" w:hAnsi="宋体" w:eastAsia="宋体" w:cs="宋体"/>
                <w:color w:val="auto"/>
                <w:highlight w:val="none"/>
              </w:rPr>
              <w:t>电子保函、转账（电汇）、网银支付，由投标人自行选择。</w:t>
            </w:r>
          </w:p>
          <w:p>
            <w:pPr>
              <w:spacing w:before="10" w:after="10" w:line="360" w:lineRule="exact"/>
              <w:ind w:left="42" w:leftChars="20" w:right="42" w:rightChars="20" w:firstLine="420" w:firstLineChars="20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投标保证金的金额：人民币</w:t>
            </w:r>
            <w:r>
              <w:rPr>
                <w:rFonts w:hint="eastAsia" w:asciiTheme="minorEastAsia" w:hAnsiTheme="minorEastAsia" w:eastAsiaTheme="minorEastAsia" w:cstheme="minorEastAsia"/>
                <w:b/>
                <w:bCs/>
                <w:color w:val="auto"/>
                <w:highlight w:val="none"/>
                <w:u w:val="single"/>
              </w:rPr>
              <w:fldChar w:fldCharType="begin"/>
            </w:r>
            <w:r>
              <w:rPr>
                <w:rFonts w:hint="eastAsia" w:asciiTheme="minorEastAsia" w:hAnsiTheme="minorEastAsia" w:eastAsiaTheme="minorEastAsia" w:cstheme="minorEastAsia"/>
                <w:b/>
                <w:bCs/>
                <w:color w:val="auto"/>
                <w:highlight w:val="none"/>
                <w:u w:val="single"/>
              </w:rPr>
              <w:instrText xml:space="preserve"> = 500000 \* CHINESENUM2 \* MERGEFORMAT </w:instrText>
            </w:r>
            <w:r>
              <w:rPr>
                <w:rFonts w:hint="eastAsia" w:asciiTheme="minorEastAsia" w:hAnsiTheme="minorEastAsia" w:eastAsiaTheme="minorEastAsia" w:cstheme="minorEastAsia"/>
                <w:b/>
                <w:bCs/>
                <w:color w:val="auto"/>
                <w:highlight w:val="none"/>
                <w:u w:val="single"/>
              </w:rPr>
              <w:fldChar w:fldCharType="separate"/>
            </w:r>
            <w:r>
              <w:rPr>
                <w:rFonts w:hint="eastAsia" w:asciiTheme="minorEastAsia" w:hAnsiTheme="minorEastAsia" w:eastAsiaTheme="minorEastAsia" w:cstheme="minorEastAsia"/>
                <w:b/>
                <w:bCs/>
                <w:color w:val="auto"/>
                <w:highlight w:val="none"/>
                <w:u w:val="single"/>
                <w:lang w:val="en-US" w:eastAsia="zh-CN"/>
              </w:rPr>
              <w:t>87000元</w:t>
            </w:r>
            <w:r>
              <w:rPr>
                <w:rFonts w:hint="eastAsia" w:asciiTheme="minorEastAsia" w:hAnsiTheme="minorEastAsia" w:eastAsiaTheme="minorEastAsia" w:cstheme="minorEastAsia"/>
                <w:b/>
                <w:bCs/>
                <w:color w:val="auto"/>
                <w:highlight w:val="none"/>
                <w:u w:val="single"/>
              </w:rPr>
              <w:fldChar w:fldCharType="end"/>
            </w:r>
            <w:r>
              <w:rPr>
                <w:rFonts w:hint="eastAsia" w:asciiTheme="minorEastAsia" w:hAnsiTheme="minorEastAsia" w:eastAsiaTheme="minorEastAsia" w:cstheme="minorEastAsia"/>
                <w:color w:val="auto"/>
                <w:highlight w:val="none"/>
              </w:rPr>
              <w:t>整</w:t>
            </w:r>
            <w:r>
              <w:rPr>
                <w:rFonts w:hint="eastAsia" w:asciiTheme="minorEastAsia" w:hAnsiTheme="minorEastAsia" w:eastAsiaTheme="minorEastAsia" w:cstheme="minorEastAsia"/>
                <w:color w:val="auto"/>
                <w:highlight w:val="none"/>
                <w:lang w:val="en-US" w:eastAsia="zh-CN"/>
              </w:rPr>
              <w:t>或年度保证金</w:t>
            </w:r>
          </w:p>
          <w:p>
            <w:pPr>
              <w:spacing w:line="400" w:lineRule="exact"/>
              <w:ind w:firstLine="438" w:firstLineChars="209"/>
              <w:jc w:val="both"/>
              <w:rPr>
                <w:rFonts w:hint="eastAsia" w:ascii="宋体" w:hAnsi="宋体" w:eastAsia="宋体" w:cs="宋体"/>
                <w:color w:val="auto"/>
                <w:highlight w:val="none"/>
              </w:rPr>
            </w:pPr>
            <w:r>
              <w:rPr>
                <w:rFonts w:hint="eastAsia" w:ascii="宋体" w:hAnsi="宋体" w:eastAsia="宋体" w:cs="宋体"/>
                <w:color w:val="auto"/>
                <w:highlight w:val="none"/>
              </w:rPr>
              <w:t>使用电子保函方式缴纳的，具体操作流程详见 《嵊州市公共资源交易电子交易平台电子保函操作手册（试 行）》，电子保函的保险期限必须不少于投标有效期； 投标保证金：提交时间：</w:t>
            </w:r>
            <w:r>
              <w:rPr>
                <w:rFonts w:hint="eastAsia" w:ascii="宋体" w:hAnsi="宋体" w:eastAsia="宋体" w:cs="宋体"/>
                <w:color w:val="FF0000"/>
                <w:highlight w:val="none"/>
              </w:rPr>
              <w:t>应在 2023年</w:t>
            </w:r>
            <w:r>
              <w:rPr>
                <w:rFonts w:hint="eastAsia" w:ascii="宋体" w:hAnsi="宋体" w:eastAsia="宋体" w:cs="宋体"/>
                <w:color w:val="FF0000"/>
                <w:highlight w:val="none"/>
                <w:lang w:val="en-US" w:eastAsia="zh-CN"/>
              </w:rPr>
              <w:t xml:space="preserve"> 10 </w:t>
            </w:r>
            <w:r>
              <w:rPr>
                <w:rFonts w:hint="eastAsia" w:ascii="宋体" w:hAnsi="宋体" w:eastAsia="宋体" w:cs="宋体"/>
                <w:color w:val="FF0000"/>
                <w:highlight w:val="none"/>
              </w:rPr>
              <w:t>月</w:t>
            </w:r>
            <w:r>
              <w:rPr>
                <w:rFonts w:hint="eastAsia" w:ascii="宋体" w:hAnsi="宋体" w:eastAsia="宋体" w:cs="宋体"/>
                <w:color w:val="FF0000"/>
                <w:highlight w:val="none"/>
                <w:lang w:val="en-US" w:eastAsia="zh-CN"/>
              </w:rPr>
              <w:t xml:space="preserve"> 11 </w:t>
            </w:r>
            <w:r>
              <w:rPr>
                <w:rFonts w:hint="eastAsia" w:ascii="宋体" w:hAnsi="宋体" w:eastAsia="宋体" w:cs="宋体"/>
                <w:color w:val="FF0000"/>
                <w:highlight w:val="none"/>
              </w:rPr>
              <w:t xml:space="preserve">日 </w:t>
            </w:r>
            <w:r>
              <w:rPr>
                <w:rFonts w:hint="eastAsia" w:ascii="宋体" w:hAnsi="宋体" w:eastAsia="宋体" w:cs="宋体"/>
                <w:color w:val="FF0000"/>
                <w:highlight w:val="none"/>
                <w:lang w:val="en-US" w:eastAsia="zh-CN"/>
              </w:rPr>
              <w:t xml:space="preserve"> 9  </w:t>
            </w:r>
            <w:r>
              <w:rPr>
                <w:rFonts w:hint="eastAsia" w:ascii="宋体" w:hAnsi="宋体" w:eastAsia="宋体" w:cs="宋体"/>
                <w:color w:val="FF0000"/>
                <w:highlight w:val="none"/>
              </w:rPr>
              <w:t>：</w:t>
            </w:r>
            <w:r>
              <w:rPr>
                <w:rFonts w:hint="eastAsia" w:ascii="宋体" w:hAnsi="宋体" w:eastAsia="宋体" w:cs="宋体"/>
                <w:color w:val="FF0000"/>
                <w:highlight w:val="none"/>
                <w:lang w:val="en-US" w:eastAsia="zh-CN"/>
              </w:rPr>
              <w:t xml:space="preserve"> 00  </w:t>
            </w:r>
            <w:r>
              <w:rPr>
                <w:rFonts w:hint="eastAsia" w:ascii="宋体" w:hAnsi="宋体" w:eastAsia="宋体" w:cs="宋体"/>
                <w:color w:val="FF0000"/>
                <w:highlight w:val="none"/>
              </w:rPr>
              <w:t>时</w:t>
            </w:r>
            <w:r>
              <w:rPr>
                <w:rFonts w:hint="eastAsia" w:ascii="宋体" w:hAnsi="宋体" w:eastAsia="宋体" w:cs="宋体"/>
                <w:color w:val="auto"/>
                <w:highlight w:val="none"/>
              </w:rPr>
              <w:t>（北京时间）前到账，投标保证金以到账时间为准（包括提交电子保函）。如因投标人自身原因，造成投标单位保证金未及时到账的或者未从其基本账户转出，一律视为不响应招标文件，其投标文件不予以接受。投标人的投标保证金必须从其基本账户转出并在缴存投标保证金时填写项目名称。</w:t>
            </w:r>
          </w:p>
          <w:p>
            <w:pPr>
              <w:pStyle w:val="25"/>
              <w:snapToGrid w:val="0"/>
              <w:spacing w:line="400" w:lineRule="exact"/>
              <w:ind w:left="210" w:leftChars="100" w:firstLine="6" w:firstLineChars="3"/>
              <w:jc w:val="both"/>
              <w:rPr>
                <w:rFonts w:hint="eastAsia" w:hAnsi="宋体"/>
                <w:color w:val="auto"/>
                <w:sz w:val="21"/>
                <w:szCs w:val="21"/>
                <w:highlight w:val="none"/>
              </w:rPr>
            </w:pPr>
            <w:r>
              <w:rPr>
                <w:rFonts w:hint="eastAsia" w:hAnsi="宋体"/>
                <w:color w:val="auto"/>
                <w:sz w:val="21"/>
                <w:szCs w:val="21"/>
                <w:highlight w:val="none"/>
              </w:rPr>
              <w:t>开户名称：嵊州市公共资源交易中心</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微软雅黑" w:hAnsi="微软雅黑" w:eastAsia="微软雅黑" w:cs="微软雅黑"/>
                <w:color w:val="auto"/>
                <w:sz w:val="21"/>
                <w:szCs w:val="21"/>
                <w:highlight w:val="none"/>
                <w:lang w:eastAsia="zh-CN"/>
              </w:rPr>
              <w:t>开</w:t>
            </w:r>
            <w:r>
              <w:rPr>
                <w:rFonts w:hint="eastAsia" w:ascii="宋体" w:hAnsi="宋体" w:eastAsia="宋体" w:cs="宋体"/>
                <w:snapToGrid w:val="0"/>
                <w:color w:val="auto"/>
                <w:kern w:val="0"/>
                <w:sz w:val="21"/>
                <w:szCs w:val="21"/>
                <w:highlight w:val="none"/>
                <w:lang w:eastAsia="zh-CN"/>
              </w:rPr>
              <w:t>户银行（1）：</w:t>
            </w:r>
            <w:r>
              <w:rPr>
                <w:rFonts w:hint="eastAsia" w:hAnsi="宋体" w:cs="宋体"/>
                <w:snapToGrid w:val="0"/>
                <w:color w:val="auto"/>
                <w:kern w:val="0"/>
                <w:sz w:val="21"/>
                <w:szCs w:val="21"/>
                <w:highlight w:val="none"/>
                <w:lang w:eastAsia="zh-CN"/>
              </w:rPr>
              <w:t xml:space="preserve">  浙江嵊州农村商业银行股份有限公司 </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201000112849317001759</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开户银行（2）：</w:t>
            </w:r>
            <w:r>
              <w:rPr>
                <w:rFonts w:hint="eastAsia" w:hAnsi="宋体" w:cs="宋体"/>
                <w:snapToGrid w:val="0"/>
                <w:color w:val="auto"/>
                <w:kern w:val="0"/>
                <w:sz w:val="21"/>
                <w:szCs w:val="21"/>
                <w:highlight w:val="none"/>
                <w:lang w:eastAsia="zh-CN"/>
              </w:rPr>
              <w:t>中国工商银行嵊州东城支行</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9558851211002421171</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开户银行（3）：</w:t>
            </w:r>
            <w:r>
              <w:rPr>
                <w:rFonts w:hint="eastAsia" w:hAnsi="宋体" w:cs="宋体"/>
                <w:snapToGrid w:val="0"/>
                <w:color w:val="auto"/>
                <w:kern w:val="0"/>
                <w:sz w:val="21"/>
                <w:szCs w:val="21"/>
                <w:highlight w:val="none"/>
                <w:lang w:eastAsia="zh-CN"/>
              </w:rPr>
              <w:t>中国建设银行股份有限公司嵊州支行营业部</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6232811450000099019</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开户银行（4）：</w:t>
            </w:r>
            <w:r>
              <w:rPr>
                <w:rFonts w:hint="eastAsia" w:ascii="宋体" w:hAnsi="宋体" w:eastAsia="宋体" w:cs="宋体"/>
                <w:snapToGrid w:val="0"/>
                <w:color w:val="auto"/>
                <w:kern w:val="0"/>
                <w:sz w:val="21"/>
                <w:szCs w:val="21"/>
                <w:highlight w:val="none"/>
              </w:rPr>
              <w:t>绍兴银行股份有限公司嵊州支行</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hAnsi="宋体" w:cs="宋体"/>
                <w:snapToGrid w:val="0"/>
                <w:color w:val="auto"/>
                <w:kern w:val="0"/>
                <w:sz w:val="21"/>
                <w:szCs w:val="21"/>
                <w:highlight w:val="none"/>
                <w:lang w:eastAsia="zh-CN"/>
              </w:rPr>
              <w:t>6224861565799087606</w:t>
            </w:r>
          </w:p>
          <w:p>
            <w:pPr>
              <w:spacing w:before="10" w:after="10" w:line="360" w:lineRule="exact"/>
              <w:ind w:right="42" w:rightChars="20"/>
              <w:jc w:val="both"/>
              <w:rPr>
                <w:rFonts w:hint="eastAsia" w:ascii="宋体" w:hAnsi="宋体" w:eastAsia="宋体" w:cs="宋体"/>
                <w:color w:val="auto"/>
                <w:highlight w:val="none"/>
              </w:rPr>
            </w:pPr>
            <w:r>
              <w:rPr>
                <w:rFonts w:hint="eastAsia" w:ascii="宋体" w:hAnsi="宋体" w:eastAsia="宋体" w:cs="宋体"/>
                <w:color w:val="auto"/>
                <w:highlight w:val="none"/>
              </w:rPr>
              <w:t>投标人在可供选择的开户银行自行选择缴纳。</w:t>
            </w:r>
          </w:p>
          <w:p>
            <w:pPr>
              <w:spacing w:before="10" w:after="10" w:line="360" w:lineRule="exact"/>
              <w:ind w:right="42" w:rightChars="20"/>
              <w:jc w:val="both"/>
              <w:rPr>
                <w:rFonts w:hint="default" w:ascii="宋体" w:hAnsi="宋体" w:cs="宋体" w:eastAsia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w:t>
            </w:r>
            <w:r>
              <w:rPr>
                <w:rFonts w:hint="eastAsia" w:asciiTheme="minorEastAsia" w:hAnsiTheme="minorEastAsia" w:eastAsiaTheme="minorEastAsia" w:cstheme="minorEastAsia"/>
                <w:color w:val="auto"/>
                <w:highlight w:val="none"/>
                <w:lang w:val="en-US" w:eastAsia="zh-CN"/>
              </w:rPr>
              <w:t>的有效期：同投标有效期。</w:t>
            </w:r>
          </w:p>
          <w:p>
            <w:pPr>
              <w:spacing w:before="10" w:after="10" w:line="360"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投标人不按上述要求提交投标保证金，或不是通过投标人的基本账户缴纳的，其投标文件将被否决。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不予退还投标保证金的情形</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1.投标人在规定的投标有效期内撤销或修改其投标文件。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2.中标人在收到中标通知书后，无正当理由拒签合同协议书或未按招标文件规定提交履约担保。</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3.经查实，投标人在投标过程中存在串通投标或弄虚作假行为的。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拟派项目负责人在投标截止时间有在其他在建合同工程上担任项目负责人（包括工程总承包项目中的施工负责人）的情形。</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5.其他：</w:t>
            </w:r>
            <w:r>
              <w:rPr>
                <w:rFonts w:hint="eastAsia" w:asciiTheme="minorEastAsia" w:hAnsiTheme="minorEastAsia" w:eastAsiaTheme="minorEastAsia" w:cstheme="minorEastAsia"/>
                <w:color w:val="auto"/>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近年财务状况的年份</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近年完成的类似</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项目情况的年份要求</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近年发生的诉讼及仲裁情况的年份要求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3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2020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8</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日至投标截止时间，如为新成立企业的，从公司成立起）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是否允许递交备选投标方案</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签字或盖章要求</w:t>
            </w:r>
          </w:p>
        </w:tc>
        <w:tc>
          <w:tcPr>
            <w:tcW w:w="6240" w:type="dxa"/>
          </w:tcPr>
          <w:p>
            <w:pPr>
              <w:spacing w:before="10" w:after="10" w:line="360" w:lineRule="exact"/>
              <w:ind w:left="42" w:leftChars="20" w:right="42" w:rightChars="20"/>
              <w:jc w:val="both"/>
              <w:rPr>
                <w:rFonts w:hint="eastAsia" w:eastAsia="宋体" w:asciiTheme="minorEastAsia" w:hAnsiTheme="minorEastAsia" w:cstheme="minorEastAsia"/>
                <w:b/>
                <w:bCs/>
                <w:color w:val="0000FF"/>
                <w:highlight w:val="none"/>
                <w:lang w:eastAsia="zh-CN"/>
              </w:rPr>
            </w:pPr>
            <w:r>
              <w:rPr>
                <w:rFonts w:hint="eastAsia" w:asciiTheme="minorEastAsia" w:hAnsiTheme="minorEastAsia" w:eastAsiaTheme="minorEastAsia" w:cstheme="minorEastAsia"/>
                <w:color w:val="auto"/>
                <w:highlight w:val="none"/>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highlight w:val="none"/>
              </w:rPr>
              <w:t>由注册一级造价工程师（水利工程）或浙江省二级造价工程师（水利工程）签字并加盖执业专用章。非投标单位水利造价工程师编制时，还需提供有效期内的造价工程师（水利工程）注册证书及委托中介机构编制合同的复印件加盖单位公章</w:t>
            </w:r>
            <w:r>
              <w:rPr>
                <w:rFonts w:hint="eastAsia" w:asciiTheme="minorEastAsia" w:hAnsiTheme="minorEastAsia" w:eastAsiaTheme="minorEastAsia" w:cstheme="minorEastAsia"/>
                <w:b/>
                <w:bCs/>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3.7.4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投标文件的份数</w:t>
            </w:r>
          </w:p>
        </w:tc>
        <w:tc>
          <w:tcPr>
            <w:tcW w:w="6240" w:type="dxa"/>
            <w:vAlign w:val="center"/>
          </w:tcPr>
          <w:p>
            <w:pPr>
              <w:spacing w:line="34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正本一份</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副本</w:t>
            </w:r>
            <w:r>
              <w:rPr>
                <w:rFonts w:hint="eastAsia" w:ascii="宋体" w:hAnsi="宋体" w:eastAsia="宋体"/>
                <w:color w:val="000000" w:themeColor="text1"/>
                <w:highlight w:val="none"/>
                <w:lang w:val="en-US" w:eastAsia="zh-CN"/>
                <w14:textFill>
                  <w14:solidFill>
                    <w14:schemeClr w14:val="tx1"/>
                  </w14:solidFill>
                </w14:textFill>
              </w:rPr>
              <w:t>五</w:t>
            </w:r>
            <w:r>
              <w:rPr>
                <w:rFonts w:ascii="宋体" w:hAnsi="宋体"/>
                <w:color w:val="000000" w:themeColor="text1"/>
                <w:highlight w:val="none"/>
                <w14:textFill>
                  <w14:solidFill>
                    <w14:schemeClr w14:val="tx1"/>
                  </w14:solidFill>
                </w14:textFill>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光盘、样品等材料的包装和标记</w:t>
            </w:r>
          </w:p>
        </w:tc>
        <w:tc>
          <w:tcPr>
            <w:tcW w:w="6240" w:type="dxa"/>
            <w:vAlign w:val="center"/>
          </w:tcPr>
          <w:p>
            <w:pPr>
              <w:spacing w:before="10" w:after="10" w:line="360" w:lineRule="exact"/>
              <w:ind w:left="42" w:leftChars="20" w:right="42" w:rightChars="20" w:firstLine="210" w:firstLineChars="100"/>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递交投标文件</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方式和地点</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投标文件拒收的情形</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1、投标人不以自己的名义或未按招标文件要求提供投标保证金或提供的投标保证金有缺陷而不能接受的。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开标时间和地点</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一、开标时间：同投标截止时间。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二、开标地点：</w:t>
            </w:r>
            <w:r>
              <w:rPr>
                <w:rFonts w:hint="eastAsia" w:ascii="宋体" w:hAnsi="宋体" w:eastAsia="宋体" w:cs="宋体"/>
                <w:color w:val="auto"/>
                <w:highlight w:val="none"/>
                <w:lang w:bidi="ar"/>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开标程序</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（一）宣布开始</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210" w:firstLineChars="1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至投标截止时间，招标人宣布开始开标，宣布开标项目名称、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招标人代表、交易中心见证代表、监标人等有关人员姓名。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（二）公布投标人数量</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招标人公布投标人数量及投标保证金缴纳情况。若已递交投标文件的单位数量少于3家，招标人公布已递交投标文件单位名称，当场宣布招标失败，结束开标。</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宋体" w:hAnsi="宋体" w:eastAsia="宋体" w:cs="宋体"/>
                <w:color w:val="000000" w:themeColor="text1"/>
                <w:spacing w:val="3"/>
                <w:sz w:val="21"/>
                <w:szCs w:val="21"/>
                <w:lang w:eastAsia="zh-CN"/>
                <w14:textFill>
                  <w14:solidFill>
                    <w14:schemeClr w14:val="tx1"/>
                  </w14:solidFill>
                </w14:textFill>
              </w:rPr>
              <w:t>（</w:t>
            </w:r>
            <w:r>
              <w:rPr>
                <w:rFonts w:hint="eastAsia" w:ascii="宋体" w:hAnsi="宋体" w:eastAsia="宋体" w:cs="宋体"/>
                <w:color w:val="000000" w:themeColor="text1"/>
                <w:spacing w:val="3"/>
                <w:sz w:val="21"/>
                <w:szCs w:val="21"/>
                <w:lang w:val="en-US" w:eastAsia="zh-CN"/>
                <w14:textFill>
                  <w14:solidFill>
                    <w14:schemeClr w14:val="tx1"/>
                  </w14:solidFill>
                </w14:textFill>
              </w:rPr>
              <w:t>三）</w:t>
            </w:r>
            <w:r>
              <w:rPr>
                <w:rFonts w:ascii="宋体" w:hAnsi="宋体" w:eastAsia="宋体" w:cs="宋体"/>
                <w:color w:val="000000" w:themeColor="text1"/>
                <w:spacing w:val="3"/>
                <w:sz w:val="21"/>
                <w:szCs w:val="21"/>
                <w14:textFill>
                  <w14:solidFill>
                    <w14:schemeClr w14:val="tx1"/>
                  </w14:solidFill>
                </w14:textFill>
              </w:rPr>
              <w:t>公布开标结</w:t>
            </w:r>
            <w:r>
              <w:rPr>
                <w:rFonts w:ascii="宋体" w:hAnsi="宋体" w:eastAsia="宋体" w:cs="宋体"/>
                <w:color w:val="000000" w:themeColor="text1"/>
                <w:spacing w:val="1"/>
                <w:sz w:val="21"/>
                <w:szCs w:val="21"/>
                <w14:textFill>
                  <w14:solidFill>
                    <w14:schemeClr w14:val="tx1"/>
                  </w14:solidFill>
                </w14:textFill>
              </w:rPr>
              <w:t>果</w:t>
            </w:r>
          </w:p>
          <w:p>
            <w:pPr>
              <w:numPr>
                <w:ilvl w:val="0"/>
                <w:numId w:val="0"/>
              </w:numPr>
              <w:spacing w:before="10" w:after="10" w:line="360" w:lineRule="exact"/>
              <w:ind w:right="42" w:rightChars="20" w:firstLine="210" w:firstLineChars="1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公布投标人名称、标段名称、投标报价、质量目标、工期等（投标函报价大小写不一致的，以大写为准）。</w:t>
            </w:r>
          </w:p>
          <w:p>
            <w:pPr>
              <w:spacing w:before="10" w:after="10" w:line="360" w:lineRule="exact"/>
              <w:ind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highlight w:val="none"/>
                <w14:textFill>
                  <w14:solidFill>
                    <w14:schemeClr w14:val="tx1"/>
                  </w14:solidFill>
                </w14:textFill>
              </w:rPr>
              <w:t>）开标结束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特殊情况处置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评标委员会的组建</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评标委员会成员人数：</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评标委员会成员确定方式：招标人代表</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0 </w:t>
            </w:r>
            <w:r>
              <w:rPr>
                <w:rFonts w:hint="eastAsia" w:asciiTheme="minorEastAsia" w:hAnsiTheme="minorEastAsia" w:eastAsiaTheme="minorEastAsia" w:cstheme="minorEastAsia"/>
                <w:color w:val="000000" w:themeColor="text1"/>
                <w:highlight w:val="none"/>
                <w14:textFill>
                  <w14:solidFill>
                    <w14:schemeClr w14:val="tx1"/>
                  </w14:solidFill>
                </w14:textFill>
              </w:rPr>
              <w:t>人，库</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选</w:t>
            </w:r>
            <w:r>
              <w:rPr>
                <w:rFonts w:hint="eastAsia" w:asciiTheme="minorEastAsia" w:hAnsiTheme="minorEastAsia" w:eastAsiaTheme="minorEastAsia" w:cstheme="minorEastAsia"/>
                <w:color w:val="000000" w:themeColor="text1"/>
                <w:highlight w:val="none"/>
                <w14:textFill>
                  <w14:solidFill>
                    <w14:schemeClr w14:val="tx1"/>
                  </w14:solidFill>
                </w14:textFill>
              </w:rPr>
              <w:t>技术、经济专家</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评标办法与中标候选人推荐</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技术通过制的综合评估法：</w:t>
            </w: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A8"/>
            </w:r>
            <w:r>
              <w:rPr>
                <w:rFonts w:hint="eastAsia" w:asciiTheme="minorEastAsia" w:hAnsiTheme="minorEastAsia" w:eastAsiaTheme="minorEastAsia" w:cstheme="minorEastAsia"/>
                <w:color w:val="000000" w:themeColor="text1"/>
                <w:highlight w:val="none"/>
                <w14:textFill>
                  <w14:solidFill>
                    <w14:schemeClr w14:val="tx1"/>
                  </w14:solidFill>
                </w14:textFill>
              </w:rPr>
              <w:t>全评制</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合理低价</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FE"/>
            </w:r>
            <w:r>
              <w:rPr>
                <w:rFonts w:hint="eastAsia" w:asciiTheme="minorEastAsia" w:hAnsiTheme="minorEastAsia" w:eastAsiaTheme="minorEastAsia" w:cstheme="minorEastAsia"/>
                <w:color w:val="000000" w:themeColor="text1"/>
                <w:highlight w:val="none"/>
                <w14:textFill>
                  <w14:solidFill>
                    <w14:schemeClr w14:val="tx1"/>
                  </w14:solidFill>
                </w14:textFill>
              </w:rPr>
              <w:t>有限数量制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□技术打分制的综合评估法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2.口经评审的最低投标价法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3.评标委员会推荐的中标候选人数量：</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评标委员会推荐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highlight w:val="none"/>
                <w14:textFill>
                  <w14:solidFill>
                    <w14:schemeClr w14:val="tx1"/>
                  </w14:solidFill>
                </w14:textFill>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中标候选人公示媒介</w:t>
            </w:r>
          </w:p>
        </w:tc>
        <w:tc>
          <w:tcPr>
            <w:tcW w:w="6240" w:type="dxa"/>
          </w:tcPr>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hint="eastAsia" w:ascii="宋体" w:hAnsi="宋体" w:eastAsia="宋体" w:cs="宋体"/>
                <w:color w:val="000000" w:themeColor="text1"/>
                <w:highlight w:val="none"/>
                <w:u w:val="none"/>
                <w14:textFill>
                  <w14:solidFill>
                    <w14:schemeClr w14:val="tx1"/>
                  </w14:solidFill>
                </w14:textFill>
              </w:rPr>
            </w:pPr>
            <w:r>
              <w:rPr>
                <w:rFonts w:hint="eastAsia" w:ascii="宋体" w:hAnsi="宋体" w:eastAsia="宋体" w:cs="宋体"/>
                <w:color w:val="000000" w:themeColor="text1"/>
                <w:highlight w:val="none"/>
                <w:u w:val="none"/>
                <w14:textFill>
                  <w14:solidFill>
                    <w14:schemeClr w14:val="tx1"/>
                  </w14:solidFill>
                </w14:textFill>
              </w:rPr>
              <w:t>嵊州市人民政府门户网站公共资源交易平台</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公示期限：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3 </w:t>
            </w:r>
            <w:r>
              <w:rPr>
                <w:rFonts w:hint="eastAsia" w:asciiTheme="minorEastAsia" w:hAnsiTheme="minorEastAsia" w:eastAsiaTheme="minorEastAsia" w:cstheme="minorEastAsia"/>
                <w:color w:val="000000" w:themeColor="text1"/>
                <w:highlight w:val="none"/>
                <w14:textFill>
                  <w14:solidFill>
                    <w14:schemeClr w14:val="tx1"/>
                  </w14:solidFill>
                </w14:textFill>
              </w:rPr>
              <w:t>日。如遇国家法定休假日，应顺延至法定休假日后第一个工作日。</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是否授权评标</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委员会确定中标人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□是</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履约担保及民工工资支付担保</w:t>
            </w:r>
          </w:p>
        </w:tc>
        <w:tc>
          <w:tcPr>
            <w:tcW w:w="6240" w:type="dxa"/>
          </w:tcPr>
          <w:p>
            <w:pPr>
              <w:spacing w:line="42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履约担保的形式：保证金</w:t>
            </w:r>
            <w:r>
              <w:rPr>
                <w:rFonts w:hint="eastAsia" w:ascii="宋体" w:hAnsi="宋体" w:cs="宋体"/>
                <w:color w:val="000000" w:themeColor="text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履约担保的金额：中标合同金额的2%；</w:t>
            </w:r>
          </w:p>
          <w:p>
            <w:pPr>
              <w:spacing w:line="420" w:lineRule="exac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履约保证金支付时间：</w:t>
            </w:r>
            <w:r>
              <w:rPr>
                <w:rFonts w:hint="eastAsia"/>
                <w:color w:val="000000" w:themeColor="text1"/>
                <w:szCs w:val="21"/>
                <w14:textFill>
                  <w14:solidFill>
                    <w14:schemeClr w14:val="tx1"/>
                  </w14:solidFill>
                </w14:textFill>
              </w:rPr>
              <w:t>中标人应在中标候选人公示结束之日起5个工作日内向招标人交付履约保证金，否则，视为中标人放弃中标</w:t>
            </w:r>
            <w:r>
              <w:rPr>
                <w:rFonts w:hint="eastAsia" w:cs="宋体"/>
                <w:color w:val="000000" w:themeColor="text1"/>
                <w:szCs w:val="2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履约保证金支付方式：保函、网上银行、电汇、汇票或转帐形式。（保函有效期必须在本项目约定完工日期之日起 30 个工作日后）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cs="宋体"/>
                <w:color w:val="000000" w:themeColor="text1"/>
                <w:szCs w:val="21"/>
                <w14:textFill>
                  <w14:solidFill>
                    <w14:schemeClr w14:val="tx1"/>
                  </w14:solidFill>
                </w14:textFill>
              </w:rPr>
              <w:t>履约保证金的退还</w:t>
            </w:r>
            <w:r>
              <w:rPr>
                <w:rFonts w:hint="eastAsia" w:ascii="宋体" w:hAnsi="宋体" w:cs="宋体"/>
                <w:color w:val="000000" w:themeColor="text1"/>
                <w:szCs w:val="21"/>
                <w14:textFill>
                  <w14:solidFill>
                    <w14:schemeClr w14:val="tx1"/>
                  </w14:solidFill>
                </w14:textFill>
              </w:rPr>
              <w:t>：</w:t>
            </w:r>
            <w:r>
              <w:rPr>
                <w:rFonts w:hint="eastAsia" w:cs="宋体"/>
                <w:bCs/>
                <w:color w:val="000000" w:themeColor="text1"/>
                <w:szCs w:val="21"/>
                <w14:textFill>
                  <w14:solidFill>
                    <w14:schemeClr w14:val="tx1"/>
                  </w14:solidFill>
                </w14:textFill>
              </w:rPr>
              <w:t>工程验收合格后十日内退还（无息）</w:t>
            </w:r>
            <w:r>
              <w:rPr>
                <w:rFonts w:hint="eastAsia" w:ascii="宋体" w:hAnsi="宋体" w:cs="宋体"/>
                <w:color w:val="000000" w:themeColor="text1"/>
                <w:szCs w:val="21"/>
                <w14:textFill>
                  <w14:solidFill>
                    <w14:schemeClr w14:val="tx1"/>
                  </w14:solidFill>
                </w14:textFill>
              </w:rPr>
              <w:t>。</w:t>
            </w:r>
          </w:p>
          <w:p>
            <w:pPr>
              <w:pStyle w:val="3"/>
              <w:spacing w:line="420" w:lineRule="exact"/>
              <w:ind w:firstLine="420" w:firstLineChars="20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Arial" w:hAnsi="Arial" w:eastAsia="Arial" w:cs="宋体"/>
                <w:b w:val="0"/>
                <w:snapToGrid w:val="0"/>
                <w:color w:val="000000" w:themeColor="text1"/>
                <w:kern w:val="0"/>
                <w:sz w:val="21"/>
                <w:szCs w:val="21"/>
                <w14:textFill>
                  <w14:solidFill>
                    <w14:schemeClr w14:val="tx1"/>
                  </w14:solidFill>
                </w14:textFill>
              </w:rPr>
              <w:t>民工工资支付担保的相关约定：</w:t>
            </w:r>
            <w:r>
              <w:rPr>
                <w:rFonts w:hint="eastAsia" w:ascii="Arial" w:hAnsi="Arial" w:eastAsia="Arial" w:cs="宋体"/>
                <w:b w:val="0"/>
                <w:snapToGrid w:val="0"/>
                <w:color w:val="000000" w:themeColor="text1"/>
                <w:kern w:val="0"/>
                <w:sz w:val="21"/>
                <w:szCs w:val="21"/>
                <w:lang w:val="en-US" w:eastAsia="zh-CN"/>
                <w14:textFill>
                  <w14:solidFill>
                    <w14:schemeClr w14:val="tx1"/>
                  </w14:solidFill>
                </w14:textFill>
              </w:rPr>
              <w:t>农</w:t>
            </w:r>
            <w:r>
              <w:rPr>
                <w:rFonts w:hint="eastAsia" w:ascii="Times New Roman" w:hAnsi="Times New Roman" w:eastAsia="宋体" w:cs="Times New Roman"/>
                <w:b w:val="0"/>
                <w:color w:val="000000" w:themeColor="text1"/>
                <w:kern w:val="2"/>
                <w:sz w:val="21"/>
                <w:szCs w:val="21"/>
                <w:lang w:val="en-US" w:eastAsia="zh-CN" w:bidi="ar-SA"/>
                <w14:textFill>
                  <w14:solidFill>
                    <w14:schemeClr w14:val="tx1"/>
                  </w14:solidFill>
                </w14:textFill>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对投标人的纪律要求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1.下列行为均属以他人名义投标：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（1）投标人挂靠其他施工单位。</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（2）投标人从其他施工单位通过受让或租借的方式获取资格或资质证书。</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（3）由其他单位及法定代表人在自己编制的投标文件上加盖印章或签字的行为。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2.下列行为，视为允许他人以本单位名义承揽工程：</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（1）投标人的法定代表人的委托代理人不是投标人本单位人员。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（2）投标人拟在施工现场所设项目管理机构的项目负责人、技术负责人、专职安全生产管理人员、施工员、质检员、安全员不是本单位人员。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投标人本单位人员，必须同时满足以下条件：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1）劳动合同必须由投标人单位与其签订，</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2）与投标人单位有合法的工资关系。</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3）投标人单位为其办理社会保险关系，或具有其他有效证明其为本单位人员身份的文件。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3.下列行为均属于投标人相互串通投标：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（1）投标人之间协商投标报价等投标文件的实质性内容。</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（2）投标人之间约定中标人。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（3）投标人之间约定部分投标人放弃投标或者中标。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（4）属于同一集团、协会、商会等组织成员的投标人按照该组织要求协同投标。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（5）投标人之间为谋取中标或者排斥特定投标人而采取的其他联合行动。</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4.下列行为均视为投标人相互串通投标：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（1）不同投标人的投标文件由同一单位或者个人编制。电子招投标过程中不同投标人的投标文件制作机器码一致或文件创建标识码相同的。</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000000" w:themeColor="text1"/>
                <w:highlight w:val="none"/>
                <w14:textFill>
                  <w14:solidFill>
                    <w14:schemeClr w14:val="tx1"/>
                  </w14:solidFill>
                </w14:textFill>
              </w:rPr>
              <w:t>IP</w:t>
            </w:r>
            <w:r>
              <w:rPr>
                <w:rFonts w:hint="eastAsia" w:asciiTheme="minorEastAsia" w:hAnsiTheme="minorEastAsia" w:eastAsiaTheme="minorEastAsia" w:cstheme="minorEastAsia"/>
                <w:color w:val="000000" w:themeColor="text1"/>
                <w:highlight w:val="none"/>
                <w14:textFill>
                  <w14:solidFill>
                    <w14:schemeClr w14:val="tx1"/>
                  </w14:solidFill>
                </w14:textFill>
              </w:rPr>
              <w:t>地址下载招标文件、上传投标文件、购买电子保函或参加投标活动的人员为同一标段其他投标人的在职人员的。</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（3）不同投标人的投标文件载明的项目管理成员为同一人。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spacing w:val="-6"/>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6"/>
                <w:sz w:val="21"/>
                <w:highlight w:val="none"/>
                <w14:textFill>
                  <w14:solidFill>
                    <w14:schemeClr w14:val="tx1"/>
                  </w14:solidFill>
                </w14:textFill>
              </w:rPr>
              <w:t>不同投标人的投标文件异常一致或者投标报价呈规律性差异。</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（5）不同投标人的投标文件相互混装。</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（6）不同投标人的投标保证金从同一单位或者个人的账户转出。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5.下列行为均属于投标人弄虚作假的行为；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（1）使用伪造、变造的许可证件。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（2）提供虚假的财务状况或者业绩。</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（3）提供虚假的项目负责人或者主要技术人员简历、劳动关系证明。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（4）提供虚假的信用状况。</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（5）其他弄虚作假的行为。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异议与投诉</w:t>
            </w:r>
          </w:p>
        </w:tc>
        <w:tc>
          <w:tcPr>
            <w:tcW w:w="6240" w:type="dxa"/>
          </w:tcPr>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1.异议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（四）对招标文件、开标结果和评标结果的异议，提出和答复均应通过书面形式。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2 .投诉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 1号令）规定。就招标文件、开标和评标结果投诉的，应当先向招标人提出异议，异议答复期不计算在前款规定的期限内。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3.上述时限最后一日如遇国家法定休假日的，顺延至法定休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假日后的第一个工作日。 </w:t>
            </w:r>
          </w:p>
          <w:p>
            <w:pPr>
              <w:spacing w:before="10" w:after="10" w:line="360" w:lineRule="exact"/>
              <w:ind w:right="42" w:rightChars="20" w:firstLine="210" w:firstLineChars="10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期的起始时间为准（招标人发起的投诉除外）。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投诉受理机构：嵊州市水利水电局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625" w:type="dxa"/>
            <w:gridSpan w:val="2"/>
            <w:vAlign w:val="center"/>
          </w:tcPr>
          <w:p>
            <w:pPr>
              <w:spacing w:before="10" w:after="10" w:line="360" w:lineRule="exact"/>
              <w:ind w:left="42" w:leftChars="20" w:right="42" w:rightChars="2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类似项目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澄清、质询</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1.</w:t>
            </w:r>
            <w:r>
              <w:rPr>
                <w:rFonts w:hint="eastAsia" w:asciiTheme="minorEastAsia" w:hAnsiTheme="minorEastAsia" w:eastAsiaTheme="minorEastAsia" w:cstheme="minorEastAsia"/>
                <w:color w:val="auto"/>
                <w:highlight w:val="none"/>
                <w:lang w:val="en-US" w:eastAsia="zh-CN"/>
              </w:rPr>
              <w:t xml:space="preserve">投标人逾期或未按要求澄清回复的，将视为不予回复或确认。 </w:t>
            </w:r>
          </w:p>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实质性响应招标文件资料及评审打分资料</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一、实质性响应招标文件资料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1.企业法人营业执照（联合体投标的，联合体各方均应提供）；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2.有效的法定代表人授权委托书（投标文件委托代理人签字的提供，联合体投标的，应由联合体牵头人授权委托）；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3.联合体各方签订的共同投标协议（联合体投标的提供）；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4.建筑业企业资质证书（联合体投标的，联合体各方均应提供）；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5.企业安全生产许可证（联合体投标的，联合体各方均应提供）；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6.法定代表人、企业经理、企业分管安全生产的副经理、企业技术负责人“三类人员”A类证书，企业经理、企业技术负责人、企业分管安全生产副经理企业的任命书（联合体投标的，联合体各方均应提供）；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7.项目负责人、技术负责人（如有要求）“全国建筑市场监管公共服务平台”网注册建造师信息查询页面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8</w:t>
            </w:r>
            <w:r>
              <w:rPr>
                <w:rFonts w:hint="eastAsia" w:asciiTheme="minorEastAsia" w:hAnsiTheme="minorEastAsia" w:eastAsiaTheme="minorEastAsia" w:cstheme="minorEastAsia"/>
                <w:color w:val="auto"/>
                <w:highlight w:val="none"/>
                <w:lang w:val="en-US" w:eastAsia="zh-CN"/>
              </w:rPr>
              <w:t xml:space="preserve">.拟派技术负责人职称证书；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9.项目安全员、质检员和施工员全国水利水电工程施工现场管理人员培训合格证书；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10.拟派项目负责人“三类人员”B类证书；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11.拟派施工现场专职安全生产管理人员“三类人员”C类证书；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12.拟派项目组主要人员在浙江省水利厅“透明工程”应用上公示网页的打印件；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default"/>
                <w:color w:val="000000" w:themeColor="text1"/>
                <w:lang w:val="en-US" w:eastAsia="zh-CN"/>
                <w14:textFill>
                  <w14:solidFill>
                    <w14:schemeClr w14:val="tx1"/>
                  </w14:solidFill>
                </w14:textFill>
              </w:rPr>
            </w:pPr>
            <w:r>
              <w:rPr>
                <w:rFonts w:ascii="宋体" w:hAnsi="宋体" w:eastAsia="宋体" w:cs="宋体"/>
                <w:color w:val="000000" w:themeColor="text1"/>
                <w:spacing w:val="-21"/>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3.投标承诺书 (按照招标文件提供的格式条款提供)；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14.符合招标公告要求的类似项目施工业绩证明材料； </w:t>
            </w:r>
          </w:p>
          <w:p>
            <w:pPr>
              <w:pStyle w:val="28"/>
              <w:keepNext/>
              <w:keepLines/>
              <w:pageBreakBefore w:val="0"/>
              <w:widowControl w:val="0"/>
              <w:kinsoku/>
              <w:wordWrap/>
              <w:overflowPunct/>
              <w:topLinePunct w:val="0"/>
              <w:autoSpaceDE/>
              <w:autoSpaceDN/>
              <w:bidi w:val="0"/>
              <w:adjustRightInd/>
              <w:snapToGrid/>
              <w:spacing w:after="0"/>
              <w:jc w:val="both"/>
              <w:textAlignment w:val="auto"/>
              <w:outlineLvl w:val="9"/>
              <w:rPr>
                <w:rFonts w:hint="default"/>
                <w:color w:val="000000" w:themeColor="text1"/>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15、投标保证金由评标专家在系统中核查。</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二、</w:t>
            </w:r>
            <w:r>
              <w:rPr>
                <w:rFonts w:hint="eastAsia" w:asciiTheme="minorEastAsia" w:hAnsiTheme="minorEastAsia" w:eastAsiaTheme="minorEastAsia" w:cstheme="minorEastAsia"/>
                <w:color w:val="000000" w:themeColor="text1"/>
                <w:highlight w:val="none"/>
                <w14:textFill>
                  <w14:solidFill>
                    <w14:schemeClr w14:val="tx1"/>
                  </w14:solidFill>
                </w14:textFill>
              </w:rPr>
              <w:t>评审</w:t>
            </w:r>
            <w:r>
              <w:rPr>
                <w:rFonts w:hint="eastAsia" w:asciiTheme="minorEastAsia" w:hAnsiTheme="minorEastAsia" w:eastAsiaTheme="minorEastAsia" w:cstheme="minorEastAsia"/>
                <w:color w:val="auto"/>
                <w:highlight w:val="none"/>
              </w:rPr>
              <w:t>打分资料：</w:t>
            </w:r>
            <w:bookmarkStart w:id="18" w:name="EB4a3e7d1d6dfe49deb4b5c60f4b4ab073"/>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rPr>
              <w:t>.符合评审打分要求的信用等级证明材料。2.符合评审打分要求的业绩证明材料。</w:t>
            </w:r>
            <w:bookmarkEnd w:id="18"/>
          </w:p>
          <w:p>
            <w:pPr>
              <w:keepNext w:val="0"/>
              <w:keepLines w:val="0"/>
              <w:pageBreakBefore w:val="0"/>
              <w:widowControl/>
              <w:kinsoku w:val="0"/>
              <w:wordWrap/>
              <w:overflowPunct/>
              <w:topLinePunct w:val="0"/>
              <w:autoSpaceDE w:val="0"/>
              <w:autoSpaceDN w:val="0"/>
              <w:bidi w:val="0"/>
              <w:adjustRightInd w:val="0"/>
              <w:snapToGrid w:val="0"/>
              <w:spacing w:line="360" w:lineRule="exact"/>
              <w:ind w:left="85" w:right="85" w:firstLine="25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以</w:t>
            </w:r>
            <w:r>
              <w:rPr>
                <w:rFonts w:ascii="宋体" w:hAnsi="宋体" w:eastAsia="宋体" w:cs="宋体"/>
                <w:color w:val="000000" w:themeColor="text1"/>
                <w:spacing w:val="12"/>
                <w:sz w:val="21"/>
                <w:szCs w:val="21"/>
                <w14:textFill>
                  <w14:solidFill>
                    <w14:schemeClr w14:val="tx1"/>
                  </w14:solidFill>
                </w14:textFill>
              </w:rPr>
              <w:t>上</w:t>
            </w:r>
            <w:r>
              <w:rPr>
                <w:rFonts w:hint="eastAsia" w:ascii="宋体" w:hAnsi="宋体" w:eastAsia="宋体" w:cs="宋体"/>
                <w:color w:val="000000" w:themeColor="text1"/>
                <w:spacing w:val="12"/>
                <w:sz w:val="21"/>
                <w:szCs w:val="21"/>
                <w:lang w:val="en-US" w:eastAsia="zh-CN"/>
                <w14:textFill>
                  <w14:solidFill>
                    <w14:schemeClr w14:val="tx1"/>
                  </w14:solidFill>
                </w14:textFill>
              </w:rPr>
              <w:t>一、二条</w:t>
            </w:r>
            <w:r>
              <w:rPr>
                <w:rFonts w:ascii="宋体" w:hAnsi="宋体" w:eastAsia="宋体" w:cs="宋体"/>
                <w:color w:val="000000" w:themeColor="text1"/>
                <w:spacing w:val="12"/>
                <w:sz w:val="21"/>
                <w:szCs w:val="21"/>
                <w14:textFill>
                  <w14:solidFill>
                    <w14:schemeClr w14:val="tx1"/>
                  </w14:solidFill>
                </w14:textFill>
              </w:rPr>
              <w:t>涉及证书 (均应在有效期内，已在有效期外尚在办理延期</w:t>
            </w:r>
            <w:r>
              <w:rPr>
                <w:rFonts w:ascii="宋体" w:hAnsi="宋体" w:eastAsia="宋体" w:cs="宋体"/>
                <w:color w:val="000000" w:themeColor="text1"/>
                <w:spacing w:val="16"/>
                <w:sz w:val="21"/>
                <w:szCs w:val="21"/>
                <w14:textFill>
                  <w14:solidFill>
                    <w14:schemeClr w14:val="tx1"/>
                  </w14:solidFill>
                </w14:textFill>
              </w:rPr>
              <w:t>过程</w:t>
            </w:r>
            <w:r>
              <w:rPr>
                <w:rFonts w:ascii="宋体" w:hAnsi="宋体" w:eastAsia="宋体" w:cs="宋体"/>
                <w:color w:val="000000" w:themeColor="text1"/>
                <w:spacing w:val="15"/>
                <w:sz w:val="21"/>
                <w:szCs w:val="21"/>
                <w14:textFill>
                  <w14:solidFill>
                    <w14:schemeClr w14:val="tx1"/>
                  </w14:solidFill>
                </w14:textFill>
              </w:rPr>
              <w:t>中</w:t>
            </w:r>
            <w:r>
              <w:rPr>
                <w:rFonts w:ascii="宋体" w:hAnsi="宋体" w:eastAsia="宋体" w:cs="宋体"/>
                <w:color w:val="000000" w:themeColor="text1"/>
                <w:spacing w:val="8"/>
                <w:sz w:val="21"/>
                <w:szCs w:val="21"/>
                <w14:textFill>
                  <w14:solidFill>
                    <w14:schemeClr w14:val="tx1"/>
                  </w14:solidFill>
                </w14:textFill>
              </w:rPr>
              <w:t>的视为无效； 注册建造师证书按实质性响应招标文件资料第</w:t>
            </w:r>
            <w:r>
              <w:rPr>
                <w:rFonts w:ascii="宋体" w:hAnsi="宋体" w:eastAsia="宋体" w:cs="宋体"/>
                <w:color w:val="000000" w:themeColor="text1"/>
                <w:spacing w:val="25"/>
                <w:sz w:val="21"/>
                <w:szCs w:val="21"/>
                <w14:textFill>
                  <w14:solidFill>
                    <w14:schemeClr w14:val="tx1"/>
                  </w14:solidFill>
                </w14:textFill>
              </w:rPr>
              <w:t>7</w:t>
            </w:r>
            <w:r>
              <w:rPr>
                <w:rFonts w:ascii="宋体" w:hAnsi="宋体" w:eastAsia="宋体" w:cs="宋体"/>
                <w:color w:val="000000" w:themeColor="text1"/>
                <w:spacing w:val="15"/>
                <w:sz w:val="21"/>
                <w:szCs w:val="21"/>
                <w14:textFill>
                  <w14:solidFill>
                    <w14:schemeClr w14:val="tx1"/>
                  </w14:solidFill>
                </w14:textFill>
              </w:rPr>
              <w:t>条处理)。资料应在投标文件中附复制件〔已在有关行政主管部</w:t>
            </w:r>
            <w:r>
              <w:rPr>
                <w:rFonts w:ascii="宋体" w:hAnsi="宋体" w:eastAsia="宋体" w:cs="宋体"/>
                <w:color w:val="000000" w:themeColor="text1"/>
                <w:spacing w:val="17"/>
                <w:sz w:val="21"/>
                <w:szCs w:val="21"/>
                <w14:textFill>
                  <w14:solidFill>
                    <w14:schemeClr w14:val="tx1"/>
                  </w14:solidFill>
                </w14:textFill>
              </w:rPr>
              <w:t>门</w:t>
            </w:r>
            <w:r>
              <w:rPr>
                <w:rFonts w:ascii="宋体" w:hAnsi="宋体" w:eastAsia="宋体" w:cs="宋体"/>
                <w:color w:val="000000" w:themeColor="text1"/>
                <w:spacing w:val="16"/>
                <w:sz w:val="21"/>
                <w:szCs w:val="21"/>
                <w14:textFill>
                  <w14:solidFill>
                    <w14:schemeClr w14:val="tx1"/>
                  </w14:solidFill>
                </w14:textFill>
              </w:rPr>
              <w:t>(包括浙江省水利厅“透明工程”应用公示)或有电子件的，可</w:t>
            </w:r>
            <w:r>
              <w:rPr>
                <w:rFonts w:ascii="宋体" w:hAnsi="宋体" w:eastAsia="宋体" w:cs="宋体"/>
                <w:color w:val="000000" w:themeColor="text1"/>
                <w:spacing w:val="10"/>
                <w:sz w:val="21"/>
                <w:szCs w:val="21"/>
                <w14:textFill>
                  <w14:solidFill>
                    <w14:schemeClr w14:val="tx1"/>
                  </w14:solidFill>
                </w14:textFill>
              </w:rPr>
              <w:t>附网</w:t>
            </w:r>
            <w:r>
              <w:rPr>
                <w:rFonts w:ascii="宋体" w:hAnsi="宋体" w:eastAsia="宋体" w:cs="宋体"/>
                <w:color w:val="000000" w:themeColor="text1"/>
                <w:spacing w:val="7"/>
                <w:sz w:val="21"/>
                <w:szCs w:val="21"/>
                <w14:textFill>
                  <w14:solidFill>
                    <w14:schemeClr w14:val="tx1"/>
                  </w14:solidFill>
                </w14:textFill>
              </w:rPr>
              <w:t>页</w:t>
            </w:r>
            <w:r>
              <w:rPr>
                <w:rFonts w:ascii="宋体" w:hAnsi="宋体" w:eastAsia="宋体" w:cs="宋体"/>
                <w:color w:val="000000" w:themeColor="text1"/>
                <w:spacing w:val="5"/>
                <w:sz w:val="21"/>
                <w:szCs w:val="21"/>
                <w14:textFill>
                  <w14:solidFill>
                    <w14:schemeClr w14:val="tx1"/>
                  </w14:solidFill>
                </w14:textFill>
              </w:rPr>
              <w:t>截图或电子件〕并加盖投标人公章。</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229" w:right="110" w:firstLine="2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6"/>
                <w:sz w:val="21"/>
                <w:szCs w:val="21"/>
                <w14:textFill>
                  <w14:solidFill>
                    <w14:schemeClr w14:val="tx1"/>
                  </w14:solidFill>
                </w14:textFill>
              </w:rPr>
              <w:t>如评标委员会</w:t>
            </w:r>
            <w:r>
              <w:rPr>
                <w:rFonts w:ascii="宋体" w:hAnsi="宋体" w:eastAsia="宋体" w:cs="宋体"/>
                <w:color w:val="000000" w:themeColor="text1"/>
                <w:spacing w:val="-5"/>
                <w:sz w:val="21"/>
                <w:szCs w:val="21"/>
                <w14:textFill>
                  <w14:solidFill>
                    <w14:schemeClr w14:val="tx1"/>
                  </w14:solidFill>
                </w14:textFill>
              </w:rPr>
              <w:t>要</w:t>
            </w:r>
            <w:r>
              <w:rPr>
                <w:rFonts w:ascii="宋体" w:hAnsi="宋体" w:eastAsia="宋体" w:cs="宋体"/>
                <w:color w:val="000000" w:themeColor="text1"/>
                <w:spacing w:val="-3"/>
                <w:sz w:val="21"/>
                <w:szCs w:val="21"/>
                <w14:textFill>
                  <w14:solidFill>
                    <w14:schemeClr w14:val="tx1"/>
                  </w14:solidFill>
                </w14:textFill>
              </w:rPr>
              <w:t>求核查原件时， 提供的资料不得超过投标文件的范</w:t>
            </w:r>
            <w:r>
              <w:rPr>
                <w:rFonts w:ascii="宋体" w:hAnsi="宋体" w:eastAsia="宋体" w:cs="宋体"/>
                <w:color w:val="000000" w:themeColor="text1"/>
                <w:spacing w:val="-17"/>
                <w:sz w:val="21"/>
                <w:szCs w:val="21"/>
                <w14:textFill>
                  <w14:solidFill>
                    <w14:schemeClr w14:val="tx1"/>
                  </w14:solidFill>
                </w14:textFill>
              </w:rPr>
              <w:t>围</w:t>
            </w:r>
            <w:r>
              <w:rPr>
                <w:rFonts w:ascii="宋体" w:hAnsi="宋体" w:eastAsia="宋体" w:cs="宋体"/>
                <w:color w:val="000000" w:themeColor="text1"/>
                <w:spacing w:val="-10"/>
                <w:sz w:val="21"/>
                <w:szCs w:val="21"/>
                <w14:textFill>
                  <w14:solidFill>
                    <w14:schemeClr w14:val="tx1"/>
                  </w14:solidFill>
                </w14:textFill>
              </w:rPr>
              <w:t>或者改变投标文件实质性内容，具体要求如下：</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210" w:right="92" w:firstLine="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w:t>
            </w:r>
            <w:r>
              <w:rPr>
                <w:rFonts w:ascii="宋体" w:hAnsi="宋体" w:eastAsia="宋体" w:cs="宋体"/>
                <w:color w:val="000000" w:themeColor="text1"/>
                <w:spacing w:val="8"/>
                <w:sz w:val="21"/>
                <w:szCs w:val="21"/>
                <w14:textFill>
                  <w14:solidFill>
                    <w14:schemeClr w14:val="tx1"/>
                  </w14:solidFill>
                </w14:textFill>
              </w:rPr>
              <w:t>企业营业执照、企业资质证书、安全生产许可证、各类人员证</w:t>
            </w:r>
            <w:r>
              <w:rPr>
                <w:rFonts w:ascii="宋体" w:hAnsi="宋体" w:eastAsia="宋体" w:cs="宋体"/>
                <w:color w:val="000000" w:themeColor="text1"/>
                <w:spacing w:val="24"/>
                <w:sz w:val="21"/>
                <w:szCs w:val="21"/>
                <w14:textFill>
                  <w14:solidFill>
                    <w14:schemeClr w14:val="tx1"/>
                  </w14:solidFill>
                </w14:textFill>
              </w:rPr>
              <w:t>书</w:t>
            </w:r>
            <w:r>
              <w:rPr>
                <w:rFonts w:ascii="宋体" w:hAnsi="宋体" w:eastAsia="宋体" w:cs="宋体"/>
                <w:color w:val="000000" w:themeColor="text1"/>
                <w:spacing w:val="14"/>
                <w:sz w:val="21"/>
                <w:szCs w:val="21"/>
                <w14:textFill>
                  <w14:solidFill>
                    <w14:schemeClr w14:val="tx1"/>
                  </w14:solidFill>
                </w14:textFill>
              </w:rPr>
              <w:t>等</w:t>
            </w:r>
            <w:r>
              <w:rPr>
                <w:rFonts w:ascii="宋体" w:hAnsi="宋体" w:eastAsia="宋体" w:cs="宋体"/>
                <w:color w:val="000000" w:themeColor="text1"/>
                <w:spacing w:val="12"/>
                <w:sz w:val="21"/>
                <w:szCs w:val="21"/>
                <w14:textFill>
                  <w14:solidFill>
                    <w14:schemeClr w14:val="tx1"/>
                  </w14:solidFill>
                </w14:textFill>
              </w:rPr>
              <w:t>已在有关行政主管部门 (包括浙江省水利厅“透明工程”应</w:t>
            </w:r>
            <w:r>
              <w:rPr>
                <w:rFonts w:ascii="宋体" w:hAnsi="宋体" w:eastAsia="宋体" w:cs="宋体"/>
                <w:color w:val="000000" w:themeColor="text1"/>
                <w:spacing w:val="13"/>
                <w:sz w:val="21"/>
                <w:szCs w:val="21"/>
                <w14:textFill>
                  <w14:solidFill>
                    <w14:schemeClr w14:val="tx1"/>
                  </w14:solidFill>
                </w14:textFill>
              </w:rPr>
              <w:t>用</w:t>
            </w:r>
            <w:r>
              <w:rPr>
                <w:rFonts w:ascii="宋体" w:hAnsi="宋体" w:eastAsia="宋体" w:cs="宋体"/>
                <w:color w:val="000000" w:themeColor="text1"/>
                <w:spacing w:val="12"/>
                <w:sz w:val="21"/>
                <w:szCs w:val="21"/>
                <w14:textFill>
                  <w14:solidFill>
                    <w14:schemeClr w14:val="tx1"/>
                  </w14:solidFill>
                </w14:textFill>
              </w:rPr>
              <w:t>公示)或有电子件的，投标人必须在评标委员会规定的时间内提供</w:t>
            </w:r>
            <w:r>
              <w:rPr>
                <w:rFonts w:ascii="宋体" w:hAnsi="宋体" w:eastAsia="宋体" w:cs="宋体"/>
                <w:color w:val="000000" w:themeColor="text1"/>
                <w:spacing w:val="7"/>
                <w:sz w:val="21"/>
                <w:szCs w:val="21"/>
                <w14:textFill>
                  <w14:solidFill>
                    <w14:schemeClr w14:val="tx1"/>
                  </w14:solidFill>
                </w14:textFill>
              </w:rPr>
              <w:t>网页截图或电子件。(不再要求提交原件)</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99" w:right="161" w:firstLine="3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8"/>
                <w:sz w:val="21"/>
                <w:szCs w:val="21"/>
                <w14:textFill>
                  <w14:solidFill>
                    <w14:schemeClr w14:val="tx1"/>
                  </w14:solidFill>
                </w14:textFill>
              </w:rPr>
              <w:t>2</w:t>
            </w:r>
            <w:r>
              <w:rPr>
                <w:rFonts w:ascii="宋体" w:hAnsi="宋体" w:eastAsia="宋体" w:cs="宋体"/>
                <w:color w:val="000000" w:themeColor="text1"/>
                <w:spacing w:val="15"/>
                <w:sz w:val="21"/>
                <w:szCs w:val="21"/>
                <w14:textFill>
                  <w14:solidFill>
                    <w14:schemeClr w14:val="tx1"/>
                  </w14:solidFill>
                </w14:textFill>
              </w:rPr>
              <w:t>)其他未在有关行政主管部门(包括浙江省水利厅“透明工</w:t>
            </w:r>
            <w:r>
              <w:rPr>
                <w:rFonts w:ascii="宋体" w:hAnsi="宋体" w:eastAsia="宋体" w:cs="宋体"/>
                <w:color w:val="000000" w:themeColor="text1"/>
                <w:spacing w:val="4"/>
                <w:sz w:val="21"/>
                <w:szCs w:val="21"/>
                <w14:textFill>
                  <w14:solidFill>
                    <w14:schemeClr w14:val="tx1"/>
                  </w14:solidFill>
                </w14:textFill>
              </w:rPr>
              <w:t>程”应用</w:t>
            </w:r>
            <w:r>
              <w:rPr>
                <w:rFonts w:ascii="宋体" w:hAnsi="宋体" w:eastAsia="宋体" w:cs="宋体"/>
                <w:color w:val="000000" w:themeColor="text1"/>
                <w:spacing w:val="2"/>
                <w:sz w:val="21"/>
                <w:szCs w:val="21"/>
                <w14:textFill>
                  <w14:solidFill>
                    <w14:schemeClr w14:val="tx1"/>
                  </w14:solidFill>
                </w14:textFill>
              </w:rPr>
              <w:t>公示)的材料，投标人必须在评标委员会规定的时间</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1"/>
                <w:sz w:val="21"/>
                <w:szCs w:val="21"/>
                <w14:textFill>
                  <w14:solidFill>
                    <w14:schemeClr w14:val="tx1"/>
                  </w14:solidFill>
                </w14:textFill>
              </w:rPr>
              <w:t xml:space="preserve">内送达 </w:t>
            </w:r>
            <w:r>
              <w:rPr>
                <w:rFonts w:ascii="宋体" w:hAnsi="宋体" w:eastAsia="宋体" w:cs="宋体"/>
                <w:color w:val="000000" w:themeColor="text1"/>
                <w:spacing w:val="-2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right="42" w:rightChars="20" w:firstLine="218" w:firstLineChars="10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eastAsia="宋体" w:cs="宋体"/>
                <w:color w:val="000000" w:themeColor="text1"/>
                <w:spacing w:val="4"/>
                <w:sz w:val="21"/>
                <w:szCs w:val="21"/>
                <w14:textFill>
                  <w14:solidFill>
                    <w14:schemeClr w14:val="tx1"/>
                  </w14:solidFill>
                </w14:textFill>
              </w:rPr>
              <w:t>若投标文件中未附上述资料或未能在规定的时间内提供截图(或电</w:t>
            </w:r>
            <w:r>
              <w:rPr>
                <w:rFonts w:ascii="宋体" w:hAnsi="宋体" w:eastAsia="宋体" w:cs="宋体"/>
                <w:color w:val="000000" w:themeColor="text1"/>
                <w:spacing w:val="2"/>
                <w:sz w:val="21"/>
                <w:szCs w:val="21"/>
                <w14:textFill>
                  <w14:solidFill>
                    <w14:schemeClr w14:val="tx1"/>
                  </w14:solidFill>
                </w14:textFill>
              </w:rPr>
              <w:t>子</w:t>
            </w:r>
            <w:r>
              <w:rPr>
                <w:rFonts w:ascii="宋体" w:hAnsi="宋体" w:eastAsia="宋体" w:cs="宋体"/>
                <w:color w:val="000000" w:themeColor="text1"/>
                <w:spacing w:val="4"/>
                <w:sz w:val="21"/>
                <w:szCs w:val="21"/>
                <w14:textFill>
                  <w14:solidFill>
                    <w14:schemeClr w14:val="tx1"/>
                  </w14:solidFill>
                </w14:textFill>
              </w:rPr>
              <w:t>件)或将</w:t>
            </w:r>
            <w:r>
              <w:rPr>
                <w:rFonts w:ascii="宋体" w:hAnsi="宋体" w:eastAsia="宋体" w:cs="宋体"/>
                <w:color w:val="000000" w:themeColor="text1"/>
                <w:spacing w:val="3"/>
                <w:sz w:val="21"/>
                <w:szCs w:val="21"/>
                <w14:textFill>
                  <w14:solidFill>
                    <w14:schemeClr w14:val="tx1"/>
                  </w14:solidFill>
                </w14:textFill>
              </w:rPr>
              <w:t>原</w:t>
            </w:r>
            <w:r>
              <w:rPr>
                <w:rFonts w:ascii="宋体" w:hAnsi="宋体" w:eastAsia="宋体" w:cs="宋体"/>
                <w:color w:val="000000" w:themeColor="text1"/>
                <w:spacing w:val="2"/>
                <w:sz w:val="21"/>
                <w:szCs w:val="21"/>
                <w14:textFill>
                  <w14:solidFill>
                    <w14:schemeClr w14:val="tx1"/>
                  </w14:solidFill>
                </w14:textFill>
              </w:rPr>
              <w:t>件送达的，属招标文件实质性要求响应资料的，评标委员会</w:t>
            </w:r>
            <w:r>
              <w:rPr>
                <w:rFonts w:ascii="宋体" w:hAnsi="宋体" w:eastAsia="宋体" w:cs="宋体"/>
                <w:color w:val="000000" w:themeColor="text1"/>
                <w:spacing w:val="-2"/>
                <w:sz w:val="21"/>
                <w:szCs w:val="21"/>
                <w14:textFill>
                  <w14:solidFill>
                    <w14:schemeClr w14:val="tx1"/>
                  </w14:solidFill>
                </w14:textFill>
              </w:rPr>
              <w:t>将按相关证明资料缺少或无效处理；属打分评审资料的，按相应评分</w:t>
            </w:r>
            <w:r>
              <w:rPr>
                <w:rFonts w:ascii="宋体" w:hAnsi="宋体" w:eastAsia="宋体" w:cs="宋体"/>
                <w:color w:val="000000" w:themeColor="text1"/>
                <w:sz w:val="21"/>
                <w:szCs w:val="21"/>
                <w14:textFill>
                  <w14:solidFill>
                    <w14:schemeClr w14:val="tx1"/>
                  </w14:solidFill>
                </w14:textFill>
              </w:rPr>
              <w:t>内</w:t>
            </w:r>
            <w:r>
              <w:rPr>
                <w:rFonts w:ascii="宋体" w:hAnsi="宋体" w:eastAsia="宋体" w:cs="宋体"/>
                <w:color w:val="000000" w:themeColor="text1"/>
                <w:spacing w:val="20"/>
                <w:sz w:val="21"/>
                <w:szCs w:val="21"/>
                <w14:textFill>
                  <w14:solidFill>
                    <w14:schemeClr w14:val="tx1"/>
                  </w14:solidFill>
                </w14:textFill>
              </w:rPr>
              <w:t>容</w:t>
            </w:r>
            <w:r>
              <w:rPr>
                <w:rFonts w:ascii="宋体" w:hAnsi="宋体" w:eastAsia="宋体" w:cs="宋体"/>
                <w:color w:val="000000" w:themeColor="text1"/>
                <w:spacing w:val="17"/>
                <w:sz w:val="21"/>
                <w:szCs w:val="21"/>
                <w14:textFill>
                  <w14:solidFill>
                    <w14:schemeClr w14:val="tx1"/>
                  </w14:solidFill>
                </w14:textFill>
              </w:rPr>
              <w:t>不得分处理。</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中标后须提交的投标文件副本份数</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5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招标人最高投标限价或其计算方法</w:t>
            </w:r>
          </w:p>
        </w:tc>
        <w:tc>
          <w:tcPr>
            <w:tcW w:w="624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最高投标限价人民币</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（大写）</w:t>
            </w:r>
            <w:r>
              <w:rPr>
                <w:rFonts w:hint="eastAsia" w:asciiTheme="minorEastAsia" w:hAnsiTheme="minorEastAsia" w:eastAsiaTheme="minorEastAsia" w:cstheme="minorEastAsia"/>
                <w:b/>
                <w:bCs/>
                <w:color w:val="000000" w:themeColor="text1"/>
                <w:highlight w:val="none"/>
                <w:u w:val="single"/>
                <w:lang w:eastAsia="zh-CN"/>
                <w14:textFill>
                  <w14:solidFill>
                    <w14:schemeClr w14:val="tx1"/>
                  </w14:solidFill>
                </w14:textFill>
              </w:rPr>
              <w:t>肆佰零壹万陆仟柒佰柒拾玖</w:t>
            </w: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4016779</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元）</w:t>
            </w:r>
            <w:r>
              <w:rPr>
                <w:rFonts w:hint="eastAsia" w:asciiTheme="minorEastAsia" w:hAnsiTheme="minorEastAsia" w:eastAsiaTheme="minorEastAsia" w:cstheme="minorEastAsia"/>
                <w:b/>
                <w:bCs/>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r>
              <w:rPr>
                <w:rFonts w:hint="eastAsia" w:eastAsia="宋体"/>
                <w:snapToGrid w:val="0"/>
                <w:color w:val="000000" w:themeColor="text1"/>
                <w:kern w:val="0"/>
                <w:szCs w:val="21"/>
                <w:highlight w:val="none"/>
                <w:u w:val="single"/>
                <w:lang w:val="en-US" w:eastAsia="zh-CN"/>
                <w14:textFill>
                  <w14:solidFill>
                    <w14:schemeClr w14:val="tx1"/>
                  </w14:solidFill>
                </w14:textFill>
              </w:rPr>
              <w:t xml:space="preserve"> </w:t>
            </w:r>
            <w:r>
              <w:rPr>
                <w:rFonts w:hint="eastAsia" w:eastAsia="宋体"/>
                <w:snapToGrid w:val="0"/>
                <w:color w:val="000000" w:themeColor="text1"/>
                <w:szCs w:val="21"/>
                <w:highlight w:val="none"/>
                <w:u w:val="single"/>
                <w:lang w:val="en-US" w:eastAsia="zh-CN"/>
                <w14:textFill>
                  <w14:solidFill>
                    <w14:schemeClr w14:val="tx1"/>
                  </w14:solidFill>
                </w14:textFill>
              </w:rPr>
              <w:t>4366064</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eastAsia="宋体"/>
                <w:snapToGrid w:val="0"/>
                <w:color w:val="000000" w:themeColor="text1"/>
                <w:kern w:val="0"/>
                <w:szCs w:val="21"/>
                <w:highlight w:val="none"/>
                <w:u w:val="single"/>
                <w:lang w:val="en-US" w:eastAsia="zh-CN"/>
                <w14:textFill>
                  <w14:solidFill>
                    <w14:schemeClr w14:val="tx1"/>
                  </w14:solidFill>
                </w14:textFill>
              </w:rPr>
              <w:t xml:space="preserve"> 200000  </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0</w:t>
            </w:r>
            <w:r>
              <w:rPr>
                <w:rFonts w:hint="eastAsia" w:eastAsia="宋体"/>
                <w:snapToGrid w:val="0"/>
                <w:color w:val="000000" w:themeColor="text1"/>
                <w:szCs w:val="21"/>
                <w:highlight w:val="none"/>
                <w:u w:val="single"/>
                <w:lang w:val="en-US" w:eastAsia="zh-CN"/>
                <w14:textFill>
                  <w14:solidFill>
                    <w14:schemeClr w14:val="tx1"/>
                  </w14:solidFill>
                </w14:textFill>
              </w:rPr>
              <w:t xml:space="preserve"> </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。最高投标限价的计算方法：最高投标限价=（预算价-预留金-暂估价）×（1-下浮值）+预留金+暂估价，下浮值</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为8%</w:t>
            </w:r>
            <w:r>
              <w:rPr>
                <w:rFonts w:hint="eastAsia" w:asciiTheme="minorEastAsia" w:hAnsiTheme="minorEastAsia" w:eastAsiaTheme="minorEastAsia" w:cstheme="minorEastAsia"/>
                <w:color w:val="000000" w:themeColor="text1"/>
                <w:highlight w:val="none"/>
                <w14:textFill>
                  <w14:solidFill>
                    <w14:schemeClr w14:val="tx1"/>
                  </w14:solidFill>
                </w14:textFill>
              </w:rPr>
              <w:t>，投标报价不得超过最高限价</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7"/>
                <w:sz w:val="21"/>
                <w:highlight w:val="none"/>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在建合同工程的认定及变更证明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1.对项目负责人“有在建合同工程”的认定标准：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拟派项目负责人在投标截止时间尚有在其他在建合同工程中担任项目负责人（包括工程总承包项目中的施工负责人）的情形为“有在建合同工程”。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在建合同工程项目，包括在中华人民共和国境内所有建设工程，不受地域、行业和投资性质的限制。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在建合同工程的时间界定：中标通知书发出之日（不通过招标方式的，开始时间为合同签订之日），结束时间为该合同工程通过验收或合同解除之日。</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以下情形视为“有在建合同工程”：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（1）合同协议书尚未签订的，中标通知书中载明的项目负责人（包括工程总承包项目中的施工负责人）为准；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（2）合同协议书已经签订，合同协议书中明确的项目负责人（包括工程总承包项目中的施工负责人）为准；</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（3）项目负责人发生更换的，投标人在投标文件中附有下列第2项证明材料的，以现任项目负责人视为有“在建合同工程”；未附证明材料的，则仍然以更换前的项目负责人视为有“在建合同工程”</w:t>
            </w:r>
            <w:r>
              <w:rPr>
                <w:rFonts w:hint="eastAsia" w:asciiTheme="minorEastAsia" w:hAnsiTheme="minorEastAsia" w:eastAsiaTheme="minorEastAsia" w:cstheme="minorEastAsia"/>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2.在建项目的项目负责人办理更换后，投标时需提供的资料，</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（1）项目业主同意更换的证明；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（2）原项目负责人有备案主管部门的，应提供备案主管部门同意更换的证明或网上变更信息复制件。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5"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特别说明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2.投标人投标函与投标函附录不一致的，以投标人投标函为准。</w:t>
            </w:r>
          </w:p>
        </w:tc>
      </w:tr>
    </w:tbl>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9" w:name="_Toc690"/>
      <w:r>
        <w:rPr>
          <w:rFonts w:hint="eastAsia" w:ascii="宋体" w:hAnsi="宋体" w:eastAsia="宋体" w:cs="宋体"/>
          <w:b/>
          <w:bCs/>
          <w:color w:val="auto"/>
          <w:sz w:val="28"/>
          <w:szCs w:val="28"/>
          <w:highlight w:val="none"/>
        </w:rPr>
        <w:t>1  总则</w:t>
      </w:r>
      <w:bookmarkEnd w:id="19"/>
    </w:p>
    <w:p>
      <w:pPr>
        <w:keepNext w:val="0"/>
        <w:keepLines w:val="0"/>
        <w:pageBreakBefore w:val="0"/>
        <w:wordWrap/>
        <w:overflowPunct/>
        <w:topLinePunct w:val="0"/>
        <w:bidi w:val="0"/>
        <w:spacing w:line="460" w:lineRule="exact"/>
        <w:outlineLvl w:val="2"/>
        <w:rPr>
          <w:rFonts w:ascii="宋体" w:hAnsi="宋体" w:eastAsia="宋体" w:cs="宋体"/>
          <w:color w:val="auto"/>
          <w:sz w:val="24"/>
          <w:szCs w:val="24"/>
          <w:highlight w:val="none"/>
        </w:rPr>
      </w:pPr>
      <w:bookmarkStart w:id="20" w:name="_Toc15558"/>
      <w:bookmarkStart w:id="21" w:name="_Toc3693"/>
      <w:bookmarkStart w:id="22" w:name="_Toc4966"/>
      <w:r>
        <w:rPr>
          <w:rFonts w:hint="eastAsia" w:ascii="宋体" w:hAnsi="宋体" w:eastAsia="宋体" w:cs="宋体"/>
          <w:b/>
          <w:bCs/>
          <w:color w:val="auto"/>
          <w:sz w:val="24"/>
          <w:szCs w:val="24"/>
          <w:highlight w:val="none"/>
        </w:rPr>
        <w:t>1.1  项目概况</w:t>
      </w:r>
      <w:bookmarkEnd w:id="20"/>
      <w:bookmarkEnd w:id="21"/>
      <w:bookmarkEnd w:id="22"/>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1.1.1  </w:t>
      </w:r>
      <w:r>
        <w:rPr>
          <w:rFonts w:hint="eastAsia" w:ascii="宋体" w:hAnsi="宋体" w:eastAsia="宋体" w:cs="宋体"/>
          <w:color w:val="auto"/>
          <w:highlight w:val="none"/>
        </w:rPr>
        <w:t>根据《中华人民共和国招标投标法》《中华人民共和国招标投标法实施条例》等有关法律、法规和规章的规定，本招标项目已具备招标条件，现对本标段施工进行招标。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1.1.2  </w:t>
      </w:r>
      <w:r>
        <w:rPr>
          <w:rFonts w:hint="eastAsia" w:ascii="宋体" w:hAnsi="宋体" w:eastAsia="宋体" w:cs="宋体"/>
          <w:color w:val="auto"/>
          <w:highlight w:val="none"/>
        </w:rPr>
        <w:t>本招标项目招标人：见投标人须知前附表。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1.1.3  </w:t>
      </w:r>
      <w:r>
        <w:rPr>
          <w:rFonts w:hint="eastAsia" w:ascii="宋体" w:hAnsi="宋体" w:eastAsia="宋体" w:cs="宋体"/>
          <w:color w:val="auto"/>
          <w:highlight w:val="none"/>
        </w:rPr>
        <w:t>本标段招标代理机构：见投标人须知前附表。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1.1.4  </w:t>
      </w:r>
      <w:r>
        <w:rPr>
          <w:rFonts w:hint="eastAsia" w:ascii="宋体" w:hAnsi="宋体" w:eastAsia="宋体" w:cs="宋体"/>
          <w:color w:val="auto"/>
          <w:highlight w:val="none"/>
        </w:rPr>
        <w:t>本招标项目名称：见投标人须知前附表。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1.1.5  </w:t>
      </w:r>
      <w:r>
        <w:rPr>
          <w:rFonts w:hint="eastAsia" w:ascii="宋体" w:hAnsi="宋体" w:eastAsia="宋体" w:cs="宋体"/>
          <w:color w:val="auto"/>
          <w:highlight w:val="none"/>
        </w:rPr>
        <w:t>本标段建设地点：见投标人须知前附表。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1.1.6</w:t>
      </w:r>
      <w:r>
        <w:rPr>
          <w:rFonts w:hint="eastAsia" w:ascii="宋体" w:hAnsi="宋体" w:eastAsia="宋体" w:cs="宋体"/>
          <w:color w:val="auto"/>
          <w:highlight w:val="none"/>
        </w:rPr>
        <w:t xml:space="preserve">  本招标项目现场管理机构：见投标人须知前附表。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1.1.7  </w:t>
      </w:r>
      <w:r>
        <w:rPr>
          <w:rFonts w:hint="eastAsia" w:ascii="宋体" w:hAnsi="宋体" w:eastAsia="宋体" w:cs="宋体"/>
          <w:color w:val="auto"/>
          <w:highlight w:val="none"/>
        </w:rPr>
        <w:t>本招标项目设计人：见投标人须知前附表。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1.1.8  </w:t>
      </w:r>
      <w:r>
        <w:rPr>
          <w:rFonts w:hint="eastAsia" w:ascii="宋体" w:hAnsi="宋体" w:eastAsia="宋体" w:cs="宋体"/>
          <w:color w:val="auto"/>
          <w:highlight w:val="none"/>
        </w:rPr>
        <w:t>本招标项目监理人：见投标人须知前附表。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1.1.9  </w:t>
      </w:r>
      <w:r>
        <w:rPr>
          <w:rFonts w:hint="eastAsia" w:ascii="宋体" w:hAnsi="宋体" w:eastAsia="宋体" w:cs="宋体"/>
          <w:color w:val="auto"/>
          <w:highlight w:val="none"/>
        </w:rPr>
        <w:t>本招标项目代建机构：见投标人须知前附表。</w:t>
      </w:r>
      <w:bookmarkStart w:id="590" w:name="_GoBack"/>
      <w:bookmarkEnd w:id="59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 w:name="_Toc19901"/>
      <w:bookmarkStart w:id="24" w:name="_Toc10735"/>
      <w:bookmarkStart w:id="25" w:name="_Toc5107"/>
      <w:r>
        <w:rPr>
          <w:rFonts w:hint="eastAsia" w:ascii="宋体" w:hAnsi="宋体" w:eastAsia="宋体" w:cs="宋体"/>
          <w:b/>
          <w:bCs/>
          <w:color w:val="auto"/>
          <w:sz w:val="24"/>
          <w:szCs w:val="24"/>
          <w:highlight w:val="none"/>
        </w:rPr>
        <w:t>1.2  资金来源和落实情况</w:t>
      </w:r>
      <w:bookmarkEnd w:id="23"/>
      <w:bookmarkEnd w:id="24"/>
      <w:bookmarkEnd w:id="25"/>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1.2.1  </w:t>
      </w:r>
      <w:r>
        <w:rPr>
          <w:rFonts w:hint="eastAsia" w:ascii="宋体" w:hAnsi="宋体" w:eastAsia="宋体" w:cs="宋体"/>
          <w:color w:val="auto"/>
          <w:highlight w:val="none"/>
        </w:rPr>
        <w:t>本招标项目的资金来源：见投标人须知前附表。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1.2.2 </w:t>
      </w:r>
      <w:r>
        <w:rPr>
          <w:rFonts w:hint="eastAsia" w:ascii="宋体" w:hAnsi="宋体" w:eastAsia="宋体" w:cs="宋体"/>
          <w:color w:val="auto"/>
          <w:highlight w:val="none"/>
        </w:rPr>
        <w:t xml:space="preserve"> 本招标项目的出资比例：见投标人须知前附表。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1.2.3 </w:t>
      </w:r>
      <w:r>
        <w:rPr>
          <w:rFonts w:hint="eastAsia" w:ascii="宋体" w:hAnsi="宋体" w:eastAsia="宋体" w:cs="宋体"/>
          <w:color w:val="auto"/>
          <w:highlight w:val="none"/>
        </w:rPr>
        <w:t xml:space="preserve"> 本招标项目的资金落实情况：见投标人须知前附表。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 w:name="_Toc22316"/>
      <w:bookmarkStart w:id="27" w:name="_Toc14892"/>
      <w:bookmarkStart w:id="28" w:name="_Toc30958"/>
      <w:r>
        <w:rPr>
          <w:rFonts w:hint="eastAsia" w:ascii="宋体" w:hAnsi="宋体" w:eastAsia="宋体" w:cs="宋体"/>
          <w:b/>
          <w:bCs/>
          <w:color w:val="auto"/>
          <w:sz w:val="24"/>
          <w:szCs w:val="24"/>
          <w:highlight w:val="none"/>
        </w:rPr>
        <w:t>1.3  招标范围、计划工期和质量要求</w:t>
      </w:r>
      <w:bookmarkEnd w:id="26"/>
      <w:bookmarkEnd w:id="27"/>
      <w:bookmarkEnd w:id="28"/>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1.3.1  </w:t>
      </w:r>
      <w:r>
        <w:rPr>
          <w:rFonts w:hint="eastAsia" w:ascii="宋体" w:hAnsi="宋体" w:eastAsia="宋体" w:cs="宋体"/>
          <w:color w:val="auto"/>
          <w:highlight w:val="none"/>
        </w:rPr>
        <w:t>本次招标范围：见投标人须知前附表。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1.3.2  </w:t>
      </w:r>
      <w:r>
        <w:rPr>
          <w:rFonts w:hint="eastAsia" w:ascii="宋体" w:hAnsi="宋体" w:eastAsia="宋体" w:cs="宋体"/>
          <w:color w:val="auto"/>
          <w:highlight w:val="none"/>
        </w:rPr>
        <w:t>本标段的计划工期：见投标人须知前附表。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1.3.3  </w:t>
      </w:r>
      <w:r>
        <w:rPr>
          <w:rFonts w:hint="eastAsia" w:ascii="宋体" w:hAnsi="宋体" w:eastAsia="宋体" w:cs="宋体"/>
          <w:color w:val="auto"/>
          <w:highlight w:val="none"/>
        </w:rPr>
        <w:t>本标段的质量要求：见投标人须知前附表。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9" w:name="_Toc29781"/>
      <w:bookmarkStart w:id="30" w:name="_Toc9240"/>
      <w:bookmarkStart w:id="31" w:name="_Toc18952"/>
      <w:r>
        <w:rPr>
          <w:rFonts w:hint="eastAsia" w:ascii="宋体" w:hAnsi="宋体" w:eastAsia="宋体" w:cs="宋体"/>
          <w:b/>
          <w:bCs/>
          <w:color w:val="auto"/>
          <w:sz w:val="24"/>
          <w:szCs w:val="24"/>
          <w:highlight w:val="none"/>
        </w:rPr>
        <w:t>1.4 投标人资格要求（适用于未进行资格预审的）</w:t>
      </w:r>
      <w:bookmarkEnd w:id="29"/>
      <w:bookmarkEnd w:id="30"/>
      <w:bookmarkEnd w:id="31"/>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1.4.1  </w:t>
      </w:r>
      <w:r>
        <w:rPr>
          <w:rFonts w:hint="eastAsia" w:ascii="宋体" w:hAnsi="宋体" w:eastAsia="宋体" w:cs="宋体"/>
          <w:color w:val="auto"/>
          <w:highlight w:val="none"/>
        </w:rPr>
        <w:t>投标人应具备承担本标段施工的资质条件、能力和信誉。</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（1）资质条件：见投标人须知前附表。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（2）财务要求：见投标人须知前附表。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sectPr>
          <w:footerReference r:id="rId8" w:type="default"/>
          <w:pgSz w:w="11905" w:h="16838"/>
          <w:pgMar w:top="1247" w:right="1417" w:bottom="1247" w:left="1417" w:header="0" w:footer="1468" w:gutter="0"/>
          <w:pgNumType w:fmt="decimal"/>
          <w:cols w:space="0" w:num="1"/>
        </w:sectPr>
      </w:pP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（3）业绩要求：见投标人须知前附表。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（4）信誉要求：见投标人须知前附表。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（5）项目负责人资格：见投标人须知前附表。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（6）其他要求：见投标人须知前附表。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1.4.2  </w:t>
      </w:r>
      <w:r>
        <w:rPr>
          <w:rFonts w:hint="eastAsia" w:ascii="宋体" w:hAnsi="宋体" w:eastAsia="宋体" w:cs="宋体"/>
          <w:color w:val="auto"/>
          <w:highlight w:val="none"/>
        </w:rPr>
        <w:t>投标人须知前附表规定接受联合体投标的，除应符合本章第1.4.1项和投标人须知前附表的要求外，还应遵守以下规定</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（1）联合体各方应按招标文件提供的格式签订联合体协议书，明确联合体牵头人和各方权利义务。</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（2）由同一专业的单位组成的联合体，按照资质等级较低的单位确定资质等级。</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（3）联合体各方不得再以自己名义单独或参加其他联合体在同一标段中投标。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1.4.3  </w:t>
      </w:r>
      <w:r>
        <w:rPr>
          <w:rFonts w:hint="eastAsia" w:ascii="宋体" w:hAnsi="宋体" w:eastAsia="宋体" w:cs="宋体"/>
          <w:color w:val="auto"/>
          <w:highlight w:val="none"/>
        </w:rPr>
        <w:t>投标人不得存在下列情形之一：</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（2）为本标段前期准备提供设计或咨询服务的，但设计施工总承包的除外。</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（3）为本标段的监理人。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（4）为本标段的代建人。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（5）为本标段提供招标代理服务的。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（6）与本标段的监理人或代建人或招标代理机构同为一个法定代表人的。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（7）与本标段的监理人或代建人或招标代理机构相互控股或参股的。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（8）与本标段的监理人或代建人或招标代理机构相互任职或工作的。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（9）被责令停业的。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（10）被暂停或取消投标资格的。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（11）财产被接管或冻结的。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（12）在最近3年内有骗取中标或严重违约或重大工程质量问题的。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（13）与招标人存在利害关系，可能影响招标公正性的法人或者其他组织。</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（14）单位负责人为同一人或者存在控股、管理关系的不同单位。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（15）其他法律法规规定的情形。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2" w:name="_Toc924"/>
      <w:bookmarkStart w:id="33" w:name="_Toc4620"/>
      <w:bookmarkStart w:id="34" w:name="_Toc22500"/>
      <w:r>
        <w:rPr>
          <w:rFonts w:hint="eastAsia" w:ascii="宋体" w:hAnsi="宋体" w:eastAsia="宋体" w:cs="宋体"/>
          <w:b/>
          <w:bCs/>
          <w:color w:val="auto"/>
          <w:sz w:val="24"/>
          <w:szCs w:val="24"/>
          <w:highlight w:val="none"/>
        </w:rPr>
        <w:t>1.5  费用承担</w:t>
      </w:r>
      <w:bookmarkEnd w:id="32"/>
      <w:bookmarkEnd w:id="33"/>
      <w:bookmarkEnd w:id="34"/>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5" w:name="_Toc32578"/>
      <w:bookmarkStart w:id="36" w:name="_Toc1453"/>
      <w:bookmarkStart w:id="37" w:name="_Toc7234"/>
      <w:r>
        <w:rPr>
          <w:rFonts w:hint="eastAsia" w:ascii="宋体" w:hAnsi="宋体" w:eastAsia="宋体" w:cs="宋体"/>
          <w:b/>
          <w:bCs/>
          <w:color w:val="auto"/>
          <w:sz w:val="24"/>
          <w:szCs w:val="24"/>
          <w:highlight w:val="none"/>
        </w:rPr>
        <w:t>1.6  保密</w:t>
      </w:r>
      <w:bookmarkEnd w:id="35"/>
      <w:bookmarkEnd w:id="36"/>
      <w:bookmarkEnd w:id="3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参与招标投标活动的各方应对招标文件和投标文件中的商业和技术等秘密保密，违者应对由此造成的后果承担法律责任。</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8" w:name="_Toc15293"/>
      <w:bookmarkStart w:id="39" w:name="_Toc22791"/>
      <w:bookmarkStart w:id="40" w:name="_Toc849"/>
      <w:r>
        <w:rPr>
          <w:rFonts w:hint="eastAsia" w:ascii="宋体" w:hAnsi="宋体" w:eastAsia="宋体" w:cs="宋体"/>
          <w:b/>
          <w:bCs/>
          <w:color w:val="auto"/>
          <w:sz w:val="24"/>
          <w:szCs w:val="24"/>
          <w:highlight w:val="none"/>
        </w:rPr>
        <w:t>1.7  语言文字</w:t>
      </w:r>
      <w:bookmarkEnd w:id="38"/>
      <w:bookmarkEnd w:id="39"/>
      <w:bookmarkEnd w:id="4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除专用术语外，与招标投标有关的语言均使用中文。必要时专用术语应附有中文注释。</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1" w:name="_Toc21521"/>
      <w:bookmarkStart w:id="42" w:name="_Toc10857"/>
      <w:bookmarkStart w:id="43" w:name="_Toc3534"/>
      <w:r>
        <w:rPr>
          <w:rFonts w:hint="eastAsia" w:ascii="宋体" w:hAnsi="宋体" w:eastAsia="宋体" w:cs="宋体"/>
          <w:b/>
          <w:bCs/>
          <w:color w:val="auto"/>
          <w:sz w:val="24"/>
          <w:szCs w:val="24"/>
          <w:highlight w:val="none"/>
        </w:rPr>
        <w:t>1.8  计量单位</w:t>
      </w:r>
      <w:bookmarkEnd w:id="41"/>
      <w:bookmarkEnd w:id="42"/>
      <w:bookmarkEnd w:id="4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所有计量均采用中华人民共和国法定计量单位。</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4" w:name="_Toc8377"/>
      <w:bookmarkStart w:id="45" w:name="_Toc30536"/>
      <w:bookmarkStart w:id="46" w:name="_Toc8730"/>
      <w:r>
        <w:rPr>
          <w:rFonts w:hint="eastAsia" w:ascii="宋体" w:hAnsi="宋体" w:eastAsia="宋体" w:cs="宋体"/>
          <w:b/>
          <w:bCs/>
          <w:color w:val="auto"/>
          <w:sz w:val="24"/>
          <w:szCs w:val="24"/>
          <w:highlight w:val="none"/>
        </w:rPr>
        <w:t>1.9  踏勘现场</w:t>
      </w:r>
      <w:bookmarkEnd w:id="44"/>
      <w:bookmarkEnd w:id="45"/>
      <w:bookmarkEnd w:id="4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1.9.1  </w:t>
      </w:r>
      <w:r>
        <w:rPr>
          <w:rFonts w:hint="eastAsia"/>
          <w:color w:val="auto"/>
          <w:sz w:val="21"/>
          <w:szCs w:val="21"/>
          <w:highlight w:val="none"/>
        </w:rPr>
        <w:t>投标人须知前附表规定组织踏勘现场的，招标人按照投标人须知前附表规定的时间和地点组织踏勘现场。</w:t>
      </w:r>
    </w:p>
    <w:p>
      <w:pPr>
        <w:pStyle w:val="26"/>
        <w:keepNext w:val="0"/>
        <w:keepLines w:val="0"/>
        <w:pageBreakBefore w:val="0"/>
        <w:tabs>
          <w:tab w:val="left" w:pos="1104"/>
        </w:tabs>
        <w:wordWrap/>
        <w:overflowPunct/>
        <w:topLinePunct w:val="0"/>
        <w:bidi w:val="0"/>
        <w:spacing w:after="0" w:line="460" w:lineRule="exact"/>
        <w:ind w:left="420" w:leftChars="200" w:firstLine="0"/>
        <w:rPr>
          <w:color w:val="auto"/>
          <w:sz w:val="21"/>
          <w:szCs w:val="21"/>
          <w:highlight w:val="none"/>
        </w:rPr>
      </w:pPr>
      <w:bookmarkStart w:id="47" w:name="bookmark0"/>
      <w:bookmarkEnd w:id="47"/>
      <w:r>
        <w:rPr>
          <w:rFonts w:hint="eastAsia"/>
          <w:b/>
          <w:bCs/>
          <w:color w:val="auto"/>
          <w:sz w:val="21"/>
          <w:szCs w:val="21"/>
          <w:highlight w:val="none"/>
          <w:lang w:val="en-US" w:eastAsia="zh-CN" w:bidi="en-US"/>
        </w:rPr>
        <w:t xml:space="preserve">1.9.2  </w:t>
      </w:r>
      <w:r>
        <w:rPr>
          <w:rFonts w:hint="eastAsia"/>
          <w:color w:val="auto"/>
          <w:sz w:val="21"/>
          <w:szCs w:val="21"/>
          <w:highlight w:val="none"/>
        </w:rPr>
        <w:t>投标人踏勘现场发生的费用自理。</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1.9.3  </w:t>
      </w:r>
      <w:r>
        <w:rPr>
          <w:rFonts w:hint="eastAsia"/>
          <w:color w:val="auto"/>
          <w:sz w:val="21"/>
          <w:szCs w:val="21"/>
          <w:highlight w:val="none"/>
        </w:rPr>
        <w:t>除招标人的原因外，投标人自行负责在踏勘现场中所发生的人员伤亡和财产损失。</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1.9.4  </w:t>
      </w:r>
      <w:r>
        <w:rPr>
          <w:rFonts w:hint="eastAsia"/>
          <w:color w:val="auto"/>
          <w:sz w:val="21"/>
          <w:szCs w:val="21"/>
          <w:highlight w:val="none"/>
        </w:rPr>
        <w:t>招标人在踏勘现场中介绍的工程场地和相关的周边环境情况，供投标人在编制投标文件时参考，招标人不对投标人据此作出的判断和决策负责。</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8" w:name="_Toc14782"/>
      <w:bookmarkStart w:id="49" w:name="_Toc9853"/>
      <w:bookmarkStart w:id="50" w:name="_Toc12793"/>
      <w:r>
        <w:rPr>
          <w:rFonts w:hint="eastAsia" w:ascii="宋体" w:hAnsi="宋体" w:eastAsia="宋体" w:cs="宋体"/>
          <w:b/>
          <w:bCs/>
          <w:color w:val="auto"/>
          <w:sz w:val="24"/>
          <w:szCs w:val="24"/>
          <w:highlight w:val="none"/>
        </w:rPr>
        <w:t>1.10  投标预备会</w:t>
      </w:r>
      <w:bookmarkEnd w:id="48"/>
      <w:bookmarkEnd w:id="49"/>
      <w:bookmarkEnd w:id="50"/>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1</w:t>
      </w:r>
      <w:r>
        <w:rPr>
          <w:rFonts w:hint="eastAsia"/>
          <w:b/>
          <w:bCs/>
          <w:color w:val="auto"/>
          <w:sz w:val="21"/>
          <w:szCs w:val="21"/>
          <w:highlight w:val="none"/>
          <w:lang w:val="en-US" w:eastAsia="zh-CN"/>
        </w:rPr>
        <w:t xml:space="preserve">  </w:t>
      </w:r>
      <w:r>
        <w:rPr>
          <w:rFonts w:hint="eastAsia"/>
          <w:color w:val="auto"/>
          <w:sz w:val="21"/>
          <w:szCs w:val="21"/>
          <w:highlight w:val="none"/>
        </w:rPr>
        <w:t>投标人须知前附表规定召开投标预备会的，招标人按照投标人须知前附表规定的时间和地点召开投标预备会。</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51" w:name="bookmark1"/>
      <w:bookmarkEnd w:id="51"/>
      <w:r>
        <w:rPr>
          <w:rFonts w:hint="eastAsia"/>
          <w:b/>
          <w:bCs/>
          <w:color w:val="auto"/>
          <w:sz w:val="21"/>
          <w:szCs w:val="21"/>
          <w:highlight w:val="none"/>
          <w:lang w:val="en-US" w:eastAsia="zh-CN" w:bidi="en-US"/>
        </w:rPr>
        <w:t>1.10.</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rPr>
        <w:t>在投标预备会召开前，投标人应按投标人须知前附表第</w:t>
      </w:r>
      <w:r>
        <w:rPr>
          <w:rFonts w:hint="eastAsia"/>
          <w:color w:val="auto"/>
          <w:sz w:val="21"/>
          <w:szCs w:val="21"/>
          <w:highlight w:val="none"/>
          <w:lang w:val="en-US" w:eastAsia="zh-CN" w:bidi="en-US"/>
        </w:rPr>
        <w:t>2.2.1</w:t>
      </w:r>
      <w:r>
        <w:rPr>
          <w:rFonts w:hint="eastAsia"/>
          <w:color w:val="auto"/>
          <w:sz w:val="21"/>
          <w:szCs w:val="21"/>
          <w:highlight w:val="none"/>
        </w:rPr>
        <w:t>项规定的形式将需要招标人澄清的问题送达招标人。</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3</w:t>
      </w:r>
      <w:r>
        <w:rPr>
          <w:rFonts w:hint="eastAsia"/>
          <w:b/>
          <w:bCs/>
          <w:color w:val="auto"/>
          <w:sz w:val="21"/>
          <w:szCs w:val="21"/>
          <w:highlight w:val="none"/>
          <w:lang w:val="en-US" w:eastAsia="zh-CN"/>
        </w:rPr>
        <w:t xml:space="preserve">  </w:t>
      </w:r>
      <w:r>
        <w:rPr>
          <w:rFonts w:hint="eastAsia"/>
          <w:color w:val="auto"/>
          <w:sz w:val="21"/>
          <w:szCs w:val="21"/>
          <w:highlight w:val="none"/>
        </w:rPr>
        <w:t>在投标人须知前附表规定的投标截止时间15日前，招标人将对投标人所提问题的澄清，以投标人须知前附表第2.2.2项规定的方式通知所有获取招标文件的投标人。该澄清通知为招标文件的组成部分。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2" w:name="_Toc11802"/>
      <w:bookmarkStart w:id="53" w:name="_Toc29185"/>
      <w:bookmarkStart w:id="54" w:name="_Toc674"/>
      <w:r>
        <w:rPr>
          <w:rFonts w:hint="eastAsia" w:ascii="宋体" w:hAnsi="宋体" w:eastAsia="宋体" w:cs="宋体"/>
          <w:b/>
          <w:bCs/>
          <w:color w:val="auto"/>
          <w:sz w:val="24"/>
          <w:szCs w:val="24"/>
          <w:highlight w:val="none"/>
        </w:rPr>
        <w:t>1.11  分包</w:t>
      </w:r>
      <w:bookmarkEnd w:id="52"/>
      <w:bookmarkEnd w:id="53"/>
      <w:bookmarkEnd w:id="5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color w:val="auto"/>
          <w:sz w:val="21"/>
          <w:szCs w:val="21"/>
          <w:highlight w:val="none"/>
          <w:lang w:val="en-US" w:eastAsia="zh-CN"/>
        </w:rPr>
        <w:t>.</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5" w:name="_Toc27348"/>
      <w:bookmarkStart w:id="56" w:name="_Toc6573"/>
      <w:bookmarkStart w:id="57" w:name="_Toc10599"/>
      <w:r>
        <w:rPr>
          <w:rFonts w:hint="eastAsia" w:ascii="宋体" w:hAnsi="宋体" w:eastAsia="宋体" w:cs="宋体"/>
          <w:b/>
          <w:bCs/>
          <w:color w:val="auto"/>
          <w:sz w:val="24"/>
          <w:szCs w:val="24"/>
          <w:highlight w:val="none"/>
        </w:rPr>
        <w:t>1.12  偏离</w:t>
      </w:r>
      <w:bookmarkEnd w:id="55"/>
      <w:bookmarkEnd w:id="56"/>
      <w:bookmarkEnd w:id="5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投标文件不允许偏离招标文件的实质性要求和条件。允许投标文件偏离招标文件的非实质性要求和条件的，其偏离内容、范围和幅度见投标人须知前附表。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58" w:name="bookmark3"/>
      <w:bookmarkStart w:id="59" w:name="_Toc20385"/>
      <w:bookmarkStart w:id="60" w:name="bookmark4"/>
      <w:bookmarkStart w:id="61" w:name="bookmark2"/>
      <w:r>
        <w:rPr>
          <w:rFonts w:hint="eastAsia" w:ascii="宋体" w:hAnsi="宋体" w:eastAsia="宋体" w:cs="宋体"/>
          <w:b/>
          <w:bCs/>
          <w:color w:val="auto"/>
          <w:sz w:val="28"/>
          <w:szCs w:val="28"/>
          <w:highlight w:val="none"/>
        </w:rPr>
        <w:t>2  招标文件</w:t>
      </w:r>
      <w:bookmarkEnd w:id="58"/>
      <w:bookmarkEnd w:id="59"/>
      <w:bookmarkEnd w:id="60"/>
      <w:bookmarkEnd w:id="61"/>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62" w:name="_Toc22480"/>
      <w:bookmarkStart w:id="63" w:name="_Toc30983"/>
      <w:bookmarkStart w:id="64" w:name="_Toc7938"/>
      <w:r>
        <w:rPr>
          <w:rFonts w:hint="eastAsia" w:ascii="宋体" w:hAnsi="宋体" w:eastAsia="宋体" w:cs="宋体"/>
          <w:b/>
          <w:bCs/>
          <w:color w:val="auto"/>
          <w:sz w:val="24"/>
          <w:szCs w:val="24"/>
          <w:highlight w:val="none"/>
        </w:rPr>
        <w:t>2.1  招标文件的组成</w:t>
      </w:r>
      <w:bookmarkEnd w:id="62"/>
      <w:bookmarkEnd w:id="63"/>
      <w:bookmarkEnd w:id="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本招标文件包括下列内容：</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5" w:name="bookmark5"/>
      <w:bookmarkEnd w:id="65"/>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招标公告</w:t>
      </w:r>
      <w:r>
        <w:rPr>
          <w:rFonts w:hint="eastAsia"/>
          <w:color w:val="auto"/>
          <w:sz w:val="21"/>
          <w:szCs w:val="21"/>
          <w:highlight w:val="none"/>
          <w:lang w:eastAsia="zh-CN"/>
        </w:rPr>
        <w:t>（</w:t>
      </w:r>
      <w:r>
        <w:rPr>
          <w:rFonts w:hint="eastAsia"/>
          <w:color w:val="auto"/>
          <w:sz w:val="21"/>
          <w:szCs w:val="21"/>
          <w:highlight w:val="none"/>
        </w:rPr>
        <w:t>或投标邀请书</w:t>
      </w:r>
      <w:r>
        <w:rPr>
          <w:rFonts w:hint="eastAsia"/>
          <w:color w:val="auto"/>
          <w:sz w:val="21"/>
          <w:szCs w:val="21"/>
          <w:highlight w:val="none"/>
          <w:lang w:eastAsia="zh-CN"/>
        </w:rPr>
        <w:t>）</w:t>
      </w:r>
      <w:r>
        <w:rPr>
          <w:rFonts w:hint="eastAsia"/>
          <w:color w:val="auto"/>
          <w:sz w:val="21"/>
          <w:szCs w:val="21"/>
          <w:highlight w:val="none"/>
        </w:rPr>
        <w:t>。</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6" w:name="bookmark6"/>
      <w:bookmarkEnd w:id="66"/>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投标人须知。</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7" w:name="bookmark7"/>
      <w:bookmarkEnd w:id="67"/>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评标办法。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8" w:name="bookmark8"/>
      <w:bookmarkEnd w:id="68"/>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合同条款及格式。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9" w:name="bookmark9"/>
      <w:bookmarkEnd w:id="69"/>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工程量清单。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0" w:name="bookmark10"/>
      <w:bookmarkEnd w:id="70"/>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图纸。</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1" w:name="bookmark11"/>
      <w:bookmarkEnd w:id="71"/>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技术标准和要求。</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2" w:name="bookmark12"/>
      <w:bookmarkEnd w:id="72"/>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投标文件格式。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3" w:name="bookmark13"/>
      <w:bookmarkEnd w:id="73"/>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投标人须知前附表规定的其他材料。</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根据本章第</w:t>
      </w:r>
      <w:r>
        <w:rPr>
          <w:rFonts w:hint="eastAsia"/>
          <w:color w:val="auto"/>
          <w:sz w:val="21"/>
          <w:szCs w:val="21"/>
          <w:highlight w:val="none"/>
          <w:lang w:val="en-US" w:eastAsia="zh-CN" w:bidi="en-US"/>
        </w:rPr>
        <w:t>1.</w:t>
      </w:r>
      <w:r>
        <w:rPr>
          <w:rFonts w:hint="eastAsia"/>
          <w:color w:val="auto"/>
          <w:sz w:val="21"/>
          <w:szCs w:val="21"/>
          <w:highlight w:val="none"/>
        </w:rPr>
        <w:t>10款、第</w:t>
      </w:r>
      <w:r>
        <w:rPr>
          <w:rFonts w:hint="eastAsia"/>
          <w:color w:val="auto"/>
          <w:sz w:val="21"/>
          <w:szCs w:val="21"/>
          <w:highlight w:val="none"/>
          <w:lang w:val="en-US" w:eastAsia="zh-CN" w:bidi="en-US"/>
        </w:rPr>
        <w:t>2.</w:t>
      </w:r>
      <w:r>
        <w:rPr>
          <w:rFonts w:hint="eastAsia"/>
          <w:color w:val="auto"/>
          <w:sz w:val="21"/>
          <w:szCs w:val="21"/>
          <w:highlight w:val="none"/>
        </w:rPr>
        <w:t>2款和第</w:t>
      </w:r>
      <w:r>
        <w:rPr>
          <w:rFonts w:hint="eastAsia"/>
          <w:color w:val="auto"/>
          <w:sz w:val="21"/>
          <w:szCs w:val="21"/>
          <w:highlight w:val="none"/>
          <w:lang w:val="en-US" w:eastAsia="zh-CN" w:bidi="en-US"/>
        </w:rPr>
        <w:t>2.</w:t>
      </w:r>
      <w:r>
        <w:rPr>
          <w:rFonts w:hint="eastAsia"/>
          <w:color w:val="auto"/>
          <w:sz w:val="21"/>
          <w:szCs w:val="21"/>
          <w:highlight w:val="none"/>
        </w:rPr>
        <w:t>3款对招标文件所作的澄清、修改</w:t>
      </w:r>
      <w:r>
        <w:rPr>
          <w:rFonts w:hint="eastAsia"/>
          <w:color w:val="auto"/>
          <w:sz w:val="21"/>
          <w:szCs w:val="21"/>
          <w:highlight w:val="none"/>
          <w:lang w:eastAsia="zh-CN"/>
        </w:rPr>
        <w:t>，</w:t>
      </w:r>
      <w:r>
        <w:rPr>
          <w:rFonts w:hint="eastAsia"/>
          <w:color w:val="auto"/>
          <w:sz w:val="21"/>
          <w:szCs w:val="21"/>
          <w:highlight w:val="none"/>
        </w:rPr>
        <w:t>构成招标文件的组成部分。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74" w:name="_Toc16993"/>
      <w:bookmarkStart w:id="75" w:name="_Toc6704"/>
      <w:bookmarkStart w:id="76" w:name="_Toc2911"/>
      <w:r>
        <w:rPr>
          <w:rFonts w:hint="eastAsia" w:ascii="宋体" w:hAnsi="宋体" w:eastAsia="宋体" w:cs="宋体"/>
          <w:b/>
          <w:bCs/>
          <w:color w:val="auto"/>
          <w:sz w:val="24"/>
          <w:szCs w:val="24"/>
          <w:highlight w:val="none"/>
        </w:rPr>
        <w:t>2.2  招标文件的澄清</w:t>
      </w:r>
      <w:bookmarkEnd w:id="74"/>
      <w:bookmarkEnd w:id="75"/>
      <w:bookmarkEnd w:id="7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7" w:name="bookmark14"/>
      <w:bookmarkEnd w:id="77"/>
      <w:r>
        <w:rPr>
          <w:rFonts w:hint="eastAsia"/>
          <w:b/>
          <w:bCs/>
          <w:color w:val="auto"/>
          <w:sz w:val="21"/>
          <w:szCs w:val="21"/>
          <w:highlight w:val="none"/>
          <w:lang w:val="en-US" w:eastAsia="zh-CN"/>
        </w:rPr>
        <w:t xml:space="preserve">2.2.1  </w:t>
      </w:r>
      <w:r>
        <w:rPr>
          <w:rFonts w:hint="eastAsia"/>
          <w:color w:val="auto"/>
          <w:sz w:val="21"/>
          <w:szCs w:val="21"/>
          <w:highlight w:val="none"/>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8" w:name="bookmark15"/>
      <w:bookmarkEnd w:id="78"/>
      <w:r>
        <w:rPr>
          <w:rFonts w:hint="eastAsia"/>
          <w:b/>
          <w:bCs/>
          <w:color w:val="auto"/>
          <w:sz w:val="21"/>
          <w:szCs w:val="21"/>
          <w:highlight w:val="none"/>
          <w:lang w:val="en-US" w:eastAsia="zh-CN"/>
        </w:rPr>
        <w:t xml:space="preserve">2.2.2  </w:t>
      </w:r>
      <w:r>
        <w:rPr>
          <w:rFonts w:hint="eastAsia"/>
          <w:color w:val="auto"/>
          <w:sz w:val="21"/>
          <w:szCs w:val="21"/>
          <w:highlight w:val="none"/>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9" w:name="bookmark16"/>
      <w:bookmarkEnd w:id="79"/>
      <w:r>
        <w:rPr>
          <w:rFonts w:hint="eastAsia"/>
          <w:b/>
          <w:bCs/>
          <w:color w:val="auto"/>
          <w:sz w:val="21"/>
          <w:szCs w:val="21"/>
          <w:highlight w:val="none"/>
          <w:lang w:val="en-US" w:eastAsia="zh-CN"/>
        </w:rPr>
        <w:t xml:space="preserve">2.2.3  </w:t>
      </w:r>
      <w:r>
        <w:rPr>
          <w:rFonts w:hint="eastAsia"/>
          <w:color w:val="auto"/>
          <w:sz w:val="21"/>
          <w:szCs w:val="21"/>
          <w:highlight w:val="none"/>
        </w:rPr>
        <w:t>投标人在收到澄清通知后，无须确认。</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80" w:name="_Toc8522"/>
      <w:bookmarkStart w:id="81" w:name="_Toc5309"/>
      <w:bookmarkStart w:id="82" w:name="_Toc17582"/>
      <w:r>
        <w:rPr>
          <w:rFonts w:hint="eastAsia" w:ascii="宋体" w:hAnsi="宋体" w:eastAsia="宋体" w:cs="宋体"/>
          <w:b/>
          <w:bCs/>
          <w:color w:val="auto"/>
          <w:sz w:val="24"/>
          <w:szCs w:val="24"/>
          <w:highlight w:val="none"/>
        </w:rPr>
        <w:t>2.3  招标文件的修改</w:t>
      </w:r>
      <w:bookmarkEnd w:id="80"/>
      <w:bookmarkEnd w:id="81"/>
      <w:bookmarkEnd w:id="82"/>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3" w:name="bookmark17"/>
      <w:bookmarkEnd w:id="83"/>
      <w:r>
        <w:rPr>
          <w:rFonts w:hint="eastAsia"/>
          <w:b/>
          <w:bCs/>
          <w:color w:val="auto"/>
          <w:sz w:val="21"/>
          <w:szCs w:val="21"/>
          <w:highlight w:val="none"/>
          <w:lang w:val="en-US" w:eastAsia="zh-CN"/>
        </w:rPr>
        <w:t xml:space="preserve">2.3.1  </w:t>
      </w:r>
      <w:r>
        <w:rPr>
          <w:rFonts w:hint="eastAsia"/>
          <w:color w:val="auto"/>
          <w:sz w:val="21"/>
          <w:szCs w:val="21"/>
          <w:highlight w:val="none"/>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4" w:name="bookmark18"/>
      <w:bookmarkEnd w:id="84"/>
      <w:r>
        <w:rPr>
          <w:rFonts w:hint="eastAsia"/>
          <w:b/>
          <w:bCs/>
          <w:color w:val="auto"/>
          <w:sz w:val="21"/>
          <w:szCs w:val="21"/>
          <w:highlight w:val="none"/>
          <w:lang w:val="en-US" w:eastAsia="zh-CN"/>
        </w:rPr>
        <w:t xml:space="preserve">2.3.2  </w:t>
      </w:r>
      <w:r>
        <w:rPr>
          <w:rFonts w:hint="eastAsia"/>
          <w:color w:val="auto"/>
          <w:sz w:val="21"/>
          <w:szCs w:val="21"/>
          <w:highlight w:val="none"/>
          <w:lang w:val="en-US" w:eastAsia="zh-CN"/>
        </w:rPr>
        <w:t>投标人收到修改通知后，无须确认。</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5" w:name="bookmark19"/>
      <w:bookmarkEnd w:id="85"/>
      <w:r>
        <w:rPr>
          <w:rFonts w:hint="eastAsia"/>
          <w:b/>
          <w:bCs/>
          <w:color w:val="auto"/>
          <w:sz w:val="21"/>
          <w:szCs w:val="21"/>
          <w:highlight w:val="none"/>
          <w:lang w:val="en-US" w:eastAsia="zh-CN"/>
        </w:rPr>
        <w:t xml:space="preserve">2.3.3  </w:t>
      </w:r>
      <w:r>
        <w:rPr>
          <w:rFonts w:hint="eastAsia"/>
          <w:color w:val="auto"/>
          <w:sz w:val="21"/>
          <w:szCs w:val="21"/>
          <w:highlight w:val="none"/>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1"/>
        <w:rPr>
          <w:rFonts w:ascii="宋体" w:hAnsi="宋体" w:eastAsia="宋体" w:cs="宋体"/>
          <w:b/>
          <w:bCs/>
          <w:color w:val="auto"/>
          <w:sz w:val="28"/>
          <w:szCs w:val="28"/>
          <w:highlight w:val="none"/>
        </w:rPr>
      </w:pPr>
      <w:bookmarkStart w:id="86" w:name="bookmark22"/>
      <w:bookmarkStart w:id="87" w:name="bookmark21"/>
      <w:bookmarkStart w:id="88" w:name="_Toc13175"/>
      <w:bookmarkStart w:id="89" w:name="bookmark20"/>
      <w:r>
        <w:rPr>
          <w:rFonts w:hint="eastAsia" w:ascii="宋体" w:hAnsi="宋体" w:eastAsia="宋体" w:cs="宋体"/>
          <w:b/>
          <w:bCs/>
          <w:color w:val="auto"/>
          <w:sz w:val="28"/>
          <w:szCs w:val="28"/>
          <w:highlight w:val="none"/>
        </w:rPr>
        <w:t>3  投标文件</w:t>
      </w:r>
      <w:bookmarkEnd w:id="86"/>
      <w:bookmarkEnd w:id="87"/>
      <w:bookmarkEnd w:id="88"/>
      <w:bookmarkEnd w:id="89"/>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2"/>
        <w:rPr>
          <w:rFonts w:ascii="宋体" w:hAnsi="宋体" w:eastAsia="宋体" w:cs="宋体"/>
          <w:b/>
          <w:bCs/>
          <w:color w:val="auto"/>
          <w:sz w:val="24"/>
          <w:szCs w:val="24"/>
          <w:highlight w:val="none"/>
        </w:rPr>
      </w:pPr>
      <w:bookmarkStart w:id="90" w:name="_Toc3377"/>
      <w:bookmarkStart w:id="91" w:name="_Toc26343"/>
      <w:bookmarkStart w:id="92" w:name="_Toc29754"/>
      <w:r>
        <w:rPr>
          <w:rFonts w:hint="eastAsia" w:ascii="宋体" w:hAnsi="宋体" w:eastAsia="宋体" w:cs="宋体"/>
          <w:b/>
          <w:bCs/>
          <w:color w:val="auto"/>
          <w:sz w:val="24"/>
          <w:szCs w:val="24"/>
          <w:highlight w:val="none"/>
          <w:lang w:val="zh-CN"/>
        </w:rPr>
        <w:t>3.1</w:t>
      </w:r>
      <w:r>
        <w:rPr>
          <w:rFonts w:hint="eastAsia" w:ascii="宋体" w:hAnsi="宋体" w:eastAsia="宋体" w:cs="宋体"/>
          <w:b/>
          <w:bCs/>
          <w:color w:val="auto"/>
          <w:sz w:val="24"/>
          <w:szCs w:val="24"/>
          <w:highlight w:val="none"/>
        </w:rPr>
        <w:t xml:space="preserve">  投标文件的组成</w:t>
      </w:r>
      <w:bookmarkEnd w:id="90"/>
      <w:bookmarkEnd w:id="91"/>
      <w:bookmarkEnd w:id="92"/>
    </w:p>
    <w:p>
      <w:pPr>
        <w:pStyle w:val="26"/>
        <w:keepNext w:val="0"/>
        <w:keepLines w:val="0"/>
        <w:pageBreakBefore w:val="0"/>
        <w:tabs>
          <w:tab w:val="left" w:pos="1112"/>
        </w:tabs>
        <w:wordWrap/>
        <w:overflowPunct/>
        <w:topLinePunct w:val="0"/>
        <w:bidi w:val="0"/>
        <w:spacing w:after="0" w:line="460" w:lineRule="exact"/>
        <w:ind w:left="420" w:leftChars="200" w:firstLine="0"/>
        <w:rPr>
          <w:color w:val="auto"/>
          <w:sz w:val="21"/>
          <w:szCs w:val="21"/>
          <w:highlight w:val="none"/>
        </w:rPr>
      </w:pPr>
      <w:bookmarkStart w:id="93" w:name="bookmark23"/>
      <w:bookmarkEnd w:id="93"/>
      <w:r>
        <w:rPr>
          <w:rFonts w:hint="eastAsia"/>
          <w:b/>
          <w:bCs/>
          <w:color w:val="auto"/>
          <w:sz w:val="21"/>
          <w:szCs w:val="21"/>
          <w:highlight w:val="none"/>
          <w:lang w:val="en-US" w:eastAsia="zh-CN" w:bidi="en-US"/>
        </w:rPr>
        <w:t xml:space="preserve">3.1.1  </w:t>
      </w:r>
      <w:r>
        <w:rPr>
          <w:rFonts w:hint="eastAsia"/>
          <w:color w:val="auto"/>
          <w:sz w:val="21"/>
          <w:szCs w:val="21"/>
          <w:highlight w:val="none"/>
        </w:rPr>
        <w:t>投标文件应包括下列内容，投标文件的成册要求见投标人须知前附表。</w:t>
      </w:r>
    </w:p>
    <w:p>
      <w:pPr>
        <w:spacing w:line="440" w:lineRule="exact"/>
        <w:ind w:firstLine="420" w:firstLineChars="200"/>
        <w:rPr>
          <w:rFonts w:hint="eastAsia" w:ascii="宋体" w:hAnsi="宋体" w:cs="宋体"/>
          <w:bCs/>
          <w:szCs w:val="21"/>
        </w:rPr>
      </w:pPr>
      <w:bookmarkStart w:id="94" w:name="bookmark24"/>
      <w:bookmarkEnd w:id="94"/>
      <w:r>
        <w:rPr>
          <w:rFonts w:hint="eastAsia" w:ascii="宋体" w:hAnsi="宋体" w:cs="宋体"/>
          <w:bCs/>
          <w:szCs w:val="21"/>
        </w:rPr>
        <w:t>（一）商务标</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bookmarkStart w:id="95" w:name="bookmark25"/>
      <w:bookmarkEnd w:id="95"/>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spacing w:line="400" w:lineRule="exact"/>
        <w:ind w:firstLine="420" w:firstLineChars="200"/>
        <w:rPr>
          <w:rFonts w:hint="eastAsia"/>
          <w:szCs w:val="21"/>
        </w:rPr>
      </w:pPr>
      <w:r>
        <w:rPr>
          <w:rFonts w:hint="eastAsia"/>
          <w:b/>
          <w:szCs w:val="21"/>
        </w:rPr>
        <w:t>（</w:t>
      </w:r>
      <w:r>
        <w:rPr>
          <w:rFonts w:hint="eastAsia" w:eastAsia="宋体"/>
          <w:b/>
          <w:szCs w:val="21"/>
          <w:lang w:val="en-US" w:eastAsia="zh-CN"/>
        </w:rPr>
        <w:t>二</w:t>
      </w:r>
      <w:r>
        <w:rPr>
          <w:rFonts w:hint="eastAsia"/>
          <w:szCs w:val="21"/>
        </w:rPr>
        <w:t>）资信标</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法定代表人身份证明</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rPr>
        <w:t>法定代表人身份证明的授权委托书。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联合体协议书。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投标保证金。</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项目管理机构</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拟分包项目情况表。</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资格审查资料。</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原件的复制件。</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其他材料。</w:t>
      </w:r>
    </w:p>
    <w:p>
      <w:pPr>
        <w:spacing w:line="440" w:lineRule="exact"/>
        <w:ind w:firstLine="420" w:firstLineChars="200"/>
        <w:rPr>
          <w:rFonts w:hint="eastAsia"/>
          <w:szCs w:val="21"/>
        </w:rPr>
      </w:pPr>
      <w:r>
        <w:rPr>
          <w:rFonts w:hint="eastAsia"/>
          <w:szCs w:val="21"/>
        </w:rPr>
        <w:t>（</w:t>
      </w:r>
      <w:r>
        <w:rPr>
          <w:rFonts w:hint="eastAsia" w:eastAsia="宋体"/>
          <w:szCs w:val="21"/>
          <w:lang w:val="en-US" w:eastAsia="zh-CN"/>
        </w:rPr>
        <w:t>三</w:t>
      </w:r>
      <w:r>
        <w:rPr>
          <w:rFonts w:hint="eastAsia"/>
          <w:szCs w:val="21"/>
        </w:rPr>
        <w:t>）技术标</w:t>
      </w:r>
    </w:p>
    <w:p>
      <w:pPr>
        <w:spacing w:line="400" w:lineRule="exact"/>
        <w:ind w:firstLine="625" w:firstLineChars="298"/>
        <w:rPr>
          <w:rFonts w:hint="eastAsia"/>
          <w:color w:val="auto"/>
          <w:sz w:val="21"/>
          <w:szCs w:val="21"/>
          <w:highlight w:val="none"/>
          <w:lang w:eastAsia="zh-CN"/>
        </w:rPr>
      </w:pPr>
      <w:r>
        <w:rPr>
          <w:rFonts w:hint="eastAsia"/>
          <w:szCs w:val="21"/>
        </w:rPr>
        <w:t>施工组织设计</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96" w:name="bookmark35"/>
      <w:bookmarkEnd w:id="96"/>
      <w:r>
        <w:rPr>
          <w:rFonts w:hint="eastAsia"/>
          <w:b/>
          <w:bCs/>
          <w:color w:val="auto"/>
          <w:sz w:val="21"/>
          <w:szCs w:val="21"/>
          <w:highlight w:val="none"/>
          <w:lang w:val="en-US" w:eastAsia="zh-CN" w:bidi="en-US"/>
        </w:rPr>
        <w:t xml:space="preserve">3.1.2  </w:t>
      </w:r>
      <w:r>
        <w:rPr>
          <w:rFonts w:hint="eastAsia"/>
          <w:color w:val="auto"/>
          <w:sz w:val="21"/>
          <w:szCs w:val="21"/>
          <w:highlight w:val="none"/>
        </w:rPr>
        <w:t>投标人须知前附表规定不接受联合体投标的，或投标人没有组成联合体的，投标文件不包括本章第</w:t>
      </w:r>
      <w:r>
        <w:rPr>
          <w:rFonts w:hint="eastAsia"/>
          <w:color w:val="auto"/>
          <w:sz w:val="21"/>
          <w:szCs w:val="21"/>
          <w:highlight w:val="none"/>
          <w:lang w:val="en-US" w:eastAsia="zh-CN" w:bidi="en-US"/>
        </w:rPr>
        <w:t>3.1.1</w:t>
      </w:r>
      <w:r>
        <w:rPr>
          <w:rFonts w:hint="eastAsia"/>
          <w:color w:val="auto"/>
          <w:sz w:val="21"/>
          <w:szCs w:val="21"/>
          <w:highlight w:val="none"/>
          <w:lang w:eastAsia="zh-CN"/>
        </w:rPr>
        <w:t>（</w:t>
      </w:r>
      <w:r>
        <w:rPr>
          <w:rFonts w:hint="eastAsia"/>
          <w:color w:val="auto"/>
          <w:sz w:val="21"/>
          <w:szCs w:val="21"/>
          <w:highlight w:val="none"/>
        </w:rPr>
        <w:t>3</w:t>
      </w:r>
      <w:r>
        <w:rPr>
          <w:rFonts w:hint="eastAsia"/>
          <w:color w:val="auto"/>
          <w:sz w:val="21"/>
          <w:szCs w:val="21"/>
          <w:highlight w:val="none"/>
          <w:lang w:eastAsia="zh-CN"/>
        </w:rPr>
        <w:t>）</w:t>
      </w:r>
      <w:r>
        <w:rPr>
          <w:rFonts w:hint="eastAsia"/>
          <w:color w:val="auto"/>
          <w:sz w:val="21"/>
          <w:szCs w:val="21"/>
          <w:highlight w:val="none"/>
        </w:rPr>
        <w:t>目所指的联合体协议书。</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lang w:val="zh-CN"/>
        </w:rPr>
      </w:pPr>
      <w:bookmarkStart w:id="97" w:name="_Toc29461"/>
      <w:bookmarkStart w:id="98" w:name="_Toc1882"/>
      <w:bookmarkStart w:id="99" w:name="_Toc13002"/>
      <w:r>
        <w:rPr>
          <w:rFonts w:hint="eastAsia" w:ascii="宋体" w:hAnsi="宋体" w:eastAsia="宋体" w:cs="宋体"/>
          <w:b/>
          <w:bCs/>
          <w:color w:val="auto"/>
          <w:sz w:val="24"/>
          <w:szCs w:val="24"/>
          <w:highlight w:val="none"/>
        </w:rPr>
        <w:t xml:space="preserve">3.2  </w:t>
      </w:r>
      <w:r>
        <w:rPr>
          <w:rFonts w:hint="eastAsia" w:ascii="宋体" w:hAnsi="宋体" w:eastAsia="宋体" w:cs="宋体"/>
          <w:b/>
          <w:bCs/>
          <w:color w:val="auto"/>
          <w:sz w:val="24"/>
          <w:szCs w:val="24"/>
          <w:highlight w:val="none"/>
          <w:lang w:val="zh-CN"/>
        </w:rPr>
        <w:t>投标报价</w:t>
      </w:r>
      <w:bookmarkEnd w:id="97"/>
      <w:bookmarkEnd w:id="98"/>
      <w:bookmarkEnd w:id="99"/>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00" w:name="bookmark36"/>
      <w:bookmarkEnd w:id="100"/>
      <w:r>
        <w:rPr>
          <w:rFonts w:hint="eastAsia"/>
          <w:b/>
          <w:bCs/>
          <w:color w:val="auto"/>
          <w:sz w:val="21"/>
          <w:szCs w:val="21"/>
          <w:highlight w:val="none"/>
          <w:lang w:val="en-US" w:eastAsia="zh-CN" w:bidi="en-US"/>
        </w:rPr>
        <w:t xml:space="preserve">3.2.1  </w:t>
      </w:r>
      <w:r>
        <w:rPr>
          <w:rFonts w:hint="eastAsia"/>
          <w:color w:val="auto"/>
          <w:sz w:val="21"/>
          <w:szCs w:val="21"/>
          <w:highlight w:val="none"/>
        </w:rPr>
        <w:t>投标人应按本书第五章</w:t>
      </w:r>
      <w:r>
        <w:rPr>
          <w:rFonts w:hint="eastAsia"/>
          <w:color w:val="auto"/>
          <w:sz w:val="21"/>
          <w:szCs w:val="21"/>
          <w:highlight w:val="none"/>
          <w:lang w:val="zh-CN" w:eastAsia="zh-CN" w:bidi="zh-CN"/>
        </w:rPr>
        <w:t>“工</w:t>
      </w:r>
      <w:r>
        <w:rPr>
          <w:rFonts w:hint="eastAsia"/>
          <w:color w:val="auto"/>
          <w:sz w:val="21"/>
          <w:szCs w:val="21"/>
          <w:highlight w:val="none"/>
        </w:rPr>
        <w:t>程量清单”的要求填写相应表格。</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lang w:eastAsia="zh-CN"/>
        </w:rPr>
      </w:pPr>
      <w:bookmarkStart w:id="101" w:name="bookmark37"/>
      <w:bookmarkEnd w:id="101"/>
      <w:r>
        <w:rPr>
          <w:rFonts w:hint="eastAsia"/>
          <w:b/>
          <w:bCs/>
          <w:color w:val="auto"/>
          <w:sz w:val="21"/>
          <w:szCs w:val="21"/>
          <w:highlight w:val="none"/>
          <w:lang w:val="en-US" w:eastAsia="zh-CN" w:bidi="en-US"/>
        </w:rPr>
        <w:t xml:space="preserve">3.2.2  </w:t>
      </w:r>
      <w:r>
        <w:rPr>
          <w:rFonts w:hint="eastAsia"/>
          <w:color w:val="auto"/>
          <w:sz w:val="21"/>
          <w:szCs w:val="21"/>
          <w:highlight w:val="none"/>
        </w:rPr>
        <w:t>投标人在投标截止时间前修改投标函中的投标总报价，应同时修改第五章“工程量清单”中的相应报价。此修改须符合本章第</w:t>
      </w:r>
      <w:r>
        <w:rPr>
          <w:rFonts w:hint="eastAsia"/>
          <w:color w:val="auto"/>
          <w:sz w:val="21"/>
          <w:szCs w:val="21"/>
          <w:highlight w:val="none"/>
          <w:lang w:val="en-US" w:eastAsia="zh-CN" w:bidi="en-US"/>
        </w:rPr>
        <w:t>4.</w:t>
      </w:r>
      <w:r>
        <w:rPr>
          <w:rFonts w:hint="eastAsia"/>
          <w:color w:val="auto"/>
          <w:sz w:val="21"/>
          <w:szCs w:val="21"/>
          <w:highlight w:val="none"/>
        </w:rPr>
        <w:t>3款的有关要求。</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2" w:name="_Toc11645"/>
      <w:bookmarkStart w:id="103" w:name="_Toc1869"/>
      <w:bookmarkStart w:id="104" w:name="_Toc15532"/>
      <w:r>
        <w:rPr>
          <w:rFonts w:hint="eastAsia" w:ascii="宋体" w:hAnsi="宋体" w:eastAsia="宋体" w:cs="宋体"/>
          <w:b/>
          <w:bCs/>
          <w:color w:val="auto"/>
          <w:sz w:val="24"/>
          <w:szCs w:val="24"/>
          <w:highlight w:val="none"/>
        </w:rPr>
        <w:t>3.3  投标有效期</w:t>
      </w:r>
      <w:bookmarkEnd w:id="102"/>
      <w:bookmarkEnd w:id="103"/>
      <w:bookmarkEnd w:id="1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r>
        <w:rPr>
          <w:rFonts w:hint="eastAsia"/>
          <w:b/>
          <w:bCs/>
          <w:color w:val="auto"/>
          <w:sz w:val="21"/>
          <w:szCs w:val="21"/>
          <w:highlight w:val="none"/>
          <w:lang w:val="en-US" w:eastAsia="zh-CN" w:bidi="en-US"/>
        </w:rPr>
        <w:t xml:space="preserve">3.3.1  </w:t>
      </w:r>
      <w:r>
        <w:rPr>
          <w:rFonts w:hint="eastAsia"/>
          <w:color w:val="auto"/>
          <w:sz w:val="21"/>
          <w:szCs w:val="21"/>
          <w:highlight w:val="none"/>
          <w:lang w:val="en-US" w:eastAsia="zh-CN" w:bidi="en-US"/>
        </w:rPr>
        <w:t>在投标人须知前附表规定的投标有效期内，投标人不得要求撤销或修改其投标文件。</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bookmarkStart w:id="105" w:name="bookmark38"/>
      <w:bookmarkEnd w:id="105"/>
      <w:r>
        <w:rPr>
          <w:rFonts w:hint="eastAsia"/>
          <w:b/>
          <w:bCs/>
          <w:color w:val="auto"/>
          <w:sz w:val="21"/>
          <w:szCs w:val="21"/>
          <w:highlight w:val="none"/>
          <w:lang w:val="en-US" w:eastAsia="zh-CN" w:bidi="en-US"/>
        </w:rPr>
        <w:t xml:space="preserve">3.3.2  </w:t>
      </w:r>
      <w:r>
        <w:rPr>
          <w:rFonts w:hint="eastAsia"/>
          <w:color w:val="auto"/>
          <w:sz w:val="21"/>
          <w:szCs w:val="21"/>
          <w:highlight w:val="none"/>
          <w:lang w:val="en-US" w:eastAsia="zh-CN" w:bidi="en-US"/>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6" w:name="_Toc12138"/>
      <w:bookmarkStart w:id="107" w:name="_Toc964"/>
      <w:bookmarkStart w:id="108" w:name="_Toc15563"/>
      <w:r>
        <w:rPr>
          <w:rFonts w:hint="eastAsia" w:ascii="宋体" w:hAnsi="宋体" w:eastAsia="宋体" w:cs="宋体"/>
          <w:b/>
          <w:bCs/>
          <w:color w:val="auto"/>
          <w:sz w:val="24"/>
          <w:szCs w:val="24"/>
          <w:highlight w:val="none"/>
        </w:rPr>
        <w:t>3.4  投标保证金</w:t>
      </w:r>
      <w:bookmarkEnd w:id="106"/>
      <w:bookmarkEnd w:id="107"/>
      <w:bookmarkEnd w:id="108"/>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3.4.1  </w:t>
      </w:r>
      <w:r>
        <w:rPr>
          <w:rFonts w:hint="eastAsia"/>
          <w:color w:val="auto"/>
          <w:sz w:val="21"/>
          <w:szCs w:val="21"/>
          <w:highlight w:val="none"/>
        </w:rPr>
        <w:t>投标人在递交投标文件的同时，应按投标人须知前附表规定的金额、担保形式和第八章</w:t>
      </w:r>
      <w:r>
        <w:rPr>
          <w:rFonts w:hint="eastAsia"/>
          <w:color w:val="auto"/>
          <w:sz w:val="21"/>
          <w:szCs w:val="21"/>
          <w:highlight w:val="none"/>
          <w:lang w:val="zh-CN" w:eastAsia="zh-CN" w:bidi="zh-CN"/>
        </w:rPr>
        <w:t>“投</w:t>
      </w:r>
      <w:r>
        <w:rPr>
          <w:rFonts w:hint="eastAsia"/>
          <w:color w:val="auto"/>
          <w:sz w:val="21"/>
          <w:szCs w:val="21"/>
          <w:highlight w:val="none"/>
        </w:rPr>
        <w:t>标文件格式”规定的投标保证金格式递交投标保证金，并作为其投标文件的组成部分。联合体投标的，其投标保证金由牵头人递交，并应符合投标人须知前附表的规定。</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3.4.2  </w:t>
      </w:r>
      <w:r>
        <w:rPr>
          <w:rFonts w:hint="eastAsia"/>
          <w:color w:val="auto"/>
          <w:sz w:val="21"/>
          <w:szCs w:val="21"/>
          <w:highlight w:val="none"/>
        </w:rPr>
        <w:t>投标人不按本章第3.4.1项要求提交投标保证金，或不是通过投标人的基本账户缴纳的，其投标文件将被否决。</w:t>
      </w:r>
    </w:p>
    <w:p>
      <w:pPr>
        <w:keepNext w:val="0"/>
        <w:keepLines w:val="0"/>
        <w:pageBreakBefore w:val="0"/>
        <w:wordWrap/>
        <w:overflowPunct/>
        <w:topLinePunct w:val="0"/>
        <w:bidi w:val="0"/>
        <w:spacing w:line="460" w:lineRule="exact"/>
        <w:ind w:firstLine="480"/>
        <w:jc w:val="both"/>
        <w:rPr>
          <w:color w:val="000000" w:themeColor="text1"/>
          <w:sz w:val="21"/>
          <w:szCs w:val="21"/>
          <w:highlight w:val="none"/>
          <w14:textFill>
            <w14:solidFill>
              <w14:schemeClr w14:val="tx1"/>
            </w14:solidFill>
          </w14:textFill>
        </w:rPr>
      </w:pPr>
      <w:bookmarkStart w:id="109" w:name="bookmark39"/>
      <w:bookmarkEnd w:id="109"/>
      <w:r>
        <w:rPr>
          <w:rFonts w:hint="eastAsia"/>
          <w:b w:val="0"/>
          <w:bCs w:val="0"/>
          <w:color w:val="000000" w:themeColor="text1"/>
          <w:sz w:val="21"/>
          <w:szCs w:val="21"/>
          <w:highlight w:val="none"/>
          <w:lang w:val="en-US" w:eastAsia="zh-CN" w:bidi="en-US"/>
          <w14:textFill>
            <w14:solidFill>
              <w14:schemeClr w14:val="tx1"/>
            </w14:solidFill>
          </w14:textFill>
        </w:rPr>
        <w:t xml:space="preserve">3.4.3  </w:t>
      </w:r>
      <w:r>
        <w:rPr>
          <w:rFonts w:hint="eastAsia" w:ascii="宋体" w:hAnsi="宋体" w:eastAsia="宋体" w:cs="宋体"/>
          <w:color w:val="000000" w:themeColor="text1"/>
          <w:spacing w:val="-1"/>
          <w:highlight w:val="none"/>
          <w:lang w:val="en-US" w:eastAsia="zh-CN"/>
          <w14:textFill>
            <w14:solidFill>
              <w14:schemeClr w14:val="tx1"/>
            </w14:solidFill>
          </w14:textFill>
        </w:rPr>
        <w:t>非中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的投标保证金将在中标通知书发出</w:t>
      </w:r>
      <w:r>
        <w:rPr>
          <w:rFonts w:hint="eastAsia" w:ascii="宋体" w:hAnsi="宋体" w:eastAsia="宋体" w:cs="宋体"/>
          <w:color w:val="000000" w:themeColor="text1"/>
          <w:spacing w:val="-1"/>
          <w:highlight w:val="none"/>
          <w:lang w:val="en-US" w:eastAsia="zh-CN"/>
          <w14:textFill>
            <w14:solidFill>
              <w14:schemeClr w14:val="tx1"/>
            </w14:solidFill>
          </w14:textFill>
        </w:rPr>
        <w:t>后5</w:t>
      </w:r>
      <w:r>
        <w:rPr>
          <w:rFonts w:hint="eastAsia" w:ascii="宋体" w:hAnsi="宋体" w:eastAsia="宋体" w:cs="宋体"/>
          <w:color w:val="000000" w:themeColor="text1"/>
          <w:spacing w:val="-1"/>
          <w:highlight w:val="none"/>
          <w14:textFill>
            <w14:solidFill>
              <w14:schemeClr w14:val="tx1"/>
            </w14:solidFill>
          </w14:textFill>
        </w:rPr>
        <w:t>日内退还，</w:t>
      </w:r>
      <w:r>
        <w:rPr>
          <w:rFonts w:hint="eastAsia" w:ascii="宋体" w:hAnsi="宋体" w:eastAsia="宋体" w:cs="宋体"/>
          <w:color w:val="000000" w:themeColor="text1"/>
          <w:spacing w:val="-1"/>
          <w:highlight w:val="none"/>
          <w:lang w:val="en-US" w:eastAsia="zh-CN"/>
          <w14:textFill>
            <w14:solidFill>
              <w14:schemeClr w14:val="tx1"/>
            </w14:solidFill>
          </w14:textFill>
        </w:rPr>
        <w:t>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的投标保证金在招标人与中标人签订</w:t>
      </w:r>
      <w:r>
        <w:rPr>
          <w:rFonts w:hint="eastAsia" w:ascii="宋体" w:hAnsi="宋体" w:eastAsia="宋体" w:cs="宋体"/>
          <w:color w:val="000000" w:themeColor="text1"/>
          <w:spacing w:val="-1"/>
          <w:highlight w:val="none"/>
          <w:lang w:val="en-US" w:eastAsia="zh-CN"/>
          <w14:textFill>
            <w14:solidFill>
              <w14:schemeClr w14:val="tx1"/>
            </w14:solidFill>
          </w14:textFill>
        </w:rPr>
        <w:t>书面</w:t>
      </w:r>
      <w:r>
        <w:rPr>
          <w:rFonts w:hint="eastAsia" w:ascii="宋体" w:hAnsi="宋体" w:eastAsia="宋体" w:cs="宋体"/>
          <w:color w:val="000000" w:themeColor="text1"/>
          <w:spacing w:val="-1"/>
          <w:highlight w:val="none"/>
          <w14:textFill>
            <w14:solidFill>
              <w14:schemeClr w14:val="tx1"/>
            </w14:solidFill>
          </w14:textFill>
        </w:rPr>
        <w:t>合同后5日内退</w:t>
      </w:r>
      <w:r>
        <w:rPr>
          <w:rFonts w:hint="eastAsia" w:ascii="宋体" w:hAnsi="宋体" w:eastAsia="宋体" w:cs="宋体"/>
          <w:color w:val="000000" w:themeColor="text1"/>
          <w:spacing w:val="-1"/>
          <w:highlight w:val="none"/>
          <w:lang w:val="en-US" w:eastAsia="zh-CN"/>
          <w14:textFill>
            <w14:solidFill>
              <w14:schemeClr w14:val="tx1"/>
            </w14:solidFill>
          </w14:textFill>
        </w:rPr>
        <w:t>回</w:t>
      </w:r>
      <w:r>
        <w:rPr>
          <w:rFonts w:hint="eastAsia" w:ascii="宋体" w:hAnsi="宋体" w:eastAsia="宋体" w:cs="宋体"/>
          <w:color w:val="000000" w:themeColor="text1"/>
          <w:spacing w:val="-1"/>
          <w:highlight w:val="none"/>
          <w14:textFill>
            <w14:solidFill>
              <w14:schemeClr w14:val="tx1"/>
            </w14:solidFill>
          </w14:textFill>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000000" w:themeColor="text1"/>
          <w:sz w:val="21"/>
          <w:szCs w:val="21"/>
          <w:highlight w:val="none"/>
          <w:lang w:val="en-US" w:eastAsia="zh-CN" w:bidi="en-US"/>
          <w14:textFill>
            <w14:solidFill>
              <w14:schemeClr w14:val="tx1"/>
            </w14:solidFill>
          </w14:textFill>
        </w:rPr>
        <w:t xml:space="preserve">3.4.4  </w:t>
      </w:r>
      <w:r>
        <w:rPr>
          <w:rFonts w:hint="eastAsia"/>
          <w:color w:val="000000" w:themeColor="text1"/>
          <w:sz w:val="21"/>
          <w:szCs w:val="21"/>
          <w:highlight w:val="none"/>
          <w14:textFill>
            <w14:solidFill>
              <w14:schemeClr w14:val="tx1"/>
            </w14:solidFill>
          </w14:textFill>
        </w:rPr>
        <w:t>有下列情形之一的，投标保证金将不予退还：</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1）投标人在规定的投标有效期内撤销或修改其投标文件。</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2）中标人在收到中标通知书后，无正当理由拒签合同协议书或未按招标文件规定提交履约担保。</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3）投标人须知前附表规定的其他情形。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0" w:name="_Toc21506"/>
      <w:bookmarkStart w:id="111" w:name="_Toc30939"/>
      <w:bookmarkStart w:id="112" w:name="_Toc31154"/>
      <w:r>
        <w:rPr>
          <w:rFonts w:hint="eastAsia" w:ascii="宋体" w:hAnsi="宋体" w:eastAsia="宋体" w:cs="宋体"/>
          <w:b/>
          <w:bCs/>
          <w:color w:val="auto"/>
          <w:sz w:val="24"/>
          <w:szCs w:val="24"/>
          <w:highlight w:val="none"/>
        </w:rPr>
        <w:t>3.5  资格审查资料（适用于未进行资格预审的）</w:t>
      </w:r>
      <w:bookmarkEnd w:id="110"/>
      <w:bookmarkEnd w:id="111"/>
      <w:bookmarkEnd w:id="112"/>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3" w:name="bookmark43"/>
      <w:bookmarkEnd w:id="113"/>
      <w:r>
        <w:rPr>
          <w:rFonts w:hint="eastAsia"/>
          <w:b/>
          <w:bCs/>
          <w:color w:val="auto"/>
          <w:sz w:val="21"/>
          <w:szCs w:val="21"/>
          <w:highlight w:val="none"/>
          <w:lang w:val="en-US" w:eastAsia="zh-CN" w:bidi="en-US"/>
        </w:rPr>
        <w:t xml:space="preserve">3.5.1  </w:t>
      </w:r>
      <w:r>
        <w:rPr>
          <w:rFonts w:hint="eastAsia"/>
          <w:color w:val="auto"/>
          <w:sz w:val="21"/>
          <w:szCs w:val="21"/>
          <w:highlight w:val="none"/>
          <w:lang w:val="zh-CN" w:eastAsia="zh-CN" w:bidi="zh-CN"/>
        </w:rPr>
        <w:t>“投</w:t>
      </w:r>
      <w:r>
        <w:rPr>
          <w:rFonts w:hint="eastAsia"/>
          <w:color w:val="auto"/>
          <w:sz w:val="21"/>
          <w:szCs w:val="21"/>
          <w:highlight w:val="none"/>
        </w:rPr>
        <w:t>标人基本情况表”应附投标人营业执照副本、资质证书副本和安全生产许可证副本等材料的复制件。</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4" w:name="bookmark44"/>
      <w:bookmarkEnd w:id="114"/>
      <w:r>
        <w:rPr>
          <w:rFonts w:hint="eastAsia"/>
          <w:b/>
          <w:bCs/>
          <w:color w:val="auto"/>
          <w:sz w:val="21"/>
          <w:szCs w:val="21"/>
          <w:highlight w:val="none"/>
          <w:lang w:val="en-US" w:eastAsia="zh-CN" w:bidi="en-US"/>
        </w:rPr>
        <w:t>3.5.</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lang w:val="zh-CN" w:eastAsia="zh-CN" w:bidi="zh-CN"/>
        </w:rPr>
        <w:t>“近</w:t>
      </w:r>
      <w:r>
        <w:rPr>
          <w:rFonts w:hint="eastAsia"/>
          <w:color w:val="auto"/>
          <w:sz w:val="21"/>
          <w:szCs w:val="21"/>
          <w:highlight w:val="none"/>
        </w:rPr>
        <w:t>年财务状况”应附经会计师事务所或审计机构审计的财务会计报表，包括资产负债表、现金流量表、利润表和财务情况说明书</w:t>
      </w:r>
      <w:r>
        <w:rPr>
          <w:rFonts w:hint="eastAsia"/>
          <w:color w:val="auto"/>
          <w:sz w:val="21"/>
          <w:szCs w:val="21"/>
          <w:highlight w:val="none"/>
          <w:lang w:eastAsia="zh-CN"/>
        </w:rPr>
        <w:t>（</w:t>
      </w:r>
      <w:r>
        <w:rPr>
          <w:rFonts w:hint="eastAsia"/>
          <w:color w:val="auto"/>
          <w:sz w:val="21"/>
          <w:szCs w:val="21"/>
          <w:highlight w:val="none"/>
        </w:rPr>
        <w:t>或财务报表附注）的复制件，具体年份要求见投标人须知前附表。</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5" w:name="bookmark45"/>
      <w:bookmarkEnd w:id="115"/>
      <w:r>
        <w:rPr>
          <w:rFonts w:hint="eastAsia"/>
          <w:b/>
          <w:bCs/>
          <w:color w:val="auto"/>
          <w:sz w:val="21"/>
          <w:szCs w:val="21"/>
          <w:highlight w:val="none"/>
          <w:lang w:val="en-US" w:eastAsia="zh-CN" w:bidi="en-US"/>
        </w:rPr>
        <w:t xml:space="preserve">3.5.3  </w:t>
      </w:r>
      <w:r>
        <w:rPr>
          <w:rFonts w:hint="eastAsia"/>
          <w:color w:val="auto"/>
          <w:sz w:val="21"/>
          <w:szCs w:val="21"/>
          <w:highlight w:val="none"/>
          <w:lang w:val="zh-CN" w:eastAsia="zh-CN" w:bidi="zh-CN"/>
        </w:rPr>
        <w:t>“近</w:t>
      </w:r>
      <w:r>
        <w:rPr>
          <w:rFonts w:hint="eastAsia"/>
          <w:color w:val="auto"/>
          <w:sz w:val="21"/>
          <w:szCs w:val="21"/>
          <w:highlight w:val="none"/>
        </w:rPr>
        <w:t>年完成的类似项目情况表”应附招标公告规定的业绩证明材料复制件，具体年份要求见投标人须知前附表。每张表格只填写一个项目，并标明序号。</w:t>
      </w:r>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6" w:name="bookmark46"/>
      <w:bookmarkEnd w:id="116"/>
      <w:r>
        <w:rPr>
          <w:rFonts w:hint="eastAsia"/>
          <w:b/>
          <w:bCs/>
          <w:color w:val="auto"/>
          <w:sz w:val="21"/>
          <w:szCs w:val="21"/>
          <w:highlight w:val="none"/>
          <w:lang w:val="en-US" w:eastAsia="zh-CN" w:bidi="en-US"/>
        </w:rPr>
        <w:t xml:space="preserve">3.5.4  </w:t>
      </w:r>
      <w:r>
        <w:rPr>
          <w:rFonts w:hint="eastAsia"/>
          <w:color w:val="auto"/>
          <w:sz w:val="21"/>
          <w:szCs w:val="21"/>
          <w:highlight w:val="none"/>
          <w:lang w:val="zh-CN" w:eastAsia="zh-CN" w:bidi="zh-CN"/>
        </w:rPr>
        <w:t>“正在</w:t>
      </w:r>
      <w:r>
        <w:rPr>
          <w:rFonts w:hint="eastAsia"/>
          <w:color w:val="auto"/>
          <w:sz w:val="21"/>
          <w:szCs w:val="21"/>
          <w:highlight w:val="none"/>
        </w:rPr>
        <w:t>施工和新承接的项目情况表</w:t>
      </w:r>
      <w:r>
        <w:rPr>
          <w:rFonts w:hint="eastAsia"/>
          <w:color w:val="auto"/>
          <w:sz w:val="21"/>
          <w:szCs w:val="21"/>
          <w:highlight w:val="none"/>
          <w:lang w:val="zh-CN" w:eastAsia="zh-CN" w:bidi="zh-CN"/>
        </w:rPr>
        <w:t>”应</w:t>
      </w:r>
      <w:r>
        <w:rPr>
          <w:rFonts w:hint="eastAsia"/>
          <w:color w:val="auto"/>
          <w:sz w:val="21"/>
          <w:szCs w:val="21"/>
          <w:highlight w:val="none"/>
        </w:rPr>
        <w:t>附中标通知书或合同协议书复制件。每张表格只填写一个项目，并标明序号。</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3.5.5  </w:t>
      </w:r>
      <w:r>
        <w:rPr>
          <w:rFonts w:hint="eastAsia"/>
          <w:color w:val="auto"/>
          <w:sz w:val="21"/>
          <w:szCs w:val="21"/>
          <w:highlight w:val="none"/>
          <w:lang w:val="zh-CN" w:eastAsia="zh-CN" w:bidi="zh-CN"/>
        </w:rPr>
        <w:t>“近年</w:t>
      </w:r>
      <w:r>
        <w:rPr>
          <w:rFonts w:hint="eastAsia"/>
          <w:color w:val="auto"/>
          <w:sz w:val="21"/>
          <w:szCs w:val="21"/>
          <w:highlight w:val="none"/>
        </w:rPr>
        <w:t>发生的诉讼及仲裁情况表”应说明相关情况，并附法院或仲裁机构作出的判决、裁决等右关法律文书复制件，具体年份要求见投标人须知前附表。</w:t>
      </w:r>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17" w:name="bookmark47"/>
      <w:bookmarkEnd w:id="117"/>
      <w:r>
        <w:rPr>
          <w:rFonts w:hint="eastAsia"/>
          <w:b/>
          <w:bCs/>
          <w:color w:val="auto"/>
          <w:sz w:val="21"/>
          <w:szCs w:val="21"/>
          <w:highlight w:val="none"/>
          <w:shd w:val="clear" w:color="auto" w:fill="FFFFFF"/>
          <w:lang w:val="en-US" w:eastAsia="zh-CN" w:bidi="en-US"/>
        </w:rPr>
        <w:t xml:space="preserve">3.5.6  </w:t>
      </w:r>
      <w:r>
        <w:rPr>
          <w:rFonts w:hint="eastAsia"/>
          <w:color w:val="auto"/>
          <w:sz w:val="21"/>
          <w:szCs w:val="21"/>
          <w:highlight w:val="none"/>
          <w:shd w:val="clear" w:color="auto" w:fill="FFFFFF"/>
        </w:rPr>
        <w:t>投标人须知前附表规定接受联合体投标的，本章第3.5.1项〜第</w:t>
      </w:r>
      <w:bookmarkStart w:id="118" w:name="bookmark48"/>
      <w:bookmarkEnd w:id="118"/>
      <w:r>
        <w:rPr>
          <w:rFonts w:hint="eastAsia"/>
          <w:color w:val="auto"/>
          <w:sz w:val="21"/>
          <w:szCs w:val="21"/>
          <w:highlight w:val="none"/>
          <w:lang w:val="en-US" w:eastAsia="zh-CN" w:bidi="en-US"/>
        </w:rPr>
        <w:t>3.5.</w:t>
      </w:r>
      <w:r>
        <w:rPr>
          <w:rFonts w:hint="eastAsia"/>
          <w:color w:val="auto"/>
          <w:sz w:val="21"/>
          <w:szCs w:val="21"/>
          <w:highlight w:val="none"/>
        </w:rPr>
        <w:t>5项规定的表格和资料应包括联合体各方相关清况。</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9" w:name="_Toc31696"/>
      <w:bookmarkStart w:id="120" w:name="_Toc20325"/>
      <w:bookmarkStart w:id="121" w:name="_Toc9675"/>
      <w:r>
        <w:rPr>
          <w:rFonts w:hint="eastAsia" w:ascii="宋体" w:hAnsi="宋体" w:eastAsia="宋体" w:cs="宋体"/>
          <w:b/>
          <w:bCs/>
          <w:color w:val="auto"/>
          <w:sz w:val="24"/>
          <w:szCs w:val="24"/>
          <w:highlight w:val="none"/>
        </w:rPr>
        <w:t>3.6  备选投标方案</w:t>
      </w:r>
      <w:bookmarkEnd w:id="119"/>
      <w:bookmarkEnd w:id="120"/>
      <w:bookmarkEnd w:id="12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22" w:name="_Toc30128"/>
      <w:bookmarkStart w:id="123" w:name="_Toc10035"/>
      <w:bookmarkStart w:id="124" w:name="_Toc7305"/>
      <w:r>
        <w:rPr>
          <w:rFonts w:hint="eastAsia" w:ascii="宋体" w:hAnsi="宋体" w:eastAsia="宋体" w:cs="宋体"/>
          <w:b/>
          <w:bCs/>
          <w:color w:val="auto"/>
          <w:sz w:val="24"/>
          <w:szCs w:val="24"/>
          <w:highlight w:val="none"/>
        </w:rPr>
        <w:t>3.7  投标文件的编制</w:t>
      </w:r>
      <w:bookmarkEnd w:id="122"/>
      <w:bookmarkEnd w:id="123"/>
      <w:bookmarkEnd w:id="12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3.7.1  </w:t>
      </w:r>
      <w:r>
        <w:rPr>
          <w:rFonts w:hint="eastAsia"/>
          <w:color w:val="auto"/>
          <w:sz w:val="21"/>
          <w:szCs w:val="21"/>
          <w:highlight w:val="none"/>
        </w:rPr>
        <w:t>投标文件应按第八章</w:t>
      </w:r>
      <w:r>
        <w:rPr>
          <w:rFonts w:hint="eastAsia"/>
          <w:color w:val="auto"/>
          <w:sz w:val="21"/>
          <w:szCs w:val="21"/>
          <w:highlight w:val="none"/>
          <w:lang w:val="zh-CN" w:eastAsia="zh-CN" w:bidi="zh-CN"/>
        </w:rPr>
        <w:t>“投</w:t>
      </w:r>
      <w:r>
        <w:rPr>
          <w:rFonts w:hint="eastAsia"/>
          <w:color w:val="auto"/>
          <w:sz w:val="21"/>
          <w:szCs w:val="21"/>
          <w:highlight w:val="none"/>
        </w:rPr>
        <w:t>标文件格式”进行编写，如有必要，可以增加附页，作为投标文件的组成部分。其中，投标函附录在满足招标文件实质性要求的基础上，可以提出比招标文件要求更有利于招标人的承诺</w:t>
      </w:r>
      <w:r>
        <w:rPr>
          <w:rFonts w:hint="eastAsia"/>
          <w:color w:val="auto"/>
          <w:sz w:val="21"/>
          <w:szCs w:val="21"/>
          <w:highlight w:val="none"/>
          <w:lang w:eastAsia="zh-CN"/>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3.7.2  </w:t>
      </w:r>
      <w:r>
        <w:rPr>
          <w:rFonts w:hint="eastAsia"/>
          <w:color w:val="auto"/>
          <w:sz w:val="21"/>
          <w:szCs w:val="21"/>
          <w:highlight w:val="none"/>
        </w:rPr>
        <w:t>投标文件应当对招标文件有关工期、投标有效期、质量要求、技术标准和要求、招标范围等实质性内容作出响应。</w:t>
      </w:r>
    </w:p>
    <w:p>
      <w:pPr>
        <w:pStyle w:val="26"/>
        <w:keepNext w:val="0"/>
        <w:keepLines w:val="0"/>
        <w:pageBreakBefore w:val="0"/>
        <w:tabs>
          <w:tab w:val="left" w:pos="1108"/>
        </w:tabs>
        <w:wordWrap/>
        <w:overflowPunct/>
        <w:topLinePunct w:val="0"/>
        <w:bidi w:val="0"/>
        <w:spacing w:after="0" w:line="460" w:lineRule="exact"/>
        <w:ind w:firstLine="422" w:firstLineChars="200"/>
        <w:rPr>
          <w:color w:val="auto"/>
          <w:sz w:val="21"/>
          <w:szCs w:val="21"/>
          <w:highlight w:val="none"/>
        </w:rPr>
      </w:pPr>
      <w:bookmarkStart w:id="125" w:name="bookmark49"/>
      <w:bookmarkEnd w:id="125"/>
      <w:r>
        <w:rPr>
          <w:rFonts w:hint="eastAsia"/>
          <w:b/>
          <w:bCs/>
          <w:color w:val="auto"/>
          <w:sz w:val="21"/>
          <w:szCs w:val="21"/>
          <w:highlight w:val="none"/>
          <w:lang w:val="en-US" w:eastAsia="zh-CN" w:bidi="en-US"/>
        </w:rPr>
        <w:t xml:space="preserve">3.7.3  </w:t>
      </w:r>
      <w:r>
        <w:rPr>
          <w:rFonts w:hint="eastAsia"/>
          <w:color w:val="auto"/>
          <w:sz w:val="21"/>
          <w:szCs w:val="21"/>
          <w:highlight w:val="none"/>
        </w:rPr>
        <w:t>投标文件签字或盖章的具体要求见投标人须知前附表。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eastAsia"/>
          <w:color w:val="auto"/>
          <w:sz w:val="21"/>
          <w:szCs w:val="21"/>
          <w:highlight w:val="none"/>
        </w:rPr>
      </w:pPr>
      <w:bookmarkStart w:id="126" w:name="bookmark50"/>
      <w:bookmarkEnd w:id="126"/>
      <w:r>
        <w:rPr>
          <w:rFonts w:hint="eastAsia"/>
          <w:b/>
          <w:bCs/>
          <w:color w:val="auto"/>
          <w:sz w:val="21"/>
          <w:szCs w:val="21"/>
          <w:highlight w:val="none"/>
          <w:lang w:val="en-US" w:eastAsia="zh-CN" w:bidi="en-US"/>
        </w:rPr>
        <w:t xml:space="preserve">3.7.4  </w:t>
      </w:r>
      <w:r>
        <w:rPr>
          <w:rFonts w:hint="eastAsia"/>
          <w:color w:val="auto"/>
          <w:sz w:val="21"/>
          <w:szCs w:val="21"/>
          <w:highlight w:val="none"/>
        </w:rPr>
        <w:t>投标文件份数的具体要求见投标人须知前附表。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3.7.5  投标文件正本一份，副本份数见投标人须知前附表。</w:t>
      </w:r>
      <w:r>
        <w:rPr>
          <w:rFonts w:hint="eastAsia"/>
          <w:b/>
          <w:bCs/>
          <w:color w:val="000000" w:themeColor="text1"/>
          <w:sz w:val="21"/>
          <w:szCs w:val="21"/>
          <w:highlight w:val="none"/>
          <w14:textFill>
            <w14:solidFill>
              <w14:schemeClr w14:val="tx1"/>
            </w14:solidFill>
          </w14:textFill>
        </w:rPr>
        <w:t>投标文件正本和副本的封面上应清楚地标记“正本”或“副本”的字样。当副本和正本不一致时，以正本为准。</w:t>
      </w:r>
    </w:p>
    <w:p>
      <w:pPr>
        <w:keepNext w:val="0"/>
        <w:keepLines w:val="0"/>
        <w:pageBreakBefore w:val="0"/>
        <w:wordWrap/>
        <w:overflowPunct/>
        <w:topLinePunct w:val="0"/>
        <w:bidi w:val="0"/>
        <w:spacing w:line="460" w:lineRule="exact"/>
        <w:outlineLvl w:val="1"/>
        <w:rPr>
          <w:rFonts w:ascii="宋体" w:hAnsi="宋体" w:eastAsia="宋体" w:cs="宋体"/>
          <w:b/>
          <w:bCs/>
          <w:color w:val="000000" w:themeColor="text1"/>
          <w:sz w:val="28"/>
          <w:szCs w:val="28"/>
          <w:highlight w:val="none"/>
          <w14:textFill>
            <w14:solidFill>
              <w14:schemeClr w14:val="tx1"/>
            </w14:solidFill>
          </w14:textFill>
        </w:rPr>
      </w:pPr>
      <w:bookmarkStart w:id="127" w:name="bookmark51"/>
      <w:bookmarkStart w:id="128" w:name="_Toc27251"/>
      <w:bookmarkStart w:id="129" w:name="bookmark52"/>
      <w:bookmarkStart w:id="130" w:name="bookmark53"/>
      <w:r>
        <w:rPr>
          <w:rFonts w:hint="eastAsia" w:ascii="宋体" w:hAnsi="宋体" w:eastAsia="宋体" w:cs="宋体"/>
          <w:b/>
          <w:bCs/>
          <w:color w:val="000000" w:themeColor="text1"/>
          <w:sz w:val="28"/>
          <w:szCs w:val="28"/>
          <w:highlight w:val="none"/>
          <w14:textFill>
            <w14:solidFill>
              <w14:schemeClr w14:val="tx1"/>
            </w14:solidFill>
          </w14:textFill>
        </w:rPr>
        <w:t>4  投标</w:t>
      </w:r>
      <w:bookmarkEnd w:id="127"/>
      <w:bookmarkEnd w:id="128"/>
      <w:bookmarkEnd w:id="129"/>
      <w:bookmarkEnd w:id="130"/>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31" w:name="_Toc4990"/>
      <w:bookmarkStart w:id="132" w:name="_Toc579"/>
      <w:bookmarkStart w:id="133" w:name="_Toc480"/>
      <w:r>
        <w:rPr>
          <w:rFonts w:hint="eastAsia" w:ascii="宋体" w:hAnsi="宋体" w:eastAsia="宋体" w:cs="宋体"/>
          <w:b/>
          <w:bCs/>
          <w:color w:val="000000" w:themeColor="text1"/>
          <w:sz w:val="24"/>
          <w:szCs w:val="24"/>
          <w:highlight w:val="none"/>
          <w14:textFill>
            <w14:solidFill>
              <w14:schemeClr w14:val="tx1"/>
            </w14:solidFill>
          </w14:textFill>
        </w:rPr>
        <w:t>4.1  投标文件的密封和标识</w:t>
      </w:r>
      <w:bookmarkEnd w:id="131"/>
      <w:bookmarkEnd w:id="132"/>
      <w:bookmarkEnd w:id="133"/>
    </w:p>
    <w:p>
      <w:pPr>
        <w:spacing w:before="10" w:after="10" w:line="360" w:lineRule="exact"/>
        <w:ind w:left="42" w:leftChars="20" w:right="42" w:rightChars="20" w:firstLine="420" w:firstLineChars="200"/>
        <w:jc w:val="both"/>
        <w:rPr>
          <w:rFonts w:hint="eastAsia"/>
          <w:snapToGrid w:val="0"/>
          <w:color w:val="000000" w:themeColor="text1"/>
          <w:kern w:val="0"/>
          <w14:textFill>
            <w14:solidFill>
              <w14:schemeClr w14:val="tx1"/>
            </w14:solidFill>
          </w14:textFill>
        </w:rPr>
      </w:pPr>
      <w:bookmarkStart w:id="134" w:name="bookmark54"/>
      <w:bookmarkEnd w:id="134"/>
      <w:bookmarkStart w:id="135" w:name="_Toc22968"/>
      <w:bookmarkStart w:id="136" w:name="_Toc11832"/>
      <w:bookmarkStart w:id="137" w:name="_Toc8783"/>
      <w:r>
        <w:rPr>
          <w:rFonts w:hint="eastAsia"/>
          <w:snapToGrid w:val="0"/>
          <w:color w:val="000000" w:themeColor="text1"/>
          <w:kern w:val="0"/>
          <w14:textFill>
            <w14:solidFill>
              <w14:schemeClr w14:val="tx1"/>
            </w14:solidFill>
          </w14:textFill>
        </w:rPr>
        <w:t>4.1.1</w:t>
      </w:r>
      <w:r>
        <w:rPr>
          <w:rFonts w:hint="eastAsia" w:eastAsia="宋体"/>
          <w:snapToGrid w:val="0"/>
          <w:color w:val="000000" w:themeColor="text1"/>
          <w:kern w:val="0"/>
          <w:lang w:val="en-US" w:eastAsia="zh-CN"/>
          <w14:textFill>
            <w14:solidFill>
              <w14:schemeClr w14:val="tx1"/>
            </w14:solidFill>
          </w14:textFill>
        </w:rPr>
        <w:t xml:space="preserve"> </w:t>
      </w:r>
      <w:r>
        <w:rPr>
          <w:rFonts w:hint="eastAsia"/>
          <w:snapToGrid w:val="0"/>
          <w:color w:val="000000" w:themeColor="text1"/>
          <w:kern w:val="0"/>
          <w14:textFill>
            <w14:solidFill>
              <w14:schemeClr w14:val="tx1"/>
            </w14:solidFill>
          </w14:textFill>
        </w:rPr>
        <w:t>投标文件的商务标、资信标、技术标应分开包装，加贴封条，并在封套的封口处加盖投标人单位章。</w:t>
      </w:r>
    </w:p>
    <w:p>
      <w:pPr>
        <w:spacing w:before="10" w:after="10" w:line="360" w:lineRule="exact"/>
        <w:ind w:left="42" w:leftChars="20" w:right="42" w:rightChars="20" w:firstLine="42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投标文件封套标记要求</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招标人地址：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firstLine="2730" w:firstLineChars="13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招标人名称：</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投标文件</w:t>
      </w:r>
    </w:p>
    <w:p>
      <w:pPr>
        <w:spacing w:line="400" w:lineRule="exact"/>
        <w:ind w:firstLine="2730" w:firstLineChars="1300"/>
        <w:rPr>
          <w:rFonts w:hint="eastAsia" w:eastAsiaTheme="minorEastAsia"/>
          <w:snapToGrid w:val="0"/>
          <w:color w:val="00B0F0"/>
          <w:kern w:val="0"/>
          <w:lang w:eastAsia="zh-CN"/>
        </w:rPr>
      </w:pPr>
      <w:r>
        <w:rPr>
          <w:rFonts w:hint="eastAsia" w:asciiTheme="minorEastAsia" w:hAnsiTheme="minorEastAsia" w:eastAsiaTheme="minorEastAsia" w:cstheme="minorEastAsia"/>
          <w:color w:val="auto"/>
          <w:highlight w:val="none"/>
        </w:rPr>
        <w:t>在    年   月   日  时  分前不得开启</w:t>
      </w:r>
    </w:p>
    <w:p>
      <w:pPr>
        <w:keepNext w:val="0"/>
        <w:keepLines w:val="0"/>
        <w:pageBreakBefore w:val="0"/>
        <w:wordWrap/>
        <w:overflowPunct/>
        <w:topLinePunct w:val="0"/>
        <w:bidi w:val="0"/>
        <w:spacing w:line="460" w:lineRule="exact"/>
        <w:ind w:firstLine="420" w:firstLineChars="200"/>
        <w:outlineLvl w:val="2"/>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kern w:val="0"/>
          <w14:textFill>
            <w14:solidFill>
              <w14:schemeClr w14:val="tx1"/>
            </w14:solidFill>
          </w14:textFill>
        </w:rPr>
        <w:t>4.1.2 投标文件的封套上应清楚地标记“商务标”或“资信标”或“技术标”字样</w:t>
      </w:r>
      <w:r>
        <w:rPr>
          <w:rFonts w:hint="eastAsia" w:eastAsia="宋体"/>
          <w:snapToGrid w:val="0"/>
          <w:color w:val="000000" w:themeColor="text1"/>
          <w:kern w:val="0"/>
          <w:lang w:eastAsia="zh-CN"/>
          <w14:textFill>
            <w14:solidFill>
              <w14:schemeClr w14:val="tx1"/>
            </w14:solidFill>
          </w14:textFill>
        </w:rPr>
        <w:t>。</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4.2  投标文件的递交</w:t>
      </w:r>
      <w:bookmarkEnd w:id="135"/>
      <w:bookmarkEnd w:id="136"/>
      <w:bookmarkEnd w:id="137"/>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8" w:name="bookmark55"/>
      <w:bookmarkEnd w:id="138"/>
      <w:r>
        <w:rPr>
          <w:rFonts w:hint="eastAsia"/>
          <w:b/>
          <w:bCs/>
          <w:color w:val="000000" w:themeColor="text1"/>
          <w:sz w:val="21"/>
          <w:szCs w:val="21"/>
          <w:highlight w:val="none"/>
          <w:lang w:val="en-US" w:eastAsia="zh-CN" w:bidi="en-US"/>
          <w14:textFill>
            <w14:solidFill>
              <w14:schemeClr w14:val="tx1"/>
            </w14:solidFill>
          </w14:textFill>
        </w:rPr>
        <w:t>4.2.</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投标人应在本章第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3项规定的投标截止时间前递交投标文件。</w:t>
      </w:r>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9" w:name="bookmark56"/>
      <w:bookmarkEnd w:id="139"/>
      <w:r>
        <w:rPr>
          <w:rFonts w:hint="eastAsia"/>
          <w:b/>
          <w:bCs/>
          <w:color w:val="000000" w:themeColor="text1"/>
          <w:sz w:val="21"/>
          <w:szCs w:val="21"/>
          <w:highlight w:val="none"/>
          <w:lang w:val="en-US" w:eastAsia="zh-CN" w:bidi="en-US"/>
          <w14:textFill>
            <w14:solidFill>
              <w14:schemeClr w14:val="tx1"/>
            </w14:solidFill>
          </w14:textFill>
        </w:rPr>
        <w:t xml:space="preserve">4.2.2  </w:t>
      </w:r>
      <w:r>
        <w:rPr>
          <w:rFonts w:hint="eastAsia"/>
          <w:color w:val="000000" w:themeColor="text1"/>
          <w:sz w:val="21"/>
          <w:szCs w:val="21"/>
          <w:highlight w:val="none"/>
          <w14:textFill>
            <w14:solidFill>
              <w14:schemeClr w14:val="tx1"/>
            </w14:solidFill>
          </w14:textFill>
        </w:rPr>
        <w:t>投标人递交投标文件的方式和地点见投标人须知前附表。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0" w:name="bookmark57"/>
      <w:bookmarkEnd w:id="140"/>
      <w:r>
        <w:rPr>
          <w:rFonts w:hint="eastAsia"/>
          <w:b/>
          <w:bCs/>
          <w:color w:val="000000" w:themeColor="text1"/>
          <w:sz w:val="21"/>
          <w:szCs w:val="21"/>
          <w:highlight w:val="none"/>
          <w:lang w:val="en-US" w:eastAsia="zh-CN" w:bidi="en-US"/>
          <w14:textFill>
            <w14:solidFill>
              <w14:schemeClr w14:val="tx1"/>
            </w14:solidFill>
          </w14:textFill>
        </w:rPr>
        <w:t xml:space="preserve">4.2.3  </w:t>
      </w:r>
      <w:r>
        <w:rPr>
          <w:rFonts w:hint="eastAsia"/>
          <w:color w:val="000000" w:themeColor="text1"/>
          <w:sz w:val="21"/>
          <w:szCs w:val="21"/>
          <w:highlight w:val="none"/>
          <w14:textFill>
            <w14:solidFill>
              <w14:schemeClr w14:val="tx1"/>
            </w14:solidFill>
          </w14:textFill>
        </w:rPr>
        <w:t>投标人所递交的投标文件不予退还。</w:t>
      </w:r>
    </w:p>
    <w:p>
      <w:pPr>
        <w:pStyle w:val="26"/>
        <w:keepNext w:val="0"/>
        <w:keepLines w:val="0"/>
        <w:pageBreakBefore w:val="0"/>
        <w:tabs>
          <w:tab w:val="left" w:pos="1124"/>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1" w:name="bookmark59"/>
      <w:bookmarkEnd w:id="141"/>
      <w:bookmarkStart w:id="142" w:name="bookmark58"/>
      <w:bookmarkEnd w:id="142"/>
      <w:r>
        <w:rPr>
          <w:rFonts w:hint="eastAsia"/>
          <w:b/>
          <w:bCs/>
          <w:color w:val="000000" w:themeColor="text1"/>
          <w:sz w:val="21"/>
          <w:szCs w:val="21"/>
          <w:highlight w:val="none"/>
          <w:lang w:val="en-US" w:eastAsia="zh-CN" w:bidi="en-US"/>
          <w14:textFill>
            <w14:solidFill>
              <w14:schemeClr w14:val="tx1"/>
            </w14:solidFill>
          </w14:textFill>
        </w:rPr>
        <w:t xml:space="preserve">4.2.4  </w:t>
      </w:r>
      <w:r>
        <w:rPr>
          <w:rFonts w:hint="eastAsia"/>
          <w:color w:val="000000" w:themeColor="text1"/>
          <w:sz w:val="21"/>
          <w:szCs w:val="21"/>
          <w:highlight w:val="none"/>
          <w14:textFill>
            <w14:solidFill>
              <w14:schemeClr w14:val="tx1"/>
            </w14:solidFill>
          </w14:textFill>
        </w:rPr>
        <w:t>当出现投标人须知前附表规定的任何一种情形的，其投标文件将被拒收。</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43" w:name="_Toc20767"/>
      <w:bookmarkStart w:id="144" w:name="_Toc3871"/>
      <w:bookmarkStart w:id="145" w:name="_Toc29399"/>
      <w:r>
        <w:rPr>
          <w:rFonts w:hint="eastAsia" w:ascii="宋体" w:hAnsi="宋体" w:eastAsia="宋体" w:cs="宋体"/>
          <w:b/>
          <w:bCs/>
          <w:color w:val="000000" w:themeColor="text1"/>
          <w:sz w:val="24"/>
          <w:szCs w:val="24"/>
          <w:highlight w:val="none"/>
          <w14:textFill>
            <w14:solidFill>
              <w14:schemeClr w14:val="tx1"/>
            </w14:solidFill>
          </w14:textFill>
        </w:rPr>
        <w:t>4.3  投标文件的修改与撤回</w:t>
      </w:r>
      <w:bookmarkEnd w:id="143"/>
      <w:bookmarkEnd w:id="144"/>
      <w:bookmarkEnd w:id="145"/>
    </w:p>
    <w:p>
      <w:pPr>
        <w:pStyle w:val="26"/>
        <w:keepNext w:val="0"/>
        <w:keepLines w:val="0"/>
        <w:pageBreakBefore w:val="0"/>
        <w:tabs>
          <w:tab w:val="left" w:pos="108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6" w:name="bookmark60"/>
      <w:bookmarkEnd w:id="146"/>
      <w:r>
        <w:rPr>
          <w:rFonts w:hint="eastAsia"/>
          <w:b/>
          <w:bCs/>
          <w:color w:val="000000" w:themeColor="text1"/>
          <w:sz w:val="21"/>
          <w:szCs w:val="21"/>
          <w:highlight w:val="none"/>
          <w:lang w:val="en-US" w:eastAsia="zh-CN" w:bidi="en-US"/>
          <w14:textFill>
            <w14:solidFill>
              <w14:schemeClr w14:val="tx1"/>
            </w14:solidFill>
          </w14:textFill>
        </w:rPr>
        <w:t xml:space="preserve">4.3.1  </w:t>
      </w:r>
      <w:r>
        <w:rPr>
          <w:rFonts w:hint="eastAsia"/>
          <w:color w:val="000000" w:themeColor="text1"/>
          <w:sz w:val="21"/>
          <w:szCs w:val="21"/>
          <w:highlight w:val="none"/>
          <w14:textFill>
            <w14:solidFill>
              <w14:schemeClr w14:val="tx1"/>
            </w14:solidFill>
          </w14:textFill>
        </w:rPr>
        <w:t>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3项规定的投标截止时间前，投标人可以修改或撤回已递交的投标文件。</w:t>
      </w:r>
    </w:p>
    <w:p>
      <w:pPr>
        <w:spacing w:line="440" w:lineRule="exact"/>
        <w:ind w:firstLine="422" w:firstLineChars="200"/>
        <w:rPr>
          <w:color w:val="000000" w:themeColor="text1"/>
          <w:sz w:val="21"/>
          <w:szCs w:val="21"/>
          <w:highlight w:val="none"/>
          <w14:textFill>
            <w14:solidFill>
              <w14:schemeClr w14:val="tx1"/>
            </w14:solidFill>
          </w14:textFill>
        </w:rPr>
      </w:pPr>
      <w:bookmarkStart w:id="147" w:name="bookmark61"/>
      <w:bookmarkEnd w:id="147"/>
      <w:r>
        <w:rPr>
          <w:rFonts w:hint="eastAsia" w:ascii="宋体" w:hAnsi="宋体" w:eastAsia="宋体" w:cs="宋体"/>
          <w:b/>
          <w:bCs/>
          <w:snapToGrid/>
          <w:color w:val="000000" w:themeColor="text1"/>
          <w:kern w:val="0"/>
          <w:sz w:val="21"/>
          <w:szCs w:val="21"/>
          <w:highlight w:val="none"/>
          <w:lang w:val="en-US" w:eastAsia="zh-CN" w:bidi="zh-TW"/>
          <w14:textFill>
            <w14:solidFill>
              <w14:schemeClr w14:val="tx1"/>
            </w14:solidFill>
          </w14:textFill>
        </w:rPr>
        <w:t xml:space="preserve">4.3.2  </w:t>
      </w:r>
      <w:r>
        <w:rPr>
          <w:rFonts w:hint="eastAsia"/>
          <w:color w:val="000000" w:themeColor="text1"/>
          <w:szCs w:val="21"/>
          <w14:textFill>
            <w14:solidFill>
              <w14:schemeClr w14:val="tx1"/>
            </w14:solidFill>
          </w14:textFill>
        </w:rPr>
        <w:t>投标人修改或撤回已递交的投标文件，应以书面形式通知招标人。</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4.3.3  </w:t>
      </w:r>
      <w:r>
        <w:rPr>
          <w:rFonts w:hint="eastAsia"/>
          <w:color w:val="auto"/>
          <w:sz w:val="21"/>
          <w:szCs w:val="21"/>
          <w:highlight w:val="none"/>
        </w:rPr>
        <w:t>修改的内容为投标文件的组成部分</w:t>
      </w:r>
      <w:r>
        <w:rPr>
          <w:rFonts w:hint="eastAsia"/>
          <w:color w:val="auto"/>
          <w:sz w:val="21"/>
          <w:szCs w:val="21"/>
          <w:highlight w:val="none"/>
          <w:lang w:eastAsia="zh-CN"/>
        </w:rPr>
        <w:t>。</w:t>
      </w:r>
      <w:r>
        <w:rPr>
          <w:rFonts w:hint="eastAsia"/>
          <w:color w:val="auto"/>
          <w:sz w:val="21"/>
          <w:szCs w:val="21"/>
          <w:highlight w:val="none"/>
        </w:rPr>
        <w:t>修改的投标文件应按照本章第3节、第4节规定进行编制并递交。</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4.3.4  </w:t>
      </w:r>
      <w:r>
        <w:rPr>
          <w:rFonts w:hint="eastAsia"/>
          <w:color w:val="auto"/>
          <w:sz w:val="21"/>
          <w:szCs w:val="21"/>
          <w:highlight w:val="none"/>
        </w:rPr>
        <w:t>投标人撤回投标文件的，招标人自收到投标人书面撤回通知之日起5日内退还已收取的投标保证金及银行活期存款利息。</w:t>
      </w:r>
    </w:p>
    <w:p>
      <w:pPr>
        <w:keepNext w:val="0"/>
        <w:keepLines w:val="0"/>
        <w:pageBreakBefore w:val="0"/>
        <w:wordWrap/>
        <w:overflowPunct/>
        <w:topLinePunct w:val="0"/>
        <w:bidi w:val="0"/>
        <w:spacing w:line="440" w:lineRule="exact"/>
        <w:outlineLvl w:val="1"/>
        <w:rPr>
          <w:rFonts w:ascii="宋体" w:hAnsi="宋体" w:eastAsia="宋体" w:cs="宋体"/>
          <w:b/>
          <w:bCs/>
          <w:color w:val="auto"/>
          <w:sz w:val="28"/>
          <w:szCs w:val="28"/>
          <w:highlight w:val="none"/>
        </w:rPr>
      </w:pPr>
      <w:bookmarkStart w:id="148" w:name="bookmark62"/>
      <w:bookmarkStart w:id="149" w:name="bookmark64"/>
      <w:bookmarkStart w:id="150" w:name="_Toc16710"/>
      <w:bookmarkStart w:id="151" w:name="bookmark63"/>
      <w:r>
        <w:rPr>
          <w:rFonts w:hint="eastAsia" w:ascii="宋体" w:hAnsi="宋体" w:eastAsia="宋体" w:cs="宋体"/>
          <w:b/>
          <w:bCs/>
          <w:color w:val="auto"/>
          <w:sz w:val="28"/>
          <w:szCs w:val="28"/>
          <w:highlight w:val="none"/>
        </w:rPr>
        <w:t>5  开标</w:t>
      </w:r>
      <w:bookmarkEnd w:id="148"/>
      <w:bookmarkEnd w:id="149"/>
      <w:bookmarkEnd w:id="150"/>
      <w:bookmarkEnd w:id="151"/>
    </w:p>
    <w:p>
      <w:pPr>
        <w:keepNext w:val="0"/>
        <w:keepLines w:val="0"/>
        <w:pageBreakBefore w:val="0"/>
        <w:wordWrap/>
        <w:overflowPunct/>
        <w:topLinePunct w:val="0"/>
        <w:bidi w:val="0"/>
        <w:spacing w:line="440" w:lineRule="exact"/>
        <w:outlineLvl w:val="2"/>
        <w:rPr>
          <w:rFonts w:hint="eastAsia" w:ascii="宋体" w:hAnsi="宋体" w:eastAsia="宋体" w:cs="宋体"/>
          <w:snapToGrid/>
          <w:color w:val="auto"/>
          <w:kern w:val="0"/>
          <w:sz w:val="21"/>
          <w:szCs w:val="21"/>
          <w:highlight w:val="none"/>
          <w:lang w:val="zh-TW" w:eastAsia="zh-TW" w:bidi="zh-TW"/>
        </w:rPr>
      </w:pPr>
      <w:bookmarkStart w:id="152" w:name="_Toc25263"/>
      <w:bookmarkStart w:id="153" w:name="_Toc16842"/>
      <w:bookmarkStart w:id="154" w:name="_Toc7536"/>
      <w:r>
        <w:rPr>
          <w:rFonts w:hint="eastAsia" w:ascii="宋体" w:hAnsi="宋体" w:eastAsia="宋体" w:cs="宋体"/>
          <w:b/>
          <w:bCs/>
          <w:color w:val="auto"/>
          <w:sz w:val="24"/>
          <w:szCs w:val="24"/>
          <w:highlight w:val="none"/>
        </w:rPr>
        <w:t>5.1  开标时间和地点</w:t>
      </w:r>
      <w:bookmarkEnd w:id="152"/>
      <w:bookmarkEnd w:id="153"/>
      <w:bookmarkEnd w:id="154"/>
    </w:p>
    <w:p>
      <w:pPr>
        <w:pStyle w:val="26"/>
        <w:keepNext w:val="0"/>
        <w:keepLines w:val="0"/>
        <w:pageBreakBefore w:val="0"/>
        <w:wordWrap/>
        <w:overflowPunct/>
        <w:topLinePunct w:val="0"/>
        <w:bidi w:val="0"/>
        <w:spacing w:after="0" w:line="440" w:lineRule="exact"/>
        <w:ind w:firstLine="420" w:firstLineChars="200"/>
        <w:rPr>
          <w:rFonts w:hint="default"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招标人在本章第</w:t>
      </w:r>
      <w:r>
        <w:rPr>
          <w:rFonts w:hint="eastAsia" w:ascii="宋体" w:hAnsi="宋体" w:eastAsia="宋体" w:cs="宋体"/>
          <w:snapToGrid/>
          <w:color w:val="auto"/>
          <w:kern w:val="0"/>
          <w:sz w:val="21"/>
          <w:szCs w:val="21"/>
          <w:highlight w:val="none"/>
          <w:lang w:val="en-US" w:eastAsia="zh-CN" w:bidi="zh-TW"/>
        </w:rPr>
        <w:t>1.10.3</w:t>
      </w:r>
      <w:r>
        <w:rPr>
          <w:rFonts w:hint="eastAsia" w:ascii="宋体" w:hAnsi="宋体" w:eastAsia="宋体" w:cs="宋体"/>
          <w:snapToGrid/>
          <w:color w:val="auto"/>
          <w:kern w:val="0"/>
          <w:sz w:val="21"/>
          <w:szCs w:val="21"/>
          <w:highlight w:val="none"/>
          <w:lang w:val="zh-TW" w:eastAsia="zh-TW" w:bidi="zh-TW"/>
        </w:rPr>
        <w:t>项规定的投标截止时间</w:t>
      </w:r>
      <w:r>
        <w:rPr>
          <w:rFonts w:hint="eastAsia" w:ascii="宋体" w:hAnsi="宋体" w:eastAsia="宋体" w:cs="宋体"/>
          <w:snapToGrid/>
          <w:color w:val="auto"/>
          <w:kern w:val="0"/>
          <w:sz w:val="21"/>
          <w:szCs w:val="21"/>
          <w:highlight w:val="none"/>
          <w:lang w:val="zh-TW" w:eastAsia="zh-CN" w:bidi="zh-TW"/>
        </w:rPr>
        <w:t>（</w:t>
      </w:r>
      <w:r>
        <w:rPr>
          <w:rFonts w:hint="eastAsia" w:ascii="宋体" w:hAnsi="宋体" w:eastAsia="宋体" w:cs="宋体"/>
          <w:snapToGrid/>
          <w:color w:val="auto"/>
          <w:kern w:val="0"/>
          <w:sz w:val="21"/>
          <w:szCs w:val="21"/>
          <w:highlight w:val="none"/>
          <w:lang w:val="zh-TW" w:eastAsia="zh-TW" w:bidi="zh-TW"/>
        </w:rPr>
        <w:t>开标时间）</w:t>
      </w:r>
      <w:r>
        <w:rPr>
          <w:rFonts w:hint="eastAsia" w:ascii="宋体" w:hAnsi="宋体" w:eastAsia="宋体" w:cs="宋体"/>
          <w:snapToGrid/>
          <w:color w:val="auto"/>
          <w:kern w:val="0"/>
          <w:sz w:val="21"/>
          <w:szCs w:val="21"/>
          <w:highlight w:val="none"/>
          <w:lang w:val="en-US" w:eastAsia="zh-CN" w:bidi="zh-TW"/>
        </w:rPr>
        <w:t>和</w:t>
      </w:r>
      <w:r>
        <w:rPr>
          <w:rFonts w:hint="eastAsia" w:ascii="宋体" w:hAnsi="宋体" w:eastAsia="宋体" w:cs="宋体"/>
          <w:snapToGrid/>
          <w:color w:val="auto"/>
          <w:kern w:val="0"/>
          <w:sz w:val="21"/>
          <w:szCs w:val="21"/>
          <w:highlight w:val="none"/>
          <w:lang w:val="zh-TW" w:eastAsia="zh-TW" w:bidi="zh-TW"/>
        </w:rPr>
        <w:t>“投标人须知前附表”规定的地点</w:t>
      </w:r>
      <w:r>
        <w:rPr>
          <w:rFonts w:hint="eastAsia" w:ascii="宋体" w:hAnsi="宋体" w:eastAsia="宋体" w:cs="宋体"/>
          <w:snapToGrid/>
          <w:color w:val="auto"/>
          <w:kern w:val="0"/>
          <w:sz w:val="21"/>
          <w:szCs w:val="21"/>
          <w:highlight w:val="none"/>
          <w:lang w:val="en-US" w:eastAsia="zh-CN" w:bidi="zh-TW"/>
        </w:rPr>
        <w:t>进行开标。</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5" w:name="_Toc29576"/>
      <w:bookmarkStart w:id="156" w:name="_Toc1317"/>
      <w:bookmarkStart w:id="157" w:name="_Toc14932"/>
      <w:r>
        <w:rPr>
          <w:rFonts w:hint="eastAsia" w:ascii="宋体" w:hAnsi="宋体" w:eastAsia="宋体" w:cs="宋体"/>
          <w:b/>
          <w:bCs/>
          <w:color w:val="auto"/>
          <w:sz w:val="24"/>
          <w:szCs w:val="24"/>
          <w:highlight w:val="none"/>
        </w:rPr>
        <w:t>5.2  开标程序</w:t>
      </w:r>
      <w:bookmarkEnd w:id="155"/>
      <w:bookmarkEnd w:id="156"/>
      <w:bookmarkEnd w:id="157"/>
    </w:p>
    <w:p>
      <w:pPr>
        <w:pStyle w:val="26"/>
        <w:keepNext w:val="0"/>
        <w:keepLines w:val="0"/>
        <w:pageBreakBefore w:val="0"/>
        <w:wordWrap/>
        <w:overflowPunct/>
        <w:topLinePunct w:val="0"/>
        <w:bidi w:val="0"/>
        <w:spacing w:after="0" w:line="440" w:lineRule="exact"/>
        <w:ind w:firstLine="420" w:firstLineChars="200"/>
        <w:rPr>
          <w:color w:val="auto"/>
          <w:sz w:val="21"/>
          <w:szCs w:val="21"/>
          <w:highlight w:val="none"/>
        </w:rPr>
      </w:pPr>
      <w:r>
        <w:rPr>
          <w:rFonts w:hint="eastAsia"/>
          <w:color w:val="auto"/>
          <w:sz w:val="21"/>
          <w:szCs w:val="21"/>
          <w:highlight w:val="none"/>
        </w:rPr>
        <w:t>开标程序见投标人须知前附表。</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8" w:name="_Toc19383"/>
      <w:bookmarkStart w:id="159" w:name="_Toc4939"/>
      <w:bookmarkStart w:id="160" w:name="_Toc27069"/>
      <w:r>
        <w:rPr>
          <w:rFonts w:hint="eastAsia" w:ascii="宋体" w:hAnsi="宋体" w:eastAsia="宋体" w:cs="宋体"/>
          <w:b/>
          <w:bCs/>
          <w:color w:val="auto"/>
          <w:sz w:val="24"/>
          <w:szCs w:val="24"/>
          <w:highlight w:val="none"/>
        </w:rPr>
        <w:t>5.3  特殊情况处置</w:t>
      </w:r>
      <w:bookmarkEnd w:id="158"/>
      <w:bookmarkEnd w:id="159"/>
      <w:bookmarkEnd w:id="16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特殊情况处置见投标人须知前附表。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1" w:name="_Toc27892"/>
      <w:bookmarkStart w:id="162" w:name="_Toc15721"/>
      <w:bookmarkStart w:id="163" w:name="_Toc9511"/>
      <w:r>
        <w:rPr>
          <w:rFonts w:hint="eastAsia" w:ascii="宋体" w:hAnsi="宋体" w:eastAsia="宋体" w:cs="宋体"/>
          <w:b/>
          <w:bCs/>
          <w:color w:val="auto"/>
          <w:sz w:val="24"/>
          <w:szCs w:val="24"/>
          <w:highlight w:val="none"/>
        </w:rPr>
        <w:t>5.4  开标异议</w:t>
      </w:r>
      <w:bookmarkEnd w:id="161"/>
      <w:bookmarkEnd w:id="162"/>
      <w:bookmarkEnd w:id="163"/>
    </w:p>
    <w:p>
      <w:pPr>
        <w:spacing w:line="460" w:lineRule="exact"/>
        <w:ind w:firstLine="481"/>
        <w:jc w:val="both"/>
        <w:rPr>
          <w:rFonts w:hint="eastAsia" w:ascii="宋体" w:hAnsi="宋体" w:eastAsia="宋体" w:cs="宋体"/>
          <w:color w:val="auto"/>
          <w:highlight w:val="none"/>
        </w:rPr>
      </w:pPr>
      <w:bookmarkStart w:id="164" w:name="_Toc11337"/>
      <w:bookmarkStart w:id="165" w:name="bookmark67"/>
      <w:bookmarkStart w:id="166" w:name="bookmark65"/>
      <w:bookmarkStart w:id="167" w:name="bookmark66"/>
      <w:r>
        <w:rPr>
          <w:rFonts w:hint="eastAsia" w:ascii="宋体" w:hAnsi="宋体" w:eastAsia="宋体" w:cs="宋体"/>
          <w:color w:val="auto"/>
          <w:spacing w:val="-18"/>
          <w:highlight w:val="none"/>
        </w:rPr>
        <w:t>投标人对开标有异议的，应在开标现场提出，招标人当场作出答复，并制作记录，</w:t>
      </w:r>
      <w:r>
        <w:rPr>
          <w:rFonts w:hint="eastAsia" w:ascii="宋体" w:hAnsi="宋体" w:eastAsia="宋体" w:cs="宋体"/>
          <w:color w:val="auto"/>
          <w:spacing w:val="-1"/>
          <w:highlight w:val="none"/>
        </w:rPr>
        <w:t>有异议的投标人代表、招标人代表、记录人等有关人员在记录上签字确认。</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6  评标</w:t>
      </w:r>
      <w:bookmarkEnd w:id="164"/>
      <w:bookmarkEnd w:id="165"/>
      <w:bookmarkEnd w:id="166"/>
      <w:bookmarkEnd w:id="167"/>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8" w:name="_Toc28737"/>
      <w:bookmarkStart w:id="169" w:name="_Toc7769"/>
      <w:bookmarkStart w:id="170" w:name="_Toc11012"/>
      <w:r>
        <w:rPr>
          <w:rFonts w:hint="eastAsia" w:ascii="宋体" w:hAnsi="宋体" w:eastAsia="宋体" w:cs="宋体"/>
          <w:b/>
          <w:bCs/>
          <w:color w:val="auto"/>
          <w:sz w:val="24"/>
          <w:szCs w:val="24"/>
          <w:highlight w:val="none"/>
        </w:rPr>
        <w:t>6.1  评标委员会</w:t>
      </w:r>
      <w:bookmarkEnd w:id="168"/>
      <w:bookmarkEnd w:id="169"/>
      <w:bookmarkEnd w:id="170"/>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71" w:name="bookmark68"/>
      <w:bookmarkEnd w:id="171"/>
      <w:r>
        <w:rPr>
          <w:rFonts w:hint="eastAsia"/>
          <w:b/>
          <w:bCs/>
          <w:color w:val="auto"/>
          <w:sz w:val="21"/>
          <w:szCs w:val="21"/>
          <w:highlight w:val="none"/>
          <w:lang w:val="en-US" w:eastAsia="zh-CN" w:bidi="en-US"/>
        </w:rPr>
        <w:t xml:space="preserve">6.1.1  </w:t>
      </w:r>
      <w:r>
        <w:rPr>
          <w:rFonts w:hint="eastAsia"/>
          <w:color w:val="auto"/>
          <w:sz w:val="21"/>
          <w:szCs w:val="21"/>
          <w:highlight w:val="none"/>
        </w:rPr>
        <w:t>评标由招标人依法组建的评标委员会负责。评标委员会由招标人或其委托的招标代理机构熟悉相关业务的代表，以及有关技术、经济等方面的专家组成</w:t>
      </w:r>
      <w:r>
        <w:rPr>
          <w:rFonts w:hint="eastAsia"/>
          <w:color w:val="auto"/>
          <w:sz w:val="21"/>
          <w:szCs w:val="21"/>
          <w:highlight w:val="none"/>
          <w:lang w:val="en-US"/>
        </w:rPr>
        <w:t>.</w:t>
      </w:r>
      <w:r>
        <w:rPr>
          <w:rFonts w:hint="eastAsia"/>
          <w:color w:val="auto"/>
          <w:sz w:val="21"/>
          <w:szCs w:val="21"/>
          <w:highlight w:val="none"/>
        </w:rPr>
        <w:t>评标委员会成员人数以及技术、经济等方面专家的确定方式见投标人须知前附表。</w:t>
      </w:r>
    </w:p>
    <w:p>
      <w:pPr>
        <w:pStyle w:val="26"/>
        <w:keepNext w:val="0"/>
        <w:keepLines w:val="0"/>
        <w:pageBreakBefore w:val="0"/>
        <w:tabs>
          <w:tab w:val="left" w:pos="1148"/>
        </w:tabs>
        <w:wordWrap/>
        <w:overflowPunct/>
        <w:topLinePunct w:val="0"/>
        <w:bidi w:val="0"/>
        <w:spacing w:after="0" w:line="460" w:lineRule="exact"/>
        <w:ind w:firstLine="422" w:firstLineChars="200"/>
        <w:rPr>
          <w:color w:val="auto"/>
          <w:sz w:val="21"/>
          <w:szCs w:val="21"/>
          <w:highlight w:val="none"/>
        </w:rPr>
      </w:pPr>
      <w:bookmarkStart w:id="172" w:name="bookmark69"/>
      <w:bookmarkEnd w:id="172"/>
      <w:r>
        <w:rPr>
          <w:rFonts w:hint="eastAsia"/>
          <w:b/>
          <w:bCs/>
          <w:color w:val="auto"/>
          <w:sz w:val="21"/>
          <w:szCs w:val="21"/>
          <w:highlight w:val="none"/>
          <w:lang w:val="en-US" w:eastAsia="zh-CN" w:bidi="en-US"/>
        </w:rPr>
        <w:t xml:space="preserve">6.1.2  </w:t>
      </w:r>
      <w:r>
        <w:rPr>
          <w:rFonts w:hint="eastAsia"/>
          <w:color w:val="auto"/>
          <w:sz w:val="21"/>
          <w:szCs w:val="21"/>
          <w:highlight w:val="none"/>
        </w:rPr>
        <w:t>评标委员会成员有下列情形之一的，应当回避：</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3" w:name="bookmark70"/>
      <w:bookmarkEnd w:id="173"/>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投标人或投标人的主要负责人的近亲属。</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4" w:name="bookmark71"/>
      <w:bookmarkEnd w:id="174"/>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项目主管部门或者行政监督部门的</w:t>
      </w:r>
      <w:r>
        <w:rPr>
          <w:rFonts w:hint="eastAsia"/>
          <w:color w:val="auto"/>
          <w:sz w:val="21"/>
          <w:szCs w:val="21"/>
          <w:highlight w:val="none"/>
          <w:lang w:val="zh-CN" w:eastAsia="zh-CN" w:bidi="zh-CN"/>
        </w:rPr>
        <w:t>人员。</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5" w:name="bookmark72"/>
      <w:bookmarkEnd w:id="175"/>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与投标人有经济利益关系，可能影响投标公正评审的。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6" w:name="bookmark73"/>
      <w:bookmarkEnd w:id="176"/>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曾因在招标、评标以及其他与招标投标有关活动中从事违法行为而受过行政处罚或刑事处罚的。</w:t>
      </w:r>
    </w:p>
    <w:p>
      <w:pPr>
        <w:pStyle w:val="26"/>
        <w:keepNext w:val="0"/>
        <w:keepLines w:val="0"/>
        <w:pageBreakBefore w:val="0"/>
        <w:tabs>
          <w:tab w:val="left" w:pos="1345"/>
        </w:tabs>
        <w:wordWrap/>
        <w:overflowPunct/>
        <w:topLinePunct w:val="0"/>
        <w:bidi w:val="0"/>
        <w:spacing w:after="0" w:line="460" w:lineRule="exact"/>
        <w:ind w:firstLine="420" w:firstLineChars="200"/>
        <w:rPr>
          <w:color w:val="auto"/>
          <w:sz w:val="21"/>
          <w:szCs w:val="21"/>
          <w:highlight w:val="none"/>
        </w:rPr>
      </w:pPr>
      <w:bookmarkStart w:id="177" w:name="bookmark74"/>
      <w:bookmarkEnd w:id="177"/>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法律、法规、规章规定应当回避的其他情形。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78" w:name="_Toc11652"/>
      <w:bookmarkStart w:id="179" w:name="_Toc28"/>
      <w:bookmarkStart w:id="180" w:name="_Toc7474"/>
      <w:r>
        <w:rPr>
          <w:rFonts w:hint="eastAsia" w:ascii="宋体" w:hAnsi="宋体" w:eastAsia="宋体" w:cs="宋体"/>
          <w:b/>
          <w:bCs/>
          <w:color w:val="auto"/>
          <w:sz w:val="24"/>
          <w:szCs w:val="24"/>
          <w:highlight w:val="none"/>
        </w:rPr>
        <w:t>6.2  评标原则</w:t>
      </w:r>
      <w:bookmarkEnd w:id="178"/>
      <w:bookmarkEnd w:id="179"/>
      <w:bookmarkEnd w:id="18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评标活动遵循公平、公正、科学和择优的原则。</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1" w:name="_Toc12122"/>
      <w:bookmarkStart w:id="182" w:name="_Toc13039"/>
      <w:bookmarkStart w:id="183" w:name="_Toc23807"/>
      <w:r>
        <w:rPr>
          <w:rFonts w:hint="eastAsia" w:ascii="宋体" w:hAnsi="宋体" w:eastAsia="宋体" w:cs="宋体"/>
          <w:b/>
          <w:bCs/>
          <w:color w:val="auto"/>
          <w:sz w:val="24"/>
          <w:szCs w:val="24"/>
          <w:highlight w:val="none"/>
        </w:rPr>
        <w:t>6.3  评标办法与中标候选人推荐</w:t>
      </w:r>
      <w:bookmarkEnd w:id="181"/>
      <w:bookmarkEnd w:id="182"/>
      <w:bookmarkEnd w:id="18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评标委员会按照第三章</w:t>
      </w:r>
      <w:r>
        <w:rPr>
          <w:rFonts w:hint="eastAsia"/>
          <w:color w:val="auto"/>
          <w:sz w:val="21"/>
          <w:szCs w:val="21"/>
          <w:highlight w:val="none"/>
          <w:lang w:val="zh-CN" w:eastAsia="zh-CN" w:bidi="zh-CN"/>
        </w:rPr>
        <w:t>“评标</w:t>
      </w:r>
      <w:r>
        <w:rPr>
          <w:rFonts w:hint="eastAsia"/>
          <w:color w:val="auto"/>
          <w:sz w:val="21"/>
          <w:szCs w:val="21"/>
          <w:highlight w:val="none"/>
        </w:rPr>
        <w:t>办法”规定的方法、评审因素、标准和程序对投标文件进行评审并推荐中标候选人，中标候选人数量详见投标人须知前附表。第三章</w:t>
      </w:r>
      <w:r>
        <w:rPr>
          <w:rFonts w:hint="eastAsia"/>
          <w:color w:val="auto"/>
          <w:sz w:val="21"/>
          <w:szCs w:val="21"/>
          <w:highlight w:val="none"/>
          <w:lang w:val="zh-CN" w:eastAsia="zh-CN" w:bidi="zh-CN"/>
        </w:rPr>
        <w:t>“评标</w:t>
      </w:r>
      <w:r>
        <w:rPr>
          <w:rFonts w:hint="eastAsia"/>
          <w:color w:val="auto"/>
          <w:sz w:val="21"/>
          <w:szCs w:val="21"/>
          <w:highlight w:val="none"/>
        </w:rPr>
        <w:t>办法"没有规定的方法、评审因素和标准，不作为评标依据。</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4" w:name="_Toc20369"/>
      <w:bookmarkStart w:id="185" w:name="_Toc31683"/>
      <w:bookmarkStart w:id="186" w:name="_Toc30247"/>
      <w:r>
        <w:rPr>
          <w:rFonts w:hint="eastAsia" w:ascii="宋体" w:hAnsi="宋体" w:eastAsia="宋体" w:cs="宋体"/>
          <w:b/>
          <w:bCs/>
          <w:color w:val="auto"/>
          <w:sz w:val="24"/>
          <w:szCs w:val="24"/>
          <w:highlight w:val="none"/>
        </w:rPr>
        <w:t>6.4  中标候选人公示及媒介</w:t>
      </w:r>
      <w:bookmarkEnd w:id="184"/>
      <w:bookmarkEnd w:id="185"/>
      <w:bookmarkEnd w:id="18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招标人自确定中标候选人之日起3日内，应在原发布招标公告或资格预审公告的媒介上发布中标公示，公示期为3日，公示媒介见投标人须知前附表。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87" w:name="bookmark75"/>
      <w:bookmarkStart w:id="188" w:name="bookmark76"/>
      <w:bookmarkStart w:id="189" w:name="bookmark77"/>
      <w:bookmarkStart w:id="190" w:name="_Toc23475"/>
      <w:r>
        <w:rPr>
          <w:rFonts w:hint="eastAsia" w:ascii="宋体" w:hAnsi="宋体" w:eastAsia="宋体" w:cs="宋体"/>
          <w:b/>
          <w:bCs/>
          <w:color w:val="auto"/>
          <w:sz w:val="28"/>
          <w:szCs w:val="28"/>
          <w:highlight w:val="none"/>
        </w:rPr>
        <w:t>7  合同授予</w:t>
      </w:r>
      <w:bookmarkEnd w:id="187"/>
      <w:bookmarkEnd w:id="188"/>
      <w:bookmarkEnd w:id="189"/>
      <w:bookmarkEnd w:id="19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1" w:name="_Toc10228"/>
      <w:bookmarkStart w:id="192" w:name="_Toc27258"/>
      <w:bookmarkStart w:id="193" w:name="_Toc20847"/>
      <w:r>
        <w:rPr>
          <w:rFonts w:hint="eastAsia" w:ascii="宋体" w:hAnsi="宋体" w:eastAsia="宋体" w:cs="宋体"/>
          <w:b/>
          <w:bCs/>
          <w:color w:val="auto"/>
          <w:sz w:val="24"/>
          <w:szCs w:val="24"/>
          <w:highlight w:val="none"/>
        </w:rPr>
        <w:t>7.1  定标方式</w:t>
      </w:r>
      <w:bookmarkEnd w:id="191"/>
      <w:bookmarkEnd w:id="192"/>
      <w:bookmarkEnd w:id="193"/>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94" w:name="bookmark78"/>
      <w:bookmarkEnd w:id="194"/>
      <w:r>
        <w:rPr>
          <w:rFonts w:hint="eastAsia"/>
          <w:b/>
          <w:bCs/>
          <w:color w:val="auto"/>
          <w:sz w:val="21"/>
          <w:szCs w:val="21"/>
          <w:highlight w:val="none"/>
          <w:lang w:val="en-US" w:eastAsia="zh-CN" w:bidi="en-US"/>
        </w:rPr>
        <w:t xml:space="preserve">7.1.1  </w:t>
      </w:r>
      <w:r>
        <w:rPr>
          <w:rFonts w:hint="eastAsia"/>
          <w:color w:val="auto"/>
          <w:sz w:val="21"/>
          <w:szCs w:val="21"/>
          <w:highlight w:val="none"/>
        </w:rPr>
        <w:t>除投标人须知前附表规定评标委员会直接确定中标人外，招标人依据评标委员会推荐的中标候选人确定中标人。定标前，招标人可对中标候选人的证书、业绩、诚信等进行核査。</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95" w:name="bookmark79"/>
      <w:bookmarkEnd w:id="195"/>
      <w:r>
        <w:rPr>
          <w:rFonts w:hint="eastAsia"/>
          <w:b/>
          <w:bCs/>
          <w:color w:val="auto"/>
          <w:sz w:val="21"/>
          <w:szCs w:val="21"/>
          <w:highlight w:val="none"/>
          <w:lang w:val="en-US" w:eastAsia="zh-CN" w:bidi="en-US"/>
        </w:rPr>
        <w:t xml:space="preserve">7.1.2  </w:t>
      </w:r>
      <w:r>
        <w:rPr>
          <w:rFonts w:hint="eastAsia"/>
          <w:color w:val="auto"/>
          <w:sz w:val="21"/>
          <w:szCs w:val="21"/>
          <w:highlight w:val="none"/>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7.1.3  </w:t>
      </w:r>
      <w:r>
        <w:rPr>
          <w:rFonts w:hint="eastAsia"/>
          <w:color w:val="auto"/>
          <w:sz w:val="21"/>
          <w:szCs w:val="21"/>
          <w:highlight w:val="none"/>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7.1.4  </w:t>
      </w:r>
      <w:r>
        <w:rPr>
          <w:rFonts w:hint="eastAsia"/>
          <w:color w:val="auto"/>
          <w:sz w:val="21"/>
          <w:szCs w:val="21"/>
          <w:highlight w:val="none"/>
        </w:rPr>
        <w:t>招标人在定标前，应查询中标候选人及其法定代表人和拟派项目负责人的失信被执行人名单［以</w:t>
      </w:r>
      <w:r>
        <w:rPr>
          <w:rFonts w:hint="eastAsia"/>
          <w:color w:val="auto"/>
          <w:sz w:val="21"/>
          <w:szCs w:val="21"/>
          <w:highlight w:val="none"/>
          <w:lang w:val="zh-CN" w:bidi="zh-CN"/>
        </w:rPr>
        <w:t>“信用</w:t>
      </w:r>
      <w:r>
        <w:rPr>
          <w:rFonts w:hint="eastAsia"/>
          <w:color w:val="auto"/>
          <w:sz w:val="21"/>
          <w:szCs w:val="21"/>
          <w:highlight w:val="none"/>
        </w:rPr>
        <w:t>中国”网站</w:t>
      </w:r>
      <w:r>
        <w:rPr>
          <w:rFonts w:hint="eastAsia"/>
          <w:b/>
          <w:bCs/>
          <w:color w:val="auto"/>
          <w:sz w:val="21"/>
          <w:szCs w:val="21"/>
          <w:highlight w:val="none"/>
          <w:lang w:val="en-US" w:bidi="en-US"/>
        </w:rPr>
        <w:t>（www.creditchina.gov.cn）</w:t>
      </w:r>
      <w:r>
        <w:rPr>
          <w:rFonts w:hint="eastAsia"/>
          <w:color w:val="auto"/>
          <w:sz w:val="21"/>
          <w:szCs w:val="21"/>
          <w:highlight w:val="none"/>
        </w:rPr>
        <w:t>査询为准］，若发现有未如实填报或隐瞒不报情况的，一律取消其中标资格并上报行政主管部门，由行政主管部门列为不良行为记录。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jc w:val="both"/>
        <w:rPr>
          <w:color w:val="auto"/>
          <w:sz w:val="21"/>
          <w:szCs w:val="21"/>
          <w:highlight w:val="none"/>
        </w:rPr>
      </w:pPr>
      <w:r>
        <w:rPr>
          <w:rFonts w:hint="eastAsia"/>
          <w:b/>
          <w:bCs/>
          <w:color w:val="auto"/>
          <w:sz w:val="21"/>
          <w:szCs w:val="21"/>
          <w:highlight w:val="none"/>
          <w:lang w:val="en-US" w:bidi="en-US"/>
        </w:rPr>
        <w:t xml:space="preserve">7.1.5  </w:t>
      </w:r>
      <w:r>
        <w:rPr>
          <w:rFonts w:hint="eastAsia"/>
          <w:color w:val="auto"/>
          <w:sz w:val="21"/>
          <w:szCs w:val="21"/>
          <w:highlight w:val="none"/>
        </w:rPr>
        <w:t>招标人在定标前，应査询中标候选人全国水利建设市场信用平台</w:t>
      </w:r>
      <w:r>
        <w:rPr>
          <w:rFonts w:hint="eastAsia"/>
          <w:color w:val="auto"/>
          <w:sz w:val="21"/>
          <w:szCs w:val="21"/>
          <w:highlight w:val="none"/>
          <w:lang w:val="zh-CN" w:bidi="zh-CN"/>
        </w:rPr>
        <w:t>“黑</w:t>
      </w:r>
      <w:r>
        <w:rPr>
          <w:rFonts w:hint="eastAsia"/>
          <w:color w:val="auto"/>
          <w:sz w:val="21"/>
          <w:szCs w:val="21"/>
          <w:highlight w:val="none"/>
        </w:rPr>
        <w:t>名单</w:t>
      </w:r>
      <w:r>
        <w:rPr>
          <w:rFonts w:hint="eastAsia"/>
          <w:color w:val="auto"/>
          <w:sz w:val="21"/>
          <w:szCs w:val="21"/>
          <w:highlight w:val="none"/>
          <w:lang w:val="zh-CN" w:bidi="zh-CN"/>
        </w:rPr>
        <w:t>”（以</w:t>
      </w:r>
      <w:r>
        <w:rPr>
          <w:rFonts w:hint="eastAsia"/>
          <w:b/>
          <w:bCs/>
          <w:color w:val="auto"/>
          <w:sz w:val="21"/>
          <w:szCs w:val="21"/>
          <w:highlight w:val="none"/>
          <w:lang w:val="en-US" w:bidi="en-US"/>
        </w:rPr>
        <w:t>https：//rcpu.cwun.org</w:t>
      </w:r>
      <w:r>
        <w:rPr>
          <w:rFonts w:hint="eastAsia"/>
          <w:color w:val="auto"/>
          <w:sz w:val="21"/>
          <w:szCs w:val="21"/>
          <w:highlight w:val="none"/>
        </w:rPr>
        <w:t>一失信黑名单查询为准），若发现有未如实填报或隐瞒不报情况的，一律取消其中标资格并上报行政主管部门，由行政主管部门列为不良行为记录。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7.1.6  </w:t>
      </w:r>
      <w:r>
        <w:rPr>
          <w:rFonts w:hint="eastAsia"/>
          <w:color w:val="auto"/>
          <w:sz w:val="21"/>
          <w:szCs w:val="21"/>
          <w:highlight w:val="none"/>
        </w:rPr>
        <w:t>投标人资格条件若有要求的，招标人在定标前应査询中标候选人及其法定代表人、拟派项目组主要人员的招标投标失信黑名单记录（以浙江省发改委公布的披露期内的失信黑名单为准：浙江招标投标网</w:t>
      </w:r>
      <w:r>
        <w:rPr>
          <w:rFonts w:hint="eastAsia"/>
          <w:b/>
          <w:bCs/>
          <w:color w:val="auto"/>
          <w:sz w:val="21"/>
          <w:szCs w:val="21"/>
          <w:highlight w:val="none"/>
          <w:lang w:val="en-US" w:bidi="en-US"/>
        </w:rPr>
        <w:t>http：//zjbid.fzggw.zj</w:t>
      </w:r>
      <w:r>
        <w:rPr>
          <w:rFonts w:hint="eastAsia"/>
          <w:b/>
          <w:bCs/>
          <w:color w:val="auto"/>
          <w:sz w:val="21"/>
          <w:szCs w:val="21"/>
          <w:highlight w:val="none"/>
          <w:lang w:val="en-US" w:eastAsia="en-US" w:bidi="en-US"/>
        </w:rPr>
        <w:t>・</w:t>
      </w:r>
      <w:r>
        <w:rPr>
          <w:rFonts w:hint="eastAsia"/>
          <w:b/>
          <w:bCs/>
          <w:color w:val="auto"/>
          <w:sz w:val="21"/>
          <w:szCs w:val="21"/>
          <w:highlight w:val="none"/>
          <w:lang w:val="en-US" w:bidi="en-US"/>
        </w:rPr>
        <w:t>gov.cn</w:t>
      </w:r>
      <w:r>
        <w:rPr>
          <w:rFonts w:hint="eastAsia"/>
          <w:color w:val="auto"/>
          <w:sz w:val="21"/>
          <w:szCs w:val="21"/>
          <w:highlight w:val="none"/>
          <w:lang w:val="en-US" w:bidi="en-US"/>
        </w:rPr>
        <w:t>-</w:t>
      </w:r>
      <w:r>
        <w:rPr>
          <w:rFonts w:hint="eastAsia"/>
          <w:color w:val="auto"/>
          <w:sz w:val="21"/>
          <w:szCs w:val="21"/>
          <w:highlight w:val="none"/>
        </w:rPr>
        <w:t>信用档案</w:t>
      </w:r>
      <w:r>
        <w:rPr>
          <w:rFonts w:hint="eastAsia"/>
          <w:color w:val="auto"/>
          <w:sz w:val="21"/>
          <w:szCs w:val="21"/>
          <w:highlight w:val="none"/>
          <w:lang w:val="en-US"/>
        </w:rPr>
        <w:t>-</w:t>
      </w:r>
      <w:r>
        <w:rPr>
          <w:rFonts w:hint="eastAsia"/>
          <w:color w:val="auto"/>
          <w:sz w:val="21"/>
          <w:szCs w:val="21"/>
          <w:highlight w:val="none"/>
        </w:rPr>
        <w:t>失信黑名单），若发现有未如实填报或隐瞒不报情况的，一律取消其中标资格并上报行政主管部门，由行政主管部门列为不良行为记录。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7.1.7  </w:t>
      </w:r>
      <w:r>
        <w:rPr>
          <w:rFonts w:hint="eastAsia"/>
          <w:color w:val="auto"/>
          <w:sz w:val="21"/>
          <w:szCs w:val="21"/>
          <w:highlight w:val="none"/>
        </w:rPr>
        <w:t>出现本章第</w:t>
      </w:r>
      <w:r>
        <w:rPr>
          <w:rFonts w:hint="eastAsia"/>
          <w:b/>
          <w:bCs/>
          <w:color w:val="auto"/>
          <w:sz w:val="21"/>
          <w:szCs w:val="21"/>
          <w:highlight w:val="none"/>
          <w:lang w:val="en-US" w:eastAsia="zh-CN" w:bidi="en-US"/>
        </w:rPr>
        <w:t>7.1.2</w:t>
      </w:r>
      <w:r>
        <w:rPr>
          <w:rFonts w:hint="eastAsia"/>
          <w:color w:val="auto"/>
          <w:sz w:val="21"/>
          <w:szCs w:val="21"/>
          <w:highlight w:val="none"/>
        </w:rPr>
        <w:t>项〜第</w:t>
      </w:r>
      <w:r>
        <w:rPr>
          <w:rFonts w:hint="eastAsia"/>
          <w:b/>
          <w:bCs/>
          <w:color w:val="auto"/>
          <w:sz w:val="21"/>
          <w:szCs w:val="21"/>
          <w:highlight w:val="none"/>
          <w:lang w:val="en-US" w:eastAsia="zh-CN" w:bidi="en-US"/>
        </w:rPr>
        <w:t>7.1.6</w:t>
      </w:r>
      <w:r>
        <w:rPr>
          <w:rFonts w:hint="eastAsia"/>
          <w:color w:val="auto"/>
          <w:sz w:val="21"/>
          <w:szCs w:val="21"/>
          <w:highlight w:val="none"/>
        </w:rPr>
        <w:t>项情形被取消中标资格的，招标人应重新招标。</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6" w:name="_Toc23727"/>
      <w:bookmarkStart w:id="197" w:name="_Toc8556"/>
      <w:bookmarkStart w:id="198" w:name="_Toc23245"/>
      <w:r>
        <w:rPr>
          <w:rFonts w:hint="eastAsia" w:ascii="宋体" w:hAnsi="宋体" w:eastAsia="宋体" w:cs="宋体"/>
          <w:b/>
          <w:bCs/>
          <w:color w:val="auto"/>
          <w:sz w:val="24"/>
          <w:szCs w:val="24"/>
          <w:highlight w:val="none"/>
        </w:rPr>
        <w:t>7.2  中标通知</w:t>
      </w:r>
      <w:bookmarkEnd w:id="196"/>
      <w:bookmarkEnd w:id="197"/>
      <w:bookmarkEnd w:id="198"/>
    </w:p>
    <w:p>
      <w:pPr>
        <w:pStyle w:val="9"/>
        <w:tabs>
          <w:tab w:val="left" w:pos="2160"/>
        </w:tabs>
        <w:spacing w:line="460" w:lineRule="exact"/>
        <w:ind w:firstLine="420" w:firstLineChars="200"/>
        <w:rPr>
          <w:color w:val="auto"/>
          <w:sz w:val="21"/>
          <w:szCs w:val="21"/>
          <w:highlight w:val="none"/>
        </w:rPr>
      </w:pPr>
      <w:r>
        <w:rPr>
          <w:rFonts w:hint="eastAsia"/>
          <w:color w:val="auto"/>
          <w:sz w:val="21"/>
          <w:szCs w:val="21"/>
          <w:highlight w:val="none"/>
        </w:rPr>
        <w:t>在本章第</w:t>
      </w:r>
      <w:r>
        <w:rPr>
          <w:rFonts w:hint="eastAsia"/>
          <w:b/>
          <w:bCs/>
          <w:color w:val="auto"/>
          <w:sz w:val="21"/>
          <w:szCs w:val="21"/>
          <w:highlight w:val="none"/>
          <w:lang w:val="en-US" w:eastAsia="zh-CN" w:bidi="en-US"/>
        </w:rPr>
        <w:t>3.</w:t>
      </w:r>
      <w:r>
        <w:rPr>
          <w:rFonts w:hint="eastAsia"/>
          <w:b/>
          <w:bCs/>
          <w:color w:val="auto"/>
          <w:sz w:val="21"/>
          <w:szCs w:val="21"/>
          <w:highlight w:val="none"/>
        </w:rPr>
        <w:t>3</w:t>
      </w:r>
      <w:r>
        <w:rPr>
          <w:rFonts w:hint="eastAsia"/>
          <w:color w:val="auto"/>
          <w:sz w:val="21"/>
          <w:szCs w:val="21"/>
          <w:highlight w:val="none"/>
        </w:rPr>
        <w:t>款规定的投标有效期内，</w:t>
      </w:r>
      <w:r>
        <w:rPr>
          <w:rFonts w:hint="eastAsia" w:ascii="宋体" w:hAnsi="宋体" w:eastAsia="宋体" w:cs="宋体"/>
          <w:color w:val="auto"/>
          <w:highlight w:val="none"/>
        </w:rPr>
        <w:t>招标人以书面形式向中标人发出中标通知书，同时将中标结果通知未中标的投标人。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9" w:name="_Toc2134"/>
      <w:bookmarkStart w:id="200" w:name="_Toc374"/>
      <w:bookmarkStart w:id="201" w:name="_Toc20821"/>
      <w:r>
        <w:rPr>
          <w:rFonts w:hint="eastAsia" w:ascii="宋体" w:hAnsi="宋体" w:eastAsia="宋体" w:cs="宋体"/>
          <w:b/>
          <w:bCs/>
          <w:color w:val="auto"/>
          <w:sz w:val="24"/>
          <w:szCs w:val="24"/>
          <w:highlight w:val="none"/>
        </w:rPr>
        <w:t>7.3  履约担保</w:t>
      </w:r>
      <w:bookmarkEnd w:id="199"/>
      <w:bookmarkEnd w:id="200"/>
      <w:bookmarkEnd w:id="201"/>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7.3.1  </w:t>
      </w:r>
      <w:r>
        <w:rPr>
          <w:rFonts w:hint="eastAsia"/>
          <w:color w:val="auto"/>
          <w:sz w:val="21"/>
          <w:szCs w:val="21"/>
          <w:highlight w:val="none"/>
        </w:rPr>
        <w:t>在签订合同前，中标人应按投标人须知前附表规定的金额、担保形式和招标文件第四章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条款及格式”规定的履约担保格式向招标人提交履约担保。联合体中标的.其履约担保由牵头人递交，并应符合投标人须知前附表规定的金额、担保形式和招标文件第四章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条款及格式”规定的履约担保格式要求。</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7.3.2  </w:t>
      </w:r>
      <w:r>
        <w:rPr>
          <w:rFonts w:hint="eastAsia"/>
          <w:color w:val="auto"/>
          <w:sz w:val="21"/>
          <w:szCs w:val="21"/>
          <w:highlight w:val="none"/>
        </w:rPr>
        <w:t>中标人不能按本章第</w:t>
      </w:r>
      <w:r>
        <w:rPr>
          <w:rFonts w:hint="eastAsia"/>
          <w:b/>
          <w:bCs/>
          <w:color w:val="auto"/>
          <w:sz w:val="21"/>
          <w:szCs w:val="21"/>
          <w:highlight w:val="none"/>
        </w:rPr>
        <w:t>7.</w:t>
      </w:r>
      <w:r>
        <w:rPr>
          <w:rFonts w:hint="eastAsia"/>
          <w:b/>
          <w:bCs/>
          <w:color w:val="auto"/>
          <w:sz w:val="21"/>
          <w:szCs w:val="21"/>
          <w:highlight w:val="none"/>
          <w:lang w:val="en-US" w:eastAsia="zh-CN" w:bidi="en-US"/>
        </w:rPr>
        <w:t>3.1</w:t>
      </w:r>
      <w:r>
        <w:rPr>
          <w:rFonts w:hint="eastAsia"/>
          <w:color w:val="auto"/>
          <w:sz w:val="21"/>
          <w:szCs w:val="21"/>
          <w:highlight w:val="none"/>
        </w:rPr>
        <w:t>项要求提交履约担保的，视为放弃中标，其投标保证金不予退还，给招标人造成的损失超过投标保证金数额的，中标人还应当对超过部分予以赔偿。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2" w:name="_Toc32290"/>
      <w:bookmarkStart w:id="203" w:name="_Toc23527"/>
      <w:bookmarkStart w:id="204" w:name="_Toc15337"/>
      <w:r>
        <w:rPr>
          <w:rFonts w:hint="eastAsia" w:ascii="宋体" w:hAnsi="宋体" w:eastAsia="宋体" w:cs="宋体"/>
          <w:b/>
          <w:bCs/>
          <w:color w:val="auto"/>
          <w:sz w:val="24"/>
          <w:szCs w:val="24"/>
          <w:highlight w:val="none"/>
        </w:rPr>
        <w:t>7.4  签订合同</w:t>
      </w:r>
      <w:bookmarkEnd w:id="202"/>
      <w:bookmarkEnd w:id="203"/>
      <w:bookmarkEnd w:id="2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7.4.1  </w:t>
      </w:r>
      <w:r>
        <w:rPr>
          <w:rFonts w:hint="eastAsia"/>
          <w:color w:val="auto"/>
          <w:sz w:val="21"/>
          <w:szCs w:val="21"/>
          <w:highlight w:val="none"/>
        </w:rPr>
        <w:t>招标人和中标人应当自中标通知书发出之日起</w:t>
      </w:r>
      <w:r>
        <w:rPr>
          <w:rFonts w:hint="eastAsia"/>
          <w:b/>
          <w:bCs/>
          <w:color w:val="auto"/>
          <w:sz w:val="21"/>
          <w:szCs w:val="21"/>
          <w:highlight w:val="none"/>
        </w:rPr>
        <w:t>30</w:t>
      </w:r>
      <w:r>
        <w:rPr>
          <w:rFonts w:hint="eastAsia"/>
          <w:color w:val="auto"/>
          <w:sz w:val="21"/>
          <w:szCs w:val="21"/>
          <w:highlight w:val="none"/>
        </w:rPr>
        <w:t>日内，根据招标文件和中标人的投标文件通过电子招标投标交易平台以数据电文形式签订合同。</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7.4.2  </w:t>
      </w:r>
      <w:r>
        <w:rPr>
          <w:rFonts w:hint="eastAsia"/>
          <w:color w:val="auto"/>
          <w:sz w:val="21"/>
          <w:szCs w:val="21"/>
          <w:highlight w:val="none"/>
        </w:rPr>
        <w:t>发岀中标通知书后，招标人无正当理由拒签合同的，招标人向中标人退还双倍的投标保证金。</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7.4.3  </w:t>
      </w:r>
      <w:r>
        <w:rPr>
          <w:rFonts w:hint="eastAsia"/>
          <w:color w:val="auto"/>
          <w:sz w:val="21"/>
          <w:szCs w:val="21"/>
          <w:highlight w:val="none"/>
        </w:rPr>
        <w:t>发出中标通知书后，中标人无正当理由拒签合同的，招标人取消其中标资格，其投标保证金不予退还；给招标人造成的损失超过投标保证金数额的，中标人还应当对超过部分予以赔偿。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05" w:name="bookmark81"/>
      <w:bookmarkStart w:id="206" w:name="bookmark80"/>
      <w:bookmarkStart w:id="207" w:name="bookmark82"/>
      <w:bookmarkStart w:id="208" w:name="_Toc32051"/>
      <w:r>
        <w:rPr>
          <w:rFonts w:hint="eastAsia" w:ascii="宋体" w:hAnsi="宋体" w:eastAsia="宋体" w:cs="宋体"/>
          <w:b/>
          <w:bCs/>
          <w:color w:val="auto"/>
          <w:sz w:val="28"/>
          <w:szCs w:val="28"/>
          <w:highlight w:val="none"/>
        </w:rPr>
        <w:t>8  重新招标和不再招标</w:t>
      </w:r>
      <w:bookmarkEnd w:id="205"/>
      <w:bookmarkEnd w:id="206"/>
      <w:bookmarkEnd w:id="207"/>
      <w:bookmarkEnd w:id="208"/>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9" w:name="_Toc116"/>
      <w:bookmarkStart w:id="210" w:name="_Toc9892"/>
      <w:bookmarkStart w:id="211" w:name="_Toc27517"/>
      <w:r>
        <w:rPr>
          <w:rFonts w:hint="eastAsia" w:ascii="宋体" w:hAnsi="宋体" w:eastAsia="宋体" w:cs="宋体"/>
          <w:b/>
          <w:bCs/>
          <w:color w:val="auto"/>
          <w:sz w:val="24"/>
          <w:szCs w:val="24"/>
          <w:highlight w:val="none"/>
        </w:rPr>
        <w:t>8.1  重新招标</w:t>
      </w:r>
      <w:bookmarkEnd w:id="209"/>
      <w:bookmarkEnd w:id="210"/>
      <w:bookmarkEnd w:id="21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eastAsia="zh-CN"/>
        </w:rPr>
      </w:pPr>
      <w:r>
        <w:rPr>
          <w:rFonts w:hint="eastAsia"/>
          <w:color w:val="auto"/>
          <w:sz w:val="21"/>
          <w:szCs w:val="21"/>
          <w:highlight w:val="none"/>
        </w:rPr>
        <w:t>有下列情形之一的，招标人将重新招标</w:t>
      </w:r>
      <w:r>
        <w:rPr>
          <w:rFonts w:hint="eastAsia"/>
          <w:color w:val="auto"/>
          <w:sz w:val="21"/>
          <w:szCs w:val="21"/>
          <w:highlight w:val="none"/>
          <w:lang w:eastAsia="zh-CN"/>
        </w:rPr>
        <w:t>：</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2" w:name="bookmark83"/>
      <w:bookmarkEnd w:id="212"/>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投标报名截止时间止，报名参加投标的潜在投标人少于3个的；或投标截止时间止，投标人少于3个的。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3" w:name="bookmark84"/>
      <w:bookmarkEnd w:id="213"/>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经评标委员会评审后否决所有投标的。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4" w:name="bookmark85"/>
      <w:bookmarkEnd w:id="214"/>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因评标委员会否决不合格投标后有效标不足3个使得投标明显缺乏竞争，评标委员会否决全部投标的。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5" w:name="bookmark86"/>
      <w:bookmarkEnd w:id="215"/>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同意延长投标有效期的投标人少于3个的。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6" w:name="bookmark87"/>
      <w:bookmarkEnd w:id="216"/>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中标候选人均未与招标人签订合同的。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7" w:name="bookmark88"/>
      <w:bookmarkEnd w:id="217"/>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出现本须知第</w:t>
      </w:r>
      <w:r>
        <w:rPr>
          <w:rFonts w:hint="eastAsia"/>
          <w:color w:val="auto"/>
          <w:sz w:val="21"/>
          <w:szCs w:val="21"/>
          <w:highlight w:val="none"/>
          <w:lang w:val="en-US" w:eastAsia="zh-CN" w:bidi="en-US"/>
        </w:rPr>
        <w:t>7.1.7</w:t>
      </w:r>
      <w:r>
        <w:rPr>
          <w:rFonts w:hint="eastAsia"/>
          <w:color w:val="auto"/>
          <w:sz w:val="21"/>
          <w:szCs w:val="21"/>
          <w:highlight w:val="none"/>
        </w:rPr>
        <w:t>项情形的。</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18" w:name="_Toc11519"/>
      <w:bookmarkStart w:id="219" w:name="_Toc25792"/>
      <w:bookmarkStart w:id="220" w:name="_Toc20372"/>
      <w:r>
        <w:rPr>
          <w:rFonts w:hint="eastAsia" w:ascii="宋体" w:hAnsi="宋体" w:eastAsia="宋体" w:cs="宋体"/>
          <w:b/>
          <w:bCs/>
          <w:color w:val="auto"/>
          <w:sz w:val="24"/>
          <w:szCs w:val="24"/>
          <w:highlight w:val="none"/>
        </w:rPr>
        <w:t>8.2  不再招标</w:t>
      </w:r>
      <w:bookmarkEnd w:id="218"/>
      <w:bookmarkEnd w:id="219"/>
      <w:bookmarkEnd w:id="22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重新招标后，仍出现本章</w:t>
      </w:r>
      <w:r>
        <w:rPr>
          <w:rFonts w:hint="eastAsia"/>
          <w:color w:val="auto"/>
          <w:sz w:val="21"/>
          <w:szCs w:val="21"/>
          <w:highlight w:val="none"/>
          <w:lang w:val="zh-CN" w:eastAsia="zh-CN" w:bidi="zh-CN"/>
        </w:rPr>
        <w:t>8.1</w:t>
      </w:r>
      <w:r>
        <w:rPr>
          <w:rFonts w:hint="eastAsia"/>
          <w:color w:val="auto"/>
          <w:sz w:val="21"/>
          <w:szCs w:val="21"/>
          <w:highlight w:val="none"/>
        </w:rPr>
        <w:t>款规定情形之一的，属于必须审批、核准的水利工程建设项目，经原审批、核准部门审批、核准后不再进行招标。</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21" w:name="bookmark89"/>
      <w:bookmarkStart w:id="222" w:name="bookmark91"/>
      <w:bookmarkStart w:id="223" w:name="_Toc5075"/>
      <w:bookmarkStart w:id="224" w:name="bookmark90"/>
      <w:r>
        <w:rPr>
          <w:rFonts w:hint="eastAsia" w:ascii="宋体" w:hAnsi="宋体" w:eastAsia="宋体" w:cs="宋体"/>
          <w:b/>
          <w:bCs/>
          <w:color w:val="auto"/>
          <w:sz w:val="28"/>
          <w:szCs w:val="28"/>
          <w:highlight w:val="none"/>
        </w:rPr>
        <w:t>9  纪律和监督</w:t>
      </w:r>
      <w:bookmarkEnd w:id="221"/>
      <w:bookmarkEnd w:id="222"/>
      <w:bookmarkEnd w:id="223"/>
      <w:bookmarkEnd w:id="224"/>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25" w:name="_Toc17310"/>
      <w:bookmarkStart w:id="226" w:name="_Toc16475"/>
      <w:bookmarkStart w:id="227" w:name="_Toc16982"/>
      <w:r>
        <w:rPr>
          <w:rFonts w:hint="eastAsia" w:ascii="宋体" w:hAnsi="宋体" w:eastAsia="宋体" w:cs="宋体"/>
          <w:b/>
          <w:bCs/>
          <w:color w:val="auto"/>
          <w:sz w:val="24"/>
          <w:szCs w:val="24"/>
          <w:highlight w:val="none"/>
        </w:rPr>
        <w:t>9.1  对招标人的纪律要求</w:t>
      </w:r>
      <w:bookmarkEnd w:id="225"/>
      <w:bookmarkEnd w:id="226"/>
      <w:bookmarkEnd w:id="22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招标人不得泄露招标投标活动中应当保密的情况和资料，不得与投标人串通损害国家利益、社会公共利益或者他人合法权益。</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下列行为均属招标人与投标人串通投标：</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8" w:name="bookmark92"/>
      <w:bookmarkEnd w:id="228"/>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招标人在开标前开启投标文件并将有关信息泄露给其他投标人。</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9" w:name="bookmark93"/>
      <w:bookmarkEnd w:id="229"/>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招标人直接或者间接向投标人泄露标底、评标委员会成员等信息。</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0" w:name="bookmark94"/>
      <w:bookmarkEnd w:id="230"/>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招标人明示或者暗示投标人压低或者抬高投标报价。</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1" w:name="bookmark95"/>
      <w:bookmarkEnd w:id="231"/>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招标人授意投标人撤换、修改投标文件</w:t>
      </w:r>
      <w:r>
        <w:rPr>
          <w:rFonts w:hint="eastAsia"/>
          <w:color w:val="auto"/>
          <w:sz w:val="21"/>
          <w:szCs w:val="21"/>
          <w:highlight w:val="none"/>
          <w:lang w:eastAsia="zh-CN"/>
        </w:rPr>
        <w:t xml:space="preserve">。         </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2" w:name="bookmark96"/>
      <w:bookmarkEnd w:id="232"/>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招标人明示或者暗示投标人为特定投标人中标提供方便。</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3" w:name="bookmark97"/>
      <w:bookmarkEnd w:id="233"/>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招标人与投标人为谋求特定投标人中标而采取的其他串通行为。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4" w:name="_Toc27564"/>
      <w:bookmarkStart w:id="235" w:name="_Toc24066"/>
      <w:bookmarkStart w:id="236" w:name="_Toc21339"/>
      <w:r>
        <w:rPr>
          <w:rFonts w:hint="eastAsia" w:ascii="宋体" w:hAnsi="宋体" w:eastAsia="宋体" w:cs="宋体"/>
          <w:b/>
          <w:bCs/>
          <w:color w:val="auto"/>
          <w:sz w:val="24"/>
          <w:szCs w:val="24"/>
          <w:highlight w:val="none"/>
        </w:rPr>
        <w:t>9.2  对投标人的纪律要求</w:t>
      </w:r>
      <w:bookmarkEnd w:id="234"/>
      <w:bookmarkEnd w:id="235"/>
      <w:bookmarkEnd w:id="23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7" w:name="_Toc24508"/>
      <w:bookmarkStart w:id="238" w:name="_Toc31850"/>
      <w:bookmarkStart w:id="239" w:name="_Toc19884"/>
      <w:r>
        <w:rPr>
          <w:rFonts w:hint="eastAsia" w:ascii="宋体" w:hAnsi="宋体" w:eastAsia="宋体" w:cs="宋体"/>
          <w:b/>
          <w:bCs/>
          <w:color w:val="auto"/>
          <w:sz w:val="24"/>
          <w:szCs w:val="24"/>
          <w:highlight w:val="none"/>
        </w:rPr>
        <w:t>9.3  对评标委员会成员的纪律要求</w:t>
      </w:r>
      <w:bookmarkEnd w:id="237"/>
      <w:bookmarkEnd w:id="238"/>
      <w:bookmarkEnd w:id="239"/>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评标委员会成员不得私下接触投标人，不得收受投标人给予的财物或者其</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0" w:name="_Toc8029"/>
      <w:bookmarkStart w:id="241" w:name="_Toc16119"/>
      <w:bookmarkStart w:id="242" w:name="_Toc25039"/>
      <w:r>
        <w:rPr>
          <w:rFonts w:hint="eastAsia" w:ascii="宋体" w:hAnsi="宋体" w:eastAsia="宋体" w:cs="宋体"/>
          <w:b/>
          <w:bCs/>
          <w:color w:val="auto"/>
          <w:sz w:val="24"/>
          <w:szCs w:val="24"/>
          <w:highlight w:val="none"/>
        </w:rPr>
        <w:t>9.4  对与评标活动有关的工作人员的纪律要求</w:t>
      </w:r>
      <w:bookmarkEnd w:id="240"/>
      <w:bookmarkEnd w:id="241"/>
      <w:bookmarkEnd w:id="24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3" w:name="_Toc28845"/>
      <w:bookmarkStart w:id="244" w:name="_Toc15281"/>
      <w:bookmarkStart w:id="245" w:name="_Toc3102"/>
      <w:r>
        <w:rPr>
          <w:rFonts w:hint="eastAsia" w:ascii="宋体" w:hAnsi="宋体" w:eastAsia="宋体" w:cs="宋体"/>
          <w:b/>
          <w:bCs/>
          <w:color w:val="auto"/>
          <w:sz w:val="24"/>
          <w:szCs w:val="24"/>
          <w:highlight w:val="none"/>
        </w:rPr>
        <w:t>9.5  异议与投诉</w:t>
      </w:r>
      <w:bookmarkEnd w:id="243"/>
      <w:bookmarkEnd w:id="244"/>
      <w:bookmarkEnd w:id="24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投标人和其他利害关系人认为本次招标活动违反法律、法规和规章规定的，有权按照《中华人民共和国招标投标法实施条例》等规定提出书面异议和投诉。异议与投诉见投标人须知前附表。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46" w:name="bookmark99"/>
      <w:bookmarkStart w:id="247" w:name="_Toc23816"/>
      <w:bookmarkStart w:id="248" w:name="bookmark100"/>
      <w:bookmarkStart w:id="249" w:name="bookmark98"/>
      <w:r>
        <w:rPr>
          <w:rFonts w:hint="eastAsia" w:ascii="宋体" w:hAnsi="宋体" w:eastAsia="宋体" w:cs="宋体"/>
          <w:b/>
          <w:bCs/>
          <w:color w:val="auto"/>
          <w:sz w:val="28"/>
          <w:szCs w:val="28"/>
          <w:highlight w:val="none"/>
        </w:rPr>
        <w:t>10  其他内容</w:t>
      </w:r>
      <w:bookmarkEnd w:id="246"/>
      <w:bookmarkEnd w:id="247"/>
      <w:bookmarkEnd w:id="248"/>
      <w:bookmarkEnd w:id="249"/>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0" w:name="_Toc7215"/>
      <w:bookmarkStart w:id="251" w:name="_Toc717"/>
      <w:bookmarkStart w:id="252" w:name="_Toc17537"/>
      <w:r>
        <w:rPr>
          <w:rFonts w:hint="eastAsia" w:ascii="宋体" w:hAnsi="宋体" w:eastAsia="宋体" w:cs="宋体"/>
          <w:b/>
          <w:bCs/>
          <w:color w:val="auto"/>
          <w:sz w:val="24"/>
          <w:szCs w:val="24"/>
          <w:highlight w:val="none"/>
        </w:rPr>
        <w:t>10.1  类似项目</w:t>
      </w:r>
      <w:bookmarkEnd w:id="250"/>
      <w:bookmarkEnd w:id="251"/>
      <w:bookmarkEnd w:id="25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类似项目的要求见投标人须知前附表。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3" w:name="_Toc17625"/>
      <w:bookmarkStart w:id="254" w:name="_Toc25165"/>
      <w:bookmarkStart w:id="255" w:name="_Toc4979"/>
      <w:r>
        <w:rPr>
          <w:rFonts w:hint="eastAsia" w:ascii="宋体" w:hAnsi="宋体" w:eastAsia="宋体" w:cs="宋体"/>
          <w:b/>
          <w:bCs/>
          <w:color w:val="auto"/>
          <w:sz w:val="24"/>
          <w:szCs w:val="24"/>
          <w:highlight w:val="none"/>
        </w:rPr>
        <w:t>10.2  投标文件的澄清、质询</w:t>
      </w:r>
      <w:bookmarkEnd w:id="253"/>
      <w:bookmarkEnd w:id="254"/>
      <w:bookmarkEnd w:id="25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评标过程中，评标委员会认为有必要对投标文件中的问题进行询标，或拟作出否决投标决定前对相关投标人进行询问核实，投标文件的澄清、质询见投标人须知前附表。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6" w:name="_Toc10294"/>
      <w:bookmarkStart w:id="257" w:name="_Toc21564"/>
      <w:bookmarkStart w:id="258" w:name="_Toc25867"/>
      <w:r>
        <w:rPr>
          <w:rFonts w:hint="eastAsia" w:ascii="宋体" w:hAnsi="宋体" w:eastAsia="宋体" w:cs="宋体"/>
          <w:b/>
          <w:bCs/>
          <w:color w:val="auto"/>
          <w:sz w:val="24"/>
          <w:szCs w:val="24"/>
          <w:highlight w:val="none"/>
        </w:rPr>
        <w:t>10.3  实质性响应招标文件资料及评审打分资料</w:t>
      </w:r>
      <w:bookmarkEnd w:id="256"/>
      <w:bookmarkEnd w:id="257"/>
      <w:bookmarkEnd w:id="258"/>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实质性响应招标文件资料及评审打分资料详见投标人须知前附表。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9" w:name="_Toc7444"/>
      <w:bookmarkStart w:id="260" w:name="_Toc5983"/>
      <w:bookmarkStart w:id="261" w:name="_Toc25794"/>
      <w:r>
        <w:rPr>
          <w:rFonts w:hint="eastAsia" w:ascii="宋体" w:hAnsi="宋体" w:eastAsia="宋体" w:cs="宋体"/>
          <w:b/>
          <w:bCs/>
          <w:color w:val="auto"/>
          <w:sz w:val="24"/>
          <w:szCs w:val="24"/>
          <w:highlight w:val="none"/>
        </w:rPr>
        <w:t>10.4  中标人的投标文件</w:t>
      </w:r>
      <w:bookmarkEnd w:id="259"/>
      <w:bookmarkEnd w:id="260"/>
      <w:bookmarkEnd w:id="26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中标人须在签订合同前向招标人另行提交投标人须知前附表规定份数的投标文件</w:t>
      </w:r>
      <w:r>
        <w:rPr>
          <w:rFonts w:hint="eastAsia"/>
          <w:color w:val="auto"/>
          <w:sz w:val="21"/>
          <w:szCs w:val="21"/>
          <w:highlight w:val="none"/>
          <w:lang w:val="zh-CN" w:eastAsia="zh-CN" w:bidi="zh-CN"/>
        </w:rPr>
        <w:t>副本。</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2" w:name="_Toc32694"/>
      <w:bookmarkStart w:id="263" w:name="_Toc13707"/>
      <w:bookmarkStart w:id="264" w:name="_Toc25713"/>
      <w:r>
        <w:rPr>
          <w:rFonts w:hint="eastAsia" w:ascii="宋体" w:hAnsi="宋体" w:eastAsia="宋体" w:cs="宋体"/>
          <w:b/>
          <w:bCs/>
          <w:color w:val="auto"/>
          <w:sz w:val="24"/>
          <w:szCs w:val="24"/>
          <w:highlight w:val="none"/>
        </w:rPr>
        <w:t>10.5  招标人最高投标限价或其计算方法</w:t>
      </w:r>
      <w:bookmarkEnd w:id="262"/>
      <w:bookmarkEnd w:id="263"/>
      <w:bookmarkEnd w:id="2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招标人最高投标限价或其计算方法见投标人须知前附表。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5" w:name="_Toc19235"/>
      <w:bookmarkStart w:id="266" w:name="_Toc1279"/>
      <w:bookmarkStart w:id="267" w:name="_Toc2756"/>
      <w:r>
        <w:rPr>
          <w:rFonts w:hint="eastAsia" w:ascii="宋体" w:hAnsi="宋体" w:eastAsia="宋体" w:cs="宋体"/>
          <w:b/>
          <w:bCs/>
          <w:color w:val="auto"/>
          <w:sz w:val="24"/>
          <w:szCs w:val="24"/>
          <w:highlight w:val="none"/>
        </w:rPr>
        <w:t>10.6  在建合同工程的认定及变更证明</w:t>
      </w:r>
      <w:bookmarkEnd w:id="265"/>
      <w:bookmarkEnd w:id="266"/>
      <w:bookmarkEnd w:id="26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在建合同工程的认定及变更证明见投标人须知前附表。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8" w:name="_Toc27253"/>
      <w:bookmarkStart w:id="269" w:name="_Toc19281"/>
      <w:bookmarkStart w:id="270" w:name="_Toc11470"/>
      <w:r>
        <w:rPr>
          <w:rFonts w:hint="eastAsia" w:ascii="宋体" w:hAnsi="宋体" w:eastAsia="宋体" w:cs="宋体"/>
          <w:b/>
          <w:bCs/>
          <w:color w:val="auto"/>
          <w:sz w:val="24"/>
          <w:szCs w:val="24"/>
          <w:highlight w:val="none"/>
        </w:rPr>
        <w:t>10.7  特别说明</w:t>
      </w:r>
      <w:bookmarkEnd w:id="268"/>
      <w:bookmarkEnd w:id="269"/>
      <w:bookmarkEnd w:id="27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特别说明见投标人须知前</w:t>
      </w:r>
      <w:r>
        <w:rPr>
          <w:rFonts w:hint="eastAsia"/>
          <w:color w:val="auto"/>
          <w:sz w:val="21"/>
          <w:szCs w:val="21"/>
          <w:highlight w:val="none"/>
          <w:lang w:val="zh-CN" w:eastAsia="zh-CN" w:bidi="zh-CN"/>
        </w:rPr>
        <w:t>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71" w:name="bookmark102"/>
      <w:bookmarkStart w:id="272" w:name="_Toc14401"/>
      <w:bookmarkStart w:id="273" w:name="bookmark103"/>
      <w:bookmarkStart w:id="274" w:name="bookmark101"/>
      <w:r>
        <w:rPr>
          <w:rFonts w:hint="eastAsia" w:ascii="宋体" w:hAnsi="宋体" w:eastAsia="宋体" w:cs="宋体"/>
          <w:b/>
          <w:bCs/>
          <w:color w:val="auto"/>
          <w:sz w:val="28"/>
          <w:szCs w:val="28"/>
          <w:highlight w:val="none"/>
        </w:rPr>
        <w:t>11  需要补充的内容</w:t>
      </w:r>
      <w:bookmarkEnd w:id="271"/>
      <w:bookmarkEnd w:id="272"/>
      <w:bookmarkEnd w:id="273"/>
      <w:bookmarkEnd w:id="27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需要补充的内容见投标人须知前附表。</w:t>
      </w:r>
    </w:p>
    <w:p>
      <w:pPr>
        <w:keepNext w:val="0"/>
        <w:keepLines w:val="0"/>
        <w:pageBreakBefore w:val="0"/>
        <w:widowControl w:val="0"/>
        <w:wordWrap/>
        <w:overflowPunct/>
        <w:topLinePunct w:val="0"/>
        <w:bidi w:val="0"/>
        <w:spacing w:line="460" w:lineRule="exact"/>
        <w:ind w:firstLine="420" w:firstLineChars="200"/>
        <w:rPr>
          <w:rFonts w:ascii="宋体" w:hAnsi="宋体" w:eastAsia="宋体" w:cs="宋体"/>
          <w:color w:val="auto"/>
          <w:highlight w:val="none"/>
        </w:rPr>
        <w:sectPr>
          <w:footerReference r:id="rId9" w:type="default"/>
          <w:footerReference r:id="rId10" w:type="even"/>
          <w:type w:val="continuous"/>
          <w:pgSz w:w="11905" w:h="16838"/>
          <w:pgMar w:top="1247" w:right="1417" w:bottom="1247" w:left="1417" w:header="0" w:footer="1468" w:gutter="0"/>
          <w:pgNumType w:fmt="decimal"/>
          <w:cols w:space="0" w:num="1"/>
          <w:docGrid w:linePitch="360" w:charSpace="0"/>
        </w:sectPr>
      </w:pPr>
    </w:p>
    <w:p>
      <w:pPr>
        <w:pStyle w:val="27"/>
        <w:spacing w:after="0" w:line="24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8"/>
        <w:keepNext/>
        <w:keepLines/>
        <w:spacing w:before="480" w:beforeLines="200" w:after="680"/>
        <w:jc w:val="center"/>
        <w:outlineLvl w:val="9"/>
        <w:rPr>
          <w:b/>
          <w:bCs/>
          <w:color w:val="auto"/>
          <w:sz w:val="36"/>
          <w:szCs w:val="36"/>
          <w:highlight w:val="none"/>
        </w:rPr>
      </w:pPr>
      <w:bookmarkStart w:id="275" w:name="bookmark105"/>
      <w:bookmarkStart w:id="276" w:name="bookmark106"/>
      <w:bookmarkStart w:id="277" w:name="_Toc4267"/>
      <w:bookmarkStart w:id="278" w:name="_Toc20390"/>
      <w:bookmarkStart w:id="279" w:name="_Toc10543"/>
      <w:bookmarkStart w:id="280" w:name="_Toc6656"/>
      <w:bookmarkStart w:id="281" w:name="bookmark104"/>
      <w:r>
        <w:rPr>
          <w:b/>
          <w:bCs/>
          <w:color w:val="auto"/>
          <w:sz w:val="36"/>
          <w:szCs w:val="36"/>
          <w:highlight w:val="none"/>
        </w:rPr>
        <w:t>招标文件澄清申请函</w:t>
      </w:r>
      <w:bookmarkEnd w:id="275"/>
      <w:bookmarkEnd w:id="276"/>
      <w:bookmarkEnd w:id="277"/>
      <w:bookmarkEnd w:id="278"/>
      <w:bookmarkEnd w:id="279"/>
      <w:bookmarkEnd w:id="280"/>
      <w:bookmarkEnd w:id="281"/>
    </w:p>
    <w:p>
      <w:pPr>
        <w:pStyle w:val="29"/>
        <w:keepNext/>
        <w:keepLines/>
        <w:spacing w:before="240" w:beforeLines="100" w:after="1000"/>
        <w:jc w:val="center"/>
        <w:outlineLvl w:val="9"/>
        <w:rPr>
          <w:color w:val="auto"/>
          <w:sz w:val="30"/>
          <w:szCs w:val="30"/>
          <w:highlight w:val="none"/>
        </w:rPr>
      </w:pPr>
      <w:bookmarkStart w:id="282" w:name="_Toc6355"/>
      <w:bookmarkStart w:id="283" w:name="_Toc31247"/>
      <w:bookmarkStart w:id="284" w:name="_Toc9548"/>
      <w:bookmarkStart w:id="285" w:name="_Toc28909"/>
      <w:r>
        <w:rPr>
          <w:color w:val="auto"/>
          <w:sz w:val="30"/>
          <w:szCs w:val="30"/>
          <w:highlight w:val="none"/>
        </w:rPr>
        <w:t>编号：</w:t>
      </w:r>
      <w:bookmarkEnd w:id="282"/>
      <w:bookmarkEnd w:id="283"/>
      <w:bookmarkEnd w:id="284"/>
      <w:bookmarkEnd w:id="285"/>
    </w:p>
    <w:p>
      <w:pPr>
        <w:pStyle w:val="27"/>
        <w:spacing w:after="0"/>
        <w:jc w:val="center"/>
        <w:rPr>
          <w:color w:val="auto"/>
          <w:sz w:val="40"/>
          <w:szCs w:val="40"/>
          <w:highlight w:val="none"/>
        </w:rPr>
      </w:pPr>
    </w:p>
    <w:p>
      <w:pPr>
        <w:pStyle w:val="26"/>
        <w:tabs>
          <w:tab w:val="left" w:pos="2796"/>
          <w:tab w:val="left" w:pos="5640"/>
          <w:tab w:val="left" w:pos="9180"/>
        </w:tabs>
        <w:spacing w:after="0" w:line="540" w:lineRule="exact"/>
        <w:ind w:firstLine="0"/>
        <w:rPr>
          <w:color w:val="auto"/>
          <w:sz w:val="28"/>
          <w:szCs w:val="28"/>
          <w:highlight w:val="none"/>
        </w:rPr>
      </w:pPr>
    </w:p>
    <w:p>
      <w:pPr>
        <w:pStyle w:val="26"/>
        <w:tabs>
          <w:tab w:val="left" w:pos="2796"/>
          <w:tab w:val="left" w:pos="5640"/>
          <w:tab w:val="left" w:pos="9180"/>
        </w:tabs>
        <w:spacing w:after="0" w:line="540" w:lineRule="exact"/>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招标人名称）：</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经过仔细阅读</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标段名称）招标文件后，我方申请对以下问题予以澄清：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注：投标人要求招标人澄清招标文件有关问题时，适用于本格式。</w:t>
      </w:r>
    </w:p>
    <w:p>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86" w:name="_Toc8665"/>
      <w:bookmarkStart w:id="287" w:name="_Toc8891"/>
      <w:bookmarkStart w:id="288" w:name="bookmark109"/>
      <w:bookmarkStart w:id="289" w:name="bookmark108"/>
      <w:bookmarkStart w:id="290" w:name="bookmark107"/>
      <w:bookmarkStart w:id="291" w:name="_Toc22689"/>
      <w:bookmarkStart w:id="292" w:name="_Toc1968"/>
      <w:r>
        <w:rPr>
          <w:b/>
          <w:bCs/>
          <w:color w:val="auto"/>
          <w:sz w:val="36"/>
          <w:szCs w:val="36"/>
          <w:highlight w:val="none"/>
        </w:rPr>
        <w:t>招标文件澄清通知</w:t>
      </w:r>
      <w:bookmarkEnd w:id="286"/>
      <w:bookmarkEnd w:id="287"/>
      <w:bookmarkEnd w:id="288"/>
      <w:bookmarkEnd w:id="289"/>
      <w:bookmarkEnd w:id="290"/>
      <w:bookmarkEnd w:id="291"/>
      <w:bookmarkEnd w:id="292"/>
    </w:p>
    <w:p>
      <w:pPr>
        <w:pStyle w:val="29"/>
        <w:keepNext/>
        <w:keepLines/>
        <w:spacing w:before="240" w:beforeLines="100" w:after="1000"/>
        <w:jc w:val="center"/>
        <w:outlineLvl w:val="9"/>
        <w:rPr>
          <w:color w:val="auto"/>
          <w:sz w:val="30"/>
          <w:szCs w:val="30"/>
          <w:highlight w:val="none"/>
        </w:rPr>
      </w:pPr>
      <w:bookmarkStart w:id="293" w:name="_Toc16592"/>
      <w:bookmarkStart w:id="294" w:name="_Toc28344"/>
      <w:bookmarkStart w:id="295" w:name="_Toc31002"/>
      <w:bookmarkStart w:id="296" w:name="_Toc20511"/>
      <w:r>
        <w:rPr>
          <w:color w:val="auto"/>
          <w:sz w:val="30"/>
          <w:szCs w:val="30"/>
          <w:highlight w:val="none"/>
        </w:rPr>
        <w:t>编号：</w:t>
      </w:r>
      <w:bookmarkEnd w:id="293"/>
      <w:bookmarkEnd w:id="294"/>
      <w:bookmarkEnd w:id="295"/>
      <w:bookmarkEnd w:id="296"/>
    </w:p>
    <w:p>
      <w:pPr>
        <w:pStyle w:val="26"/>
        <w:tabs>
          <w:tab w:val="left" w:pos="2796"/>
          <w:tab w:val="left" w:pos="5640"/>
          <w:tab w:val="left" w:pos="9180"/>
        </w:tabs>
        <w:spacing w:after="0" w:line="700" w:lineRule="exact"/>
        <w:rPr>
          <w:color w:val="auto"/>
          <w:sz w:val="24"/>
          <w:szCs w:val="24"/>
          <w:highlight w:val="none"/>
        </w:rPr>
      </w:pPr>
      <w:r>
        <w:rPr>
          <w:color w:val="auto"/>
          <w:sz w:val="24"/>
          <w:szCs w:val="24"/>
          <w:highlight w:val="none"/>
        </w:rPr>
        <w:t>各投标人：</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26"/>
        <w:tabs>
          <w:tab w:val="left" w:pos="2796"/>
          <w:tab w:val="left" w:pos="5640"/>
          <w:tab w:val="left" w:pos="9180"/>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3120" w:firstLineChars="13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552" w:lineRule="exact"/>
        <w:ind w:firstLine="3120" w:firstLineChars="13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注：招标人对招标文件有关问题澄清时，适用于本格式。招标人可根据需要将附件二与附件三内容合并发出。</w:t>
      </w:r>
    </w:p>
    <w:p>
      <w:pPr>
        <w:spacing w:line="600" w:lineRule="exact"/>
        <w:rPr>
          <w:rFonts w:ascii="宋体" w:hAnsi="宋体" w:eastAsia="宋体" w:cs="宋体"/>
          <w:color w:val="auto"/>
          <w:highlight w:val="none"/>
        </w:rPr>
      </w:pPr>
      <w:r>
        <w:rPr>
          <w:rFonts w:ascii="宋体" w:hAnsi="宋体" w:eastAsia="宋体" w:cs="宋体"/>
          <w:color w:val="auto"/>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97" w:name="bookmark112"/>
      <w:bookmarkStart w:id="298" w:name="bookmark111"/>
      <w:bookmarkStart w:id="299" w:name="bookmark110"/>
      <w:bookmarkStart w:id="300" w:name="_Toc16635"/>
      <w:bookmarkStart w:id="301" w:name="_Toc3049"/>
      <w:bookmarkStart w:id="302" w:name="_Toc28987"/>
      <w:bookmarkStart w:id="303" w:name="_Toc8799"/>
      <w:r>
        <w:rPr>
          <w:b/>
          <w:bCs/>
          <w:color w:val="auto"/>
          <w:sz w:val="36"/>
          <w:szCs w:val="36"/>
          <w:highlight w:val="none"/>
        </w:rPr>
        <w:t>招标文件修改通知</w:t>
      </w:r>
      <w:bookmarkEnd w:id="297"/>
      <w:bookmarkEnd w:id="298"/>
      <w:bookmarkEnd w:id="299"/>
      <w:bookmarkEnd w:id="300"/>
      <w:bookmarkEnd w:id="301"/>
      <w:bookmarkEnd w:id="302"/>
      <w:bookmarkEnd w:id="303"/>
    </w:p>
    <w:p>
      <w:pPr>
        <w:pStyle w:val="29"/>
        <w:keepNext/>
        <w:keepLines/>
        <w:spacing w:before="240" w:beforeLines="100" w:after="1000"/>
        <w:jc w:val="center"/>
        <w:outlineLvl w:val="9"/>
        <w:rPr>
          <w:color w:val="auto"/>
          <w:sz w:val="30"/>
          <w:szCs w:val="30"/>
          <w:highlight w:val="none"/>
        </w:rPr>
      </w:pPr>
      <w:bookmarkStart w:id="304" w:name="_Toc24130"/>
      <w:bookmarkStart w:id="305" w:name="_Toc17861"/>
      <w:bookmarkStart w:id="306" w:name="_Toc7706"/>
      <w:bookmarkStart w:id="307" w:name="_Toc4658"/>
      <w:r>
        <w:rPr>
          <w:color w:val="auto"/>
          <w:sz w:val="30"/>
          <w:szCs w:val="30"/>
          <w:highlight w:val="none"/>
        </w:rPr>
        <w:t>编号：</w:t>
      </w:r>
      <w:bookmarkEnd w:id="304"/>
      <w:bookmarkEnd w:id="305"/>
      <w:bookmarkEnd w:id="306"/>
      <w:bookmarkEnd w:id="307"/>
    </w:p>
    <w:p>
      <w:pPr>
        <w:pStyle w:val="26"/>
        <w:spacing w:after="0" w:line="700" w:lineRule="exact"/>
        <w:ind w:firstLine="0"/>
        <w:rPr>
          <w:color w:val="auto"/>
          <w:sz w:val="24"/>
          <w:szCs w:val="24"/>
          <w:highlight w:val="none"/>
        </w:rPr>
      </w:pPr>
      <w:r>
        <w:rPr>
          <w:color w:val="auto"/>
          <w:sz w:val="24"/>
          <w:szCs w:val="24"/>
          <w:highlight w:val="none"/>
        </w:rPr>
        <w:t>各投标人：</w:t>
      </w:r>
    </w:p>
    <w:p>
      <w:pPr>
        <w:pStyle w:val="26"/>
        <w:tabs>
          <w:tab w:val="left" w:pos="5180"/>
          <w:tab w:val="left" w:pos="8732"/>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spacing w:after="0" w:line="700" w:lineRule="exact"/>
        <w:ind w:firstLine="480" w:firstLineChars="200"/>
        <w:rPr>
          <w:color w:val="auto"/>
          <w:sz w:val="24"/>
          <w:szCs w:val="24"/>
          <w:highlight w:val="none"/>
        </w:rPr>
      </w:pPr>
      <w:r>
        <w:rPr>
          <w:color w:val="auto"/>
          <w:sz w:val="24"/>
          <w:szCs w:val="24"/>
          <w:highlight w:val="none"/>
          <w:lang w:val="en-US" w:eastAsia="zh-CN" w:bidi="en-US"/>
        </w:rPr>
        <w:t>1.</w:t>
      </w:r>
      <w:r>
        <w:rPr>
          <w:color w:val="auto"/>
          <w:sz w:val="24"/>
          <w:szCs w:val="24"/>
          <w:highlight w:val="none"/>
          <w:lang w:val="en-US" w:eastAsia="zh-CN" w:bidi="en-US"/>
        </w:rPr>
        <w:tab/>
      </w:r>
      <w:r>
        <w:rPr>
          <w:rFonts w:hint="eastAsia"/>
          <w:color w:val="auto"/>
          <w:sz w:val="24"/>
          <w:szCs w:val="24"/>
          <w:highlight w:val="none"/>
          <w:lang w:val="en-US" w:eastAsia="zh-CN" w:bidi="en-US"/>
        </w:rPr>
        <w:t>.....</w:t>
      </w:r>
      <w:r>
        <w:rPr>
          <w:color w:val="auto"/>
          <w:sz w:val="24"/>
          <w:szCs w:val="24"/>
          <w:highlight w:val="none"/>
          <w:lang w:val="en-US" w:eastAsia="zh-CN" w:bidi="en-US"/>
        </w:rPr>
        <w:tab/>
      </w:r>
    </w:p>
    <w:p>
      <w:pPr>
        <w:pStyle w:val="26"/>
        <w:tabs>
          <w:tab w:val="left" w:leader="dot" w:pos="1724"/>
          <w:tab w:val="left" w:leader="dot" w:pos="173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700" w:lineRule="exact"/>
        <w:ind w:firstLine="480" w:firstLineChars="2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注：招标人对招标文件修改时，适用于本格式</w:t>
      </w:r>
      <w:r>
        <w:rPr>
          <w:color w:val="auto"/>
          <w:sz w:val="21"/>
          <w:szCs w:val="21"/>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08" w:name="bookmark113"/>
      <w:bookmarkStart w:id="309" w:name="_Toc7362"/>
      <w:bookmarkStart w:id="310" w:name="_Toc20011"/>
      <w:bookmarkStart w:id="311" w:name="_Toc8840"/>
      <w:bookmarkStart w:id="312" w:name="_Toc27448"/>
      <w:bookmarkStart w:id="313" w:name="bookmark115"/>
      <w:bookmarkStart w:id="314" w:name="bookmark114"/>
      <w:r>
        <w:rPr>
          <w:b/>
          <w:bCs/>
          <w:color w:val="auto"/>
          <w:sz w:val="36"/>
          <w:szCs w:val="36"/>
          <w:highlight w:val="none"/>
        </w:rPr>
        <w:t>开</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记</w:t>
      </w:r>
      <w:r>
        <w:rPr>
          <w:rFonts w:hint="eastAsia"/>
          <w:b/>
          <w:bCs/>
          <w:color w:val="auto"/>
          <w:sz w:val="36"/>
          <w:szCs w:val="36"/>
          <w:highlight w:val="none"/>
          <w:lang w:val="en-US" w:eastAsia="zh-CN"/>
        </w:rPr>
        <w:t xml:space="preserve"> </w:t>
      </w:r>
      <w:r>
        <w:rPr>
          <w:b/>
          <w:bCs/>
          <w:color w:val="auto"/>
          <w:sz w:val="36"/>
          <w:szCs w:val="36"/>
          <w:highlight w:val="none"/>
        </w:rPr>
        <w:t>录</w:t>
      </w:r>
      <w:r>
        <w:rPr>
          <w:rFonts w:hint="eastAsia"/>
          <w:b/>
          <w:bCs/>
          <w:color w:val="auto"/>
          <w:sz w:val="36"/>
          <w:szCs w:val="36"/>
          <w:highlight w:val="none"/>
          <w:lang w:val="en-US" w:eastAsia="zh-CN"/>
        </w:rPr>
        <w:t xml:space="preserve"> </w:t>
      </w:r>
      <w:r>
        <w:rPr>
          <w:b/>
          <w:bCs/>
          <w:color w:val="auto"/>
          <w:sz w:val="36"/>
          <w:szCs w:val="36"/>
          <w:highlight w:val="none"/>
        </w:rPr>
        <w:t>表</w:t>
      </w:r>
      <w:bookmarkEnd w:id="308"/>
      <w:bookmarkEnd w:id="309"/>
      <w:bookmarkEnd w:id="310"/>
      <w:bookmarkEnd w:id="311"/>
      <w:bookmarkEnd w:id="312"/>
      <w:bookmarkEnd w:id="313"/>
      <w:bookmarkEnd w:id="314"/>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highlight w:val="none"/>
        </w:rPr>
      </w:pPr>
      <w:r>
        <w:rPr>
          <w:color w:val="auto"/>
          <w:sz w:val="21"/>
          <w:szCs w:val="21"/>
          <w:highlight w:val="none"/>
        </w:rPr>
        <w:t>开标时间：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tbl>
      <w:tblPr>
        <w:tblStyle w:val="18"/>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1114"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投标人</w:t>
            </w:r>
          </w:p>
        </w:tc>
        <w:tc>
          <w:tcPr>
            <w:tcW w:w="113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w:t>
            </w:r>
          </w:p>
          <w:p>
            <w:pPr>
              <w:pStyle w:val="32"/>
              <w:spacing w:after="0" w:line="360" w:lineRule="exact"/>
              <w:ind w:firstLine="0"/>
              <w:jc w:val="center"/>
              <w:rPr>
                <w:color w:val="auto"/>
                <w:sz w:val="21"/>
                <w:szCs w:val="21"/>
                <w:highlight w:val="none"/>
              </w:rPr>
            </w:pPr>
            <w:r>
              <w:rPr>
                <w:rFonts w:hint="eastAsia"/>
                <w:color w:val="auto"/>
                <w:sz w:val="21"/>
                <w:szCs w:val="21"/>
                <w:highlight w:val="none"/>
              </w:rPr>
              <w:t>保证金</w:t>
            </w:r>
          </w:p>
        </w:tc>
        <w:tc>
          <w:tcPr>
            <w:tcW w:w="1399"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投标报价</w:t>
            </w:r>
          </w:p>
          <w:p>
            <w:pPr>
              <w:pStyle w:val="32"/>
              <w:spacing w:after="0" w:line="360"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元）</w:t>
            </w:r>
          </w:p>
        </w:tc>
        <w:tc>
          <w:tcPr>
            <w:tcW w:w="8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质量</w:t>
            </w:r>
          </w:p>
          <w:p>
            <w:pPr>
              <w:pStyle w:val="32"/>
              <w:spacing w:after="0" w:line="360" w:lineRule="exact"/>
              <w:ind w:firstLine="0"/>
              <w:jc w:val="center"/>
              <w:rPr>
                <w:color w:val="auto"/>
                <w:sz w:val="21"/>
                <w:szCs w:val="21"/>
                <w:highlight w:val="none"/>
              </w:rPr>
            </w:pPr>
            <w:r>
              <w:rPr>
                <w:rFonts w:hint="eastAsia"/>
                <w:color w:val="auto"/>
                <w:sz w:val="21"/>
                <w:szCs w:val="21"/>
                <w:highlight w:val="none"/>
              </w:rPr>
              <w:t>目标</w:t>
            </w:r>
          </w:p>
        </w:tc>
        <w:tc>
          <w:tcPr>
            <w:tcW w:w="841"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工期</w:t>
            </w:r>
          </w:p>
        </w:tc>
        <w:tc>
          <w:tcPr>
            <w:tcW w:w="1290"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项目负责人</w:t>
            </w:r>
          </w:p>
        </w:tc>
        <w:tc>
          <w:tcPr>
            <w:tcW w:w="1220" w:type="dxa"/>
            <w:tcBorders>
              <w:top w:val="single" w:color="auto" w:sz="4" w:space="0"/>
              <w:left w:val="single" w:color="auto" w:sz="4" w:space="0"/>
            </w:tcBorders>
            <w:shd w:val="clear" w:color="auto" w:fill="FFFFFF"/>
            <w:vAlign w:val="center"/>
          </w:tcPr>
          <w:p>
            <w:pPr>
              <w:pStyle w:val="32"/>
              <w:spacing w:after="0" w:line="360" w:lineRule="exact"/>
              <w:ind w:right="140" w:firstLine="0"/>
              <w:jc w:val="center"/>
              <w:rPr>
                <w:color w:val="auto"/>
                <w:sz w:val="21"/>
                <w:szCs w:val="21"/>
                <w:highlight w:val="none"/>
                <w:lang w:val="en-US" w:eastAsia="zh-CN"/>
              </w:rPr>
            </w:pPr>
            <w:r>
              <w:rPr>
                <w:rFonts w:hint="eastAsia"/>
                <w:color w:val="auto"/>
                <w:sz w:val="21"/>
                <w:szCs w:val="21"/>
                <w:highlight w:val="none"/>
              </w:rPr>
              <w:t>标书备</w:t>
            </w:r>
            <w:r>
              <w:rPr>
                <w:rFonts w:hint="eastAsia"/>
                <w:color w:val="auto"/>
                <w:sz w:val="21"/>
                <w:szCs w:val="21"/>
                <w:highlight w:val="none"/>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220"/>
              <w:jc w:val="center"/>
              <w:rPr>
                <w:color w:val="auto"/>
                <w:sz w:val="21"/>
                <w:szCs w:val="21"/>
                <w:highlight w:val="none"/>
              </w:rPr>
            </w:pPr>
            <w:r>
              <w:rPr>
                <w:rFonts w:hint="eastAsia"/>
                <w:color w:val="auto"/>
                <w:sz w:val="21"/>
                <w:szCs w:val="21"/>
                <w:highlight w:val="none"/>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highlight w:val="none"/>
          <w:lang w:val="en-US"/>
        </w:rPr>
      </w:pPr>
      <w:r>
        <w:rPr>
          <w:color w:val="auto"/>
          <w:sz w:val="21"/>
          <w:szCs w:val="21"/>
          <w:highlight w:val="none"/>
        </w:rPr>
        <w:t>开标结束时间：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p>
    <w:p>
      <w:pPr>
        <w:pStyle w:val="30"/>
        <w:tabs>
          <w:tab w:val="left" w:pos="3636"/>
        </w:tabs>
        <w:spacing w:after="0" w:line="500" w:lineRule="exact"/>
        <w:jc w:val="both"/>
        <w:rPr>
          <w:color w:val="auto"/>
          <w:sz w:val="21"/>
          <w:szCs w:val="21"/>
          <w:highlight w:val="none"/>
        </w:rPr>
      </w:pPr>
      <w:r>
        <w:rPr>
          <w:color w:val="auto"/>
          <w:sz w:val="21"/>
          <w:szCs w:val="21"/>
          <w:highlight w:val="none"/>
        </w:rPr>
        <w:t>招标人代表：</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rPr>
      </w:pPr>
      <w:r>
        <w:rPr>
          <w:color w:val="auto"/>
          <w:sz w:val="21"/>
          <w:szCs w:val="21"/>
          <w:highlight w:val="none"/>
        </w:rPr>
        <w:t>记录人：</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lang w:val="en-US" w:eastAsia="zh-CN"/>
        </w:rPr>
      </w:pPr>
      <w:r>
        <w:rPr>
          <w:color w:val="auto"/>
          <w:sz w:val="21"/>
          <w:szCs w:val="21"/>
          <w:highlight w:val="none"/>
        </w:rPr>
        <w:t>监标人：</w:t>
      </w:r>
      <w:r>
        <w:rPr>
          <w:color w:val="auto"/>
          <w:sz w:val="21"/>
          <w:szCs w:val="21"/>
          <w:highlight w:val="none"/>
          <w:u w:val="single"/>
        </w:rPr>
        <w:tab/>
      </w:r>
      <w:r>
        <w:rPr>
          <w:rFonts w:hint="eastAsia"/>
          <w:color w:val="auto"/>
          <w:sz w:val="21"/>
          <w:szCs w:val="21"/>
          <w:highlight w:val="none"/>
          <w:u w:val="single"/>
          <w:lang w:val="en-US" w:eastAsia="zh-CN"/>
        </w:rPr>
        <w:t xml:space="preserve">         </w:t>
      </w:r>
    </w:p>
    <w:p>
      <w:pPr>
        <w:pStyle w:val="30"/>
        <w:tabs>
          <w:tab w:val="left" w:pos="3648"/>
        </w:tabs>
        <w:spacing w:after="0" w:line="500" w:lineRule="exact"/>
        <w:jc w:val="right"/>
        <w:rPr>
          <w:color w:val="auto"/>
          <w:sz w:val="24"/>
          <w:szCs w:val="24"/>
          <w:highlight w:val="none"/>
          <w:u w:val="single"/>
          <w:lang w:val="en-US" w:eastAsia="zh-CN"/>
        </w:rPr>
      </w:pPr>
    </w:p>
    <w:p>
      <w:pPr>
        <w:pStyle w:val="30"/>
        <w:tabs>
          <w:tab w:val="left" w:pos="3648"/>
        </w:tabs>
        <w:spacing w:after="0" w:line="500" w:lineRule="exact"/>
        <w:jc w:val="right"/>
        <w:rPr>
          <w:color w:val="auto"/>
          <w:sz w:val="21"/>
          <w:szCs w:val="21"/>
          <w:highlight w:val="none"/>
          <w:u w:val="single"/>
          <w:lang w:val="en-US" w:eastAsia="zh-CN"/>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0"/>
        <w:spacing w:after="0" w:line="500" w:lineRule="exact"/>
        <w:ind w:firstLine="420" w:firstLineChars="200"/>
        <w:rPr>
          <w:color w:val="auto"/>
          <w:sz w:val="21"/>
          <w:szCs w:val="21"/>
          <w:highlight w:val="none"/>
        </w:rPr>
      </w:pPr>
    </w:p>
    <w:p>
      <w:pPr>
        <w:pStyle w:val="30"/>
        <w:spacing w:after="0" w:line="500" w:lineRule="exact"/>
        <w:ind w:firstLine="420" w:firstLineChars="200"/>
        <w:rPr>
          <w:color w:val="auto"/>
          <w:sz w:val="21"/>
          <w:szCs w:val="21"/>
          <w:highlight w:val="none"/>
        </w:rPr>
        <w:sectPr>
          <w:footerReference r:id="rId11" w:type="default"/>
          <w:footerReference r:id="rId12" w:type="even"/>
          <w:pgSz w:w="11905" w:h="16838"/>
          <w:pgMar w:top="1247" w:right="1417" w:bottom="1247" w:left="1417" w:header="0" w:footer="1468" w:gutter="0"/>
          <w:pgNumType w:fmt="decimal"/>
          <w:cols w:space="0" w:num="1"/>
          <w:docGrid w:linePitch="360" w:charSpace="0"/>
        </w:sectPr>
      </w:pPr>
      <w:r>
        <w:rPr>
          <w:color w:val="auto"/>
          <w:sz w:val="21"/>
          <w:szCs w:val="21"/>
          <w:highlight w:val="none"/>
        </w:rPr>
        <w:t>注：可以根据招标项目的实际需要对本开标记录表进行适当修改。</w:t>
      </w:r>
    </w:p>
    <w:p>
      <w:pPr>
        <w:pStyle w:val="27"/>
        <w:spacing w:after="0" w:line="240" w:lineRule="exact"/>
        <w:rPr>
          <w:color w:val="auto"/>
          <w:sz w:val="21"/>
          <w:szCs w:val="21"/>
          <w:highlight w:val="none"/>
          <w:lang w:eastAsia="zh-CN"/>
        </w:rPr>
      </w:pPr>
      <w:bookmarkStart w:id="315" w:name="bookmark118"/>
      <w:bookmarkStart w:id="316" w:name="bookmark117"/>
      <w:bookmarkStart w:id="317" w:name="bookmark116"/>
      <w:r>
        <w:rPr>
          <w:color w:val="auto"/>
          <w:sz w:val="21"/>
          <w:szCs w:val="21"/>
          <w:highlight w:val="none"/>
        </w:rPr>
        <w:t>附件五</w:t>
      </w:r>
      <w:bookmarkEnd w:id="315"/>
      <w:bookmarkEnd w:id="316"/>
      <w:bookmarkEnd w:id="317"/>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18" w:name="_Toc23394"/>
      <w:bookmarkStart w:id="319" w:name="_Toc22569"/>
      <w:bookmarkStart w:id="320" w:name="bookmark119"/>
      <w:bookmarkStart w:id="321" w:name="_Toc295"/>
      <w:bookmarkStart w:id="322" w:name="_Toc21595"/>
      <w:bookmarkStart w:id="323" w:name="bookmark120"/>
      <w:bookmarkStart w:id="324" w:name="bookmark121"/>
      <w:r>
        <w:rPr>
          <w:b/>
          <w:bCs/>
          <w:color w:val="auto"/>
          <w:sz w:val="36"/>
          <w:szCs w:val="36"/>
          <w:highlight w:val="none"/>
        </w:rPr>
        <w:t>中</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通</w:t>
      </w:r>
      <w:r>
        <w:rPr>
          <w:rFonts w:hint="eastAsia"/>
          <w:b/>
          <w:bCs/>
          <w:color w:val="auto"/>
          <w:sz w:val="36"/>
          <w:szCs w:val="36"/>
          <w:highlight w:val="none"/>
          <w:lang w:val="en-US" w:eastAsia="zh-CN"/>
        </w:rPr>
        <w:t xml:space="preserve"> </w:t>
      </w:r>
      <w:r>
        <w:rPr>
          <w:b/>
          <w:bCs/>
          <w:color w:val="auto"/>
          <w:sz w:val="36"/>
          <w:szCs w:val="36"/>
          <w:highlight w:val="none"/>
        </w:rPr>
        <w:t>知</w:t>
      </w:r>
      <w:r>
        <w:rPr>
          <w:rFonts w:hint="eastAsia"/>
          <w:b/>
          <w:bCs/>
          <w:color w:val="auto"/>
          <w:sz w:val="36"/>
          <w:szCs w:val="36"/>
          <w:highlight w:val="none"/>
          <w:lang w:val="en-US" w:eastAsia="zh-CN"/>
        </w:rPr>
        <w:t xml:space="preserve"> </w:t>
      </w:r>
      <w:r>
        <w:rPr>
          <w:b/>
          <w:bCs/>
          <w:color w:val="auto"/>
          <w:sz w:val="36"/>
          <w:szCs w:val="36"/>
          <w:highlight w:val="none"/>
        </w:rPr>
        <w:t>书</w:t>
      </w:r>
      <w:bookmarkEnd w:id="318"/>
      <w:bookmarkEnd w:id="319"/>
      <w:bookmarkEnd w:id="320"/>
      <w:bookmarkEnd w:id="321"/>
      <w:bookmarkEnd w:id="322"/>
      <w:bookmarkEnd w:id="323"/>
      <w:bookmarkEnd w:id="324"/>
    </w:p>
    <w:p>
      <w:pPr>
        <w:pStyle w:val="29"/>
        <w:keepNext/>
        <w:keepLines/>
        <w:spacing w:before="240" w:beforeLines="100" w:after="1000"/>
        <w:jc w:val="center"/>
        <w:outlineLvl w:val="9"/>
        <w:rPr>
          <w:color w:val="auto"/>
          <w:sz w:val="21"/>
          <w:szCs w:val="21"/>
          <w:highlight w:val="none"/>
        </w:rPr>
      </w:pPr>
      <w:bookmarkStart w:id="325" w:name="bookmark123"/>
      <w:bookmarkStart w:id="326" w:name="_Toc2753"/>
      <w:bookmarkStart w:id="327" w:name="bookmark122"/>
      <w:bookmarkStart w:id="328" w:name="_Toc16470"/>
      <w:bookmarkStart w:id="329" w:name="bookmark124"/>
      <w:bookmarkStart w:id="330" w:name="_Toc1130"/>
      <w:bookmarkStart w:id="331" w:name="_Toc6432"/>
      <w:r>
        <w:rPr>
          <w:color w:val="auto"/>
          <w:sz w:val="21"/>
          <w:szCs w:val="21"/>
          <w:highlight w:val="none"/>
        </w:rPr>
        <w:t>编号：</w:t>
      </w:r>
      <w:bookmarkEnd w:id="325"/>
      <w:bookmarkEnd w:id="326"/>
      <w:bookmarkEnd w:id="327"/>
      <w:bookmarkEnd w:id="328"/>
      <w:bookmarkEnd w:id="329"/>
      <w:bookmarkEnd w:id="330"/>
      <w:bookmarkEnd w:id="331"/>
    </w:p>
    <w:p>
      <w:pPr>
        <w:pStyle w:val="26"/>
        <w:tabs>
          <w:tab w:val="left" w:pos="2796"/>
        </w:tabs>
        <w:spacing w:after="0" w:line="5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中标单位名称）：</w:t>
      </w:r>
    </w:p>
    <w:p>
      <w:pPr>
        <w:pStyle w:val="26"/>
        <w:tabs>
          <w:tab w:val="left" w:pos="488"/>
          <w:tab w:val="left" w:pos="1004"/>
          <w:tab w:val="left" w:pos="5420"/>
        </w:tabs>
        <w:spacing w:after="0" w:line="500" w:lineRule="exact"/>
        <w:ind w:left="-420" w:leftChars="-200" w:firstLine="820"/>
        <w:jc w:val="both"/>
        <w:rPr>
          <w:color w:val="auto"/>
          <w:sz w:val="21"/>
          <w:szCs w:val="21"/>
          <w:highlight w:val="none"/>
        </w:rPr>
      </w:pPr>
      <w:r>
        <w:rPr>
          <w:color w:val="auto"/>
          <w:sz w:val="21"/>
          <w:szCs w:val="21"/>
          <w:highlight w:val="none"/>
        </w:rPr>
        <w:t>你方于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标段名称）投标文件已被我方接受，并被确定为中标人。</w:t>
      </w:r>
    </w:p>
    <w:p>
      <w:pPr>
        <w:pStyle w:val="26"/>
        <w:tabs>
          <w:tab w:val="left" w:pos="3592"/>
        </w:tabs>
        <w:spacing w:after="0" w:line="500" w:lineRule="exact"/>
        <w:ind w:firstLine="700"/>
        <w:jc w:val="both"/>
        <w:rPr>
          <w:color w:val="auto"/>
          <w:sz w:val="21"/>
          <w:szCs w:val="21"/>
          <w:highlight w:val="none"/>
        </w:rPr>
      </w:pPr>
      <w:r>
        <w:rPr>
          <w:color w:val="auto"/>
          <w:sz w:val="21"/>
          <w:szCs w:val="21"/>
          <w:highlight w:val="none"/>
        </w:rPr>
        <w:t>中标价：</w:t>
      </w:r>
      <w:r>
        <w:rPr>
          <w:color w:val="auto"/>
          <w:sz w:val="21"/>
          <w:szCs w:val="21"/>
          <w:highlight w:val="none"/>
          <w:u w:val="single"/>
        </w:rPr>
        <w:tab/>
      </w:r>
      <w:r>
        <w:rPr>
          <w:color w:val="auto"/>
          <w:sz w:val="21"/>
          <w:szCs w:val="21"/>
          <w:highlight w:val="none"/>
        </w:rPr>
        <w:t>元。</w:t>
      </w:r>
    </w:p>
    <w:p>
      <w:pPr>
        <w:pStyle w:val="26"/>
        <w:tabs>
          <w:tab w:val="left" w:pos="3796"/>
        </w:tabs>
        <w:spacing w:after="0" w:line="500" w:lineRule="exact"/>
        <w:ind w:firstLine="700"/>
        <w:jc w:val="both"/>
        <w:rPr>
          <w:color w:val="auto"/>
          <w:sz w:val="21"/>
          <w:szCs w:val="21"/>
          <w:highlight w:val="none"/>
        </w:rPr>
      </w:pPr>
      <w:r>
        <w:rPr>
          <w:color w:val="auto"/>
          <w:sz w:val="21"/>
          <w:szCs w:val="21"/>
          <w:highlight w:val="none"/>
        </w:rPr>
        <w:t>工期：</w:t>
      </w:r>
      <w:r>
        <w:rPr>
          <w:color w:val="auto"/>
          <w:sz w:val="21"/>
          <w:szCs w:val="21"/>
          <w:highlight w:val="none"/>
          <w:u w:val="single"/>
        </w:rPr>
        <w:tab/>
      </w:r>
      <w:r>
        <w:rPr>
          <w:color w:val="auto"/>
          <w:sz w:val="21"/>
          <w:szCs w:val="21"/>
          <w:highlight w:val="none"/>
        </w:rPr>
        <w:t>个月</w:t>
      </w:r>
      <w:r>
        <w:rPr>
          <w:rFonts w:hint="eastAsia"/>
          <w:color w:val="auto"/>
          <w:sz w:val="21"/>
          <w:szCs w:val="21"/>
          <w:highlight w:val="none"/>
          <w:lang w:eastAsia="zh-CN"/>
        </w:rPr>
        <w:t>（</w:t>
      </w:r>
      <w:r>
        <w:rPr>
          <w:color w:val="auto"/>
          <w:sz w:val="21"/>
          <w:szCs w:val="21"/>
          <w:highlight w:val="none"/>
        </w:rPr>
        <w:t>或曰历天）。</w:t>
      </w:r>
    </w:p>
    <w:p>
      <w:pPr>
        <w:pStyle w:val="26"/>
        <w:tabs>
          <w:tab w:val="left" w:pos="4480"/>
        </w:tabs>
        <w:spacing w:after="0" w:line="500" w:lineRule="exact"/>
        <w:ind w:firstLine="700"/>
        <w:jc w:val="both"/>
        <w:rPr>
          <w:color w:val="auto"/>
          <w:sz w:val="21"/>
          <w:szCs w:val="21"/>
          <w:highlight w:val="none"/>
        </w:rPr>
      </w:pPr>
      <w:r>
        <w:rPr>
          <w:color w:val="auto"/>
          <w:sz w:val="21"/>
          <w:szCs w:val="21"/>
          <w:highlight w:val="none"/>
        </w:rPr>
        <w:t>工程质量：符合</w:t>
      </w:r>
      <w:r>
        <w:rPr>
          <w:color w:val="auto"/>
          <w:sz w:val="21"/>
          <w:szCs w:val="21"/>
          <w:highlight w:val="none"/>
          <w:u w:val="single"/>
        </w:rPr>
        <w:tab/>
      </w:r>
      <w:r>
        <w:rPr>
          <w:color w:val="auto"/>
          <w:sz w:val="21"/>
          <w:szCs w:val="21"/>
          <w:highlight w:val="none"/>
        </w:rPr>
        <w:t>标准。</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项目负责人：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lang w:eastAsia="zh-CN"/>
        </w:rPr>
      </w:pPr>
      <w:r>
        <w:rPr>
          <w:color w:val="auto"/>
          <w:sz w:val="21"/>
          <w:szCs w:val="21"/>
          <w:highlight w:val="none"/>
        </w:rPr>
        <w:t>技术负责人：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请你方在接到本通知书后的</w:t>
      </w:r>
      <w:r>
        <w:rPr>
          <w:rFonts w:hint="eastAsia"/>
          <w:color w:val="auto"/>
          <w:sz w:val="21"/>
          <w:szCs w:val="21"/>
          <w:highlight w:val="none"/>
          <w:lang w:val="en-US" w:eastAsia="zh-CN"/>
        </w:rPr>
        <w:t>日</w:t>
      </w:r>
      <w:r>
        <w:rPr>
          <w:color w:val="auto"/>
          <w:sz w:val="21"/>
          <w:szCs w:val="21"/>
          <w:highlight w:val="none"/>
        </w:rPr>
        <w:t>内到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详细地址）与我方签订施工合同协议书，在此之前按招标文件第2章投标人须知第</w:t>
      </w:r>
      <w:r>
        <w:rPr>
          <w:color w:val="auto"/>
          <w:sz w:val="21"/>
          <w:szCs w:val="21"/>
          <w:highlight w:val="none"/>
          <w:lang w:val="en-US" w:eastAsia="zh-CN"/>
        </w:rPr>
        <w:t>7.</w:t>
      </w:r>
      <w:r>
        <w:rPr>
          <w:color w:val="auto"/>
          <w:sz w:val="21"/>
          <w:szCs w:val="21"/>
          <w:highlight w:val="none"/>
        </w:rPr>
        <w:t>3条规定向我方提交履约担保。</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特此通知。</w:t>
      </w: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bookmarkStart w:id="332" w:name="bookmark126"/>
      <w:bookmarkStart w:id="333" w:name="bookmark125"/>
      <w:bookmarkStart w:id="334" w:name="bookmark127"/>
    </w:p>
    <w:p>
      <w:pPr>
        <w:pStyle w:val="26"/>
        <w:tabs>
          <w:tab w:val="left" w:pos="9508"/>
          <w:tab w:val="left" w:pos="9688"/>
        </w:tabs>
        <w:spacing w:after="0" w:line="500" w:lineRule="exact"/>
        <w:ind w:firstLine="3962" w:firstLineChars="1887"/>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9508"/>
          <w:tab w:val="left" w:pos="9688"/>
        </w:tabs>
        <w:spacing w:after="180" w:line="546" w:lineRule="exact"/>
        <w:jc w:val="right"/>
        <w:rPr>
          <w:color w:val="auto"/>
          <w:sz w:val="22"/>
          <w:szCs w:val="22"/>
          <w:highlight w:val="none"/>
        </w:rPr>
      </w:pPr>
    </w:p>
    <w:p>
      <w:pPr>
        <w:pStyle w:val="27"/>
        <w:spacing w:after="0" w:line="240" w:lineRule="exact"/>
        <w:rPr>
          <w:color w:val="auto"/>
          <w:sz w:val="21"/>
          <w:szCs w:val="21"/>
          <w:highlight w:val="none"/>
        </w:rPr>
        <w:sectPr>
          <w:footerReference r:id="rId13" w:type="default"/>
          <w:pgSz w:w="11900" w:h="16841"/>
          <w:pgMar w:top="400" w:right="1194" w:bottom="1014" w:left="1483" w:header="624" w:footer="853" w:gutter="0"/>
          <w:pgNumType w:fmt="decimal"/>
          <w:cols w:space="720" w:num="1"/>
        </w:sectPr>
      </w:pPr>
    </w:p>
    <w:p>
      <w:pPr>
        <w:pStyle w:val="27"/>
        <w:spacing w:after="0" w:line="240" w:lineRule="exact"/>
        <w:rPr>
          <w:color w:val="auto"/>
          <w:sz w:val="21"/>
          <w:szCs w:val="21"/>
          <w:highlight w:val="none"/>
          <w:lang w:eastAsia="zh-CN"/>
        </w:rPr>
      </w:pPr>
      <w:r>
        <w:rPr>
          <w:color w:val="auto"/>
          <w:sz w:val="21"/>
          <w:szCs w:val="21"/>
          <w:highlight w:val="none"/>
        </w:rPr>
        <w:t>附件六</w:t>
      </w:r>
      <w:bookmarkEnd w:id="332"/>
      <w:bookmarkEnd w:id="333"/>
      <w:bookmarkEnd w:id="334"/>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35" w:name="_Toc512"/>
      <w:bookmarkStart w:id="336" w:name="bookmark129"/>
      <w:bookmarkStart w:id="337" w:name="_Toc12132"/>
      <w:bookmarkStart w:id="338" w:name="_Toc2564"/>
      <w:bookmarkStart w:id="339" w:name="bookmark130"/>
      <w:bookmarkStart w:id="340" w:name="bookmark128"/>
      <w:bookmarkStart w:id="341" w:name="_Toc16733"/>
      <w:r>
        <w:rPr>
          <w:b/>
          <w:bCs/>
          <w:color w:val="auto"/>
          <w:sz w:val="36"/>
          <w:szCs w:val="36"/>
          <w:highlight w:val="none"/>
        </w:rPr>
        <w:t>中标结果通知书</w:t>
      </w:r>
      <w:bookmarkEnd w:id="335"/>
      <w:bookmarkEnd w:id="336"/>
      <w:bookmarkEnd w:id="337"/>
      <w:bookmarkEnd w:id="338"/>
      <w:bookmarkEnd w:id="339"/>
      <w:bookmarkEnd w:id="340"/>
      <w:bookmarkEnd w:id="341"/>
    </w:p>
    <w:p>
      <w:pPr>
        <w:pStyle w:val="29"/>
        <w:keepNext/>
        <w:keepLines/>
        <w:spacing w:before="240" w:beforeLines="100" w:after="1000"/>
        <w:jc w:val="center"/>
        <w:outlineLvl w:val="9"/>
        <w:rPr>
          <w:color w:val="auto"/>
          <w:sz w:val="21"/>
          <w:szCs w:val="21"/>
          <w:highlight w:val="none"/>
        </w:rPr>
      </w:pPr>
      <w:bookmarkStart w:id="342" w:name="_Toc2319"/>
      <w:bookmarkStart w:id="343" w:name="bookmark132"/>
      <w:bookmarkStart w:id="344" w:name="_Toc28498"/>
      <w:bookmarkStart w:id="345" w:name="_Toc28049"/>
      <w:bookmarkStart w:id="346" w:name="bookmark133"/>
      <w:bookmarkStart w:id="347" w:name="bookmark131"/>
      <w:bookmarkStart w:id="348" w:name="_Toc4812"/>
      <w:r>
        <w:rPr>
          <w:color w:val="auto"/>
          <w:sz w:val="21"/>
          <w:szCs w:val="21"/>
          <w:highlight w:val="none"/>
        </w:rPr>
        <w:t>编号：</w:t>
      </w:r>
      <w:bookmarkEnd w:id="342"/>
      <w:bookmarkEnd w:id="343"/>
      <w:bookmarkEnd w:id="344"/>
      <w:bookmarkEnd w:id="345"/>
      <w:bookmarkEnd w:id="346"/>
      <w:bookmarkEnd w:id="347"/>
      <w:bookmarkEnd w:id="348"/>
    </w:p>
    <w:p>
      <w:pPr>
        <w:pStyle w:val="26"/>
        <w:tabs>
          <w:tab w:val="left" w:pos="2796"/>
        </w:tabs>
        <w:spacing w:after="0" w:line="7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中标人名称）：</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你方</w:t>
      </w:r>
      <w:r>
        <w:rPr>
          <w:rFonts w:hint="eastAsia"/>
          <w:color w:val="auto"/>
          <w:sz w:val="21"/>
          <w:szCs w:val="21"/>
          <w:highlight w:val="none"/>
          <w:lang w:val="en-US" w:eastAsia="zh-CN"/>
        </w:rPr>
        <w:t>已接受</w:t>
      </w:r>
      <w:r>
        <w:rPr>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标段名称）投标文件，确定</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color w:val="auto"/>
          <w:sz w:val="21"/>
          <w:szCs w:val="21"/>
          <w:highlight w:val="none"/>
        </w:rPr>
        <w:t>为中标人。</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感谢你单位对我方工作的大力支持！</w:t>
      </w:r>
    </w:p>
    <w:p>
      <w:pPr>
        <w:pStyle w:val="26"/>
        <w:tabs>
          <w:tab w:val="left" w:pos="9508"/>
          <w:tab w:val="left" w:pos="9688"/>
        </w:tabs>
        <w:spacing w:after="0" w:line="700" w:lineRule="exact"/>
        <w:ind w:firstLine="420" w:firstLineChars="200"/>
        <w:jc w:val="both"/>
        <w:rPr>
          <w:color w:val="auto"/>
          <w:sz w:val="21"/>
          <w:szCs w:val="21"/>
          <w:highlight w:val="none"/>
        </w:rPr>
      </w:pPr>
      <w:bookmarkStart w:id="349" w:name="bookmark135"/>
      <w:bookmarkStart w:id="350" w:name="bookmark134"/>
      <w:bookmarkStart w:id="351" w:name="bookmark136"/>
    </w:p>
    <w:p>
      <w:pPr>
        <w:pStyle w:val="26"/>
        <w:tabs>
          <w:tab w:val="left" w:pos="9508"/>
          <w:tab w:val="left" w:pos="9688"/>
        </w:tabs>
        <w:spacing w:after="0" w:line="700" w:lineRule="exact"/>
        <w:ind w:firstLine="420" w:firstLineChars="200"/>
        <w:jc w:val="both"/>
        <w:rPr>
          <w:color w:val="auto"/>
          <w:sz w:val="21"/>
          <w:szCs w:val="21"/>
          <w:highlight w:val="none"/>
        </w:rPr>
      </w:pPr>
    </w:p>
    <w:p>
      <w:pPr>
        <w:pStyle w:val="26"/>
        <w:tabs>
          <w:tab w:val="left" w:pos="7392"/>
          <w:tab w:val="left" w:pos="9688"/>
        </w:tabs>
        <w:spacing w:after="0" w:line="700" w:lineRule="exact"/>
        <w:ind w:firstLine="420" w:firstLineChars="200"/>
        <w:jc w:val="both"/>
        <w:rPr>
          <w:color w:val="auto"/>
          <w:sz w:val="21"/>
          <w:szCs w:val="21"/>
          <w:highlight w:val="none"/>
        </w:rPr>
      </w:pPr>
      <w:r>
        <w:rPr>
          <w:rFonts w:hint="eastAsia"/>
          <w:color w:val="auto"/>
          <w:sz w:val="21"/>
          <w:szCs w:val="21"/>
          <w:highlight w:val="none"/>
          <w:lang w:eastAsia="zh-CN"/>
        </w:rPr>
        <w:tab/>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508"/>
          <w:tab w:val="left" w:pos="9688"/>
        </w:tabs>
        <w:spacing w:after="0" w:line="7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spacing w:line="360" w:lineRule="auto"/>
        <w:jc w:val="center"/>
        <w:outlineLvl w:val="0"/>
        <w:rPr>
          <w:rFonts w:ascii="黑体" w:hAnsi="黑体" w:eastAsia="黑体" w:cs="黑体"/>
          <w:b/>
          <w:bCs/>
          <w:color w:val="auto"/>
          <w:sz w:val="21"/>
          <w:szCs w:val="21"/>
          <w:highlight w:val="none"/>
        </w:rPr>
        <w:sectPr>
          <w:footerReference r:id="rId14" w:type="default"/>
          <w:pgSz w:w="11900" w:h="16841"/>
          <w:pgMar w:top="400" w:right="1194" w:bottom="1014" w:left="1483" w:header="737" w:footer="853" w:gutter="0"/>
          <w:pgNumType w:fmt="decimal"/>
          <w:cols w:space="720" w:num="1"/>
        </w:sectPr>
      </w:pPr>
      <w:bookmarkStart w:id="352" w:name="_Toc28385"/>
    </w:p>
    <w:p>
      <w:pPr>
        <w:spacing w:line="360" w:lineRule="auto"/>
        <w:jc w:val="center"/>
        <w:outlineLvl w:val="0"/>
        <w:rPr>
          <w:rFonts w:hint="eastAsia" w:ascii="黑体" w:hAnsi="黑体" w:eastAsia="黑体" w:cs="黑体"/>
          <w:b/>
          <w:bCs/>
          <w:color w:val="auto"/>
          <w:sz w:val="32"/>
          <w:szCs w:val="32"/>
          <w:highlight w:val="none"/>
        </w:rPr>
      </w:pPr>
      <w:r>
        <w:rPr>
          <w:rFonts w:ascii="黑体" w:hAnsi="黑体" w:eastAsia="黑体" w:cs="黑体"/>
          <w:b/>
          <w:bCs/>
          <w:color w:val="auto"/>
          <w:sz w:val="32"/>
          <w:szCs w:val="32"/>
          <w:highlight w:val="none"/>
        </w:rPr>
        <w:t>第三章</w:t>
      </w:r>
      <w:bookmarkEnd w:id="349"/>
      <w:bookmarkEnd w:id="350"/>
      <w:bookmarkEnd w:id="351"/>
      <w:r>
        <w:rPr>
          <w:rFonts w:hint="eastAsia" w:ascii="黑体" w:hAnsi="黑体" w:eastAsia="黑体" w:cs="黑体"/>
          <w:b/>
          <w:bCs/>
          <w:color w:val="auto"/>
          <w:sz w:val="32"/>
          <w:szCs w:val="32"/>
          <w:highlight w:val="none"/>
        </w:rPr>
        <w:t xml:space="preserve"> 评标办法（</w:t>
      </w:r>
      <w:r>
        <w:rPr>
          <w:rFonts w:hint="eastAsia" w:ascii="黑体" w:hAnsi="黑体" w:eastAsia="黑体" w:cs="黑体"/>
          <w:b/>
          <w:bCs/>
          <w:color w:val="auto"/>
          <w:sz w:val="32"/>
          <w:szCs w:val="32"/>
          <w:highlight w:val="none"/>
          <w:lang w:val="en-US" w:eastAsia="zh-CN"/>
        </w:rPr>
        <w:t>有限数量制的综合评估法</w:t>
      </w:r>
      <w:r>
        <w:rPr>
          <w:rFonts w:hint="eastAsia" w:ascii="黑体" w:hAnsi="黑体" w:eastAsia="黑体" w:cs="黑体"/>
          <w:b/>
          <w:bCs/>
          <w:color w:val="auto"/>
          <w:sz w:val="32"/>
          <w:szCs w:val="32"/>
          <w:highlight w:val="none"/>
        </w:rPr>
        <w:t>）</w:t>
      </w:r>
      <w:bookmarkEnd w:id="352"/>
    </w:p>
    <w:p>
      <w:pPr>
        <w:spacing w:line="286" w:lineRule="auto"/>
        <w:rPr>
          <w:rFonts w:ascii="Times New Roman" w:hAnsi="Times New Roman"/>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3" w:name="_Toc4272"/>
      <w:bookmarkStart w:id="354" w:name="_Toc19553"/>
      <w:r>
        <w:rPr>
          <w:rFonts w:ascii="宋体" w:hAnsi="宋体"/>
          <w:b/>
          <w:bCs/>
          <w:color w:val="auto"/>
          <w:sz w:val="24"/>
          <w:szCs w:val="24"/>
          <w:highlight w:val="none"/>
        </w:rPr>
        <w:t>1.</w:t>
      </w:r>
      <w:r>
        <w:rPr>
          <w:rFonts w:ascii="宋体" w:hAnsi="宋体"/>
          <w:b/>
          <w:color w:val="auto"/>
          <w:sz w:val="24"/>
          <w:szCs w:val="24"/>
          <w:highlight w:val="none"/>
        </w:rPr>
        <w:t xml:space="preserve"> 依据</w:t>
      </w:r>
      <w:bookmarkEnd w:id="353"/>
      <w:bookmarkEnd w:id="354"/>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5" w:name="_Toc12498"/>
      <w:bookmarkStart w:id="356" w:name="_Toc4268"/>
      <w:r>
        <w:rPr>
          <w:rFonts w:ascii="宋体" w:hAnsi="宋体"/>
          <w:b/>
          <w:bCs/>
          <w:color w:val="auto"/>
          <w:sz w:val="24"/>
          <w:szCs w:val="24"/>
          <w:highlight w:val="none"/>
        </w:rPr>
        <w:t>2.</w:t>
      </w:r>
      <w:r>
        <w:rPr>
          <w:rFonts w:ascii="宋体" w:hAnsi="宋体"/>
          <w:b/>
          <w:color w:val="auto"/>
          <w:sz w:val="24"/>
          <w:szCs w:val="24"/>
          <w:highlight w:val="none"/>
        </w:rPr>
        <w:t xml:space="preserve"> 评标原则</w:t>
      </w:r>
      <w:bookmarkEnd w:id="355"/>
      <w:bookmarkEnd w:id="356"/>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评标应遵循公平、公正、科学、择优的原则。</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7" w:name="_Toc19486"/>
      <w:bookmarkStart w:id="358" w:name="_Toc20568"/>
      <w:r>
        <w:rPr>
          <w:rFonts w:ascii="宋体" w:hAnsi="宋体"/>
          <w:b/>
          <w:bCs/>
          <w:color w:val="auto"/>
          <w:sz w:val="24"/>
          <w:szCs w:val="24"/>
          <w:highlight w:val="none"/>
        </w:rPr>
        <w:t>3.</w:t>
      </w:r>
      <w:r>
        <w:rPr>
          <w:rFonts w:ascii="宋体" w:hAnsi="宋体"/>
          <w:b/>
          <w:color w:val="auto"/>
          <w:sz w:val="24"/>
          <w:szCs w:val="24"/>
          <w:highlight w:val="none"/>
        </w:rPr>
        <w:t xml:space="preserve"> 评标组织</w:t>
      </w:r>
      <w:bookmarkEnd w:id="357"/>
      <w:bookmarkEnd w:id="358"/>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评标工作由招标人依法组建的评标委员会负责，评标委员会的组建办法详见投标人须知前附表。</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color w:val="auto"/>
          <w:sz w:val="24"/>
          <w:szCs w:val="24"/>
          <w:highlight w:val="none"/>
        </w:rPr>
      </w:pPr>
      <w:bookmarkStart w:id="359" w:name="_Toc4241"/>
      <w:bookmarkStart w:id="360" w:name="_Toc17120"/>
      <w:r>
        <w:rPr>
          <w:rFonts w:ascii="宋体" w:hAnsi="宋体"/>
          <w:b/>
          <w:bCs/>
          <w:color w:val="auto"/>
          <w:sz w:val="24"/>
          <w:szCs w:val="24"/>
          <w:highlight w:val="none"/>
        </w:rPr>
        <w:t>4.</w:t>
      </w:r>
      <w:r>
        <w:rPr>
          <w:rFonts w:ascii="宋体" w:hAnsi="宋体"/>
          <w:color w:val="auto"/>
          <w:sz w:val="24"/>
          <w:szCs w:val="24"/>
          <w:highlight w:val="none"/>
        </w:rPr>
        <w:t xml:space="preserve">  评标程序和内容</w:t>
      </w:r>
      <w:bookmarkEnd w:id="359"/>
      <w:bookmarkEnd w:id="360"/>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b/>
          <w:bCs/>
          <w:color w:val="auto"/>
          <w:highlight w:val="none"/>
        </w:rPr>
        <w:t>4.1</w:t>
      </w:r>
      <w:r>
        <w:rPr>
          <w:rFonts w:ascii="宋体" w:hAnsi="宋体"/>
          <w:color w:val="auto"/>
          <w:highlight w:val="none"/>
        </w:rPr>
        <w:t xml:space="preserve">  评标的一般程序</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(1) 熟悉招标文件和评标办法；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(2) 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(3) 投标文件的技术评审；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(4) 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 投标文件的</w:t>
      </w:r>
      <w:r>
        <w:rPr>
          <w:rFonts w:hint="eastAsia" w:ascii="宋体" w:hAnsi="宋体"/>
          <w:color w:val="auto"/>
          <w:highlight w:val="none"/>
        </w:rPr>
        <w:t>资信</w:t>
      </w:r>
      <w:r>
        <w:rPr>
          <w:rFonts w:ascii="宋体" w:hAnsi="宋体"/>
          <w:color w:val="auto"/>
          <w:highlight w:val="none"/>
        </w:rPr>
        <w:t xml:space="preserve">评审； </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 必要时对投标文件中的问题进行询标，拟作出否决投标决定前，应对相关投标人进行询问核实。</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7</w:t>
      </w:r>
      <w:r>
        <w:rPr>
          <w:rFonts w:ascii="宋体" w:hAnsi="宋体"/>
          <w:color w:val="auto"/>
          <w:highlight w:val="none"/>
        </w:rPr>
        <w:t>) 推荐中标候选人；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eastAsia="宋体"/>
          <w:color w:val="auto"/>
          <w:highlight w:val="none"/>
        </w:rPr>
        <w:t>8</w:t>
      </w:r>
      <w:r>
        <w:rPr>
          <w:rFonts w:ascii="宋体" w:hAnsi="宋体"/>
          <w:color w:val="auto"/>
          <w:highlight w:val="none"/>
        </w:rPr>
        <w:t>) 完成评标报告。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firstLine="216" w:firstLineChars="100"/>
        <w:textAlignment w:val="baseline"/>
        <w:outlineLvl w:val="0"/>
        <w:rPr>
          <w:rFonts w:ascii="宋体" w:hAnsi="宋体" w:eastAsia="宋体" w:cs="宋体"/>
          <w:sz w:val="24"/>
          <w:szCs w:val="24"/>
        </w:rPr>
      </w:pPr>
      <w:bookmarkStart w:id="361" w:name="_Toc25627"/>
      <w:bookmarkStart w:id="362" w:name="_Toc6788"/>
      <w:bookmarkStart w:id="363" w:name="_Toc4371"/>
      <w:r>
        <w:rPr>
          <w:rFonts w:ascii="宋体" w:hAnsi="宋体" w:eastAsia="宋体" w:cs="宋体"/>
          <w:spacing w:val="-12"/>
          <w:sz w:val="24"/>
          <w:szCs w:val="24"/>
          <w14:textOutline w14:w="3831" w14:cap="flat" w14:cmpd="sng">
            <w14:solidFill>
              <w14:srgbClr w14:val="000000"/>
            </w14:solidFill>
            <w14:prstDash w14:val="solid"/>
            <w14:miter w14:val="0"/>
          </w14:textOutline>
        </w:rPr>
        <w:t>4.2</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入评单位选择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2"/>
        <w:textAlignment w:val="baseline"/>
        <w:rPr>
          <w:rFonts w:ascii="宋体" w:hAnsi="宋体" w:eastAsia="宋体" w:cs="宋体"/>
          <w:sz w:val="21"/>
          <w:szCs w:val="21"/>
        </w:rPr>
      </w:pPr>
      <w:r>
        <w:rPr>
          <w:rFonts w:ascii="宋体" w:hAnsi="宋体" w:eastAsia="宋体" w:cs="宋体"/>
          <w:spacing w:val="-18"/>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.2.1</w:t>
      </w:r>
      <w:r>
        <w:rPr>
          <w:rFonts w:ascii="宋体" w:hAnsi="宋体" w:eastAsia="宋体" w:cs="宋体"/>
          <w:spacing w:val="-11"/>
          <w:sz w:val="21"/>
          <w:szCs w:val="21"/>
        </w:rPr>
        <w:t xml:space="preserve"> 入评基准价的确定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textAlignment w:val="baseline"/>
        <w:rPr>
          <w:rFonts w:ascii="宋体" w:hAnsi="宋体" w:eastAsia="宋体" w:cs="宋体"/>
          <w:sz w:val="21"/>
          <w:szCs w:val="21"/>
        </w:rPr>
        <w:sectPr>
          <w:footerReference r:id="rId15" w:type="default"/>
          <w:pgSz w:w="11900" w:h="16841"/>
          <w:pgMar w:top="1083" w:right="1194" w:bottom="1015" w:left="1483" w:header="0" w:footer="853" w:gutter="0"/>
          <w:pgNumType w:fmt="decimal"/>
          <w:cols w:space="720" w:num="1"/>
        </w:sectPr>
      </w:pPr>
      <w:r>
        <w:rPr>
          <w:rFonts w:ascii="宋体" w:hAnsi="宋体" w:eastAsia="宋体" w:cs="宋体"/>
          <w:spacing w:val="-1"/>
          <w:sz w:val="21"/>
          <w:szCs w:val="21"/>
        </w:rPr>
        <w:t>若投标报价在最高投标限价以下投标人在</w:t>
      </w:r>
      <w:r>
        <w:rPr>
          <w:rFonts w:ascii="宋体" w:hAnsi="宋体" w:eastAsia="宋体" w:cs="宋体"/>
          <w:sz w:val="21"/>
          <w:szCs w:val="21"/>
        </w:rPr>
        <w:t xml:space="preserve"> 100 家及以上时，入评基准价为最高投标限价以下所 </w:t>
      </w:r>
      <w:r>
        <w:rPr>
          <w:rFonts w:ascii="宋体" w:hAnsi="宋体" w:eastAsia="宋体" w:cs="宋体"/>
          <w:spacing w:val="-2"/>
          <w:sz w:val="21"/>
          <w:szCs w:val="21"/>
        </w:rPr>
        <w:t>有投标人的投标报价中剔除投标报价</w:t>
      </w:r>
      <w:r>
        <w:rPr>
          <w:rFonts w:ascii="宋体" w:hAnsi="宋体" w:eastAsia="宋体" w:cs="宋体"/>
          <w:spacing w:val="-1"/>
          <w:sz w:val="21"/>
          <w:szCs w:val="21"/>
        </w:rPr>
        <w:t>由高到低排序前A个投标报价和投标报价由低到高排序前A个投</w:t>
      </w:r>
      <w:r>
        <w:rPr>
          <w:rFonts w:ascii="宋体" w:hAnsi="宋体" w:eastAsia="宋体" w:cs="宋体"/>
          <w:sz w:val="21"/>
          <w:szCs w:val="21"/>
        </w:rPr>
        <w:t xml:space="preserve"> </w:t>
      </w:r>
      <w:r>
        <w:rPr>
          <w:rFonts w:ascii="宋体" w:hAnsi="宋体" w:eastAsia="宋体" w:cs="宋体"/>
          <w:spacing w:val="-6"/>
          <w:sz w:val="21"/>
          <w:szCs w:val="21"/>
        </w:rPr>
        <w:t>标报</w:t>
      </w:r>
      <w:r>
        <w:rPr>
          <w:rFonts w:ascii="宋体" w:hAnsi="宋体" w:eastAsia="宋体" w:cs="宋体"/>
          <w:spacing w:val="-4"/>
          <w:sz w:val="21"/>
          <w:szCs w:val="21"/>
        </w:rPr>
        <w:t>价</w:t>
      </w:r>
      <w:r>
        <w:rPr>
          <w:rFonts w:ascii="宋体" w:hAnsi="宋体" w:eastAsia="宋体" w:cs="宋体"/>
          <w:spacing w:val="-3"/>
          <w:sz w:val="21"/>
          <w:szCs w:val="21"/>
        </w:rPr>
        <w:t>后的算术平均值 [A 为最高投标限价以下</w:t>
      </w:r>
      <w:r>
        <w:rPr>
          <w:rFonts w:ascii="宋体" w:hAnsi="宋体" w:eastAsia="宋体" w:cs="宋体"/>
          <w:color w:val="FF0000"/>
          <w:spacing w:val="-3"/>
          <w:sz w:val="21"/>
          <w:szCs w:val="21"/>
        </w:rPr>
        <w:t xml:space="preserve">投标人个数的 </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2</w:t>
      </w:r>
      <w:r>
        <w:rPr>
          <w:rFonts w:hint="eastAsia" w:ascii="宋体" w:hAnsi="宋体" w:eastAsia="宋体" w:cs="宋体"/>
          <w:color w:val="FF0000"/>
          <w:spacing w:val="-3"/>
          <w:sz w:val="21"/>
          <w:szCs w:val="21"/>
          <w:u w:val="single" w:color="auto"/>
          <w:lang w:val="en-US" w:eastAsia="zh-CN"/>
          <w14:textOutline w14:w="3831" w14:cap="flat" w14:cmpd="sng">
            <w14:solidFill>
              <w14:srgbClr w14:val="000000"/>
            </w14:solidFill>
            <w14:prstDash w14:val="solid"/>
            <w14:miter w14:val="0"/>
          </w14:textOutline>
        </w:rPr>
        <w:t>5</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w:t>
      </w:r>
      <w:r>
        <w:rPr>
          <w:rFonts w:ascii="宋体" w:hAnsi="宋体" w:eastAsia="宋体" w:cs="宋体"/>
          <w:color w:val="FF0000"/>
          <w:spacing w:val="-3"/>
          <w:sz w:val="21"/>
          <w:szCs w:val="21"/>
        </w:rPr>
        <w:t>,</w:t>
      </w:r>
      <w:r>
        <w:rPr>
          <w:rFonts w:ascii="宋体" w:hAnsi="宋体" w:eastAsia="宋体" w:cs="宋体"/>
          <w:spacing w:val="-3"/>
          <w:sz w:val="21"/>
          <w:szCs w:val="21"/>
        </w:rPr>
        <w:t>并取整数，小数点后四舍五入] ；</w:t>
      </w:r>
      <w:r>
        <w:rPr>
          <w:rFonts w:ascii="宋体" w:hAnsi="宋体" w:eastAsia="宋体" w:cs="宋体"/>
          <w:sz w:val="21"/>
          <w:szCs w:val="21"/>
        </w:rPr>
        <w:t xml:space="preserve"> </w:t>
      </w:r>
      <w:r>
        <w:rPr>
          <w:rFonts w:ascii="宋体" w:hAnsi="宋体" w:eastAsia="宋体" w:cs="宋体"/>
          <w:spacing w:val="-10"/>
          <w:sz w:val="21"/>
          <w:szCs w:val="21"/>
        </w:rPr>
        <w:t>若投标报</w:t>
      </w:r>
      <w:r>
        <w:rPr>
          <w:rFonts w:ascii="宋体" w:hAnsi="宋体" w:eastAsia="宋体" w:cs="宋体"/>
          <w:spacing w:val="-8"/>
          <w:sz w:val="21"/>
          <w:szCs w:val="21"/>
        </w:rPr>
        <w:t>价</w:t>
      </w:r>
      <w:r>
        <w:rPr>
          <w:rFonts w:ascii="宋体" w:hAnsi="宋体" w:eastAsia="宋体" w:cs="宋体"/>
          <w:spacing w:val="-5"/>
          <w:sz w:val="21"/>
          <w:szCs w:val="21"/>
        </w:rPr>
        <w:t>在最高投标限价以下投标人大于等于 50 家但少于 100 家时， 入评基准价为最高投标限价</w:t>
      </w:r>
      <w:r>
        <w:rPr>
          <w:rFonts w:ascii="宋体" w:hAnsi="宋体" w:eastAsia="宋体" w:cs="宋体"/>
          <w:sz w:val="21"/>
          <w:szCs w:val="21"/>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ascii="宋体" w:hAnsi="宋体" w:eastAsia="宋体" w:cs="宋体"/>
          <w:sz w:val="21"/>
          <w:szCs w:val="21"/>
        </w:rPr>
      </w:pPr>
      <w:r>
        <w:rPr>
          <w:rFonts w:ascii="宋体" w:hAnsi="宋体" w:eastAsia="宋体" w:cs="宋体"/>
          <w:spacing w:val="-6"/>
          <w:sz w:val="21"/>
          <w:szCs w:val="21"/>
        </w:rPr>
        <w:t>以下所有投标人的</w:t>
      </w:r>
      <w:r>
        <w:rPr>
          <w:rFonts w:ascii="宋体" w:hAnsi="宋体" w:eastAsia="宋体" w:cs="宋体"/>
          <w:spacing w:val="-5"/>
          <w:sz w:val="21"/>
          <w:szCs w:val="21"/>
        </w:rPr>
        <w:t>投</w:t>
      </w:r>
      <w:r>
        <w:rPr>
          <w:rFonts w:ascii="宋体" w:hAnsi="宋体" w:eastAsia="宋体" w:cs="宋体"/>
          <w:spacing w:val="-3"/>
          <w:sz w:val="21"/>
          <w:szCs w:val="21"/>
        </w:rPr>
        <w:t>标报价的算术平均值。若投标报价在最高投标限价以下投标人少于 50 家时， 不</w:t>
      </w:r>
      <w:r>
        <w:rPr>
          <w:rFonts w:ascii="宋体" w:hAnsi="宋体" w:eastAsia="宋体" w:cs="宋体"/>
          <w:spacing w:val="-1"/>
          <w:sz w:val="21"/>
          <w:szCs w:val="21"/>
        </w:rPr>
        <w:t>计算入评基</w:t>
      </w:r>
      <w:r>
        <w:rPr>
          <w:rFonts w:ascii="宋体" w:hAnsi="宋体" w:eastAsia="宋体" w:cs="宋体"/>
          <w:sz w:val="21"/>
          <w:szCs w:val="21"/>
        </w:rPr>
        <w:t>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 w:firstLine="469"/>
        <w:textAlignment w:val="baseline"/>
        <w:rPr>
          <w:rFonts w:ascii="宋体" w:hAnsi="宋体" w:eastAsia="宋体" w:cs="宋体"/>
          <w:sz w:val="21"/>
          <w:szCs w:val="21"/>
        </w:rPr>
      </w:pPr>
      <w:r>
        <w:rPr>
          <w:rFonts w:ascii="宋体" w:hAnsi="宋体" w:eastAsia="宋体" w:cs="宋体"/>
          <w:spacing w:val="-24"/>
          <w:sz w:val="21"/>
          <w:szCs w:val="21"/>
        </w:rPr>
        <w:t>入</w:t>
      </w:r>
      <w:r>
        <w:rPr>
          <w:rFonts w:ascii="宋体" w:hAnsi="宋体" w:eastAsia="宋体" w:cs="宋体"/>
          <w:spacing w:val="-20"/>
          <w:sz w:val="21"/>
          <w:szCs w:val="21"/>
        </w:rPr>
        <w:t>评</w:t>
      </w:r>
      <w:r>
        <w:rPr>
          <w:rFonts w:ascii="宋体" w:hAnsi="宋体" w:eastAsia="宋体" w:cs="宋体"/>
          <w:spacing w:val="-12"/>
          <w:sz w:val="21"/>
          <w:szCs w:val="21"/>
        </w:rPr>
        <w:t>基准价由评标委员会依据上述方法计算，除计算差错外，确认后的入评基准价在评标期间保持不</w:t>
      </w:r>
      <w:r>
        <w:rPr>
          <w:rFonts w:ascii="宋体" w:hAnsi="宋体" w:eastAsia="宋体" w:cs="宋体"/>
          <w:sz w:val="21"/>
          <w:szCs w:val="21"/>
        </w:rPr>
        <w:t xml:space="preserve"> </w:t>
      </w:r>
      <w:r>
        <w:rPr>
          <w:rFonts w:ascii="宋体" w:hAnsi="宋体" w:eastAsia="宋体" w:cs="宋体"/>
          <w:spacing w:val="-13"/>
          <w:sz w:val="21"/>
          <w:szCs w:val="21"/>
        </w:rPr>
        <w:t>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0" w:firstLine="470"/>
        <w:textAlignment w:val="baseline"/>
        <w:rPr>
          <w:rFonts w:ascii="宋体" w:hAnsi="宋体" w:eastAsia="宋体" w:cs="宋体"/>
          <w:sz w:val="21"/>
          <w:szCs w:val="21"/>
        </w:rPr>
      </w:pPr>
      <w:r>
        <w:rPr>
          <w:rFonts w:ascii="宋体" w:hAnsi="宋体" w:eastAsia="宋体" w:cs="宋体"/>
          <w:spacing w:val="-22"/>
          <w:sz w:val="21"/>
          <w:szCs w:val="21"/>
        </w:rPr>
        <w:t>计算</w:t>
      </w:r>
      <w:r>
        <w:rPr>
          <w:rFonts w:ascii="宋体" w:hAnsi="宋体" w:eastAsia="宋体" w:cs="宋体"/>
          <w:spacing w:val="-15"/>
          <w:sz w:val="21"/>
          <w:szCs w:val="21"/>
        </w:rPr>
        <w:t>差</w:t>
      </w:r>
      <w:r>
        <w:rPr>
          <w:rFonts w:ascii="宋体" w:hAnsi="宋体" w:eastAsia="宋体" w:cs="宋体"/>
          <w:spacing w:val="-11"/>
          <w:sz w:val="21"/>
          <w:szCs w:val="21"/>
        </w:rPr>
        <w:t>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10"/>
          <w:sz w:val="21"/>
          <w:szCs w:val="21"/>
        </w:rPr>
        <w:t>计投标人报价的。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.2.2</w:t>
      </w:r>
      <w:r>
        <w:rPr>
          <w:rFonts w:ascii="宋体" w:hAnsi="宋体" w:eastAsia="宋体" w:cs="宋体"/>
          <w:spacing w:val="-11"/>
          <w:sz w:val="21"/>
          <w:szCs w:val="21"/>
        </w:rPr>
        <w:t xml:space="preserve"> 入评得分计算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7" w:firstLine="348" w:firstLineChars="200"/>
        <w:textAlignment w:val="baseline"/>
        <w:rPr>
          <w:rFonts w:ascii="宋体" w:hAnsi="宋体" w:eastAsia="宋体" w:cs="宋体"/>
          <w:sz w:val="21"/>
          <w:szCs w:val="21"/>
        </w:rPr>
      </w:pPr>
      <w:r>
        <w:rPr>
          <w:rFonts w:ascii="宋体" w:hAnsi="宋体" w:eastAsia="宋体" w:cs="宋体"/>
          <w:spacing w:val="-18"/>
          <w:sz w:val="21"/>
          <w:szCs w:val="21"/>
        </w:rPr>
        <w:t>以</w:t>
      </w:r>
      <w:r>
        <w:rPr>
          <w:rFonts w:ascii="宋体" w:hAnsi="宋体" w:eastAsia="宋体" w:cs="宋体"/>
          <w:spacing w:val="-13"/>
          <w:sz w:val="21"/>
          <w:szCs w:val="21"/>
        </w:rPr>
        <w:t>入评基准价为基础，将各投标人的投标报价与入评基准价比较，计算出偏离基准价的百分数后，再</w:t>
      </w:r>
      <w:r>
        <w:rPr>
          <w:rFonts w:ascii="宋体" w:hAnsi="宋体" w:eastAsia="宋体" w:cs="宋体"/>
          <w:sz w:val="21"/>
          <w:szCs w:val="21"/>
        </w:rPr>
        <w:t xml:space="preserve"> </w:t>
      </w:r>
      <w:r>
        <w:rPr>
          <w:rFonts w:ascii="宋体" w:hAnsi="宋体" w:eastAsia="宋体" w:cs="宋体"/>
          <w:spacing w:val="-13"/>
          <w:sz w:val="21"/>
          <w:szCs w:val="21"/>
        </w:rPr>
        <w:t>进</w:t>
      </w:r>
      <w:r>
        <w:rPr>
          <w:rFonts w:ascii="宋体" w:hAnsi="宋体" w:eastAsia="宋体" w:cs="宋体"/>
          <w:spacing w:val="-9"/>
          <w:sz w:val="21"/>
          <w:szCs w:val="21"/>
        </w:rPr>
        <w:t>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1"/>
          <w:sz w:val="21"/>
          <w:szCs w:val="21"/>
        </w:rPr>
        <w:t>a</w:t>
      </w:r>
      <w:r>
        <w:rPr>
          <w:rFonts w:ascii="宋体" w:hAnsi="宋体" w:eastAsia="宋体" w:cs="宋体"/>
          <w:spacing w:val="-22"/>
          <w:sz w:val="21"/>
          <w:szCs w:val="21"/>
        </w:rPr>
        <w:t>.</w:t>
      </w:r>
      <w:r>
        <w:rPr>
          <w:rFonts w:ascii="宋体" w:hAnsi="宋体" w:eastAsia="宋体" w:cs="宋体"/>
          <w:spacing w:val="-19"/>
          <w:sz w:val="21"/>
          <w:szCs w:val="21"/>
        </w:rPr>
        <w:t>投</w:t>
      </w:r>
      <w:r>
        <w:rPr>
          <w:rFonts w:ascii="宋体" w:hAnsi="宋体" w:eastAsia="宋体" w:cs="宋体"/>
          <w:spacing w:val="-11"/>
          <w:sz w:val="21"/>
          <w:szCs w:val="21"/>
        </w:rPr>
        <w:t>标报价等于入评基准价时，得满分(</w:t>
      </w:r>
      <w:r>
        <w:rPr>
          <w:rFonts w:ascii="宋体" w:hAnsi="宋体" w:eastAsia="宋体" w:cs="宋体"/>
          <w:spacing w:val="-11"/>
          <w:sz w:val="21"/>
          <w:szCs w:val="21"/>
          <w:u w:val="single" w:color="auto"/>
        </w:rPr>
        <w:t xml:space="preserve">100 </w:t>
      </w:r>
      <w:r>
        <w:rPr>
          <w:rFonts w:ascii="宋体" w:hAnsi="宋体" w:eastAsia="宋体" w:cs="宋体"/>
          <w:spacing w:val="-11"/>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8"/>
        <w:textAlignment w:val="baseline"/>
        <w:rPr>
          <w:rFonts w:ascii="宋体" w:hAnsi="宋体" w:eastAsia="宋体" w:cs="宋体"/>
          <w:sz w:val="21"/>
          <w:szCs w:val="21"/>
        </w:rPr>
      </w:pPr>
      <w:r>
        <w:rPr>
          <w:rFonts w:ascii="宋体" w:hAnsi="宋体" w:eastAsia="宋体" w:cs="宋体"/>
          <w:spacing w:val="-17"/>
          <w:sz w:val="21"/>
          <w:szCs w:val="21"/>
        </w:rPr>
        <w:t>b</w:t>
      </w:r>
      <w:r>
        <w:rPr>
          <w:rFonts w:ascii="宋体" w:hAnsi="宋体" w:eastAsia="宋体" w:cs="宋体"/>
          <w:spacing w:val="-24"/>
          <w:sz w:val="21"/>
          <w:szCs w:val="21"/>
        </w:rPr>
        <w:t>.</w:t>
      </w:r>
      <w:r>
        <w:rPr>
          <w:rFonts w:ascii="宋体" w:hAnsi="宋体" w:eastAsia="宋体" w:cs="宋体"/>
          <w:spacing w:val="-17"/>
          <w:sz w:val="21"/>
          <w:szCs w:val="21"/>
        </w:rPr>
        <w:t xml:space="preserve">投标报价每低于入评基准价 1 个百分点，扣 </w:t>
      </w:r>
      <w:r>
        <w:rPr>
          <w:rFonts w:ascii="宋体" w:hAnsi="宋体" w:eastAsia="宋体" w:cs="宋体"/>
          <w:spacing w:val="-17"/>
          <w:sz w:val="21"/>
          <w:szCs w:val="21"/>
          <w:u w:val="single" w:color="auto"/>
        </w:rPr>
        <w:t xml:space="preserve">2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6"/>
        <w:textAlignment w:val="baseline"/>
        <w:rPr>
          <w:rFonts w:ascii="宋体" w:hAnsi="宋体" w:eastAsia="宋体" w:cs="宋体"/>
          <w:sz w:val="21"/>
          <w:szCs w:val="21"/>
        </w:rPr>
      </w:pPr>
      <w:r>
        <w:rPr>
          <w:rFonts w:ascii="宋体" w:hAnsi="宋体" w:eastAsia="宋体" w:cs="宋体"/>
          <w:spacing w:val="-17"/>
          <w:sz w:val="21"/>
          <w:szCs w:val="21"/>
        </w:rPr>
        <w:t>c</w:t>
      </w:r>
      <w:r>
        <w:rPr>
          <w:rFonts w:ascii="宋体" w:hAnsi="宋体" w:eastAsia="宋体" w:cs="宋体"/>
          <w:spacing w:val="-31"/>
          <w:sz w:val="21"/>
          <w:szCs w:val="21"/>
        </w:rPr>
        <w:t>.</w:t>
      </w:r>
      <w:r>
        <w:rPr>
          <w:rFonts w:ascii="宋体" w:hAnsi="宋体" w:eastAsia="宋体" w:cs="宋体"/>
          <w:spacing w:val="-17"/>
          <w:sz w:val="21"/>
          <w:szCs w:val="21"/>
        </w:rPr>
        <w:t xml:space="preserve">投标报价每高于入评基准价 1 个百分点，扣 </w:t>
      </w:r>
      <w:r>
        <w:rPr>
          <w:rFonts w:ascii="宋体" w:hAnsi="宋体" w:eastAsia="宋体" w:cs="宋体"/>
          <w:spacing w:val="-17"/>
          <w:sz w:val="21"/>
          <w:szCs w:val="21"/>
          <w:u w:val="single" w:color="auto"/>
        </w:rPr>
        <w:t xml:space="preserve">4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 w:right="18" w:firstLine="490"/>
        <w:textAlignment w:val="baseline"/>
        <w:rPr>
          <w:rFonts w:ascii="宋体" w:hAnsi="宋体" w:eastAsia="宋体" w:cs="宋体"/>
          <w:sz w:val="21"/>
          <w:szCs w:val="21"/>
        </w:rPr>
      </w:pPr>
      <w:r>
        <w:rPr>
          <w:rFonts w:ascii="宋体" w:hAnsi="宋体" w:eastAsia="宋体" w:cs="宋体"/>
          <w:spacing w:val="-20"/>
          <w:sz w:val="21"/>
          <w:szCs w:val="21"/>
        </w:rPr>
        <w:t>以</w:t>
      </w:r>
      <w:r>
        <w:rPr>
          <w:rFonts w:ascii="宋体" w:hAnsi="宋体" w:eastAsia="宋体" w:cs="宋体"/>
          <w:spacing w:val="-19"/>
          <w:sz w:val="21"/>
          <w:szCs w:val="21"/>
        </w:rPr>
        <w:t>上评分计算过程保留小数 3 位，第 4 位四舍五入，最终结果保留小数 2 位，第 3 位四舍五入，评分</w:t>
      </w:r>
      <w:r>
        <w:rPr>
          <w:rFonts w:ascii="宋体" w:hAnsi="宋体" w:eastAsia="宋体" w:cs="宋体"/>
          <w:sz w:val="21"/>
          <w:szCs w:val="21"/>
        </w:rPr>
        <w:t xml:space="preserve"> </w:t>
      </w:r>
      <w:r>
        <w:rPr>
          <w:rFonts w:ascii="宋体" w:hAnsi="宋体" w:eastAsia="宋体" w:cs="宋体"/>
          <w:spacing w:val="-18"/>
          <w:sz w:val="21"/>
          <w:szCs w:val="21"/>
        </w:rPr>
        <w:t>不</w:t>
      </w:r>
      <w:r>
        <w:rPr>
          <w:rFonts w:ascii="宋体" w:hAnsi="宋体" w:eastAsia="宋体" w:cs="宋体"/>
          <w:spacing w:val="-11"/>
          <w:sz w:val="21"/>
          <w:szCs w:val="21"/>
        </w:rPr>
        <w:t>足一个百分点时，使用直线插入法计算。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3"/>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.2.3</w:t>
      </w:r>
      <w:r>
        <w:rPr>
          <w:rFonts w:ascii="宋体" w:hAnsi="宋体" w:eastAsia="宋体" w:cs="宋体"/>
          <w:spacing w:val="-11"/>
          <w:sz w:val="21"/>
          <w:szCs w:val="21"/>
        </w:rPr>
        <w:t xml:space="preserve"> 入评投标人选择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firstLine="47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spacing w:val="-22"/>
          <w:sz w:val="21"/>
          <w:szCs w:val="21"/>
        </w:rPr>
        <w:t>投标</w:t>
      </w:r>
      <w:r>
        <w:rPr>
          <w:rFonts w:ascii="宋体" w:hAnsi="宋体" w:eastAsia="宋体" w:cs="宋体"/>
          <w:spacing w:val="-12"/>
          <w:sz w:val="21"/>
          <w:szCs w:val="21"/>
        </w:rPr>
        <w:t>报</w:t>
      </w:r>
      <w:r>
        <w:rPr>
          <w:rFonts w:ascii="宋体" w:hAnsi="宋体" w:eastAsia="宋体" w:cs="宋体"/>
          <w:spacing w:val="-11"/>
          <w:sz w:val="21"/>
          <w:szCs w:val="21"/>
        </w:rPr>
        <w:t>价在最高投标限价以下的投标人在 50 家及以上时，评标委员会按投标人的入评得分由高到低</w:t>
      </w:r>
      <w:r>
        <w:rPr>
          <w:rFonts w:ascii="宋体" w:hAnsi="宋体" w:eastAsia="宋体" w:cs="宋体"/>
          <w:sz w:val="21"/>
          <w:szCs w:val="21"/>
        </w:rPr>
        <w:t xml:space="preserve"> </w:t>
      </w:r>
      <w:r>
        <w:rPr>
          <w:rFonts w:ascii="宋体" w:hAnsi="宋体" w:eastAsia="宋体" w:cs="宋体"/>
          <w:spacing w:val="-26"/>
          <w:sz w:val="21"/>
          <w:szCs w:val="21"/>
        </w:rPr>
        <w:t>的顺</w:t>
      </w:r>
      <w:r>
        <w:rPr>
          <w:rFonts w:ascii="宋体" w:hAnsi="宋体" w:eastAsia="宋体" w:cs="宋体"/>
          <w:spacing w:val="-23"/>
          <w:sz w:val="21"/>
          <w:szCs w:val="21"/>
        </w:rPr>
        <w:t>序</w:t>
      </w:r>
      <w:r>
        <w:rPr>
          <w:rFonts w:ascii="宋体" w:hAnsi="宋体" w:eastAsia="宋体" w:cs="宋体"/>
          <w:spacing w:val="-13"/>
          <w:sz w:val="21"/>
          <w:szCs w:val="21"/>
        </w:rPr>
        <w:t>(入评得分相同时，按投标报价由低到高的顺序)取 10 名投标人作为入评投标人进入后续评审</w:t>
      </w:r>
      <w:r>
        <w:rPr>
          <w:rFonts w:hint="eastAsia" w:ascii="宋体" w:hAnsi="宋体" w:eastAsia="宋体" w:cs="宋体"/>
          <w:spacing w:val="-13"/>
          <w:sz w:val="21"/>
          <w:szCs w:val="21"/>
          <w:lang w:eastAsia="zh-CN"/>
        </w:rPr>
        <w:t>。</w:t>
      </w:r>
      <w:r>
        <w:rPr>
          <w:rFonts w:hint="eastAsia" w:ascii="宋体" w:hAnsi="宋体" w:eastAsia="宋体" w:cs="宋体"/>
          <w:color w:val="000000" w:themeColor="text1"/>
          <w:spacing w:val="-13"/>
          <w:sz w:val="21"/>
          <w:szCs w:val="21"/>
          <w:lang w:val="en-US" w:eastAsia="zh-CN"/>
          <w14:textFill>
            <w14:solidFill>
              <w14:schemeClr w14:val="tx1"/>
            </w14:solidFill>
          </w14:textFill>
        </w:rPr>
        <w:t>如果出现并列第10名时，</w:t>
      </w:r>
      <w:r>
        <w:rPr>
          <w:rFonts w:ascii="宋体" w:hAnsi="宋体" w:eastAsia="宋体" w:cs="宋体"/>
          <w:color w:val="000000" w:themeColor="text1"/>
          <w:spacing w:val="-13"/>
          <w:sz w:val="21"/>
          <w:szCs w:val="21"/>
          <w14:textFill>
            <w14:solidFill>
              <w14:schemeClr w14:val="tx1"/>
            </w14:solidFill>
          </w14:textFill>
        </w:rPr>
        <w:t>入评得分相同</w:t>
      </w:r>
      <w:r>
        <w:rPr>
          <w:rFonts w:hint="eastAsia" w:ascii="宋体" w:hAnsi="宋体" w:eastAsia="宋体" w:cs="宋体"/>
          <w:color w:val="000000" w:themeColor="text1"/>
          <w:spacing w:val="-13"/>
          <w:sz w:val="21"/>
          <w:szCs w:val="21"/>
          <w:lang w:val="en-US" w:eastAsia="zh-CN"/>
          <w14:textFill>
            <w14:solidFill>
              <w14:schemeClr w14:val="tx1"/>
            </w14:solidFill>
          </w14:textFill>
        </w:rPr>
        <w:t>且</w:t>
      </w:r>
      <w:r>
        <w:rPr>
          <w:rFonts w:ascii="宋体" w:hAnsi="宋体" w:eastAsia="宋体" w:cs="宋体"/>
          <w:color w:val="000000" w:themeColor="text1"/>
          <w:spacing w:val="-13"/>
          <w:sz w:val="21"/>
          <w:szCs w:val="21"/>
          <w14:textFill>
            <w14:solidFill>
              <w14:schemeClr w14:val="tx1"/>
            </w14:solidFill>
          </w14:textFill>
        </w:rPr>
        <w:t>投标报价</w:t>
      </w:r>
      <w:r>
        <w:rPr>
          <w:rFonts w:hint="eastAsia" w:ascii="宋体" w:hAnsi="宋体" w:eastAsia="宋体" w:cs="宋体"/>
          <w:color w:val="000000" w:themeColor="text1"/>
          <w:spacing w:val="-13"/>
          <w:sz w:val="21"/>
          <w:szCs w:val="21"/>
          <w:lang w:val="en-US" w:eastAsia="zh-CN"/>
          <w14:textFill>
            <w14:solidFill>
              <w14:schemeClr w14:val="tx1"/>
            </w14:solidFill>
          </w14:textFill>
        </w:rPr>
        <w:t>也相同时，并列第10名全部进入评审</w:t>
      </w:r>
      <w:r>
        <w:rPr>
          <w:rFonts w:ascii="宋体" w:hAnsi="宋体" w:eastAsia="宋体" w:cs="宋体"/>
          <w:color w:val="000000" w:themeColor="text1"/>
          <w:spacing w:val="-13"/>
          <w:sz w:val="21"/>
          <w:szCs w:val="21"/>
          <w14:textFill>
            <w14:solidFill>
              <w14:schemeClr w14:val="tx1"/>
            </w14:solidFill>
          </w14:textFill>
        </w:rPr>
        <w:t>。在后</w:t>
      </w:r>
      <w:r>
        <w:rPr>
          <w:rFonts w:ascii="宋体" w:hAnsi="宋体" w:eastAsia="宋体" w:cs="宋体"/>
          <w:color w:val="000000" w:themeColor="text1"/>
          <w:spacing w:val="-28"/>
          <w:sz w:val="21"/>
          <w:szCs w:val="21"/>
          <w14:textFill>
            <w14:solidFill>
              <w14:schemeClr w14:val="tx1"/>
            </w14:solidFill>
          </w14:textFill>
        </w:rPr>
        <w:t>续</w:t>
      </w:r>
      <w:r>
        <w:rPr>
          <w:rFonts w:ascii="宋体" w:hAnsi="宋体" w:eastAsia="宋体" w:cs="宋体"/>
          <w:color w:val="000000" w:themeColor="text1"/>
          <w:spacing w:val="-15"/>
          <w:sz w:val="21"/>
          <w:szCs w:val="21"/>
          <w14:textFill>
            <w14:solidFill>
              <w14:schemeClr w14:val="tx1"/>
            </w14:solidFill>
          </w14:textFill>
        </w:rPr>
        <w:t>评审过程中出现否决投标情况的，其他投标人按入评得分由高到低的顺序依次递补满 10 名(少于 10 名时</w:t>
      </w:r>
      <w:r>
        <w:rPr>
          <w:rFonts w:ascii="宋体" w:hAnsi="宋体" w:eastAsia="宋体" w:cs="宋体"/>
          <w:color w:val="000000" w:themeColor="text1"/>
          <w:spacing w:val="-12"/>
          <w:sz w:val="21"/>
          <w:szCs w:val="21"/>
          <w14:textFill>
            <w14:solidFill>
              <w14:schemeClr w14:val="tx1"/>
            </w14:solidFill>
          </w14:textFill>
        </w:rPr>
        <w:t>全部进入评审范围)。若投标报价在最高投标限价以下的投标人少于 50 家时，所有投标人均作为入评投</w:t>
      </w:r>
      <w:r>
        <w:rPr>
          <w:rFonts w:ascii="宋体" w:hAnsi="宋体" w:eastAsia="宋体" w:cs="宋体"/>
          <w:color w:val="000000" w:themeColor="text1"/>
          <w:spacing w:val="-5"/>
          <w:sz w:val="21"/>
          <w:szCs w:val="21"/>
          <w14:textFill>
            <w14:solidFill>
              <w14:schemeClr w14:val="tx1"/>
            </w14:solidFill>
          </w14:textFill>
        </w:rPr>
        <w:t>标</w:t>
      </w:r>
      <w:r>
        <w:rPr>
          <w:rFonts w:ascii="宋体" w:hAnsi="宋体" w:eastAsia="宋体" w:cs="宋体"/>
          <w:color w:val="000000" w:themeColor="text1"/>
          <w:spacing w:val="-10"/>
          <w:sz w:val="21"/>
          <w:szCs w:val="21"/>
          <w14:textFill>
            <w14:solidFill>
              <w14:schemeClr w14:val="tx1"/>
            </w14:solidFill>
          </w14:textFill>
        </w:rPr>
        <w:t>人进入评审范围。</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2"/>
          <w:sz w:val="24"/>
          <w:szCs w:val="24"/>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4"/>
          <w:szCs w:val="24"/>
          <w14:textFill>
            <w14:solidFill>
              <w14:schemeClr w14:val="tx1"/>
            </w14:solidFill>
          </w14:textFill>
        </w:rPr>
        <w:t xml:space="preserve"> </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13" w:firstLine="47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5"/>
          <w:sz w:val="21"/>
          <w:szCs w:val="21"/>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 xml:space="preserve"> 评标委员会应依照招标文件的要求和规定，首先对入评投标人的投标资格和投标文件进行符合</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性审查</w:t>
      </w:r>
      <w:r>
        <w:rPr>
          <w:rFonts w:ascii="宋体" w:hAnsi="宋体" w:eastAsia="宋体" w:cs="宋体"/>
          <w:color w:val="000000" w:themeColor="text1"/>
          <w:spacing w:val="-11"/>
          <w:sz w:val="21"/>
          <w:szCs w:val="21"/>
          <w14:textFill>
            <w14:solidFill>
              <w14:schemeClr w14:val="tx1"/>
            </w14:solidFill>
          </w14:textFill>
        </w:rPr>
        <w:t>。</w:t>
      </w:r>
      <w:r>
        <w:rPr>
          <w:rFonts w:ascii="宋体" w:hAnsi="宋体" w:eastAsia="宋体" w:cs="宋体"/>
          <w:color w:val="000000" w:themeColor="text1"/>
          <w:spacing w:val="-10"/>
          <w:sz w:val="21"/>
          <w:szCs w:val="21"/>
          <w14:textFill>
            <w14:solidFill>
              <w14:schemeClr w14:val="tx1"/>
            </w14:solidFill>
          </w14:textFill>
        </w:rPr>
        <w:t>符合性审查应包括三个方面内容：投标人资格审查、投标文件实质性格式要求响应性审查、投标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文件</w:t>
      </w:r>
      <w:r>
        <w:rPr>
          <w:rFonts w:ascii="宋体" w:hAnsi="宋体" w:eastAsia="宋体" w:cs="宋体"/>
          <w:color w:val="000000" w:themeColor="text1"/>
          <w:spacing w:val="-12"/>
          <w:sz w:val="21"/>
          <w:szCs w:val="21"/>
          <w14:textFill>
            <w14:solidFill>
              <w14:schemeClr w14:val="tx1"/>
            </w14:solidFill>
          </w14:textFill>
        </w:rPr>
        <w:t>实</w:t>
      </w:r>
      <w:r>
        <w:rPr>
          <w:rFonts w:ascii="宋体" w:hAnsi="宋体" w:eastAsia="宋体" w:cs="宋体"/>
          <w:color w:val="000000" w:themeColor="text1"/>
          <w:spacing w:val="-11"/>
          <w:sz w:val="21"/>
          <w:szCs w:val="21"/>
          <w14:textFill>
            <w14:solidFill>
              <w14:schemeClr w14:val="tx1"/>
            </w14:solidFill>
          </w14:textFill>
        </w:rPr>
        <w:t>质性内容要求响应性审查。符合性审查未通过的投标文件不再进入后续评审。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2"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.2</w:t>
      </w:r>
      <w:r>
        <w:rPr>
          <w:rFonts w:ascii="宋体" w:hAnsi="宋体" w:eastAsia="宋体" w:cs="宋体"/>
          <w:color w:val="000000" w:themeColor="text1"/>
          <w:spacing w:val="-11"/>
          <w:sz w:val="21"/>
          <w:szCs w:val="21"/>
          <w14:textFill>
            <w14:solidFill>
              <w14:schemeClr w14:val="tx1"/>
            </w14:solidFill>
          </w14:textFill>
        </w:rPr>
        <w:t xml:space="preserve"> 投标人不得通过补充、修改或撤销投标文件中的内容使其成为实质性响应的投标。投标人在投</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标</w:t>
      </w:r>
      <w:r>
        <w:rPr>
          <w:rFonts w:ascii="宋体" w:hAnsi="宋体" w:eastAsia="宋体" w:cs="宋体"/>
          <w:color w:val="000000" w:themeColor="text1"/>
          <w:spacing w:val="-11"/>
          <w:sz w:val="21"/>
          <w:szCs w:val="21"/>
          <w14:textFill>
            <w14:solidFill>
              <w14:schemeClr w14:val="tx1"/>
            </w14:solidFill>
          </w14:textFill>
        </w:rPr>
        <w:t>截止以后不得提交任何资料作为评标依据。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11"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20"/>
          <w:sz w:val="21"/>
          <w:szCs w:val="21"/>
          <w14:textOutline w14:w="3831" w14:cap="flat" w14:cmpd="sng">
            <w14:solidFill>
              <w14:srgbClr w14:val="000000"/>
            </w14:solidFill>
            <w14:prstDash w14:val="solid"/>
            <w14:miter w14:val="0"/>
          </w14:textOutline>
          <w14:textFill>
            <w14:solidFill>
              <w14:schemeClr w14:val="tx1"/>
            </w14:solidFill>
          </w14:textFill>
        </w:rPr>
        <w:t>.</w:t>
      </w:r>
      <w:r>
        <w:rPr>
          <w:rFonts w:ascii="宋体" w:hAnsi="宋体" w:eastAsia="宋体" w:cs="宋体"/>
          <w:color w:val="000000" w:themeColor="text1"/>
          <w:spacing w:val="-13"/>
          <w:sz w:val="21"/>
          <w:szCs w:val="21"/>
          <w14:textOutline w14:w="3831" w14:cap="flat" w14:cmpd="sng">
            <w14:solidFill>
              <w14:srgbClr w14:val="000000"/>
            </w14:solidFill>
            <w14:prstDash w14:val="solid"/>
            <w14:miter w14:val="0"/>
          </w14:textOutline>
          <w14:textFill>
            <w14:solidFill>
              <w14:schemeClr w14:val="tx1"/>
            </w14:solidFill>
          </w14:textFill>
        </w:rPr>
        <w:t>3.3</w:t>
      </w:r>
      <w:r>
        <w:rPr>
          <w:rFonts w:ascii="宋体" w:hAnsi="宋体" w:eastAsia="宋体" w:cs="宋体"/>
          <w:color w:val="000000" w:themeColor="text1"/>
          <w:spacing w:val="-13"/>
          <w:sz w:val="21"/>
          <w:szCs w:val="21"/>
          <w14:textFill>
            <w14:solidFill>
              <w14:schemeClr w14:val="tx1"/>
            </w14:solidFill>
          </w14:textFill>
        </w:rPr>
        <w:t xml:space="preserve"> 投标文件如存在以下情况之一的，由评标委员会全体成员按照少数服从多数的原则记名投票(不</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得</w:t>
      </w:r>
      <w:r>
        <w:rPr>
          <w:rFonts w:ascii="宋体" w:hAnsi="宋体" w:eastAsia="宋体" w:cs="宋体"/>
          <w:color w:val="000000" w:themeColor="text1"/>
          <w:spacing w:val="-16"/>
          <w:sz w:val="21"/>
          <w:szCs w:val="21"/>
          <w14:textFill>
            <w14:solidFill>
              <w14:schemeClr w14:val="tx1"/>
            </w14:solidFill>
          </w14:textFill>
        </w:rPr>
        <w:t>弃</w:t>
      </w:r>
      <w:r>
        <w:rPr>
          <w:rFonts w:ascii="宋体" w:hAnsi="宋体" w:eastAsia="宋体" w:cs="宋体"/>
          <w:color w:val="000000" w:themeColor="text1"/>
          <w:spacing w:val="-11"/>
          <w:sz w:val="21"/>
          <w:szCs w:val="21"/>
          <w14:textFill>
            <w14:solidFill>
              <w14:schemeClr w14:val="tx1"/>
            </w14:solidFill>
          </w14:textFill>
        </w:rPr>
        <w:t>权)认定，作为符合性审查未通过予以否决其投标，不再进行技术和商务的评审：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5"/>
          <w:sz w:val="21"/>
          <w:szCs w:val="21"/>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w:t>
      </w:r>
      <w:r>
        <w:rPr>
          <w:rFonts w:hint="eastAsia" w:ascii="宋体" w:hAnsi="宋体" w:eastAsia="宋体" w:cs="宋体"/>
          <w:color w:val="000000" w:themeColor="text1"/>
          <w:spacing w:val="-11"/>
          <w:sz w:val="21"/>
          <w:szCs w:val="21"/>
          <w:lang w:val="en-US" w:eastAsia="zh-CN"/>
          <w14:textFill>
            <w14:solidFill>
              <w14:schemeClr w14:val="tx1"/>
            </w14:solidFill>
          </w14:textFill>
        </w:rPr>
        <w:t>资信标、</w:t>
      </w:r>
      <w:r>
        <w:rPr>
          <w:rFonts w:ascii="宋体" w:hAnsi="宋体" w:eastAsia="宋体" w:cs="宋体"/>
          <w:color w:val="000000" w:themeColor="text1"/>
          <w:spacing w:val="-11"/>
          <w:sz w:val="21"/>
          <w:szCs w:val="21"/>
          <w14:textFill>
            <w14:solidFill>
              <w14:schemeClr w14:val="tx1"/>
            </w14:solidFill>
          </w14:textFill>
        </w:rPr>
        <w:t>技术标符合性审查未通过的情形：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56" w:firstLine="53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(1)投标人未按招标文件要求加盖单位印章或投标人的法定代表人(或其委托代理人)未按招标文</w:t>
      </w:r>
      <w:r>
        <w:rPr>
          <w:rFonts w:ascii="宋体" w:hAnsi="宋体" w:eastAsia="宋体" w:cs="宋体"/>
          <w:color w:val="000000" w:themeColor="text1"/>
          <w:spacing w:val="-5"/>
          <w:sz w:val="21"/>
          <w:szCs w:val="21"/>
          <w14:textFill>
            <w14:solidFill>
              <w14:schemeClr w14:val="tx1"/>
            </w14:solidFill>
          </w14:textFill>
        </w:rPr>
        <w:t>件</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4"/>
          <w:sz w:val="21"/>
          <w:szCs w:val="21"/>
          <w14:textFill>
            <w14:solidFill>
              <w14:schemeClr w14:val="tx1"/>
            </w14:solidFill>
          </w14:textFill>
        </w:rPr>
        <w:t>要</w:t>
      </w:r>
      <w:r>
        <w:rPr>
          <w:rFonts w:ascii="宋体" w:hAnsi="宋体" w:eastAsia="宋体" w:cs="宋体"/>
          <w:color w:val="000000" w:themeColor="text1"/>
          <w:spacing w:val="-10"/>
          <w:sz w:val="21"/>
          <w:szCs w:val="21"/>
          <w14:textFill>
            <w14:solidFill>
              <w14:schemeClr w14:val="tx1"/>
            </w14:solidFill>
          </w14:textFill>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258" w:firstLine="5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2)投标人法定代表人授权委托代理人签署投标文件，未提供有效授权委托书的或投标人法定代表</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人</w:t>
      </w:r>
      <w:r>
        <w:rPr>
          <w:rFonts w:ascii="宋体" w:hAnsi="宋体" w:eastAsia="宋体" w:cs="宋体"/>
          <w:color w:val="000000" w:themeColor="text1"/>
          <w:spacing w:val="-11"/>
          <w:sz w:val="21"/>
          <w:szCs w:val="21"/>
          <w14:textFill>
            <w14:solidFill>
              <w14:schemeClr w14:val="tx1"/>
            </w14:solidFill>
          </w14:textFill>
        </w:rPr>
        <w:t>亲自签署投标文件，未提供法定代表人身份证明的。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3)联合体投标未附有效的联合体协议书的。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2" w:right="251" w:firstLine="52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3"/>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4)投标人的投标资格不满足招标文件载明的强制性要求的(以投标人须知前附表第 10.3 款实质性</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响</w:t>
      </w:r>
      <w:r>
        <w:rPr>
          <w:rFonts w:ascii="宋体" w:hAnsi="宋体" w:eastAsia="宋体" w:cs="宋体"/>
          <w:color w:val="000000" w:themeColor="text1"/>
          <w:spacing w:val="-11"/>
          <w:sz w:val="21"/>
          <w:szCs w:val="21"/>
          <w14:textFill>
            <w14:solidFill>
              <w14:schemeClr w14:val="tx1"/>
            </w14:solidFill>
          </w14:textFill>
        </w:rPr>
        <w:t>应招标文件资料为准),或不满足国家有关规定的。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7" w:right="246" w:firstLine="52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5"/>
          <w:sz w:val="21"/>
          <w:szCs w:val="21"/>
          <w14:textFill>
            <w14:solidFill>
              <w14:schemeClr w14:val="tx1"/>
            </w14:solidFill>
          </w14:textFill>
        </w:rPr>
        <w:t>(5)拟实行分包的，其分包的工作不满足招标文件载明的强制性要求的(以投标人须知前附</w:t>
      </w:r>
      <w:r>
        <w:rPr>
          <w:rFonts w:ascii="宋体" w:hAnsi="宋体" w:eastAsia="宋体" w:cs="宋体"/>
          <w:color w:val="000000" w:themeColor="text1"/>
          <w:spacing w:val="-4"/>
          <w:sz w:val="21"/>
          <w:szCs w:val="21"/>
          <w14:textFill>
            <w14:solidFill>
              <w14:schemeClr w14:val="tx1"/>
            </w14:solidFill>
          </w14:textFill>
        </w:rPr>
        <w:t>表</w:t>
      </w:r>
      <w:r>
        <w:rPr>
          <w:rFonts w:ascii="宋体" w:hAnsi="宋体" w:eastAsia="宋体" w:cs="宋体"/>
          <w:color w:val="000000" w:themeColor="text1"/>
          <w:sz w:val="21"/>
          <w:szCs w:val="21"/>
          <w14:textFill>
            <w14:solidFill>
              <w14:schemeClr w14:val="tx1"/>
            </w14:solidFill>
          </w14:textFill>
        </w:rPr>
        <w:t xml:space="preserve">第 </w:t>
      </w: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.11 款为准)。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9" w:right="246" w:firstLine="519"/>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(6</w:t>
      </w: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9"/>
          <w:sz w:val="21"/>
          <w:szCs w:val="21"/>
          <w14:textFill>
            <w14:solidFill>
              <w14:schemeClr w14:val="tx1"/>
            </w14:solidFill>
          </w14:textFill>
        </w:rPr>
        <w:t>同一投标人提交两个以上不同的投标文件且未声明哪一个有效的(招标文件要求提交备选投标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的</w:t>
      </w:r>
      <w:r>
        <w:rPr>
          <w:rFonts w:ascii="宋体" w:hAnsi="宋体" w:eastAsia="宋体" w:cs="宋体"/>
          <w:color w:val="000000" w:themeColor="text1"/>
          <w:spacing w:val="-12"/>
          <w:sz w:val="21"/>
          <w:szCs w:val="21"/>
          <w14:textFill>
            <w14:solidFill>
              <w14:schemeClr w14:val="tx1"/>
            </w14:solidFill>
          </w14:textFill>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48" w:firstLine="537"/>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(7)投标人不以自己的名义或未按招标文件要求提供投标保证金或提供的投标保证金有缺陷而不</w:t>
      </w:r>
      <w:r>
        <w:rPr>
          <w:rFonts w:ascii="宋体" w:hAnsi="宋体" w:eastAsia="宋体" w:cs="宋体"/>
          <w:color w:val="000000" w:themeColor="text1"/>
          <w:spacing w:val="-10"/>
          <w:sz w:val="21"/>
          <w:szCs w:val="21"/>
          <w14:textFill>
            <w14:solidFill>
              <w14:schemeClr w14:val="tx1"/>
            </w14:solidFill>
          </w14:textFill>
        </w:rPr>
        <w:t>能</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0"/>
          <w:sz w:val="21"/>
          <w:szCs w:val="21"/>
          <w14:textFill>
            <w14:solidFill>
              <w14:schemeClr w14:val="tx1"/>
            </w14:solidFill>
          </w14:textFill>
        </w:rPr>
        <w:t>接</w:t>
      </w:r>
      <w:r>
        <w:rPr>
          <w:rFonts w:ascii="宋体" w:hAnsi="宋体" w:eastAsia="宋体" w:cs="宋体"/>
          <w:color w:val="000000" w:themeColor="text1"/>
          <w:spacing w:val="-7"/>
          <w:sz w:val="21"/>
          <w:szCs w:val="21"/>
          <w14:textFill>
            <w14:solidFill>
              <w14:schemeClr w14:val="tx1"/>
            </w14:solidFill>
          </w14:textFill>
        </w:rPr>
        <w:t>受的。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4"/>
          <w:sz w:val="21"/>
          <w:szCs w:val="21"/>
          <w14:textFill>
            <w14:solidFill>
              <w14:schemeClr w14:val="tx1"/>
            </w14:solidFill>
          </w14:textFill>
        </w:rPr>
        <w:t>(8</w:t>
      </w:r>
      <w:r>
        <w:rPr>
          <w:rFonts w:ascii="宋体" w:hAnsi="宋体" w:eastAsia="宋体" w:cs="宋体"/>
          <w:color w:val="000000" w:themeColor="text1"/>
          <w:spacing w:val="-13"/>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载明的投标工期和质量不满足招标文件要求的(以投标人须知前附表第 1.3.2、1.3.3 项为准)。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9)采用的验收标准或主要技术指标达不到国家强制性标准或招标文件以下条款规定的：无</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Arial"/>
          <w:color w:val="000000" w:themeColor="text1"/>
          <w:sz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(10)采用的施工工艺、方法或质量安全管理措施不能满足国家强制性标准或要求的</w:t>
      </w:r>
      <w:r>
        <w:rPr>
          <w:rFonts w:ascii="宋体" w:hAnsi="宋体" w:eastAsia="宋体" w:cs="宋体"/>
          <w:color w:val="000000" w:themeColor="text1"/>
          <w:spacing w:val="-1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34" w:firstLine="500" w:firstLineChars="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w:t>
      </w:r>
      <w:r>
        <w:rPr>
          <w:rFonts w:ascii="宋体" w:hAnsi="宋体" w:eastAsia="宋体" w:cs="宋体"/>
          <w:color w:val="000000" w:themeColor="text1"/>
          <w:spacing w:val="11"/>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1)投标人存在投标人须知正文第“1.4.3 投标人不得存在下列情形之一”项或投标人须</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3"/>
          <w:sz w:val="21"/>
          <w:szCs w:val="21"/>
          <w14:textFill>
            <w14:solidFill>
              <w14:schemeClr w14:val="tx1"/>
            </w14:solidFill>
          </w14:textFill>
        </w:rPr>
        <w:t>知</w:t>
      </w:r>
      <w:r>
        <w:rPr>
          <w:rFonts w:ascii="宋体" w:hAnsi="宋体" w:eastAsia="宋体" w:cs="宋体"/>
          <w:color w:val="000000" w:themeColor="text1"/>
          <w:spacing w:val="-11"/>
          <w:sz w:val="21"/>
          <w:szCs w:val="21"/>
          <w14:textFill>
            <w14:solidFill>
              <w14:schemeClr w14:val="tx1"/>
            </w14:solidFill>
          </w14:textFill>
        </w:rPr>
        <w:t>“9.2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0" w:right="3789" w:firstLine="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12)存在法律、法规、规章规定的其他无效投标情况的。</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2</w:t>
      </w:r>
      <w:r>
        <w:rPr>
          <w:rFonts w:ascii="宋体" w:hAnsi="宋体" w:eastAsia="宋体" w:cs="宋体"/>
          <w:color w:val="000000" w:themeColor="text1"/>
          <w:spacing w:val="-10"/>
          <w:sz w:val="21"/>
          <w:szCs w:val="21"/>
          <w14:textFill>
            <w14:solidFill>
              <w14:schemeClr w14:val="tx1"/>
            </w14:solidFill>
          </w14:textFill>
        </w:rPr>
        <w:t>.商务标符合性审查未通过的情形：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0" w:firstLine="535"/>
        <w:textAlignment w:val="baseline"/>
        <w:rPr>
          <w:rFonts w:ascii="宋体" w:hAnsi="宋体" w:eastAsia="宋体" w:cs="宋体"/>
          <w:sz w:val="21"/>
          <w:szCs w:val="21"/>
        </w:rPr>
      </w:pPr>
      <w:r>
        <w:rPr>
          <w:rFonts w:ascii="宋体" w:hAnsi="宋体" w:eastAsia="宋体" w:cs="宋体"/>
          <w:spacing w:val="-16"/>
          <w:sz w:val="21"/>
          <w:szCs w:val="21"/>
        </w:rPr>
        <w:t>(</w:t>
      </w:r>
      <w:r>
        <w:rPr>
          <w:rFonts w:ascii="宋体" w:hAnsi="宋体" w:eastAsia="宋体" w:cs="宋体"/>
          <w:spacing w:val="-11"/>
          <w:sz w:val="21"/>
          <w:szCs w:val="21"/>
        </w:rPr>
        <w:t>1)投标人未按招标文件要求加盖单位印章或投标人的法定代表人(或其委托代理人)未按招标文件</w:t>
      </w:r>
      <w:r>
        <w:rPr>
          <w:rFonts w:ascii="宋体" w:hAnsi="宋体" w:eastAsia="宋体" w:cs="宋体"/>
          <w:sz w:val="21"/>
          <w:szCs w:val="21"/>
        </w:rPr>
        <w:t xml:space="preserve"> </w:t>
      </w:r>
      <w:r>
        <w:rPr>
          <w:rFonts w:ascii="宋体" w:hAnsi="宋体" w:eastAsia="宋体" w:cs="宋体"/>
          <w:spacing w:val="-14"/>
          <w:sz w:val="21"/>
          <w:szCs w:val="21"/>
        </w:rPr>
        <w:t>要</w:t>
      </w:r>
      <w:r>
        <w:rPr>
          <w:rFonts w:ascii="宋体" w:hAnsi="宋体" w:eastAsia="宋体" w:cs="宋体"/>
          <w:spacing w:val="-10"/>
          <w:sz w:val="21"/>
          <w:szCs w:val="21"/>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244" w:firstLine="519"/>
        <w:textAlignment w:val="baseline"/>
        <w:rPr>
          <w:rFonts w:ascii="宋体" w:hAnsi="宋体" w:eastAsia="宋体" w:cs="宋体"/>
          <w:sz w:val="21"/>
          <w:szCs w:val="21"/>
        </w:rPr>
      </w:pPr>
      <w:r>
        <w:rPr>
          <w:rFonts w:ascii="宋体" w:hAnsi="宋体" w:eastAsia="宋体" w:cs="宋体"/>
          <w:spacing w:val="-9"/>
          <w:sz w:val="21"/>
          <w:szCs w:val="21"/>
        </w:rPr>
        <w:t>(2)同一投标人提交两个以上不同的投标报价且未声明哪一个有效的(招标文件要求提交备选投</w:t>
      </w:r>
      <w:r>
        <w:rPr>
          <w:rFonts w:ascii="宋体" w:hAnsi="宋体" w:eastAsia="宋体" w:cs="宋体"/>
          <w:spacing w:val="-1"/>
          <w:sz w:val="21"/>
          <w:szCs w:val="21"/>
        </w:rPr>
        <w:t>标</w:t>
      </w:r>
      <w:r>
        <w:rPr>
          <w:rFonts w:ascii="宋体" w:hAnsi="宋体" w:eastAsia="宋体" w:cs="宋体"/>
          <w:sz w:val="21"/>
          <w:szCs w:val="21"/>
        </w:rPr>
        <w:t xml:space="preserve"> </w:t>
      </w:r>
      <w:r>
        <w:rPr>
          <w:rFonts w:ascii="宋体" w:hAnsi="宋体" w:eastAsia="宋体" w:cs="宋体"/>
          <w:spacing w:val="-15"/>
          <w:sz w:val="21"/>
          <w:szCs w:val="21"/>
        </w:rPr>
        <w:t>的</w:t>
      </w:r>
      <w:r>
        <w:rPr>
          <w:rFonts w:ascii="宋体" w:hAnsi="宋体" w:eastAsia="宋体" w:cs="宋体"/>
          <w:spacing w:val="-12"/>
          <w:sz w:val="21"/>
          <w:szCs w:val="21"/>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274" w:firstLine="533"/>
        <w:textAlignment w:val="baseline"/>
        <w:rPr>
          <w:rFonts w:ascii="宋体" w:hAnsi="宋体" w:eastAsia="宋体" w:cs="宋体"/>
          <w:sz w:val="21"/>
          <w:szCs w:val="21"/>
        </w:rPr>
      </w:pPr>
      <w:r>
        <w:rPr>
          <w:rFonts w:ascii="宋体" w:hAnsi="宋体" w:eastAsia="宋体" w:cs="宋体"/>
          <w:spacing w:val="-24"/>
          <w:sz w:val="21"/>
          <w:szCs w:val="21"/>
        </w:rPr>
        <w:t>(</w:t>
      </w:r>
      <w:r>
        <w:rPr>
          <w:rFonts w:ascii="宋体" w:hAnsi="宋体" w:eastAsia="宋体" w:cs="宋体"/>
          <w:spacing w:val="-17"/>
          <w:sz w:val="21"/>
          <w:szCs w:val="21"/>
        </w:rPr>
        <w:t>3</w:t>
      </w:r>
      <w:r>
        <w:rPr>
          <w:rFonts w:ascii="宋体" w:hAnsi="宋体" w:eastAsia="宋体" w:cs="宋体"/>
          <w:spacing w:val="-12"/>
          <w:sz w:val="21"/>
          <w:szCs w:val="21"/>
        </w:rPr>
        <w:t>)投标函载明的投标工期和质量不满足招标文件要求的(以投标人须知前附表第 1.3.2、1.3.3 项</w:t>
      </w:r>
      <w:r>
        <w:rPr>
          <w:rFonts w:ascii="宋体" w:hAnsi="宋体" w:eastAsia="宋体" w:cs="宋体"/>
          <w:sz w:val="21"/>
          <w:szCs w:val="21"/>
        </w:rPr>
        <w:t xml:space="preserve"> </w:t>
      </w:r>
      <w:r>
        <w:rPr>
          <w:rFonts w:ascii="宋体" w:hAnsi="宋体" w:eastAsia="宋体" w:cs="宋体"/>
          <w:spacing w:val="-10"/>
          <w:sz w:val="21"/>
          <w:szCs w:val="21"/>
        </w:rPr>
        <w:t>为</w:t>
      </w:r>
      <w:r>
        <w:rPr>
          <w:rFonts w:ascii="宋体" w:hAnsi="宋体" w:eastAsia="宋体" w:cs="宋体"/>
          <w:spacing w:val="-9"/>
          <w:sz w:val="21"/>
          <w:szCs w:val="21"/>
        </w:rPr>
        <w:t>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4)投标报价高于招标文件设定的最高投标限价的或分项限价的。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99" w:firstLine="505"/>
        <w:textAlignment w:val="baseline"/>
        <w:rPr>
          <w:rFonts w:ascii="宋体" w:hAnsi="宋体" w:eastAsia="宋体" w:cs="宋体"/>
          <w:sz w:val="21"/>
          <w:szCs w:val="21"/>
        </w:rPr>
      </w:pPr>
      <w:r>
        <w:rPr>
          <w:rFonts w:ascii="宋体" w:hAnsi="宋体" w:eastAsia="宋体" w:cs="宋体"/>
          <w:spacing w:val="-22"/>
          <w:sz w:val="21"/>
          <w:szCs w:val="21"/>
        </w:rPr>
        <w:t>(5)</w:t>
      </w:r>
      <w:r>
        <w:rPr>
          <w:rFonts w:ascii="宋体" w:hAnsi="宋体" w:eastAsia="宋体" w:cs="宋体"/>
          <w:spacing w:val="-13"/>
          <w:sz w:val="21"/>
          <w:szCs w:val="21"/>
        </w:rPr>
        <w:t>改</w:t>
      </w:r>
      <w:r>
        <w:rPr>
          <w:rFonts w:ascii="宋体" w:hAnsi="宋体" w:eastAsia="宋体" w:cs="宋体"/>
          <w:spacing w:val="-11"/>
          <w:sz w:val="21"/>
          <w:szCs w:val="21"/>
        </w:rPr>
        <w:t>变招标人提供的工程量清单中的项目编码、项目名称、项目主要特征、计量单位、工程数量、</w:t>
      </w:r>
      <w:r>
        <w:rPr>
          <w:rFonts w:ascii="宋体" w:hAnsi="宋体" w:eastAsia="宋体" w:cs="宋体"/>
          <w:sz w:val="21"/>
          <w:szCs w:val="21"/>
        </w:rPr>
        <w:t xml:space="preserve"> </w:t>
      </w:r>
      <w:r>
        <w:rPr>
          <w:rFonts w:ascii="宋体" w:hAnsi="宋体" w:eastAsia="宋体" w:cs="宋体"/>
          <w:spacing w:val="-22"/>
          <w:sz w:val="21"/>
          <w:szCs w:val="21"/>
        </w:rPr>
        <w:t>主</w:t>
      </w:r>
      <w:r>
        <w:rPr>
          <w:rFonts w:ascii="宋体" w:hAnsi="宋体" w:eastAsia="宋体" w:cs="宋体"/>
          <w:spacing w:val="-20"/>
          <w:sz w:val="21"/>
          <w:szCs w:val="21"/>
        </w:rPr>
        <w:t>要</w:t>
      </w:r>
      <w:r>
        <w:rPr>
          <w:rFonts w:ascii="宋体" w:hAnsi="宋体" w:eastAsia="宋体" w:cs="宋体"/>
          <w:spacing w:val="-11"/>
          <w:sz w:val="21"/>
          <w:szCs w:val="21"/>
        </w:rPr>
        <w:t>技术条款编码、金额等内容的(但按照国家规范所作的修改和招标文件规定的除外)。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24"/>
          <w:sz w:val="21"/>
          <w:szCs w:val="21"/>
        </w:rPr>
        <w:t>(6</w:t>
      </w:r>
      <w:r>
        <w:rPr>
          <w:rFonts w:ascii="宋体" w:hAnsi="宋体" w:eastAsia="宋体" w:cs="宋体"/>
          <w:spacing w:val="-16"/>
          <w:sz w:val="21"/>
          <w:szCs w:val="21"/>
        </w:rPr>
        <w:t>)</w:t>
      </w:r>
      <w:r>
        <w:rPr>
          <w:rFonts w:ascii="宋体" w:hAnsi="宋体" w:eastAsia="宋体" w:cs="宋体"/>
          <w:spacing w:val="-12"/>
          <w:sz w:val="21"/>
          <w:szCs w:val="21"/>
        </w:rPr>
        <w:t>投标人存在投标人须知“9.2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7)存在法律、法规、规章规定的其他无效投标情况的。</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4.4</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投标文件的技术评</w:t>
      </w:r>
      <w:r>
        <w:rPr>
          <w:rFonts w:ascii="宋体" w:hAnsi="宋体" w:eastAsia="宋体" w:cs="宋体"/>
          <w:spacing w:val="-10"/>
          <w:sz w:val="24"/>
          <w:szCs w:val="24"/>
          <w14:textOutline w14:w="3831" w14:cap="flat" w14:cmpd="sng">
            <w14:solidFill>
              <w14:srgbClr w14:val="000000"/>
            </w14:solidFill>
            <w14:prstDash w14:val="solid"/>
            <w14:miter w14:val="0"/>
          </w14:textOutline>
        </w:rPr>
        <w:t>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71"/>
        <w:textAlignment w:val="baseline"/>
        <w:rPr>
          <w:rFonts w:ascii="宋体" w:hAnsi="宋体" w:eastAsia="宋体" w:cs="宋体"/>
          <w:sz w:val="21"/>
          <w:szCs w:val="21"/>
        </w:rPr>
      </w:pPr>
      <w:r>
        <w:rPr>
          <w:rFonts w:ascii="宋体" w:hAnsi="宋体" w:eastAsia="宋体" w:cs="宋体"/>
          <w:spacing w:val="-28"/>
          <w:sz w:val="21"/>
          <w:szCs w:val="21"/>
          <w14:textOutline w14:w="3831" w14:cap="flat" w14:cmpd="sng">
            <w14:solidFill>
              <w14:srgbClr w14:val="000000"/>
            </w14:solidFill>
            <w14:prstDash w14:val="solid"/>
            <w14:miter w14:val="0"/>
          </w14:textOutline>
        </w:rPr>
        <w:t>4.</w:t>
      </w: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4"/>
          <w:sz w:val="21"/>
          <w:szCs w:val="21"/>
        </w:rPr>
        <w:t xml:space="preserve"> 评标委员会应对通过符合性审查的投标文件进行技术评审。专家评审采用集体评议、记名表决、</w:t>
      </w:r>
      <w:r>
        <w:rPr>
          <w:rFonts w:ascii="宋体" w:hAnsi="宋体" w:eastAsia="宋体" w:cs="宋体"/>
          <w:sz w:val="21"/>
          <w:szCs w:val="21"/>
        </w:rPr>
        <w:t xml:space="preserve"> </w:t>
      </w:r>
      <w:r>
        <w:rPr>
          <w:rFonts w:ascii="宋体" w:hAnsi="宋体" w:eastAsia="宋体" w:cs="宋体"/>
          <w:spacing w:val="-18"/>
          <w:sz w:val="21"/>
          <w:szCs w:val="21"/>
        </w:rPr>
        <w:t>少</w:t>
      </w:r>
      <w:r>
        <w:rPr>
          <w:rFonts w:ascii="宋体" w:hAnsi="宋体" w:eastAsia="宋体" w:cs="宋体"/>
          <w:spacing w:val="-10"/>
          <w:sz w:val="21"/>
          <w:szCs w:val="21"/>
        </w:rPr>
        <w:t>数服从多数的方法进行。</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1"/>
          <w:position w:val="12"/>
          <w:sz w:val="21"/>
          <w:szCs w:val="21"/>
          <w14:textOutline w14:w="3831" w14:cap="flat" w14:cmpd="sng">
            <w14:solidFill>
              <w14:srgbClr w14:val="000000"/>
            </w14:solidFill>
            <w14:prstDash w14:val="solid"/>
            <w14:miter w14:val="0"/>
          </w14:textOutline>
        </w:rPr>
        <w:t>.2</w:t>
      </w:r>
      <w:r>
        <w:rPr>
          <w:rFonts w:ascii="宋体" w:hAnsi="宋体" w:eastAsia="宋体" w:cs="宋体"/>
          <w:spacing w:val="-11"/>
          <w:position w:val="12"/>
          <w:sz w:val="21"/>
          <w:szCs w:val="21"/>
        </w:rPr>
        <w:t xml:space="preserve"> 如投标文件有以下情况之一的，按技术评审不通过处理：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1)项目负责人或技术负责人不明确的。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2)主要的施工技术方案或安全保障措施不可行的。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3)主要施工机械设备不能满足施工需要的。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4)附有工程无法适用的其他技术和管理条款的。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9"/>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4.3</w:t>
      </w:r>
      <w:r>
        <w:rPr>
          <w:rFonts w:ascii="宋体" w:hAnsi="宋体" w:eastAsia="宋体" w:cs="宋体"/>
          <w:spacing w:val="-11"/>
          <w:sz w:val="21"/>
          <w:szCs w:val="21"/>
        </w:rPr>
        <w:t xml:space="preserve"> 技术评审不通过的投标文件不再进入后续评审。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22"/>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.5</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69" w:firstLine="454"/>
        <w:textAlignment w:val="baseline"/>
        <w:rPr>
          <w:rFonts w:ascii="宋体" w:hAnsi="宋体" w:eastAsia="宋体" w:cs="宋体"/>
          <w:sz w:val="21"/>
          <w:szCs w:val="21"/>
        </w:rPr>
      </w:pPr>
      <w:r>
        <w:rPr>
          <w:rFonts w:ascii="宋体" w:hAnsi="宋体" w:eastAsia="宋体" w:cs="宋体"/>
          <w:spacing w:val="-17"/>
          <w:sz w:val="21"/>
          <w:szCs w:val="21"/>
          <w14:textOutline w14:w="3831" w14:cap="flat" w14:cmpd="sng">
            <w14:solidFill>
              <w14:srgbClr w14:val="000000"/>
            </w14:solidFill>
            <w14:prstDash w14:val="solid"/>
            <w14:miter w14:val="0"/>
          </w14:textOutline>
        </w:rPr>
        <w:t>4</w:t>
      </w:r>
      <w:r>
        <w:rPr>
          <w:rFonts w:ascii="宋体" w:hAnsi="宋体" w:eastAsia="宋体" w:cs="宋体"/>
          <w:spacing w:val="-12"/>
          <w:sz w:val="21"/>
          <w:szCs w:val="21"/>
          <w14:textOutline w14:w="3831" w14:cap="flat" w14:cmpd="sng">
            <w14:solidFill>
              <w14:srgbClr w14:val="000000"/>
            </w14:solidFill>
            <w14:prstDash w14:val="solid"/>
            <w14:miter w14:val="0"/>
          </w14:textOutline>
        </w:rPr>
        <w:t>.5.1</w:t>
      </w:r>
      <w:r>
        <w:rPr>
          <w:rFonts w:ascii="宋体" w:hAnsi="宋体" w:eastAsia="宋体" w:cs="宋体"/>
          <w:spacing w:val="-12"/>
          <w:sz w:val="21"/>
          <w:szCs w:val="21"/>
        </w:rPr>
        <w:t xml:space="preserve"> 评标委员会对通过符合性评审、技术评审的投标文件进行商务评审。评标委员会应对商务报价</w:t>
      </w:r>
      <w:r>
        <w:rPr>
          <w:rFonts w:ascii="宋体" w:hAnsi="宋体" w:eastAsia="宋体" w:cs="宋体"/>
          <w:sz w:val="21"/>
          <w:szCs w:val="21"/>
        </w:rPr>
        <w:t xml:space="preserve"> </w:t>
      </w:r>
      <w:r>
        <w:rPr>
          <w:rFonts w:ascii="宋体" w:hAnsi="宋体" w:eastAsia="宋体" w:cs="宋体"/>
          <w:spacing w:val="-13"/>
          <w:sz w:val="21"/>
          <w:szCs w:val="21"/>
        </w:rPr>
        <w:t>的</w:t>
      </w:r>
      <w:r>
        <w:rPr>
          <w:rFonts w:ascii="宋体" w:hAnsi="宋体" w:eastAsia="宋体" w:cs="宋体"/>
          <w:spacing w:val="-12"/>
          <w:sz w:val="21"/>
          <w:szCs w:val="21"/>
        </w:rPr>
        <w:t>范围、数量、单价、费用组成和总价等进行全面审阅和对比分析，找出报价差异的原因及存在的问题。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59" w:firstLine="471"/>
        <w:textAlignment w:val="baseline"/>
        <w:rPr>
          <w:rFonts w:ascii="宋体" w:hAnsi="宋体" w:eastAsia="宋体" w:cs="宋体"/>
          <w:sz w:val="21"/>
          <w:szCs w:val="21"/>
        </w:rPr>
      </w:pPr>
      <w:r>
        <w:rPr>
          <w:rFonts w:ascii="宋体" w:hAnsi="宋体" w:eastAsia="宋体" w:cs="宋体"/>
          <w:spacing w:val="-12"/>
          <w:sz w:val="21"/>
          <w:szCs w:val="21"/>
          <w14:textOutline w14:w="3831" w14:cap="flat" w14:cmpd="sng">
            <w14:solidFill>
              <w14:srgbClr w14:val="000000"/>
            </w14:solidFill>
            <w14:prstDash w14:val="solid"/>
            <w14:miter w14:val="0"/>
          </w14:textOutline>
        </w:rPr>
        <w:t>4.5.2</w:t>
      </w:r>
      <w:r>
        <w:rPr>
          <w:rFonts w:ascii="宋体" w:hAnsi="宋体" w:eastAsia="宋体" w:cs="宋体"/>
          <w:spacing w:val="-12"/>
          <w:sz w:val="21"/>
          <w:szCs w:val="21"/>
        </w:rPr>
        <w:t xml:space="preserve"> 商务评审应以报价口径范围一致的投标评标价为依据。投标评标价应在最终报价的基础上，</w:t>
      </w:r>
      <w:r>
        <w:rPr>
          <w:rFonts w:ascii="宋体" w:hAnsi="宋体" w:eastAsia="宋体" w:cs="宋体"/>
          <w:spacing w:val="-8"/>
          <w:sz w:val="21"/>
          <w:szCs w:val="21"/>
        </w:rPr>
        <w:t>按</w:t>
      </w:r>
      <w:r>
        <w:rPr>
          <w:rFonts w:ascii="宋体" w:hAnsi="宋体" w:eastAsia="宋体" w:cs="宋体"/>
          <w:sz w:val="21"/>
          <w:szCs w:val="21"/>
        </w:rPr>
        <w:t xml:space="preserve"> </w:t>
      </w:r>
      <w:r>
        <w:rPr>
          <w:rFonts w:ascii="宋体" w:hAnsi="宋体" w:eastAsia="宋体" w:cs="宋体"/>
          <w:spacing w:val="-13"/>
          <w:sz w:val="21"/>
          <w:szCs w:val="21"/>
        </w:rPr>
        <w:t>照</w:t>
      </w:r>
      <w:r>
        <w:rPr>
          <w:rFonts w:ascii="宋体" w:hAnsi="宋体" w:eastAsia="宋体" w:cs="宋体"/>
          <w:spacing w:val="-11"/>
          <w:sz w:val="21"/>
          <w:szCs w:val="21"/>
        </w:rPr>
        <w:t>招标文件约定的因素和方法进行计算。凡属招标文件的原因造成报价口径范围不一致的，应调整投标报</w:t>
      </w:r>
      <w:r>
        <w:rPr>
          <w:rFonts w:ascii="宋体" w:hAnsi="宋体" w:eastAsia="宋体" w:cs="宋体"/>
          <w:sz w:val="21"/>
          <w:szCs w:val="21"/>
        </w:rPr>
        <w:t xml:space="preserve"> </w:t>
      </w:r>
      <w:r>
        <w:rPr>
          <w:rFonts w:ascii="宋体" w:hAnsi="宋体" w:eastAsia="宋体" w:cs="宋体"/>
          <w:spacing w:val="-12"/>
          <w:sz w:val="21"/>
          <w:szCs w:val="21"/>
        </w:rPr>
        <w:t>价</w:t>
      </w:r>
      <w:r>
        <w:rPr>
          <w:rFonts w:ascii="宋体" w:hAnsi="宋体" w:eastAsia="宋体" w:cs="宋体"/>
          <w:spacing w:val="-11"/>
          <w:sz w:val="21"/>
          <w:szCs w:val="21"/>
        </w:rPr>
        <w:t>。其中算术错误的调整原则为：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1)用数字表示的金额与文字表示的数额不一致时，以文字数额为准。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60" w:firstLine="506"/>
        <w:textAlignment w:val="baseline"/>
        <w:rPr>
          <w:rFonts w:ascii="宋体" w:hAnsi="宋体" w:eastAsia="宋体" w:cs="宋体"/>
          <w:sz w:val="21"/>
          <w:szCs w:val="21"/>
        </w:rPr>
      </w:pPr>
      <w:r>
        <w:rPr>
          <w:rFonts w:ascii="宋体" w:hAnsi="宋体" w:eastAsia="宋体" w:cs="宋体"/>
          <w:spacing w:val="-11"/>
          <w:sz w:val="21"/>
          <w:szCs w:val="21"/>
        </w:rPr>
        <w:t>(2)凡属投标人自身失误造成多算、少算、漏算的，不调整投标报价。若有算术性差错，均在投标</w:t>
      </w:r>
      <w:r>
        <w:rPr>
          <w:rFonts w:ascii="宋体" w:hAnsi="宋体" w:eastAsia="宋体" w:cs="宋体"/>
          <w:spacing w:val="-6"/>
          <w:sz w:val="21"/>
          <w:szCs w:val="21"/>
        </w:rPr>
        <w:t>报</w:t>
      </w:r>
      <w:r>
        <w:rPr>
          <w:rFonts w:ascii="宋体" w:hAnsi="宋体" w:eastAsia="宋体" w:cs="宋体"/>
          <w:sz w:val="21"/>
          <w:szCs w:val="21"/>
        </w:rPr>
        <w:t xml:space="preserve"> </w:t>
      </w:r>
      <w:r>
        <w:rPr>
          <w:rFonts w:ascii="宋体" w:hAnsi="宋体" w:eastAsia="宋体" w:cs="宋体"/>
          <w:spacing w:val="-20"/>
          <w:sz w:val="21"/>
          <w:szCs w:val="21"/>
        </w:rPr>
        <w:t>价</w:t>
      </w:r>
      <w:r>
        <w:rPr>
          <w:rFonts w:ascii="宋体" w:hAnsi="宋体" w:eastAsia="宋体" w:cs="宋体"/>
          <w:spacing w:val="-11"/>
          <w:sz w:val="21"/>
          <w:szCs w:val="21"/>
        </w:rPr>
        <w:t>不变的前提下按招标人要求调整单价及有关费用，调整后的单价及有关费用对投标人起约束作用，如果</w:t>
      </w:r>
      <w:r>
        <w:rPr>
          <w:rFonts w:ascii="宋体" w:hAnsi="宋体" w:eastAsia="宋体" w:cs="宋体"/>
          <w:sz w:val="21"/>
          <w:szCs w:val="21"/>
        </w:rPr>
        <w:t xml:space="preserve"> </w:t>
      </w:r>
      <w:r>
        <w:rPr>
          <w:rFonts w:ascii="宋体" w:hAnsi="宋体" w:eastAsia="宋体" w:cs="宋体"/>
          <w:spacing w:val="-22"/>
          <w:sz w:val="21"/>
          <w:szCs w:val="21"/>
        </w:rPr>
        <w:t>投</w:t>
      </w:r>
      <w:r>
        <w:rPr>
          <w:rFonts w:ascii="宋体" w:hAnsi="宋体" w:eastAsia="宋体" w:cs="宋体"/>
          <w:spacing w:val="-14"/>
          <w:sz w:val="21"/>
          <w:szCs w:val="21"/>
        </w:rPr>
        <w:t>标</w:t>
      </w:r>
      <w:r>
        <w:rPr>
          <w:rFonts w:ascii="宋体" w:hAnsi="宋体" w:eastAsia="宋体" w:cs="宋体"/>
          <w:spacing w:val="-11"/>
          <w:sz w:val="21"/>
          <w:szCs w:val="21"/>
        </w:rPr>
        <w:t>人不接受修正后的单价及有关费用，则按商务评审不合格处理。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5</w:t>
      </w:r>
      <w:r>
        <w:rPr>
          <w:rFonts w:ascii="宋体" w:hAnsi="宋体" w:eastAsia="宋体" w:cs="宋体"/>
          <w:spacing w:val="-11"/>
          <w:sz w:val="21"/>
          <w:szCs w:val="21"/>
          <w14:textOutline w14:w="3831" w14:cap="flat" w14:cmpd="sng">
            <w14:solidFill>
              <w14:srgbClr w14:val="000000"/>
            </w14:solidFill>
            <w14:prstDash w14:val="solid"/>
            <w14:miter w14:val="0"/>
          </w14:textOutline>
        </w:rPr>
        <w:t>.3</w:t>
      </w:r>
      <w:r>
        <w:rPr>
          <w:rFonts w:ascii="宋体" w:hAnsi="宋体" w:eastAsia="宋体" w:cs="宋体"/>
          <w:spacing w:val="-11"/>
          <w:sz w:val="21"/>
          <w:szCs w:val="21"/>
        </w:rPr>
        <w:t xml:space="preserve"> 投标报价中，如有以下情况之一的，按商务评审不合格处理：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1)投标人拒绝修正不平衡报价或拒绝提供报价分析说明和证明材料的。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25"/>
          <w:sz w:val="21"/>
          <w:szCs w:val="21"/>
        </w:rPr>
        <w:t>(</w:t>
      </w:r>
      <w:r>
        <w:rPr>
          <w:rFonts w:ascii="宋体" w:hAnsi="宋体" w:eastAsia="宋体" w:cs="宋体"/>
          <w:spacing w:val="-13"/>
          <w:sz w:val="21"/>
          <w:szCs w:val="21"/>
        </w:rPr>
        <w:t>2)因投标人自身多算、少算、错算、漏算而造成的错误金额超过投标总价的 3%的。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3)安全施工费低于招标文件规定的。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8" w:firstLine="462" w:firstLineChars="300"/>
        <w:textAlignment w:val="baseline"/>
        <w:rPr>
          <w:rFonts w:ascii="宋体" w:hAnsi="宋体" w:eastAsia="宋体" w:cs="宋体"/>
          <w:sz w:val="21"/>
          <w:szCs w:val="21"/>
        </w:rPr>
      </w:pPr>
      <w:r>
        <w:rPr>
          <w:rFonts w:ascii="宋体" w:hAnsi="宋体" w:eastAsia="宋体" w:cs="宋体"/>
          <w:spacing w:val="-28"/>
          <w:sz w:val="21"/>
          <w:szCs w:val="21"/>
        </w:rPr>
        <w:t>(</w:t>
      </w:r>
      <w:r>
        <w:rPr>
          <w:rFonts w:ascii="宋体" w:hAnsi="宋体" w:eastAsia="宋体" w:cs="宋体"/>
          <w:spacing w:val="-15"/>
          <w:sz w:val="21"/>
          <w:szCs w:val="21"/>
        </w:rPr>
        <w:t>4</w:t>
      </w:r>
      <w:r>
        <w:rPr>
          <w:rFonts w:ascii="宋体" w:hAnsi="宋体" w:eastAsia="宋体" w:cs="宋体"/>
          <w:spacing w:val="-14"/>
          <w:sz w:val="21"/>
          <w:szCs w:val="21"/>
        </w:rPr>
        <w:t>)通过符合性审查、技术评审的最低投标评标价低于通过符合性审查和技术评审的次低投标评标价的</w:t>
      </w:r>
      <w:r>
        <w:rPr>
          <w:rFonts w:ascii="宋体" w:hAnsi="宋体" w:eastAsia="宋体" w:cs="宋体"/>
          <w:sz w:val="21"/>
          <w:szCs w:val="21"/>
        </w:rPr>
        <w:t xml:space="preserve"> </w:t>
      </w:r>
      <w:r>
        <w:rPr>
          <w:rFonts w:ascii="宋体" w:hAnsi="宋体" w:eastAsia="宋体" w:cs="宋体"/>
          <w:spacing w:val="-22"/>
          <w:sz w:val="21"/>
          <w:szCs w:val="21"/>
        </w:rPr>
        <w:t>8</w:t>
      </w:r>
      <w:r>
        <w:rPr>
          <w:rFonts w:ascii="宋体" w:hAnsi="宋体" w:eastAsia="宋体" w:cs="宋体"/>
          <w:spacing w:val="-13"/>
          <w:sz w:val="21"/>
          <w:szCs w:val="21"/>
        </w:rPr>
        <w:t>%</w:t>
      </w:r>
      <w:r>
        <w:rPr>
          <w:rFonts w:ascii="宋体" w:hAnsi="宋体" w:eastAsia="宋体" w:cs="宋体"/>
          <w:spacing w:val="-11"/>
          <w:sz w:val="21"/>
          <w:szCs w:val="21"/>
        </w:rPr>
        <w:t>,且经询标投标人对其报价不能充分说明理由，或提供的相关材料无法证明报价不低于其成本价的。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5)评标委员会认定属投标人自身原因有重大漏项的。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21"/>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5.4</w:t>
      </w:r>
      <w:r>
        <w:rPr>
          <w:rFonts w:ascii="宋体" w:hAnsi="宋体" w:eastAsia="宋体" w:cs="宋体"/>
          <w:spacing w:val="-11"/>
          <w:sz w:val="21"/>
          <w:szCs w:val="21"/>
        </w:rPr>
        <w:t xml:space="preserve"> 商务标评审不通过的投标文件不再进入后续评分。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5.5</w:t>
      </w:r>
      <w:r>
        <w:rPr>
          <w:rFonts w:ascii="宋体" w:hAnsi="宋体" w:eastAsia="宋体" w:cs="宋体"/>
          <w:spacing w:val="-11"/>
          <w:sz w:val="21"/>
          <w:szCs w:val="21"/>
        </w:rPr>
        <w:t xml:space="preserve"> 商务评分计算办法(以下评分基准价的确定方法仅供参考):</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5"/>
        <w:textAlignment w:val="baseline"/>
        <w:rPr>
          <w:rFonts w:ascii="宋体" w:hAnsi="宋体" w:eastAsia="宋体" w:cs="宋体"/>
          <w:sz w:val="21"/>
          <w:szCs w:val="21"/>
        </w:rPr>
      </w:pPr>
      <w:r>
        <w:rPr>
          <w:rFonts w:ascii="宋体" w:hAnsi="宋体" w:eastAsia="宋体" w:cs="宋体"/>
          <w:spacing w:val="-22"/>
          <w:sz w:val="21"/>
          <w:szCs w:val="21"/>
        </w:rPr>
        <w:t>1)</w:t>
      </w:r>
      <w:r>
        <w:rPr>
          <w:rFonts w:ascii="宋体" w:hAnsi="宋体" w:eastAsia="宋体" w:cs="宋体"/>
          <w:spacing w:val="-17"/>
          <w:sz w:val="21"/>
          <w:szCs w:val="21"/>
        </w:rPr>
        <w:t>评</w:t>
      </w:r>
      <w:r>
        <w:rPr>
          <w:rFonts w:ascii="宋体" w:hAnsi="宋体" w:eastAsia="宋体" w:cs="宋体"/>
          <w:spacing w:val="-11"/>
          <w:sz w:val="21"/>
          <w:szCs w:val="21"/>
        </w:rPr>
        <w:t>分基准价的确定：商务标评审通过的各入评投标人评标价的算术平均值为评分基准价。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0" w:right="49" w:firstLine="447"/>
        <w:textAlignment w:val="baseline"/>
        <w:rPr>
          <w:rFonts w:ascii="宋体" w:hAnsi="宋体" w:eastAsia="宋体" w:cs="宋体"/>
          <w:sz w:val="21"/>
          <w:szCs w:val="21"/>
        </w:rPr>
      </w:pPr>
      <w:r>
        <w:rPr>
          <w:rFonts w:ascii="宋体" w:hAnsi="宋体" w:eastAsia="宋体" w:cs="宋体"/>
          <w:spacing w:val="-24"/>
          <w:sz w:val="21"/>
          <w:szCs w:val="21"/>
        </w:rPr>
        <w:t>评分</w:t>
      </w:r>
      <w:r>
        <w:rPr>
          <w:rFonts w:ascii="宋体" w:hAnsi="宋体" w:eastAsia="宋体" w:cs="宋体"/>
          <w:spacing w:val="-17"/>
          <w:sz w:val="21"/>
          <w:szCs w:val="21"/>
        </w:rPr>
        <w:t>基</w:t>
      </w:r>
      <w:r>
        <w:rPr>
          <w:rFonts w:ascii="宋体" w:hAnsi="宋体" w:eastAsia="宋体" w:cs="宋体"/>
          <w:spacing w:val="-12"/>
          <w:sz w:val="21"/>
          <w:szCs w:val="21"/>
        </w:rPr>
        <w:t>准价由评标委员会依据上述方法计算，除计算差错外，确认后的评分基准价在本次招标期间保</w:t>
      </w:r>
      <w:r>
        <w:rPr>
          <w:rFonts w:ascii="宋体" w:hAnsi="宋体" w:eastAsia="宋体" w:cs="宋体"/>
          <w:sz w:val="21"/>
          <w:szCs w:val="21"/>
        </w:rPr>
        <w:t xml:space="preserve"> </w:t>
      </w:r>
      <w:r>
        <w:rPr>
          <w:rFonts w:ascii="宋体" w:hAnsi="宋体" w:eastAsia="宋体" w:cs="宋体"/>
          <w:spacing w:val="-10"/>
          <w:sz w:val="21"/>
          <w:szCs w:val="21"/>
        </w:rPr>
        <w:t>持</w:t>
      </w:r>
      <w:r>
        <w:rPr>
          <w:rFonts w:ascii="宋体" w:hAnsi="宋体" w:eastAsia="宋体" w:cs="宋体"/>
          <w:spacing w:val="-8"/>
          <w:sz w:val="21"/>
          <w:szCs w:val="21"/>
        </w:rPr>
        <w:t>不变。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8" w:right="8" w:firstLine="451"/>
        <w:textAlignment w:val="baseline"/>
        <w:rPr>
          <w:rFonts w:ascii="宋体" w:hAnsi="宋体" w:eastAsia="宋体" w:cs="宋体"/>
          <w:sz w:val="21"/>
          <w:szCs w:val="21"/>
        </w:rPr>
      </w:pPr>
      <w:r>
        <w:rPr>
          <w:rFonts w:ascii="宋体" w:hAnsi="宋体" w:eastAsia="宋体" w:cs="宋体"/>
          <w:spacing w:val="-11"/>
          <w:sz w:val="21"/>
          <w:szCs w:val="21"/>
        </w:rPr>
        <w:t>计算差错，仅限于以下两种情况：(1)纯算术性四则运算差错；(2)未按约定的计算方法，多计或者少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22"/>
          <w:sz w:val="21"/>
          <w:szCs w:val="21"/>
        </w:rPr>
        <w:t>计投</w:t>
      </w:r>
      <w:r>
        <w:rPr>
          <w:rFonts w:ascii="宋体" w:hAnsi="宋体" w:eastAsia="宋体" w:cs="宋体"/>
          <w:spacing w:val="-15"/>
          <w:sz w:val="21"/>
          <w:szCs w:val="21"/>
        </w:rPr>
        <w:t>标</w:t>
      </w:r>
      <w:r>
        <w:rPr>
          <w:rFonts w:ascii="宋体" w:hAnsi="宋体" w:eastAsia="宋体" w:cs="宋体"/>
          <w:spacing w:val="-11"/>
          <w:sz w:val="21"/>
          <w:szCs w:val="21"/>
        </w:rPr>
        <w:t>人报价的。由于评标差错导致否决投标错误，重新评标纠正等情况，不属于计算差错。</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37" w:firstLine="450"/>
        <w:textAlignment w:val="baseline"/>
        <w:rPr>
          <w:rFonts w:ascii="宋体" w:hAnsi="宋体" w:eastAsia="宋体" w:cs="宋体"/>
          <w:sz w:val="21"/>
          <w:szCs w:val="21"/>
        </w:rPr>
      </w:pPr>
      <w:r>
        <w:rPr>
          <w:rFonts w:ascii="宋体" w:hAnsi="宋体" w:eastAsia="宋体" w:cs="宋体"/>
          <w:spacing w:val="-21"/>
          <w:sz w:val="21"/>
          <w:szCs w:val="21"/>
        </w:rPr>
        <w:t>2</w:t>
      </w:r>
      <w:r>
        <w:rPr>
          <w:rFonts w:ascii="宋体" w:hAnsi="宋体" w:eastAsia="宋体" w:cs="宋体"/>
          <w:spacing w:val="-12"/>
          <w:sz w:val="21"/>
          <w:szCs w:val="21"/>
        </w:rPr>
        <w:t>)报价评分值的计算：以评分基准价为基础，将各入评投标人的评标价与评分基准价比较，计算出偏</w:t>
      </w:r>
      <w:r>
        <w:rPr>
          <w:rFonts w:ascii="宋体" w:hAnsi="宋体" w:eastAsia="宋体" w:cs="宋体"/>
          <w:sz w:val="21"/>
          <w:szCs w:val="21"/>
        </w:rPr>
        <w:t xml:space="preserve"> </w:t>
      </w:r>
      <w:r>
        <w:rPr>
          <w:rFonts w:ascii="宋体" w:hAnsi="宋体" w:eastAsia="宋体" w:cs="宋体"/>
          <w:spacing w:val="-16"/>
          <w:sz w:val="21"/>
          <w:szCs w:val="21"/>
        </w:rPr>
        <w:t>离</w:t>
      </w:r>
      <w:r>
        <w:rPr>
          <w:rFonts w:ascii="宋体" w:hAnsi="宋体" w:eastAsia="宋体" w:cs="宋体"/>
          <w:spacing w:val="-11"/>
          <w:sz w:val="21"/>
          <w:szCs w:val="21"/>
        </w:rPr>
        <w:t>基准价的百分数后，再进行计分。即：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0"/>
          <w:sz w:val="21"/>
          <w:szCs w:val="21"/>
          <w14:textFill>
            <w14:solidFill>
              <w14:schemeClr w14:val="tx1"/>
            </w14:solidFill>
          </w14:textFill>
        </w:rPr>
        <w:t>a</w:t>
      </w:r>
      <w:r>
        <w:rPr>
          <w:rFonts w:ascii="宋体" w:hAnsi="宋体" w:eastAsia="宋体" w:cs="宋体"/>
          <w:color w:val="000000" w:themeColor="text1"/>
          <w:spacing w:val="-12"/>
          <w:sz w:val="21"/>
          <w:szCs w:val="21"/>
          <w14:textFill>
            <w14:solidFill>
              <w14:schemeClr w14:val="tx1"/>
            </w14:solidFill>
          </w14:textFill>
        </w:rPr>
        <w:t>.投标评标价等于评分基准价时，得满分(</w:t>
      </w:r>
      <w:r>
        <w:rPr>
          <w:rFonts w:ascii="宋体" w:hAnsi="宋体" w:eastAsia="宋体" w:cs="宋体"/>
          <w:color w:val="000000" w:themeColor="text1"/>
          <w:spacing w:val="-12"/>
          <w:sz w:val="21"/>
          <w:szCs w:val="21"/>
          <w:u w:val="single" w:color="auto"/>
          <w14:textFill>
            <w14:solidFill>
              <w14:schemeClr w14:val="tx1"/>
            </w14:solidFill>
          </w14:textFill>
        </w:rPr>
        <w:t>9</w:t>
      </w:r>
      <w:r>
        <w:rPr>
          <w:rFonts w:hint="eastAsia" w:ascii="宋体" w:hAnsi="宋体" w:eastAsia="宋体" w:cs="宋体"/>
          <w:color w:val="000000" w:themeColor="text1"/>
          <w:spacing w:val="-12"/>
          <w:sz w:val="21"/>
          <w:szCs w:val="21"/>
          <w:u w:val="single" w:color="auto"/>
          <w:lang w:val="en-US" w:eastAsia="zh-CN"/>
          <w14:textFill>
            <w14:solidFill>
              <w14:schemeClr w14:val="tx1"/>
            </w14:solidFill>
          </w14:textFill>
        </w:rPr>
        <w:t>8</w:t>
      </w:r>
      <w:r>
        <w:rPr>
          <w:rFonts w:ascii="宋体" w:hAnsi="宋体" w:eastAsia="宋体" w:cs="宋体"/>
          <w:color w:val="000000" w:themeColor="text1"/>
          <w:spacing w:val="-12"/>
          <w:sz w:val="21"/>
          <w:szCs w:val="21"/>
          <w:u w:val="single" w:color="auto"/>
          <w14:textFill>
            <w14:solidFill>
              <w14:schemeClr w14:val="tx1"/>
            </w14:solidFill>
          </w14:textFill>
        </w:rPr>
        <w:t xml:space="preserve"> </w:t>
      </w:r>
      <w:r>
        <w:rPr>
          <w:rFonts w:ascii="宋体" w:hAnsi="宋体" w:eastAsia="宋体" w:cs="宋体"/>
          <w:color w:val="000000" w:themeColor="text1"/>
          <w:spacing w:val="-12"/>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 xml:space="preserve">b.投标评标价每低于评分基准价 1 个百分点，扣 </w:t>
      </w:r>
      <w:r>
        <w:rPr>
          <w:rFonts w:ascii="宋体" w:hAnsi="宋体" w:eastAsia="宋体" w:cs="宋体"/>
          <w:color w:val="000000" w:themeColor="text1"/>
          <w:spacing w:val="-20"/>
          <w:sz w:val="21"/>
          <w:szCs w:val="21"/>
          <w:u w:val="single" w:color="auto"/>
          <w14:textFill>
            <w14:solidFill>
              <w14:schemeClr w14:val="tx1"/>
            </w14:solidFill>
          </w14:textFill>
        </w:rPr>
        <w:t xml:space="preserve"> 1 </w:t>
      </w:r>
      <w:r>
        <w:rPr>
          <w:rFonts w:ascii="宋体" w:hAnsi="宋体" w:eastAsia="宋体" w:cs="宋体"/>
          <w:color w:val="000000" w:themeColor="text1"/>
          <w:spacing w:val="-20"/>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3"/>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3"/>
          <w:sz w:val="21"/>
          <w:szCs w:val="21"/>
          <w14:textFill>
            <w14:solidFill>
              <w14:schemeClr w14:val="tx1"/>
            </w14:solidFill>
          </w14:textFill>
        </w:rPr>
        <w:t>c</w:t>
      </w: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9"/>
          <w:sz w:val="21"/>
          <w:szCs w:val="21"/>
          <w14:textFill>
            <w14:solidFill>
              <w14:schemeClr w14:val="tx1"/>
            </w14:solidFill>
          </w14:textFill>
        </w:rPr>
        <w:t>投</w:t>
      </w:r>
      <w:r>
        <w:rPr>
          <w:rFonts w:ascii="宋体" w:hAnsi="宋体" w:eastAsia="宋体" w:cs="宋体"/>
          <w:color w:val="000000" w:themeColor="text1"/>
          <w:spacing w:val="-13"/>
          <w:sz w:val="21"/>
          <w:szCs w:val="21"/>
          <w14:textFill>
            <w14:solidFill>
              <w14:schemeClr w14:val="tx1"/>
            </w14:solidFill>
          </w14:textFill>
        </w:rPr>
        <w:t>标评标价每高于评分基准价 1 个百分点，扣</w:t>
      </w:r>
      <w:r>
        <w:rPr>
          <w:rFonts w:ascii="宋体" w:hAnsi="宋体" w:eastAsia="宋体" w:cs="宋体"/>
          <w:color w:val="000000" w:themeColor="text1"/>
          <w:spacing w:val="-13"/>
          <w:sz w:val="21"/>
          <w:szCs w:val="21"/>
          <w:u w:val="single" w:color="auto"/>
          <w14:textFill>
            <w14:solidFill>
              <w14:schemeClr w14:val="tx1"/>
            </w14:solidFill>
          </w14:textFill>
        </w:rPr>
        <w:t xml:space="preserve">1.5 </w:t>
      </w:r>
      <w:r>
        <w:rPr>
          <w:rFonts w:ascii="宋体" w:hAnsi="宋体" w:eastAsia="宋体" w:cs="宋体"/>
          <w:color w:val="000000" w:themeColor="text1"/>
          <w:spacing w:val="-13"/>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5"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36"/>
          <w:sz w:val="21"/>
          <w:szCs w:val="21"/>
          <w14:textFill>
            <w14:solidFill>
              <w14:schemeClr w14:val="tx1"/>
            </w14:solidFill>
          </w14:textFill>
        </w:rPr>
        <w:t>以</w:t>
      </w:r>
      <w:r>
        <w:rPr>
          <w:rFonts w:ascii="宋体" w:hAnsi="宋体" w:eastAsia="宋体" w:cs="宋体"/>
          <w:color w:val="000000" w:themeColor="text1"/>
          <w:spacing w:val="-21"/>
          <w:sz w:val="21"/>
          <w:szCs w:val="21"/>
          <w14:textFill>
            <w14:solidFill>
              <w14:schemeClr w14:val="tx1"/>
            </w14:solidFill>
          </w14:textFill>
        </w:rPr>
        <w:t>上</w:t>
      </w:r>
      <w:r>
        <w:rPr>
          <w:rFonts w:ascii="宋体" w:hAnsi="宋体" w:eastAsia="宋体" w:cs="宋体"/>
          <w:color w:val="000000" w:themeColor="text1"/>
          <w:spacing w:val="-18"/>
          <w:sz w:val="21"/>
          <w:szCs w:val="21"/>
          <w14:textFill>
            <w14:solidFill>
              <w14:schemeClr w14:val="tx1"/>
            </w14:solidFill>
          </w14:textFill>
        </w:rPr>
        <w:t>评分计算过程保留小数 3 位，第 4 位四舍五入，最终结果保留小数 2 位，第 3 位四舍五入，评分</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不足</w:t>
      </w:r>
      <w:r>
        <w:rPr>
          <w:rFonts w:ascii="宋体" w:hAnsi="宋体" w:eastAsia="宋体" w:cs="宋体"/>
          <w:color w:val="000000" w:themeColor="text1"/>
          <w:spacing w:val="-16"/>
          <w:sz w:val="21"/>
          <w:szCs w:val="21"/>
          <w14:textFill>
            <w14:solidFill>
              <w14:schemeClr w14:val="tx1"/>
            </w14:solidFill>
          </w14:textFill>
        </w:rPr>
        <w:t>一</w:t>
      </w:r>
      <w:r>
        <w:rPr>
          <w:rFonts w:ascii="宋体" w:hAnsi="宋体" w:eastAsia="宋体" w:cs="宋体"/>
          <w:color w:val="000000" w:themeColor="text1"/>
          <w:spacing w:val="-11"/>
          <w:sz w:val="21"/>
          <w:szCs w:val="21"/>
          <w14:textFill>
            <w14:solidFill>
              <w14:schemeClr w14:val="tx1"/>
            </w14:solidFill>
          </w14:textFill>
        </w:rPr>
        <w:t>个百分点时，使用直线插入法计算。商务报价评分最低分</w:t>
      </w:r>
      <w:r>
        <w:rPr>
          <w:rFonts w:ascii="宋体" w:hAnsi="宋体" w:eastAsia="宋体" w:cs="宋体"/>
          <w:color w:val="000000" w:themeColor="text1"/>
          <w:spacing w:val="-11"/>
          <w:sz w:val="21"/>
          <w:szCs w:val="21"/>
          <w:u w:val="single" w:color="auto"/>
          <w14:textFill>
            <w14:solidFill>
              <w14:schemeClr w14:val="tx1"/>
            </w14:solidFill>
          </w14:textFill>
        </w:rPr>
        <w:t xml:space="preserve"> 50 </w:t>
      </w:r>
      <w:r>
        <w:rPr>
          <w:rFonts w:ascii="宋体" w:hAnsi="宋体" w:eastAsia="宋体" w:cs="宋体"/>
          <w:color w:val="000000" w:themeColor="text1"/>
          <w:spacing w:val="-11"/>
          <w:sz w:val="21"/>
          <w:szCs w:val="21"/>
          <w14:textFill>
            <w14:solidFill>
              <w14:schemeClr w14:val="tx1"/>
            </w14:solidFill>
          </w14:textFill>
        </w:rPr>
        <w:t xml:space="preserve"> 分。</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4.6</w:t>
      </w:r>
      <w:r>
        <w:rPr>
          <w:rFonts w:ascii="宋体" w:hAnsi="宋体" w:eastAsia="宋体" w:cs="宋体"/>
          <w:color w:val="000000" w:themeColor="text1"/>
          <w:spacing w:val="-12"/>
          <w:sz w:val="24"/>
          <w:szCs w:val="24"/>
          <w14:textFill>
            <w14:solidFill>
              <w14:schemeClr w14:val="tx1"/>
            </w14:solidFill>
          </w14:textFill>
        </w:rPr>
        <w:t xml:space="preserve"> </w:t>
      </w: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投标文件的资信评</w:t>
      </w:r>
      <w:r>
        <w:rPr>
          <w:rFonts w:ascii="宋体" w:hAnsi="宋体" w:eastAsia="宋体" w:cs="宋体"/>
          <w:color w:val="000000" w:themeColor="text1"/>
          <w:spacing w:val="-10"/>
          <w:sz w:val="24"/>
          <w:szCs w:val="24"/>
          <w14:textOutline w14:w="3831" w14:cap="flat" w14:cmpd="sng">
            <w14:solidFill>
              <w14:srgbClr w14:val="000000"/>
            </w14:solidFill>
            <w14:prstDash w14:val="solid"/>
            <w14:miter w14:val="0"/>
          </w14:textOutline>
          <w14:textFill>
            <w14:solidFill>
              <w14:schemeClr w14:val="tx1"/>
            </w14:solidFill>
          </w14:textFill>
        </w:rPr>
        <w:t>审</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both"/>
        <w:textAlignment w:val="baseline"/>
        <w:rPr>
          <w:rFonts w:hint="eastAsia" w:ascii="宋体" w:hAnsi="宋体" w:eastAsia="宋体" w:cs="宋体"/>
          <w:snapToGrid w:val="0"/>
          <w:color w:val="000000"/>
          <w:spacing w:val="-11"/>
          <w:kern w:val="0"/>
          <w:sz w:val="21"/>
          <w:szCs w:val="21"/>
          <w:lang w:val="en-US" w:eastAsia="zh-CN"/>
        </w:rPr>
      </w:pPr>
      <w:r>
        <w:rPr>
          <w:rFonts w:hint="eastAsia" w:ascii="宋体" w:hAnsi="宋体" w:eastAsia="宋体" w:cs="宋体"/>
          <w:snapToGrid w:val="0"/>
          <w:color w:val="000000"/>
          <w:spacing w:val="-11"/>
          <w:kern w:val="0"/>
          <w:sz w:val="21"/>
          <w:szCs w:val="21"/>
          <w:lang w:val="en-US" w:eastAsia="zh-CN"/>
        </w:rPr>
        <w:t>投标文件的资信评审包括投标人的诚信、企 业 信 用 等 级、项目负责人类似业绩。评标委员会全体成员查阅投标文件及相关证明材料并进行集体讨论后统一评分。</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392"/>
        <w:textAlignment w:val="baseline"/>
        <w:rPr>
          <w:rFonts w:hint="eastAsia" w:ascii="宋体" w:hAnsi="宋体" w:eastAsia="宋体" w:cs="宋体"/>
          <w:snapToGrid w:val="0"/>
          <w:color w:val="000000"/>
          <w:spacing w:val="-11"/>
          <w:kern w:val="0"/>
          <w:sz w:val="21"/>
          <w:szCs w:val="21"/>
        </w:rPr>
      </w:pPr>
      <w:bookmarkStart w:id="364" w:name="EBac5f6b1181d747d9a92ec49aedc9ded1"/>
      <w:r>
        <w:rPr>
          <w:rFonts w:hint="eastAsia" w:ascii="宋体" w:hAnsi="宋体" w:eastAsia="宋体" w:cs="宋体"/>
          <w:snapToGrid w:val="0"/>
          <w:color w:val="000000"/>
          <w:spacing w:val="-11"/>
          <w:kern w:val="0"/>
          <w:sz w:val="21"/>
          <w:szCs w:val="21"/>
          <w:lang w:val="en-US" w:eastAsia="zh-CN"/>
        </w:rPr>
        <w:t>1、</w:t>
      </w:r>
      <w:r>
        <w:rPr>
          <w:rFonts w:hint="eastAsia" w:ascii="宋体" w:hAnsi="宋体" w:eastAsia="宋体" w:cs="宋体"/>
          <w:snapToGrid w:val="0"/>
          <w:color w:val="000000"/>
          <w:spacing w:val="-11"/>
          <w:kern w:val="0"/>
          <w:sz w:val="21"/>
          <w:szCs w:val="21"/>
        </w:rPr>
        <w:t xml:space="preserve">☑ </w:t>
      </w:r>
      <w:bookmarkEnd w:id="364"/>
      <w:r>
        <w:rPr>
          <w:rFonts w:hint="eastAsia" w:ascii="宋体" w:hAnsi="宋体" w:eastAsia="宋体" w:cs="宋体"/>
          <w:snapToGrid w:val="0"/>
          <w:color w:val="000000"/>
          <w:spacing w:val="-11"/>
          <w:kern w:val="0"/>
          <w:sz w:val="21"/>
          <w:szCs w:val="21"/>
        </w:rPr>
        <w:t>投标人诚信（采用扣分法，扣分不设分值限定，以实际次数扣分）：</w:t>
      </w:r>
    </w:p>
    <w:p>
      <w:pPr>
        <w:bidi w:val="0"/>
        <w:spacing w:line="360" w:lineRule="auto"/>
        <w:ind w:left="0" w:leftChars="0"/>
        <w:rPr>
          <w:rFonts w:ascii="宋体" w:hAnsi="宋体" w:eastAsia="宋体" w:cs="宋体"/>
          <w:snapToGrid w:val="0"/>
          <w:color w:val="000000" w:themeColor="text1"/>
          <w:spacing w:val="-36"/>
          <w:kern w:val="0"/>
          <w:sz w:val="21"/>
          <w:szCs w:val="21"/>
          <w14:textFill>
            <w14:solidFill>
              <w14:schemeClr w14:val="tx1"/>
            </w14:solidFill>
          </w14:textFill>
        </w:rPr>
      </w:pPr>
      <w:r>
        <w:rPr>
          <w:rFonts w:hint="eastAsia" w:ascii="宋体" w:hAnsi="宋体" w:eastAsia="宋体" w:cs="宋体"/>
          <w:snapToGrid w:val="0"/>
          <w:color w:val="000000"/>
          <w:spacing w:val="-11"/>
          <w:kern w:val="0"/>
          <w:sz w:val="21"/>
          <w:szCs w:val="21"/>
        </w:rPr>
        <w:t>投标人在投标截止时间前被浙江省发展改革委作出行政处罚决定且在公告期限内的，每次扣1分；以浙江政务服务网行政处罚结果信息公开内容为准，时间以省发展改革委作出处理决定的时间为准。</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textAlignment w:val="baseline"/>
        <w:rPr>
          <w:rFonts w:ascii="宋体" w:hAnsi="宋体" w:eastAsia="宋体" w:cs="宋体"/>
          <w:snapToGrid w:val="0"/>
          <w:color w:val="000000"/>
          <w:spacing w:val="-11"/>
          <w:kern w:val="0"/>
          <w:sz w:val="21"/>
          <w:szCs w:val="21"/>
        </w:rPr>
      </w:pPr>
      <w:r>
        <w:rPr>
          <w:rFonts w:ascii="宋体" w:hAnsi="宋体" w:eastAsia="宋体" w:cs="宋体"/>
          <w:snapToGrid w:val="0"/>
          <w:color w:val="000000" w:themeColor="text1"/>
          <w:spacing w:val="-36"/>
          <w:kern w:val="0"/>
          <w:sz w:val="21"/>
          <w:szCs w:val="21"/>
          <w14:textFill>
            <w14:solidFill>
              <w14:schemeClr w14:val="tx1"/>
            </w14:solidFill>
          </w14:textFill>
        </w:rPr>
        <w:t>2</w:t>
      </w:r>
      <w:r>
        <w:rPr>
          <w:rFonts w:hint="eastAsia" w:ascii="宋体" w:hAnsi="宋体" w:eastAsia="宋体" w:cs="宋体"/>
          <w:snapToGrid w:val="0"/>
          <w:color w:val="000000"/>
          <w:spacing w:val="-11"/>
          <w:kern w:val="0"/>
          <w:sz w:val="21"/>
          <w:szCs w:val="21"/>
        </w:rPr>
        <w:t>、企业信用等级最高评分为</w:t>
      </w:r>
      <w:r>
        <w:rPr>
          <w:rFonts w:ascii="宋体" w:hAnsi="宋体" w:eastAsia="宋体" w:cs="宋体"/>
          <w:snapToGrid w:val="0"/>
          <w:color w:val="000000"/>
          <w:spacing w:val="-11"/>
          <w:kern w:val="0"/>
          <w:sz w:val="21"/>
          <w:szCs w:val="21"/>
        </w:rPr>
        <w:t>1</w:t>
      </w:r>
      <w:r>
        <w:rPr>
          <w:rFonts w:hint="eastAsia" w:ascii="宋体" w:hAnsi="宋体" w:eastAsia="宋体" w:cs="宋体"/>
          <w:snapToGrid w:val="0"/>
          <w:color w:val="000000"/>
          <w:spacing w:val="-11"/>
          <w:kern w:val="0"/>
          <w:sz w:val="21"/>
          <w:szCs w:val="21"/>
        </w:rPr>
        <w:t>分，项目负责人类似项目业绩最高评分为</w:t>
      </w:r>
      <w:r>
        <w:rPr>
          <w:rFonts w:ascii="宋体" w:hAnsi="宋体" w:eastAsia="宋体" w:cs="宋体"/>
          <w:snapToGrid w:val="0"/>
          <w:color w:val="000000"/>
          <w:spacing w:val="-11"/>
          <w:kern w:val="0"/>
          <w:sz w:val="21"/>
          <w:szCs w:val="21"/>
        </w:rPr>
        <w:t>1</w:t>
      </w:r>
      <w:r>
        <w:rPr>
          <w:rFonts w:hint="eastAsia" w:ascii="宋体" w:hAnsi="宋体" w:eastAsia="宋体" w:cs="宋体"/>
          <w:snapToGrid w:val="0"/>
          <w:color w:val="000000"/>
          <w:spacing w:val="-11"/>
          <w:kern w:val="0"/>
          <w:sz w:val="21"/>
          <w:szCs w:val="21"/>
        </w:rPr>
        <w:t>分</w:t>
      </w:r>
      <w:r>
        <w:rPr>
          <w:rFonts w:hint="eastAsia" w:ascii="宋体" w:hAnsi="宋体" w:eastAsia="宋体" w:cs="宋体"/>
          <w:snapToGrid w:val="0"/>
          <w:color w:val="000000"/>
          <w:spacing w:val="-11"/>
          <w:kern w:val="0"/>
          <w:sz w:val="21"/>
          <w:szCs w:val="21"/>
          <w:lang w:eastAsia="zh-CN"/>
        </w:rPr>
        <w:t>。</w:t>
      </w:r>
      <w:r>
        <w:rPr>
          <w:rFonts w:hint="eastAsia" w:ascii="宋体" w:hAnsi="宋体" w:eastAsia="宋体" w:cs="宋体"/>
          <w:snapToGrid w:val="0"/>
          <w:color w:val="000000"/>
          <w:spacing w:val="-11"/>
          <w:kern w:val="0"/>
          <w:sz w:val="21"/>
          <w:szCs w:val="21"/>
        </w:rPr>
        <w:t>具体分值见下表</w:t>
      </w:r>
    </w:p>
    <w:tbl>
      <w:tblPr>
        <w:tblStyle w:val="18"/>
        <w:tblW w:w="0" w:type="auto"/>
        <w:tblInd w:w="-3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8"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序号</w:t>
            </w:r>
          </w:p>
        </w:tc>
        <w:tc>
          <w:tcPr>
            <w:tcW w:w="7262" w:type="dxa"/>
            <w:tcBorders>
              <w:top w:val="single" w:color="auto" w:sz="8"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i w:val="0"/>
                <w:iCs w:val="0"/>
                <w:snapToGrid w:val="0"/>
                <w:color w:val="000000" w:themeColor="text1"/>
                <w:sz w:val="21"/>
                <w:szCs w:val="21"/>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内    容</w:t>
            </w:r>
          </w:p>
        </w:tc>
        <w:tc>
          <w:tcPr>
            <w:tcW w:w="955" w:type="dxa"/>
            <w:tcBorders>
              <w:top w:val="single" w:color="auto" w:sz="8" w:space="0"/>
              <w:left w:val="single" w:color="auto" w:sz="4" w:space="0"/>
              <w:bottom w:val="single" w:color="auto" w:sz="4" w:space="0"/>
              <w:right w:val="single" w:color="auto" w:sz="8"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w:t>
            </w:r>
            <w:r>
              <w:rPr>
                <w:rFonts w:hint="eastAsia" w:ascii="宋体" w:hAnsi="宋体" w:eastAsia="宋体" w:cs="宋体"/>
                <w:snapToGrid/>
                <w:color w:val="000000" w:themeColor="text1"/>
                <w:kern w:val="0"/>
                <w:sz w:val="21"/>
                <w:szCs w:val="21"/>
                <w:highlight w:val="none"/>
                <w:lang w:val="en-US" w:eastAsia="zh-CN" w:bidi="zh-TW"/>
                <w14:textFill>
                  <w14:solidFill>
                    <w14:schemeClr w14:val="tx1"/>
                  </w14:solidFill>
                </w14:textFill>
              </w:rPr>
              <w:t>1</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000000" w:themeColor="text1"/>
                <w:sz w:val="21"/>
                <w:szCs w:val="21"/>
                <w14:textFill>
                  <w14:solidFill>
                    <w14:schemeClr w14:val="tx1"/>
                  </w14:solidFill>
                </w14:textFill>
              </w:rPr>
            </w:pPr>
            <w:r>
              <w:rPr>
                <w:rFonts w:hint="eastAsia"/>
                <w:color w:val="000000" w:themeColor="text1"/>
                <w:sz w:val="21"/>
                <w:szCs w:val="21"/>
                <w:highlight w:val="none"/>
                <w14:textFill>
                  <w14:solidFill>
                    <w14:schemeClr w14:val="tx1"/>
                  </w14:solidFill>
                </w14:textFill>
              </w:rPr>
              <w:t>企业信用等级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A</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B</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C</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top"/>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D</w:t>
            </w:r>
            <w:r>
              <w:rPr>
                <w:rFonts w:hint="eastAsia"/>
                <w:color w:val="000000" w:themeColor="text1"/>
                <w:sz w:val="21"/>
                <w:szCs w:val="21"/>
                <w:highlight w:val="none"/>
                <w14:textFill>
                  <w14:solidFill>
                    <w14:schemeClr w14:val="tx1"/>
                  </w14:solidFill>
                </w14:textFill>
              </w:rPr>
              <w:t>及以下等级或无信用评价等级）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（2）</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拟派项目负责人具有以项目负责人或技术负责人（包括工程总承包项目中的施工负责人或施工技术负责人）身份已完成的类似项目业绩的，得1.0分。</w:t>
            </w:r>
          </w:p>
        </w:tc>
        <w:tc>
          <w:tcPr>
            <w:tcW w:w="95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1.0</w:t>
            </w:r>
          </w:p>
        </w:tc>
      </w:tr>
    </w:tbl>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企业信用等级证明材料指：招标公告发布当月（或之后月份）浙江水利建设市场信用评价网页打印件。</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类似项目指：</w:t>
      </w:r>
      <w:bookmarkStart w:id="365" w:name="EBb9cfd548746a4af2bfeb3b781178ffb6"/>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自20</w:t>
      </w:r>
      <w:r>
        <w:rPr>
          <w:rFonts w:hint="eastAsia" w:ascii="宋体" w:hAnsi="宋体" w:eastAsia="宋体" w:cs="宋体"/>
          <w:snapToGrid/>
          <w:color w:val="000000" w:themeColor="text1"/>
          <w:kern w:val="0"/>
          <w:sz w:val="21"/>
          <w:szCs w:val="21"/>
          <w:highlight w:val="none"/>
          <w:lang w:val="en-US" w:eastAsia="zh-CN" w:bidi="zh-TW"/>
          <w14:textFill>
            <w14:solidFill>
              <w14:schemeClr w14:val="tx1"/>
            </w14:solidFill>
          </w14:textFill>
        </w:rPr>
        <w:t>20</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年1月1日至投标截止时间，完成过单个合同金额</w:t>
      </w:r>
      <w:r>
        <w:rPr>
          <w:rFonts w:hint="eastAsia" w:ascii="宋体" w:hAnsi="宋体" w:eastAsia="宋体" w:cs="宋体"/>
          <w:snapToGrid/>
          <w:color w:val="000000" w:themeColor="text1"/>
          <w:kern w:val="0"/>
          <w:sz w:val="21"/>
          <w:szCs w:val="21"/>
          <w:highlight w:val="none"/>
          <w:lang w:val="en-US" w:eastAsia="zh-CN" w:bidi="zh-TW"/>
          <w14:textFill>
            <w14:solidFill>
              <w14:schemeClr w14:val="tx1"/>
            </w14:solidFill>
          </w14:textFill>
        </w:rPr>
        <w:t>250</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万元及以上（金额以签约合同价为准）水利工程施工业绩</w:t>
      </w:r>
      <w:bookmarkEnd w:id="365"/>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，日期以完工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验收鉴定书或工程质量（安全）监督报告中明确的完工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日期为准。该业绩须已在浙江省水利厅“透明工程”应用上公示。</w:t>
      </w:r>
    </w:p>
    <w:p>
      <w:pPr>
        <w:spacing w:line="400" w:lineRule="exact"/>
        <w:ind w:firstLine="478"/>
        <w:jc w:val="both"/>
        <w:rPr>
          <w:rFonts w:hint="default" w:ascii="宋体" w:hAnsi="宋体" w:eastAsia="宋体" w:cs="宋体"/>
          <w:spacing w:val="-11"/>
          <w:sz w:val="21"/>
          <w:szCs w:val="21"/>
          <w:lang w:val="en-US" w:eastAsia="zh-CN"/>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类似项目业绩证明材料指：（1）合同，以及由项目法人出具的完工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验收鉴定书〔或质量监督机构出具</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对应</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质量（安全）监督报告〕，若工程规模、特征等无法认定的，</w:t>
      </w:r>
      <w:r>
        <w:rPr>
          <w:rFonts w:hint="eastAsia" w:ascii="宋体" w:hAnsi="宋体" w:eastAsia="宋体" w:cs="宋体"/>
          <w:spacing w:val="-11"/>
          <w:sz w:val="21"/>
          <w:szCs w:val="21"/>
        </w:rPr>
        <w:t>以初步设计批复（包括设计变更批复）或施工图纸为依据；（</w:t>
      </w:r>
      <w:r>
        <w:rPr>
          <w:rFonts w:ascii="宋体" w:hAnsi="宋体" w:eastAsia="宋体" w:cs="宋体"/>
          <w:spacing w:val="-11"/>
          <w:sz w:val="21"/>
          <w:szCs w:val="21"/>
        </w:rPr>
        <w:t>2</w:t>
      </w:r>
      <w:r>
        <w:rPr>
          <w:rFonts w:hint="eastAsia" w:ascii="宋体" w:hAnsi="宋体" w:eastAsia="宋体" w:cs="宋体"/>
          <w:spacing w:val="-11"/>
          <w:sz w:val="21"/>
          <w:szCs w:val="21"/>
        </w:rPr>
        <w:t>）浙江省水利厅“透明工程”应用上公示网页打印件。（上述（</w:t>
      </w:r>
      <w:r>
        <w:rPr>
          <w:rFonts w:ascii="宋体" w:hAnsi="宋体" w:eastAsia="宋体" w:cs="宋体"/>
          <w:spacing w:val="-11"/>
          <w:sz w:val="21"/>
          <w:szCs w:val="21"/>
        </w:rPr>
        <w:t>1</w:t>
      </w:r>
      <w:r>
        <w:rPr>
          <w:rFonts w:hint="eastAsia" w:ascii="宋体" w:hAnsi="宋体" w:eastAsia="宋体" w:cs="宋体"/>
          <w:spacing w:val="-11"/>
          <w:sz w:val="21"/>
          <w:szCs w:val="21"/>
        </w:rPr>
        <w:t>）、（</w:t>
      </w:r>
      <w:r>
        <w:rPr>
          <w:rFonts w:ascii="宋体" w:hAnsi="宋体" w:eastAsia="宋体" w:cs="宋体"/>
          <w:spacing w:val="-11"/>
          <w:sz w:val="21"/>
          <w:szCs w:val="21"/>
        </w:rPr>
        <w:t>2</w:t>
      </w:r>
      <w:r>
        <w:rPr>
          <w:rFonts w:hint="eastAsia" w:ascii="宋体" w:hAnsi="宋体" w:eastAsia="宋体" w:cs="宋体"/>
          <w:spacing w:val="-11"/>
          <w:sz w:val="21"/>
          <w:szCs w:val="21"/>
        </w:rPr>
        <w:t>）项须同时提供）。</w:t>
      </w:r>
      <w:r>
        <w:rPr>
          <w:rFonts w:hint="eastAsia" w:ascii="宋体" w:hAnsi="宋体" w:eastAsia="宋体" w:cs="宋体"/>
          <w:spacing w:val="-11"/>
          <w:sz w:val="21"/>
          <w:szCs w:val="21"/>
          <w:lang w:val="en-US" w:eastAsia="zh-CN"/>
        </w:rPr>
        <w:t>若上诉文件无法证明本项目类似业绩，则请提供其他证明材料。</w:t>
      </w:r>
    </w:p>
    <w:p>
      <w:pPr>
        <w:spacing w:line="400" w:lineRule="exact"/>
        <w:ind w:firstLine="478"/>
        <w:jc w:val="both"/>
        <w:rPr>
          <w:rFonts w:hint="eastAsia" w:ascii="宋体" w:hAnsi="宋体" w:eastAsia="宋体" w:cs="宋体"/>
          <w:spacing w:val="-11"/>
          <w:sz w:val="21"/>
          <w:szCs w:val="21"/>
        </w:rPr>
      </w:pPr>
      <w:r>
        <w:rPr>
          <w:rFonts w:hint="eastAsia" w:ascii="宋体" w:hAnsi="宋体" w:eastAsia="宋体" w:cs="宋体"/>
          <w:spacing w:val="-11"/>
          <w:sz w:val="21"/>
          <w:szCs w:val="21"/>
        </w:rPr>
        <w:t>拟派项目负责人、技术负责人的身份以公示网页打印件为准，公示网页打印件与业绩证明材料（1）合同、以及由项目法人出具的完工（竣工）验收鉴定书〔或质量监督机构出具</w:t>
      </w:r>
      <w:r>
        <w:rPr>
          <w:rFonts w:hint="eastAsia" w:ascii="宋体" w:hAnsi="宋体" w:eastAsia="宋体" w:cs="宋体"/>
          <w:spacing w:val="-11"/>
          <w:sz w:val="21"/>
          <w:szCs w:val="21"/>
          <w:lang w:eastAsia="zh-Hans"/>
        </w:rPr>
        <w:t>对应</w:t>
      </w:r>
      <w:r>
        <w:rPr>
          <w:rFonts w:hint="eastAsia" w:ascii="宋体" w:hAnsi="宋体" w:eastAsia="宋体" w:cs="宋体"/>
          <w:spacing w:val="-11"/>
          <w:sz w:val="21"/>
          <w:szCs w:val="21"/>
        </w:rPr>
        <w:t>的完工（竣工）质量（安全）监督报告〕的其中之一一致的，该业绩予以认可，均不一致的，该业绩不予认可。</w:t>
      </w:r>
    </w:p>
    <w:p>
      <w:pPr>
        <w:spacing w:line="400" w:lineRule="exact"/>
        <w:ind w:firstLine="478"/>
        <w:jc w:val="both"/>
        <w:rPr>
          <w:rFonts w:hint="eastAsia" w:ascii="宋体" w:hAnsi="宋体" w:eastAsia="宋体" w:cs="宋体"/>
          <w:spacing w:val="-11"/>
          <w:sz w:val="21"/>
          <w:szCs w:val="21"/>
        </w:rPr>
      </w:pPr>
      <w:r>
        <w:rPr>
          <w:rFonts w:hint="eastAsia" w:ascii="宋体" w:hAnsi="宋体" w:eastAsia="宋体" w:cs="宋体"/>
          <w:spacing w:val="-11"/>
          <w:sz w:val="21"/>
          <w:szCs w:val="21"/>
        </w:rPr>
        <w:t>除拟派项目负责人、技术负责人的身份外，公示网页打印件与项目法人出具的完</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（竣</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）验收鉴定书〔或质量监督机构出具</w:t>
      </w:r>
      <w:r>
        <w:rPr>
          <w:rFonts w:hint="eastAsia" w:ascii="宋体" w:hAnsi="宋体" w:eastAsia="宋体" w:cs="宋体"/>
          <w:spacing w:val="-11"/>
          <w:sz w:val="21"/>
          <w:szCs w:val="21"/>
          <w:lang w:eastAsia="zh-Hans"/>
        </w:rPr>
        <w:t>对应</w:t>
      </w:r>
      <w:r>
        <w:rPr>
          <w:rFonts w:hint="eastAsia" w:ascii="宋体" w:hAnsi="宋体" w:eastAsia="宋体" w:cs="宋体"/>
          <w:spacing w:val="-11"/>
          <w:sz w:val="21"/>
          <w:szCs w:val="21"/>
        </w:rPr>
        <w:t>的完</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（竣</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）质量（安全）监督报告〕中涉及资格审查或业绩加分的相关信息不一致的，该业绩不予认可。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3"/>
          <w:sz w:val="24"/>
          <w:szCs w:val="24"/>
          <w14:textOutline w14:w="3831" w14:cap="flat" w14:cmpd="sng">
            <w14:solidFill>
              <w14:srgbClr w14:val="000000"/>
            </w14:solidFill>
            <w14:prstDash w14:val="solid"/>
            <w14:miter w14:val="0"/>
          </w14:textOutline>
        </w:rPr>
        <w:t>4.7</w:t>
      </w:r>
      <w:r>
        <w:rPr>
          <w:rFonts w:ascii="宋体" w:hAnsi="宋体" w:eastAsia="宋体" w:cs="宋体"/>
          <w:spacing w:val="-13"/>
          <w:sz w:val="24"/>
          <w:szCs w:val="24"/>
        </w:rPr>
        <w:t xml:space="preserve"> </w:t>
      </w:r>
      <w:r>
        <w:rPr>
          <w:rFonts w:ascii="宋体" w:hAnsi="宋体" w:eastAsia="宋体" w:cs="宋体"/>
          <w:spacing w:val="-13"/>
          <w:sz w:val="24"/>
          <w:szCs w:val="24"/>
          <w14:textOutline w14:w="3831" w14:cap="flat" w14:cmpd="sng">
            <w14:solidFill>
              <w14:srgbClr w14:val="000000"/>
            </w14:solidFill>
            <w14:prstDash w14:val="solid"/>
            <w14:miter w14:val="0"/>
          </w14:textOutline>
        </w:rPr>
        <w:t>询标</w:t>
      </w:r>
    </w:p>
    <w:p>
      <w:pPr>
        <w:spacing w:line="400" w:lineRule="exact"/>
        <w:ind w:firstLine="478"/>
        <w:jc w:val="both"/>
        <w:rPr>
          <w:rFonts w:hint="eastAsia" w:ascii="宋体" w:hAnsi="宋体" w:eastAsia="宋体" w:cs="宋体"/>
          <w:color w:val="auto"/>
          <w:highlight w:val="none"/>
        </w:rPr>
      </w:pPr>
      <w:r>
        <w:rPr>
          <w:rFonts w:ascii="宋体" w:hAnsi="宋体" w:eastAsia="宋体" w:cs="宋体"/>
          <w:spacing w:val="-13"/>
          <w:sz w:val="21"/>
          <w:szCs w:val="21"/>
        </w:rPr>
        <w:t>1.凡评标委员会拟作出否决投标决定的，应先向投标人进行书面询问核实。未进行询问核实程序的</w:t>
      </w:r>
      <w:r>
        <w:rPr>
          <w:rFonts w:ascii="宋体" w:hAnsi="宋体" w:eastAsia="宋体" w:cs="宋体"/>
          <w:spacing w:val="-9"/>
          <w:sz w:val="21"/>
          <w:szCs w:val="21"/>
        </w:rPr>
        <w:t>，</w:t>
      </w:r>
      <w:r>
        <w:rPr>
          <w:rFonts w:ascii="宋体" w:hAnsi="宋体" w:eastAsia="宋体" w:cs="宋体"/>
          <w:sz w:val="21"/>
          <w:szCs w:val="21"/>
        </w:rPr>
        <w:t xml:space="preserve"> </w:t>
      </w:r>
      <w:r>
        <w:rPr>
          <w:rFonts w:ascii="宋体" w:hAnsi="宋体" w:eastAsia="宋体" w:cs="宋体"/>
          <w:spacing w:val="-11"/>
          <w:sz w:val="21"/>
          <w:szCs w:val="21"/>
        </w:rPr>
        <w:t>不得做出否决投标决定，投标人放弃接受询问核实机会的除外。</w:t>
      </w:r>
      <w:r>
        <w:rPr>
          <w:rFonts w:hint="eastAsia" w:ascii="宋体" w:hAnsi="宋体" w:eastAsia="宋体" w:cs="宋体"/>
          <w:color w:val="auto"/>
          <w:spacing w:val="-6"/>
          <w:highlight w:val="none"/>
        </w:rPr>
        <w:t>在评标过程中，</w:t>
      </w:r>
      <w:r>
        <w:rPr>
          <w:rFonts w:hint="eastAsia"/>
          <w:color w:val="auto"/>
          <w:highlight w:val="none"/>
        </w:rPr>
        <w:t>评标委员会要求投标人进行澄清、说明或者补正的，通过电子邮箱</w:t>
      </w:r>
      <w:r>
        <w:rPr>
          <w:rFonts w:hint="eastAsia" w:eastAsia="宋体"/>
          <w:color w:val="auto"/>
          <w:highlight w:val="none"/>
          <w:lang w:val="en-US" w:eastAsia="zh-CN"/>
        </w:rPr>
        <w:t>641589397@qq.com</w:t>
      </w:r>
      <w:r>
        <w:rPr>
          <w:rFonts w:hint="eastAsia"/>
          <w:color w:val="auto"/>
          <w:highlight w:val="none"/>
        </w:rPr>
        <w:t xml:space="preserve"> 的方式作出澄清、说明或者补正，提交澄清、说明或补正的时间为通知后</w:t>
      </w:r>
      <w:r>
        <w:rPr>
          <w:rFonts w:hint="eastAsia" w:eastAsia="宋体"/>
          <w:color w:val="auto"/>
          <w:highlight w:val="none"/>
        </w:rPr>
        <w:t>半</w:t>
      </w:r>
      <w:r>
        <w:rPr>
          <w:rFonts w:hint="eastAsia"/>
          <w:color w:val="auto"/>
          <w:highlight w:val="none"/>
        </w:rPr>
        <w:t>小时内。投标单位的报名人在评标过程中，应要保持手机畅通。</w:t>
      </w:r>
      <w:r>
        <w:rPr>
          <w:rFonts w:hint="eastAsia" w:ascii="宋体" w:hAnsi="宋体"/>
          <w:color w:val="auto"/>
          <w:highlight w:val="none"/>
        </w:rPr>
        <w:t>评标委员会不接受投标人主动提出的澄清、说明或补正。</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57" w:firstLine="501"/>
        <w:textAlignment w:val="baseline"/>
        <w:rPr>
          <w:rFonts w:ascii="宋体" w:hAnsi="宋体" w:eastAsia="宋体" w:cs="宋体"/>
          <w:sz w:val="21"/>
          <w:szCs w:val="21"/>
        </w:rPr>
      </w:pPr>
      <w:r>
        <w:rPr>
          <w:rFonts w:ascii="宋体" w:hAnsi="宋体" w:eastAsia="宋体" w:cs="宋体"/>
          <w:spacing w:val="-11"/>
          <w:sz w:val="21"/>
          <w:szCs w:val="21"/>
        </w:rPr>
        <w:t>投标人应自行关注评标委员会发</w:t>
      </w:r>
      <w:r>
        <w:rPr>
          <w:rFonts w:ascii="宋体" w:hAnsi="宋体" w:eastAsia="宋体" w:cs="宋体"/>
          <w:spacing w:val="-4"/>
          <w:sz w:val="21"/>
          <w:szCs w:val="21"/>
        </w:rPr>
        <w:t>出</w:t>
      </w:r>
      <w:r>
        <w:rPr>
          <w:rFonts w:ascii="宋体" w:hAnsi="宋体" w:eastAsia="宋体" w:cs="宋体"/>
          <w:spacing w:val="-22"/>
          <w:sz w:val="21"/>
          <w:szCs w:val="21"/>
        </w:rPr>
        <w:t>的澄</w:t>
      </w:r>
      <w:r>
        <w:rPr>
          <w:rFonts w:ascii="宋体" w:hAnsi="宋体" w:eastAsia="宋体" w:cs="宋体"/>
          <w:spacing w:val="-20"/>
          <w:sz w:val="21"/>
          <w:szCs w:val="21"/>
        </w:rPr>
        <w:t>清</w:t>
      </w:r>
      <w:r>
        <w:rPr>
          <w:rFonts w:ascii="宋体" w:hAnsi="宋体" w:eastAsia="宋体" w:cs="宋体"/>
          <w:spacing w:val="-11"/>
          <w:sz w:val="21"/>
          <w:szCs w:val="21"/>
        </w:rPr>
        <w:t>并及时答复，在规定的时限内投标人不参加核实或不予答复的，视为放弃接受询问核实机会。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2"/>
          <w:sz w:val="21"/>
          <w:szCs w:val="21"/>
        </w:rPr>
        <w:t>2</w:t>
      </w:r>
      <w:r>
        <w:rPr>
          <w:rFonts w:ascii="宋体" w:hAnsi="宋体" w:eastAsia="宋体" w:cs="宋体"/>
          <w:spacing w:val="-17"/>
          <w:sz w:val="21"/>
          <w:szCs w:val="21"/>
        </w:rPr>
        <w:t>.</w:t>
      </w:r>
      <w:r>
        <w:rPr>
          <w:rFonts w:ascii="宋体" w:hAnsi="宋体" w:eastAsia="宋体" w:cs="宋体"/>
          <w:spacing w:val="-11"/>
          <w:sz w:val="21"/>
          <w:szCs w:val="21"/>
        </w:rPr>
        <w:t>除本评标办法规定的否决情形以外，招标文件中其他条款均不得作为否决投标文件的依据。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4.8</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投标文件的综合评</w:t>
      </w:r>
      <w:r>
        <w:rPr>
          <w:rFonts w:ascii="宋体" w:hAnsi="宋体" w:eastAsia="宋体" w:cs="宋体"/>
          <w:spacing w:val="-10"/>
          <w:sz w:val="24"/>
          <w:szCs w:val="24"/>
          <w14:textOutline w14:w="3831" w14:cap="flat" w14:cmpd="sng">
            <w14:solidFill>
              <w14:srgbClr w14:val="000000"/>
            </w14:solidFill>
            <w14:prstDash w14:val="solid"/>
            <w14:miter w14:val="0"/>
          </w14:textOutline>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6"/>
          <w:sz w:val="21"/>
          <w:szCs w:val="21"/>
        </w:rPr>
        <w:t>投标</w:t>
      </w:r>
      <w:r>
        <w:rPr>
          <w:rFonts w:ascii="宋体" w:hAnsi="宋体" w:eastAsia="宋体" w:cs="宋体"/>
          <w:spacing w:val="-15"/>
          <w:sz w:val="21"/>
          <w:szCs w:val="21"/>
        </w:rPr>
        <w:t>文</w:t>
      </w:r>
      <w:r>
        <w:rPr>
          <w:rFonts w:ascii="宋体" w:hAnsi="宋体" w:eastAsia="宋体" w:cs="宋体"/>
          <w:spacing w:val="-13"/>
          <w:sz w:val="21"/>
          <w:szCs w:val="21"/>
        </w:rPr>
        <w:t>件的综合评分为投标文件的资信评分与投标文件的商务评分之和，满分为 100 分。</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4.9</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推荐中标候选</w:t>
      </w:r>
      <w:r>
        <w:rPr>
          <w:rFonts w:ascii="宋体" w:hAnsi="宋体" w:eastAsia="宋体" w:cs="宋体"/>
          <w:spacing w:val="-10"/>
          <w:sz w:val="24"/>
          <w:szCs w:val="24"/>
          <w14:textOutline w14:w="3831" w14:cap="flat" w14:cmpd="sng">
            <w14:solidFill>
              <w14:srgbClr w14:val="000000"/>
            </w14:solidFill>
            <w14:prstDash w14:val="solid"/>
            <w14:miter w14:val="0"/>
          </w14:textOutline>
        </w:rPr>
        <w:t>人</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103" w:firstLine="487"/>
        <w:textAlignment w:val="baseline"/>
        <w:rPr>
          <w:rFonts w:ascii="宋体" w:hAnsi="宋体" w:eastAsia="宋体" w:cs="宋体"/>
          <w:sz w:val="21"/>
          <w:szCs w:val="21"/>
        </w:rPr>
      </w:pPr>
      <w:r>
        <w:rPr>
          <w:rFonts w:ascii="宋体" w:hAnsi="宋体" w:eastAsia="宋体" w:cs="宋体"/>
          <w:spacing w:val="-18"/>
          <w:sz w:val="21"/>
          <w:szCs w:val="21"/>
        </w:rPr>
        <w:t>评</w:t>
      </w:r>
      <w:r>
        <w:rPr>
          <w:rFonts w:ascii="宋体" w:hAnsi="宋体" w:eastAsia="宋体" w:cs="宋体"/>
          <w:spacing w:val="-14"/>
          <w:sz w:val="21"/>
          <w:szCs w:val="21"/>
        </w:rPr>
        <w:t>标</w:t>
      </w:r>
      <w:r>
        <w:rPr>
          <w:rFonts w:ascii="宋体" w:hAnsi="宋体" w:eastAsia="宋体" w:cs="宋体"/>
          <w:spacing w:val="-9"/>
          <w:sz w:val="21"/>
          <w:szCs w:val="21"/>
        </w:rPr>
        <w:t>委员会根据综合评分对通过商务评审的投标文件按照由高到低的顺序进行排序，推荐中标候选</w:t>
      </w:r>
      <w:r>
        <w:rPr>
          <w:rFonts w:ascii="宋体" w:hAnsi="宋体" w:eastAsia="宋体" w:cs="宋体"/>
          <w:sz w:val="21"/>
          <w:szCs w:val="21"/>
        </w:rPr>
        <w:t xml:space="preserve"> </w:t>
      </w:r>
      <w:r>
        <w:rPr>
          <w:rFonts w:ascii="宋体" w:hAnsi="宋体" w:eastAsia="宋体" w:cs="宋体"/>
          <w:spacing w:val="-12"/>
          <w:sz w:val="21"/>
          <w:szCs w:val="21"/>
        </w:rPr>
        <w:t>人。综合评分相同时，报价低者优先。评分、报价均相同时，由评标委员会全体成员按照少数服从多数</w:t>
      </w:r>
      <w:r>
        <w:rPr>
          <w:rFonts w:ascii="宋体" w:hAnsi="宋体" w:eastAsia="宋体" w:cs="宋体"/>
          <w:spacing w:val="-3"/>
          <w:sz w:val="21"/>
          <w:szCs w:val="21"/>
        </w:rPr>
        <w:t>的</w:t>
      </w:r>
      <w:r>
        <w:rPr>
          <w:rFonts w:ascii="宋体" w:hAnsi="宋体" w:eastAsia="宋体" w:cs="宋体"/>
          <w:sz w:val="21"/>
          <w:szCs w:val="21"/>
        </w:rPr>
        <w:t xml:space="preserve"> </w:t>
      </w:r>
      <w:r>
        <w:rPr>
          <w:rFonts w:ascii="宋体" w:hAnsi="宋体" w:eastAsia="宋体" w:cs="宋体"/>
          <w:spacing w:val="-20"/>
          <w:sz w:val="21"/>
          <w:szCs w:val="21"/>
        </w:rPr>
        <w:t>原</w:t>
      </w:r>
      <w:r>
        <w:rPr>
          <w:rFonts w:ascii="宋体" w:hAnsi="宋体" w:eastAsia="宋体" w:cs="宋体"/>
          <w:spacing w:val="-14"/>
          <w:sz w:val="21"/>
          <w:szCs w:val="21"/>
        </w:rPr>
        <w:t>则</w:t>
      </w:r>
      <w:r>
        <w:rPr>
          <w:rFonts w:ascii="宋体" w:hAnsi="宋体" w:eastAsia="宋体" w:cs="宋体"/>
          <w:spacing w:val="-10"/>
          <w:sz w:val="21"/>
          <w:szCs w:val="21"/>
        </w:rPr>
        <w:t>记名投票(不得弃权)决定中标候选人。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9"/>
        <w:textAlignment w:val="baseline"/>
        <w:rPr>
          <w:rFonts w:ascii="宋体" w:hAnsi="宋体" w:eastAsia="宋体" w:cs="宋体"/>
          <w:sz w:val="21"/>
          <w:szCs w:val="21"/>
        </w:rPr>
      </w:pPr>
      <w:r>
        <w:rPr>
          <w:rFonts w:ascii="宋体" w:hAnsi="宋体" w:eastAsia="宋体" w:cs="宋体"/>
          <w:spacing w:val="-17"/>
          <w:sz w:val="21"/>
          <w:szCs w:val="21"/>
        </w:rPr>
        <w:t>本</w:t>
      </w:r>
      <w:r>
        <w:rPr>
          <w:rFonts w:ascii="宋体" w:hAnsi="宋体" w:eastAsia="宋体" w:cs="宋体"/>
          <w:spacing w:val="-11"/>
          <w:sz w:val="21"/>
          <w:szCs w:val="21"/>
        </w:rPr>
        <w:t>评标办法未尽事宜由评标委员会集体讨论决定。</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4"/>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.10</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1</w:t>
      </w:r>
      <w:r>
        <w:rPr>
          <w:rFonts w:ascii="宋体" w:hAnsi="宋体" w:eastAsia="宋体" w:cs="宋体"/>
          <w:spacing w:val="-12"/>
          <w:sz w:val="21"/>
          <w:szCs w:val="21"/>
          <w14:textOutline w14:w="3831" w14:cap="flat" w14:cmpd="sng">
            <w14:solidFill>
              <w14:srgbClr w14:val="000000"/>
            </w14:solidFill>
            <w14:prstDash w14:val="solid"/>
            <w14:miter w14:val="0"/>
          </w14:textOutline>
        </w:rPr>
        <w:t>0.1</w:t>
      </w:r>
      <w:r>
        <w:rPr>
          <w:rFonts w:ascii="宋体" w:hAnsi="宋体" w:eastAsia="宋体" w:cs="宋体"/>
          <w:spacing w:val="-12"/>
          <w:sz w:val="21"/>
          <w:szCs w:val="21"/>
        </w:rPr>
        <w:t xml:space="preserve"> 评标委员会对投标文件作出的评审结论，应当符合有关法律、法规、规章和招标文件的规定。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6" w:right="46" w:firstLine="473"/>
        <w:textAlignment w:val="baseline"/>
        <w:rPr>
          <w:rFonts w:ascii="宋体" w:hAnsi="宋体" w:eastAsia="宋体" w:cs="宋体"/>
          <w:sz w:val="21"/>
          <w:szCs w:val="21"/>
        </w:rPr>
      </w:pPr>
      <w:r>
        <w:rPr>
          <w:rFonts w:ascii="宋体" w:hAnsi="宋体" w:eastAsia="宋体" w:cs="宋体"/>
          <w:spacing w:val="-26"/>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3"/>
          <w:sz w:val="21"/>
          <w:szCs w:val="21"/>
          <w14:textOutline w14:w="3831" w14:cap="flat" w14:cmpd="sng">
            <w14:solidFill>
              <w14:srgbClr w14:val="000000"/>
            </w14:solidFill>
            <w14:prstDash w14:val="solid"/>
            <w14:miter w14:val="0"/>
          </w14:textOutline>
        </w:rPr>
        <w:t>0.2</w:t>
      </w:r>
      <w:r>
        <w:rPr>
          <w:rFonts w:ascii="宋体" w:hAnsi="宋体" w:eastAsia="宋体" w:cs="宋体"/>
          <w:spacing w:val="-13"/>
          <w:sz w:val="21"/>
          <w:szCs w:val="21"/>
        </w:rPr>
        <w:t xml:space="preserve"> 评标委员会应根据评标情况，推荐中标候选人，并向招标人提交评标报告。评标报告由评标委</w:t>
      </w:r>
      <w:r>
        <w:rPr>
          <w:rFonts w:ascii="宋体" w:hAnsi="宋体" w:eastAsia="宋体" w:cs="宋体"/>
          <w:sz w:val="21"/>
          <w:szCs w:val="21"/>
        </w:rPr>
        <w:t xml:space="preserve"> </w:t>
      </w:r>
      <w:r>
        <w:rPr>
          <w:rFonts w:ascii="宋体" w:hAnsi="宋体" w:eastAsia="宋体" w:cs="宋体"/>
          <w:spacing w:val="-20"/>
          <w:sz w:val="21"/>
          <w:szCs w:val="21"/>
        </w:rPr>
        <w:t>员会成</w:t>
      </w:r>
      <w:r>
        <w:rPr>
          <w:rFonts w:ascii="宋体" w:hAnsi="宋体" w:eastAsia="宋体" w:cs="宋体"/>
          <w:spacing w:val="-15"/>
          <w:sz w:val="21"/>
          <w:szCs w:val="21"/>
        </w:rPr>
        <w:t>员</w:t>
      </w:r>
      <w:r>
        <w:rPr>
          <w:rFonts w:ascii="宋体" w:hAnsi="宋体" w:eastAsia="宋体" w:cs="宋体"/>
          <w:spacing w:val="-10"/>
          <w:sz w:val="21"/>
          <w:szCs w:val="21"/>
        </w:rPr>
        <w:t>起草，评标委员会全体成员应在评标报告上签字确认，评标专家如有保留意见可以在评标报告中</w:t>
      </w:r>
      <w:r>
        <w:rPr>
          <w:rFonts w:ascii="宋体" w:hAnsi="宋体" w:eastAsia="宋体" w:cs="宋体"/>
          <w:sz w:val="21"/>
          <w:szCs w:val="21"/>
        </w:rPr>
        <w:t xml:space="preserve"> </w:t>
      </w:r>
      <w:r>
        <w:rPr>
          <w:rFonts w:ascii="宋体" w:hAnsi="宋体" w:eastAsia="宋体" w:cs="宋体"/>
          <w:spacing w:val="-12"/>
          <w:sz w:val="21"/>
          <w:szCs w:val="21"/>
        </w:rPr>
        <w:t>阐明。评标委员会成员拒绝在评标报告上签字又不书面说明其不同意见和理由的，视为同意评标结果</w:t>
      </w:r>
      <w:r>
        <w:rPr>
          <w:rFonts w:ascii="宋体" w:hAnsi="宋体" w:eastAsia="宋体" w:cs="宋体"/>
          <w:spacing w:val="-5"/>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.10.3</w:t>
      </w:r>
      <w:r>
        <w:rPr>
          <w:rFonts w:ascii="宋体" w:hAnsi="宋体" w:eastAsia="宋体" w:cs="宋体"/>
          <w:spacing w:val="-11"/>
          <w:sz w:val="21"/>
          <w:szCs w:val="21"/>
        </w:rPr>
        <w:t xml:space="preserve"> 评标报告应包括以下内容：</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1)开标记录。</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2)评标内容、过程和结果。</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3)被否决情况说明及依据。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4)询标澄清纪要。</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5)中标候选人的优劣对比和存在问题。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7"/>
          <w:sz w:val="21"/>
          <w:szCs w:val="21"/>
        </w:rPr>
        <w:t>(</w:t>
      </w:r>
      <w:r>
        <w:rPr>
          <w:rFonts w:ascii="宋体" w:hAnsi="宋体" w:eastAsia="宋体" w:cs="宋体"/>
          <w:spacing w:val="-12"/>
          <w:sz w:val="21"/>
          <w:szCs w:val="21"/>
        </w:rPr>
        <w:t>6)中标候选人投标业绩。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7)其他建议。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sectPr>
          <w:footerReference r:id="rId16" w:type="default"/>
          <w:pgSz w:w="11900" w:h="16841"/>
          <w:pgMar w:top="400" w:right="1194" w:bottom="1014" w:left="1483" w:header="1077" w:footer="907" w:gutter="0"/>
          <w:pgNumType w:fmt="decimal" w:start="37"/>
          <w:cols w:space="720" w:num="1"/>
        </w:sectPr>
      </w:pPr>
    </w:p>
    <w:p>
      <w:pPr>
        <w:pStyle w:val="27"/>
        <w:spacing w:after="0" w:line="460" w:lineRule="exact"/>
        <w:outlineLvl w:val="1"/>
        <w:rPr>
          <w:color w:val="auto"/>
          <w:sz w:val="21"/>
          <w:szCs w:val="21"/>
          <w:highlight w:val="none"/>
        </w:rPr>
      </w:pPr>
      <w:r>
        <w:rPr>
          <w:color w:val="auto"/>
          <w:sz w:val="21"/>
          <w:szCs w:val="21"/>
          <w:highlight w:val="none"/>
        </w:rPr>
        <w:t>附件</w:t>
      </w:r>
      <w:r>
        <w:rPr>
          <w:color w:val="auto"/>
          <w:sz w:val="21"/>
          <w:szCs w:val="21"/>
          <w:highlight w:val="none"/>
          <w:lang w:val="zh-CN" w:eastAsia="zh-CN"/>
        </w:rPr>
        <w:t>一：</w:t>
      </w:r>
      <w:r>
        <w:rPr>
          <w:color w:val="auto"/>
          <w:sz w:val="21"/>
          <w:szCs w:val="21"/>
          <w:highlight w:val="none"/>
        </w:rPr>
        <w:t>投标文件澄清通知</w:t>
      </w:r>
      <w:bookmarkEnd w:id="361"/>
      <w:bookmarkEnd w:id="362"/>
      <w:bookmarkEnd w:id="363"/>
    </w:p>
    <w:p>
      <w:pPr>
        <w:pStyle w:val="28"/>
        <w:keepNext/>
        <w:keepLines/>
        <w:spacing w:before="480" w:beforeLines="200" w:after="680"/>
        <w:jc w:val="center"/>
        <w:outlineLvl w:val="1"/>
        <w:rPr>
          <w:b/>
          <w:bCs/>
          <w:color w:val="auto"/>
          <w:sz w:val="36"/>
          <w:szCs w:val="36"/>
          <w:highlight w:val="none"/>
        </w:rPr>
      </w:pPr>
      <w:bookmarkStart w:id="366" w:name="_Toc11293"/>
      <w:bookmarkStart w:id="367" w:name="_Toc19131"/>
      <w:bookmarkStart w:id="368" w:name="_Toc17860"/>
      <w:r>
        <w:rPr>
          <w:b/>
          <w:bCs/>
          <w:color w:val="auto"/>
          <w:sz w:val="36"/>
          <w:szCs w:val="36"/>
          <w:highlight w:val="none"/>
        </w:rPr>
        <w:t>投标文件澄清通知</w:t>
      </w:r>
      <w:bookmarkEnd w:id="366"/>
      <w:bookmarkEnd w:id="367"/>
      <w:bookmarkEnd w:id="368"/>
    </w:p>
    <w:p>
      <w:pPr>
        <w:pStyle w:val="29"/>
        <w:keepNext/>
        <w:keepLines/>
        <w:spacing w:before="240" w:beforeLines="100" w:after="1000"/>
        <w:jc w:val="center"/>
        <w:outlineLvl w:val="9"/>
        <w:rPr>
          <w:color w:val="auto"/>
          <w:sz w:val="30"/>
          <w:szCs w:val="30"/>
          <w:highlight w:val="none"/>
          <w:lang w:eastAsia="zh-CN"/>
        </w:rPr>
      </w:pPr>
      <w:bookmarkStart w:id="369" w:name="_Toc26022"/>
      <w:bookmarkStart w:id="370" w:name="_Toc22467"/>
      <w:bookmarkStart w:id="371" w:name="_Toc22696"/>
      <w:r>
        <w:rPr>
          <w:color w:val="auto"/>
          <w:sz w:val="30"/>
          <w:szCs w:val="30"/>
          <w:highlight w:val="none"/>
        </w:rPr>
        <w:t>编号</w:t>
      </w:r>
      <w:r>
        <w:rPr>
          <w:rFonts w:hint="eastAsia"/>
          <w:color w:val="auto"/>
          <w:sz w:val="30"/>
          <w:szCs w:val="30"/>
          <w:highlight w:val="none"/>
          <w:lang w:eastAsia="zh-CN"/>
        </w:rPr>
        <w:t>：</w:t>
      </w:r>
      <w:bookmarkEnd w:id="369"/>
      <w:bookmarkEnd w:id="370"/>
      <w:bookmarkEnd w:id="371"/>
    </w:p>
    <w:p>
      <w:pPr>
        <w:pStyle w:val="26"/>
        <w:tabs>
          <w:tab w:val="left" w:pos="2796"/>
        </w:tabs>
        <w:spacing w:after="0" w:line="500" w:lineRule="exact"/>
        <w:ind w:firstLine="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rFonts w:hint="eastAsia"/>
          <w:color w:val="auto"/>
          <w:sz w:val="24"/>
          <w:szCs w:val="24"/>
          <w:highlight w:val="none"/>
          <w:lang w:val="en-US" w:eastAsia="zh-CN"/>
        </w:rPr>
        <w:t>投标人</w:t>
      </w:r>
      <w:r>
        <w:rPr>
          <w:color w:val="auto"/>
          <w:sz w:val="24"/>
          <w:szCs w:val="24"/>
          <w:highlight w:val="none"/>
        </w:rPr>
        <w:t>名称）：</w:t>
      </w:r>
    </w:p>
    <w:p>
      <w:pPr>
        <w:pStyle w:val="26"/>
        <w:tabs>
          <w:tab w:val="left" w:pos="2796"/>
        </w:tabs>
        <w:spacing w:after="0" w:line="700" w:lineRule="exact"/>
        <w:ind w:firstLine="720" w:firstLineChars="3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标段名称）评标委员会对你方的投标文件进行了仔细的审查，现需你方对下列问题以书面形式予以澄清：</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lang w:val="en-US" w:eastAsia="zh-CN"/>
        </w:rPr>
        <w:tab/>
      </w:r>
    </w:p>
    <w:p>
      <w:pPr>
        <w:pStyle w:val="26"/>
        <w:tabs>
          <w:tab w:val="left" w:pos="4488"/>
        </w:tabs>
        <w:spacing w:after="680" w:line="240" w:lineRule="auto"/>
        <w:ind w:firstLine="680" w:firstLineChars="200"/>
        <w:jc w:val="right"/>
        <w:rPr>
          <w:color w:val="auto"/>
          <w:highlight w:val="none"/>
        </w:rPr>
      </w:pPr>
    </w:p>
    <w:p>
      <w:pPr>
        <w:pStyle w:val="26"/>
        <w:tabs>
          <w:tab w:val="left" w:pos="4488"/>
        </w:tabs>
        <w:spacing w:after="680" w:line="240" w:lineRule="auto"/>
        <w:ind w:firstLine="0"/>
        <w:jc w:val="right"/>
        <w:rPr>
          <w:color w:val="auto"/>
          <w:highlight w:val="none"/>
        </w:rPr>
      </w:pPr>
    </w:p>
    <w:p>
      <w:pPr>
        <w:pStyle w:val="26"/>
        <w:tabs>
          <w:tab w:val="left" w:pos="4488"/>
        </w:tabs>
        <w:spacing w:after="680" w:line="460" w:lineRule="exact"/>
        <w:ind w:firstLine="0"/>
        <w:jc w:val="right"/>
        <w:rPr>
          <w:color w:val="auto"/>
          <w:sz w:val="24"/>
          <w:szCs w:val="24"/>
          <w:highlight w:val="none"/>
        </w:rPr>
      </w:pPr>
      <w:r>
        <w:rPr>
          <w:color w:val="auto"/>
          <w:sz w:val="24"/>
          <w:szCs w:val="24"/>
          <w:highlight w:val="none"/>
        </w:rPr>
        <w:t>评标委员会负责人：</w:t>
      </w: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签字）</w:t>
      </w:r>
    </w:p>
    <w:p>
      <w:pPr>
        <w:pStyle w:val="26"/>
        <w:tabs>
          <w:tab w:val="left" w:pos="1392"/>
        </w:tabs>
        <w:spacing w:after="680" w:line="460" w:lineRule="exact"/>
        <w:ind w:firstLine="0"/>
        <w:jc w:val="right"/>
        <w:rPr>
          <w:color w:val="auto"/>
          <w:sz w:val="24"/>
          <w:szCs w:val="24"/>
          <w:highlight w:val="none"/>
        </w:rPr>
        <w:sectPr>
          <w:footerReference r:id="rId17" w:type="default"/>
          <w:pgSz w:w="11905" w:h="16838"/>
          <w:pgMar w:top="1247" w:right="1417" w:bottom="1247" w:left="1417" w:header="0" w:footer="1468" w:gutter="0"/>
          <w:pgNumType w:fmt="decimal"/>
          <w:cols w:space="0" w:num="1"/>
          <w:docGrid w:linePitch="360" w:charSpace="0"/>
        </w:sectPr>
      </w:pPr>
      <w:r>
        <w:rPr>
          <w:color w:val="auto"/>
          <w:sz w:val="24"/>
          <w:szCs w:val="24"/>
          <w:highlight w:val="none"/>
          <w:u w:val="single"/>
        </w:rPr>
        <w:tab/>
      </w:r>
      <w:r>
        <w:rPr>
          <w:color w:val="auto"/>
          <w:sz w:val="24"/>
          <w:szCs w:val="24"/>
          <w:highlight w:val="none"/>
        </w:rPr>
        <w:t>年</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月</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日</w:t>
      </w:r>
    </w:p>
    <w:p>
      <w:pPr>
        <w:pStyle w:val="27"/>
        <w:spacing w:after="0" w:line="460" w:lineRule="exact"/>
        <w:rPr>
          <w:color w:val="auto"/>
          <w:sz w:val="21"/>
          <w:szCs w:val="21"/>
          <w:highlight w:val="none"/>
        </w:rPr>
      </w:pPr>
      <w:r>
        <w:rPr>
          <w:color w:val="auto"/>
          <w:sz w:val="21"/>
          <w:szCs w:val="21"/>
          <w:highlight w:val="none"/>
        </w:rPr>
        <w:t>附件二：投标文件澄清函</w:t>
      </w:r>
    </w:p>
    <w:p>
      <w:pPr>
        <w:pStyle w:val="28"/>
        <w:keepNext/>
        <w:keepLines/>
        <w:spacing w:before="480" w:beforeLines="200" w:after="680"/>
        <w:jc w:val="center"/>
        <w:outlineLvl w:val="1"/>
        <w:rPr>
          <w:b/>
          <w:bCs/>
          <w:color w:val="auto"/>
          <w:sz w:val="36"/>
          <w:szCs w:val="36"/>
          <w:highlight w:val="none"/>
        </w:rPr>
      </w:pPr>
      <w:bookmarkStart w:id="372" w:name="_Toc10182"/>
      <w:bookmarkStart w:id="373" w:name="_Toc9698"/>
      <w:bookmarkStart w:id="374" w:name="_Toc4737"/>
      <w:r>
        <w:rPr>
          <w:b/>
          <w:bCs/>
          <w:color w:val="auto"/>
          <w:sz w:val="36"/>
          <w:szCs w:val="36"/>
          <w:highlight w:val="none"/>
        </w:rPr>
        <w:t>投标文件澄清函</w:t>
      </w:r>
      <w:bookmarkEnd w:id="372"/>
      <w:bookmarkEnd w:id="373"/>
      <w:bookmarkEnd w:id="374"/>
    </w:p>
    <w:p>
      <w:pPr>
        <w:pStyle w:val="29"/>
        <w:keepNext/>
        <w:keepLines/>
        <w:spacing w:before="240" w:beforeLines="100" w:after="1000"/>
        <w:jc w:val="center"/>
        <w:outlineLvl w:val="9"/>
        <w:rPr>
          <w:color w:val="auto"/>
          <w:sz w:val="30"/>
          <w:szCs w:val="30"/>
          <w:highlight w:val="none"/>
        </w:rPr>
      </w:pPr>
      <w:bookmarkStart w:id="375" w:name="_Toc32501"/>
      <w:bookmarkStart w:id="376" w:name="_Toc9001"/>
      <w:bookmarkStart w:id="377" w:name="_Toc14120"/>
      <w:r>
        <w:rPr>
          <w:color w:val="auto"/>
          <w:sz w:val="30"/>
          <w:szCs w:val="30"/>
          <w:highlight w:val="none"/>
        </w:rPr>
        <w:t>编号：</w:t>
      </w:r>
      <w:bookmarkEnd w:id="375"/>
      <w:bookmarkEnd w:id="376"/>
      <w:bookmarkEnd w:id="377"/>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w:t>
      </w:r>
    </w:p>
    <w:p>
      <w:pPr>
        <w:pStyle w:val="26"/>
        <w:tabs>
          <w:tab w:val="left" w:pos="2796"/>
        </w:tabs>
        <w:spacing w:after="0" w:line="700" w:lineRule="exact"/>
        <w:ind w:firstLine="480" w:firstLineChars="200"/>
        <w:rPr>
          <w:color w:val="auto"/>
          <w:sz w:val="24"/>
          <w:szCs w:val="24"/>
          <w:highlight w:val="none"/>
          <w:lang w:eastAsia="zh-CN"/>
        </w:rPr>
      </w:pPr>
      <w:r>
        <w:rPr>
          <w:color w:val="auto"/>
          <w:sz w:val="24"/>
          <w:szCs w:val="24"/>
          <w:highlight w:val="none"/>
        </w:rPr>
        <w:t>投标文件澄清通知</w:t>
      </w:r>
      <w:r>
        <w:rPr>
          <w:rFonts w:hint="eastAsia"/>
          <w:color w:val="auto"/>
          <w:sz w:val="24"/>
          <w:szCs w:val="24"/>
          <w:highlight w:val="none"/>
          <w:lang w:eastAsia="zh-CN"/>
        </w:rPr>
        <w:t>（</w:t>
      </w:r>
      <w:r>
        <w:rPr>
          <w:color w:val="auto"/>
          <w:sz w:val="24"/>
          <w:szCs w:val="24"/>
          <w:highlight w:val="none"/>
        </w:rPr>
        <w:t>编号</w:t>
      </w:r>
      <w:r>
        <w:rPr>
          <w:rFonts w:hint="eastAsia"/>
          <w:color w:val="auto"/>
          <w:sz w:val="24"/>
          <w:szCs w:val="24"/>
          <w:highlight w:val="none"/>
          <w:u w:val="single"/>
          <w:lang w:val="en-US" w:eastAsia="zh-CN"/>
        </w:rPr>
        <w:t xml:space="preserve">       </w:t>
      </w:r>
      <w:r>
        <w:rPr>
          <w:color w:val="auto"/>
          <w:sz w:val="24"/>
          <w:szCs w:val="24"/>
          <w:highlight w:val="none"/>
        </w:rPr>
        <w:t>）已收悉，现就有关问题澄清如下</w:t>
      </w:r>
      <w:r>
        <w:rPr>
          <w:rFonts w:hint="eastAsia"/>
          <w:color w:val="auto"/>
          <w:sz w:val="24"/>
          <w:szCs w:val="24"/>
          <w:highlight w:val="none"/>
          <w:lang w:eastAsia="zh-CN"/>
        </w:rPr>
        <w:t>：</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lang w:val="en-US" w:eastAsia="zh-CN"/>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w:t>
      </w:r>
      <w:r>
        <w:rPr>
          <w:rFonts w:hint="eastAsia"/>
          <w:color w:val="auto"/>
          <w:sz w:val="24"/>
          <w:szCs w:val="24"/>
          <w:highlight w:val="none"/>
          <w:lang w:val="en-US" w:eastAsia="zh-CN"/>
        </w:rPr>
        <w:t>.....</w:t>
      </w:r>
    </w:p>
    <w:p>
      <w:pPr>
        <w:pStyle w:val="26"/>
        <w:tabs>
          <w:tab w:val="left" w:pos="2796"/>
        </w:tabs>
        <w:spacing w:after="0" w:line="700" w:lineRule="exact"/>
        <w:ind w:firstLine="0"/>
        <w:rPr>
          <w:color w:val="auto"/>
          <w:sz w:val="24"/>
          <w:szCs w:val="24"/>
          <w:highlight w:val="none"/>
          <w:u w:val="singl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法定代表人：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p>
    <w:p>
      <w:pPr>
        <w:pStyle w:val="26"/>
        <w:tabs>
          <w:tab w:val="left" w:pos="9508"/>
          <w:tab w:val="left" w:pos="9688"/>
        </w:tabs>
        <w:spacing w:after="180" w:line="546" w:lineRule="exact"/>
        <w:ind w:firstLine="4528" w:firstLineChars="1887"/>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widowControl w:val="0"/>
        <w:spacing w:line="1" w:lineRule="exact"/>
        <w:rPr>
          <w:color w:val="auto"/>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378" w:name="_Toc13926"/>
      <w:r>
        <w:rPr>
          <w:rFonts w:hint="eastAsia" w:ascii="黑体" w:hAnsi="黑体" w:eastAsia="黑体" w:cs="黑体"/>
          <w:b/>
          <w:bCs/>
          <w:color w:val="auto"/>
          <w:sz w:val="36"/>
          <w:szCs w:val="36"/>
          <w:highlight w:val="none"/>
        </w:rPr>
        <w:t>第四章 合同价款及格式</w:t>
      </w:r>
      <w:bookmarkEnd w:id="378"/>
    </w:p>
    <w:p>
      <w:pPr>
        <w:pStyle w:val="29"/>
        <w:keepNext/>
        <w:keepLines/>
        <w:spacing w:before="240" w:beforeLines="100" w:after="240" w:afterLines="100" w:line="360" w:lineRule="exact"/>
        <w:jc w:val="center"/>
        <w:rPr>
          <w:b/>
          <w:bCs/>
          <w:color w:val="auto"/>
          <w:sz w:val="30"/>
          <w:szCs w:val="30"/>
          <w:highlight w:val="none"/>
        </w:rPr>
      </w:pPr>
      <w:bookmarkStart w:id="379" w:name="_Toc21870"/>
      <w:r>
        <w:rPr>
          <w:rFonts w:hint="eastAsia"/>
          <w:b/>
          <w:bCs/>
          <w:color w:val="auto"/>
          <w:sz w:val="30"/>
          <w:szCs w:val="30"/>
          <w:highlight w:val="none"/>
        </w:rPr>
        <w:t>第1节</w:t>
      </w:r>
      <w:r>
        <w:rPr>
          <w:rFonts w:hint="eastAsia"/>
          <w:b/>
          <w:bCs/>
          <w:color w:val="auto"/>
          <w:sz w:val="30"/>
          <w:szCs w:val="30"/>
          <w:highlight w:val="none"/>
          <w:lang w:val="en-US" w:eastAsia="zh-CN"/>
        </w:rPr>
        <w:t xml:space="preserve">  </w:t>
      </w:r>
      <w:r>
        <w:rPr>
          <w:rFonts w:hint="eastAsia"/>
          <w:b/>
          <w:bCs/>
          <w:color w:val="auto"/>
          <w:sz w:val="30"/>
          <w:szCs w:val="30"/>
          <w:highlight w:val="none"/>
        </w:rPr>
        <w:t>通用合同条款</w:t>
      </w:r>
      <w:bookmarkEnd w:id="379"/>
    </w:p>
    <w:p>
      <w:pPr>
        <w:spacing w:before="258" w:line="219" w:lineRule="auto"/>
        <w:jc w:val="center"/>
        <w:outlineLvl w:val="1"/>
        <w:rPr>
          <w:rFonts w:ascii="宋体" w:hAnsi="宋体" w:eastAsia="宋体" w:cs="宋体"/>
          <w:color w:val="000000" w:themeColor="text1"/>
          <w:sz w:val="24"/>
          <w:szCs w:val="24"/>
          <w14:textFill>
            <w14:solidFill>
              <w14:schemeClr w14:val="tx1"/>
            </w14:solidFill>
          </w14:textFill>
        </w:rPr>
      </w:pPr>
      <w:bookmarkStart w:id="380" w:name="_Toc29512"/>
      <w:r>
        <w:rPr>
          <w:rFonts w:ascii="宋体" w:hAnsi="宋体" w:eastAsia="宋体" w:cs="宋体"/>
          <w:color w:val="000000" w:themeColor="text1"/>
          <w:spacing w:val="-20"/>
          <w:sz w:val="24"/>
          <w:szCs w:val="24"/>
          <w14:textFill>
            <w14:solidFill>
              <w14:schemeClr w14:val="tx1"/>
            </w14:solidFill>
          </w14:textFill>
        </w:rPr>
        <w:t>略</w:t>
      </w:r>
      <w:r>
        <w:rPr>
          <w:rFonts w:ascii="宋体" w:hAnsi="宋体" w:eastAsia="宋体" w:cs="宋体"/>
          <w:color w:val="000000" w:themeColor="text1"/>
          <w:spacing w:val="-16"/>
          <w:sz w:val="24"/>
          <w:szCs w:val="24"/>
          <w14:textFill>
            <w14:solidFill>
              <w14:schemeClr w14:val="tx1"/>
            </w14:solidFill>
          </w14:textFill>
        </w:rPr>
        <w:t>。</w:t>
      </w:r>
      <w:r>
        <w:rPr>
          <w:rFonts w:ascii="宋体" w:hAnsi="宋体" w:eastAsia="宋体" w:cs="宋体"/>
          <w:color w:val="000000" w:themeColor="text1"/>
          <w:spacing w:val="-10"/>
          <w:sz w:val="24"/>
          <w:szCs w:val="24"/>
          <w14:textFill>
            <w14:solidFill>
              <w14:schemeClr w14:val="tx1"/>
            </w14:solidFill>
          </w14:textFill>
        </w:rPr>
        <w:t>参照《浙江省水利水电工程施工招标文件示范文本》(2022年版)。</w:t>
      </w:r>
    </w:p>
    <w:p>
      <w:pPr>
        <w:pStyle w:val="29"/>
        <w:keepNext/>
        <w:keepLines/>
        <w:spacing w:before="240" w:beforeLines="100" w:after="240" w:afterLines="100" w:line="360" w:lineRule="exact"/>
        <w:jc w:val="center"/>
        <w:rPr>
          <w:b/>
          <w:bCs/>
          <w:color w:val="auto"/>
          <w:sz w:val="30"/>
          <w:szCs w:val="30"/>
          <w:highlight w:val="none"/>
        </w:rPr>
      </w:pPr>
      <w:r>
        <w:rPr>
          <w:rFonts w:hint="eastAsia"/>
          <w:b/>
          <w:bCs/>
          <w:color w:val="auto"/>
          <w:sz w:val="30"/>
          <w:szCs w:val="30"/>
          <w:highlight w:val="none"/>
        </w:rPr>
        <w:t>第</w:t>
      </w:r>
      <w:r>
        <w:rPr>
          <w:rFonts w:hint="eastAsia"/>
          <w:b/>
          <w:bCs/>
          <w:color w:val="auto"/>
          <w:sz w:val="30"/>
          <w:szCs w:val="30"/>
          <w:highlight w:val="none"/>
          <w:lang w:val="zh-CN" w:eastAsia="zh-CN"/>
        </w:rPr>
        <w:t>2</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专用合同条款</w:t>
      </w:r>
      <w:bookmarkEnd w:id="380"/>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1" w:name="_Toc22871"/>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一般约定</w:t>
      </w:r>
      <w:bookmarkEnd w:id="381"/>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  词语定义</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1.1.2  </w:t>
      </w:r>
      <w:r>
        <w:rPr>
          <w:rFonts w:hint="eastAsia"/>
          <w:color w:val="auto"/>
          <w:sz w:val="21"/>
          <w:szCs w:val="21"/>
          <w:highlight w:val="none"/>
        </w:rPr>
        <w:t>合同当事人和人员</w:t>
      </w:r>
    </w:p>
    <w:p>
      <w:pPr>
        <w:pStyle w:val="26"/>
        <w:tabs>
          <w:tab w:val="left" w:pos="7808"/>
        </w:tabs>
        <w:spacing w:after="0" w:line="360" w:lineRule="exact"/>
        <w:ind w:firstLine="420" w:firstLineChars="200"/>
        <w:rPr>
          <w:color w:val="auto"/>
          <w:sz w:val="21"/>
          <w:szCs w:val="21"/>
          <w:highlight w:val="none"/>
          <w:lang w:val="en-US"/>
        </w:rPr>
      </w:pPr>
      <w:r>
        <w:rPr>
          <w:rFonts w:hint="eastAsia"/>
          <w:color w:val="auto"/>
          <w:sz w:val="21"/>
          <w:szCs w:val="21"/>
          <w:highlight w:val="none"/>
          <w:lang w:val="en-US" w:eastAsia="zh-CN" w:bidi="en-US"/>
        </w:rPr>
        <w:t>1.1.2.</w:t>
      </w:r>
      <w:r>
        <w:rPr>
          <w:rFonts w:hint="eastAsia"/>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796"/>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5</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w:t>
      </w:r>
      <w:r>
        <w:rPr>
          <w:rFonts w:hint="eastAsia"/>
          <w:color w:val="auto"/>
          <w:sz w:val="21"/>
          <w:szCs w:val="21"/>
          <w:highlight w:val="none"/>
        </w:rPr>
        <w:t>2.6</w:t>
      </w:r>
      <w:r>
        <w:rPr>
          <w:rFonts w:hint="eastAsia"/>
          <w:b/>
          <w:bCs/>
          <w:color w:val="auto"/>
          <w:sz w:val="21"/>
          <w:szCs w:val="21"/>
          <w:highlight w:val="none"/>
          <w:lang w:val="en-US" w:eastAsia="zh-CN" w:bidi="en-US"/>
        </w:rPr>
        <w:t xml:space="preserve">  </w:t>
      </w:r>
      <w:r>
        <w:rPr>
          <w:rFonts w:hint="eastAsia"/>
          <w:color w:val="auto"/>
          <w:sz w:val="21"/>
          <w:szCs w:val="21"/>
          <w:highlight w:val="none"/>
        </w:rPr>
        <w:t>监理人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  </w:t>
      </w:r>
      <w:r>
        <w:rPr>
          <w:rFonts w:hint="eastAsia"/>
          <w:color w:val="auto"/>
          <w:sz w:val="21"/>
          <w:szCs w:val="21"/>
          <w:highlight w:val="none"/>
        </w:rPr>
        <w:t>日期</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lang w:val="en-US" w:eastAsia="zh-CN" w:bidi="en-US"/>
        </w:rPr>
        <w:t>1.1.4.5</w:t>
      </w:r>
      <w:r>
        <w:rPr>
          <w:rFonts w:hint="eastAsia"/>
          <w:b/>
          <w:bCs/>
          <w:color w:val="auto"/>
          <w:sz w:val="21"/>
          <w:szCs w:val="21"/>
          <w:highlight w:val="none"/>
          <w:lang w:val="en-US" w:eastAsia="zh-CN" w:bidi="en-US"/>
        </w:rPr>
        <w:t xml:space="preserve">  </w:t>
      </w:r>
      <w:r>
        <w:rPr>
          <w:rFonts w:hint="eastAsia"/>
          <w:color w:val="auto"/>
          <w:sz w:val="21"/>
          <w:szCs w:val="21"/>
          <w:highlight w:val="none"/>
        </w:rPr>
        <w:t>缺陷责任期</w:t>
      </w:r>
      <w:r>
        <w:rPr>
          <w:rFonts w:hint="eastAsia"/>
          <w:color w:val="auto"/>
          <w:sz w:val="21"/>
          <w:szCs w:val="21"/>
          <w:highlight w:val="none"/>
          <w:lang w:eastAsia="zh-CN"/>
        </w:rPr>
        <w:t>（</w:t>
      </w:r>
      <w:r>
        <w:rPr>
          <w:rFonts w:hint="eastAsia"/>
          <w:color w:val="auto"/>
          <w:sz w:val="21"/>
          <w:szCs w:val="21"/>
          <w:highlight w:val="none"/>
        </w:rPr>
        <w:t>工程质量保修期）</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一年。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  合同文件的优先顺序</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除合同另有规定外，解释合同文件的优先顺序如下：</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1）合同协议书</w:t>
      </w:r>
      <w:r>
        <w:rPr>
          <w:rFonts w:hint="eastAsia"/>
          <w:color w:val="auto"/>
          <w:sz w:val="21"/>
          <w:szCs w:val="21"/>
          <w:highlight w:val="none"/>
          <w:lang w:eastAsia="zh-CN"/>
        </w:rPr>
        <w:t>（</w:t>
      </w:r>
      <w:r>
        <w:rPr>
          <w:rFonts w:hint="eastAsia"/>
          <w:color w:val="auto"/>
          <w:sz w:val="21"/>
          <w:szCs w:val="21"/>
          <w:highlight w:val="none"/>
        </w:rPr>
        <w:t>包括补充协议书）。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2）中标通知书。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3）投标函及投标函附录。</w:t>
      </w:r>
    </w:p>
    <w:p>
      <w:pPr>
        <w:pStyle w:val="26"/>
        <w:tabs>
          <w:tab w:val="left" w:pos="1321"/>
        </w:tabs>
        <w:spacing w:after="0" w:line="3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4）招投标文件澄清问题、澄清问题的复函、补充通知等相关资料</w:t>
      </w:r>
      <w:r>
        <w:rPr>
          <w:rFonts w:hint="eastAsia"/>
          <w:color w:val="auto"/>
          <w:sz w:val="21"/>
          <w:szCs w:val="21"/>
          <w:highlight w:val="none"/>
          <w:lang w:eastAsia="zh-CN"/>
        </w:rPr>
        <w:t xml:space="preserve">。         </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5）专用合同条款。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6）通用合同条款。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7）技术标准和要求。</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8）图纸。</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9）已标价的工程量清单。</w:t>
      </w:r>
    </w:p>
    <w:p>
      <w:pPr>
        <w:pStyle w:val="26"/>
        <w:tabs>
          <w:tab w:val="left" w:pos="1480"/>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10）经双方确认进入合同的其他文件。</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  联络</w:t>
      </w:r>
    </w:p>
    <w:p>
      <w:pPr>
        <w:pStyle w:val="26"/>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1.7.2  </w:t>
      </w:r>
      <w:r>
        <w:rPr>
          <w:rFonts w:hint="eastAsia"/>
          <w:color w:val="auto"/>
          <w:sz w:val="21"/>
          <w:szCs w:val="21"/>
          <w:highlight w:val="none"/>
        </w:rPr>
        <w:t>来往函件均应按技术标准和要求</w:t>
      </w:r>
      <w:r>
        <w:rPr>
          <w:rFonts w:hint="eastAsia"/>
          <w:color w:val="auto"/>
          <w:sz w:val="21"/>
          <w:szCs w:val="21"/>
          <w:highlight w:val="none"/>
          <w:lang w:eastAsia="zh-CN"/>
        </w:rPr>
        <w:t>（</w:t>
      </w:r>
      <w:r>
        <w:rPr>
          <w:rFonts w:hint="eastAsia"/>
          <w:color w:val="auto"/>
          <w:sz w:val="21"/>
          <w:szCs w:val="21"/>
          <w:highlight w:val="none"/>
        </w:rPr>
        <w:t>合同技术条款）约定的期限送达</w:t>
      </w:r>
      <w:r>
        <w:rPr>
          <w:rFonts w:hint="eastAsia"/>
          <w:b/>
          <w:bCs/>
          <w:color w:val="auto"/>
          <w:sz w:val="21"/>
          <w:szCs w:val="21"/>
          <w:highlight w:val="none"/>
          <w:u w:val="single"/>
          <w:lang w:val="en-US" w:eastAsia="zh-CN"/>
        </w:rPr>
        <w:t xml:space="preserve"> 嵊州市崇仁镇人民政府</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2" w:name="_Toc5893"/>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发包人义务</w:t>
      </w:r>
      <w:bookmarkEnd w:id="38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2.3  提供施工场地</w:t>
      </w:r>
    </w:p>
    <w:p>
      <w:pPr>
        <w:pStyle w:val="26"/>
        <w:tabs>
          <w:tab w:val="left" w:pos="-1336"/>
          <w:tab w:val="left" w:pos="68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2.3.2  </w:t>
      </w:r>
      <w:r>
        <w:rPr>
          <w:rFonts w:hint="eastAsia"/>
          <w:color w:val="auto"/>
          <w:sz w:val="21"/>
          <w:szCs w:val="21"/>
          <w:highlight w:val="none"/>
        </w:rPr>
        <w:t>发包人提供的用地范围为：</w:t>
      </w:r>
      <w:r>
        <w:rPr>
          <w:rFonts w:hint="eastAsia"/>
          <w:b/>
          <w:bCs/>
          <w:color w:val="auto"/>
          <w:sz w:val="21"/>
          <w:szCs w:val="21"/>
          <w:highlight w:val="none"/>
          <w:u w:val="single"/>
          <w:lang w:val="en-US" w:eastAsia="zh-CN"/>
        </w:rPr>
        <w:t xml:space="preserve">见施工图 </w:t>
      </w:r>
      <w:r>
        <w:rPr>
          <w:rFonts w:hint="eastAsia"/>
          <w:color w:val="auto"/>
          <w:sz w:val="21"/>
          <w:szCs w:val="21"/>
          <w:highlight w:val="none"/>
          <w:u w:val="single"/>
          <w:lang w:val="en-US" w:eastAsia="zh-CN"/>
        </w:rPr>
        <w:t xml:space="preserve"> </w:t>
      </w:r>
      <w:r>
        <w:rPr>
          <w:rFonts w:hint="eastAsia"/>
          <w:color w:val="auto"/>
          <w:sz w:val="21"/>
          <w:szCs w:val="21"/>
          <w:highlight w:val="none"/>
        </w:rPr>
        <w:t>。承包人自行勘察的施工场地范围为：</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w:t>
      </w:r>
      <w:r>
        <w:rPr>
          <w:rFonts w:hint="eastAsia"/>
          <w:color w:val="auto"/>
          <w:sz w:val="21"/>
          <w:szCs w:val="21"/>
          <w:highlight w:val="none"/>
        </w:rPr>
        <w:t>。</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2.8  </w:t>
      </w:r>
      <w:r>
        <w:rPr>
          <w:rFonts w:hint="eastAsia"/>
          <w:color w:val="auto"/>
          <w:sz w:val="21"/>
          <w:szCs w:val="21"/>
          <w:highlight w:val="none"/>
        </w:rPr>
        <w:t>其他义务</w:t>
      </w:r>
    </w:p>
    <w:p>
      <w:pPr>
        <w:pStyle w:val="26"/>
        <w:spacing w:after="0" w:line="360" w:lineRule="exact"/>
        <w:ind w:left="420" w:leftChars="200" w:firstLine="0"/>
        <w:rPr>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2</w:t>
      </w:r>
      <w:r>
        <w:rPr>
          <w:rFonts w:hint="eastAsia"/>
          <w:color w:val="auto"/>
          <w:sz w:val="21"/>
          <w:szCs w:val="21"/>
          <w:highlight w:val="none"/>
          <w:lang w:val="zh-CN" w:eastAsia="zh-CN" w:bidi="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3" w:name="_Toc16983"/>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监理人</w:t>
      </w:r>
      <w:bookmarkEnd w:id="38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3.1  监理人的职责和权力</w:t>
      </w:r>
    </w:p>
    <w:p>
      <w:pPr>
        <w:pStyle w:val="26"/>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3.1.1  </w:t>
      </w:r>
      <w:r>
        <w:rPr>
          <w:rFonts w:hint="eastAsia"/>
          <w:color w:val="auto"/>
          <w:sz w:val="21"/>
          <w:szCs w:val="21"/>
          <w:highlight w:val="none"/>
        </w:rPr>
        <w:t>监理人须根据发包人事先批准的权力范围行使权力，发包人批准的权利范围</w:t>
      </w:r>
      <w:r>
        <w:rPr>
          <w:rFonts w:hint="eastAsia"/>
          <w:color w:val="auto"/>
          <w:sz w:val="21"/>
          <w:szCs w:val="21"/>
          <w:highlight w:val="none"/>
          <w:lang w:eastAsia="zh-CN"/>
        </w:rPr>
        <w:t>（</w:t>
      </w:r>
      <w:r>
        <w:rPr>
          <w:rFonts w:hint="eastAsia"/>
          <w:color w:val="auto"/>
          <w:sz w:val="21"/>
          <w:szCs w:val="21"/>
          <w:highlight w:val="none"/>
          <w:lang w:val="en-US" w:eastAsia="zh-CN"/>
        </w:rPr>
        <w:t>监理人须经发包人的批准才能行使的权利</w:t>
      </w:r>
      <w:r>
        <w:rPr>
          <w:rFonts w:hint="eastAsia"/>
          <w:color w:val="auto"/>
          <w:sz w:val="21"/>
          <w:szCs w:val="21"/>
          <w:highlight w:val="none"/>
          <w:lang w:eastAsia="zh-CN"/>
        </w:rPr>
        <w:t>）：</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按第4.3条规定，批准工程分包。</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w:t>
      </w:r>
      <w:r>
        <w:rPr>
          <w:rFonts w:hint="eastAsia"/>
          <w:color w:val="000000" w:themeColor="text1"/>
          <w:sz w:val="21"/>
          <w:szCs w:val="21"/>
          <w:highlight w:val="none"/>
          <w:lang w:val="en-US" w:eastAsia="zh-CN" w:bidi="en-US"/>
          <w14:textFill>
            <w14:solidFill>
              <w14:schemeClr w14:val="tx1"/>
            </w14:solidFill>
          </w14:textFill>
        </w:rPr>
        <w:t>11.</w:t>
      </w:r>
      <w:r>
        <w:rPr>
          <w:rFonts w:hint="eastAsia"/>
          <w:color w:val="000000" w:themeColor="text1"/>
          <w:sz w:val="21"/>
          <w:szCs w:val="21"/>
          <w:highlight w:val="none"/>
          <w14:textFill>
            <w14:solidFill>
              <w14:schemeClr w14:val="tx1"/>
            </w14:solidFill>
          </w14:textFill>
        </w:rPr>
        <w:t>3款规定，确定延长完工期限。</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3</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按第15.6条规定，批准预留金的使用。</w:t>
      </w:r>
    </w:p>
    <w:p>
      <w:pPr>
        <w:pStyle w:val="26"/>
        <w:keepNext w:val="0"/>
        <w:keepLines w:val="0"/>
        <w:pageBreakBefore w:val="0"/>
        <w:widowControl w:val="0"/>
        <w:tabs>
          <w:tab w:val="left" w:pos="1332"/>
        </w:tabs>
        <w:kinsoku/>
        <w:wordWrap/>
        <w:overflowPunct/>
        <w:topLinePunct w:val="0"/>
        <w:autoSpaceDE/>
        <w:autoSpaceDN/>
        <w:bidi w:val="0"/>
        <w:adjustRightInd/>
        <w:snapToGrid/>
        <w:spacing w:before="181" w:beforeLines="50" w:after="0" w:line="360" w:lineRule="exact"/>
        <w:ind w:left="0" w:leftChars="0" w:firstLine="0" w:firstLineChars="0"/>
        <w:textAlignment w:val="auto"/>
        <w:rPr>
          <w:b/>
          <w:bCs/>
          <w:color w:val="000000" w:themeColor="text1"/>
          <w:sz w:val="28"/>
          <w:szCs w:val="28"/>
          <w:highlight w:val="none"/>
          <w:lang w:val="zh-CN" w:eastAsia="zh-CN"/>
          <w14:textFill>
            <w14:solidFill>
              <w14:schemeClr w14:val="tx1"/>
            </w14:solidFill>
          </w14:textFill>
        </w:rPr>
      </w:pPr>
      <w:bookmarkStart w:id="384" w:name="_Toc14208"/>
      <w:r>
        <w:rPr>
          <w:rFonts w:hint="eastAsia"/>
          <w:b/>
          <w:bCs/>
          <w:color w:val="000000" w:themeColor="text1"/>
          <w:sz w:val="28"/>
          <w:szCs w:val="28"/>
          <w:highlight w:val="none"/>
          <w:lang w:val="zh-CN" w:eastAsia="zh-CN"/>
          <w14:textFill>
            <w14:solidFill>
              <w14:schemeClr w14:val="tx1"/>
            </w14:solidFill>
          </w14:textFill>
        </w:rPr>
        <w:t>4</w:t>
      </w:r>
      <w:r>
        <w:rPr>
          <w:rFonts w:hint="eastAsia"/>
          <w:b/>
          <w:bCs/>
          <w:color w:val="000000" w:themeColor="text1"/>
          <w:sz w:val="28"/>
          <w:szCs w:val="28"/>
          <w:highlight w:val="none"/>
          <w:lang w:val="en-US" w:eastAsia="zh-CN"/>
          <w14:textFill>
            <w14:solidFill>
              <w14:schemeClr w14:val="tx1"/>
            </w14:solidFill>
          </w14:textFill>
        </w:rPr>
        <w:t xml:space="preserve">  </w:t>
      </w:r>
      <w:r>
        <w:rPr>
          <w:rFonts w:hint="eastAsia"/>
          <w:b/>
          <w:bCs/>
          <w:color w:val="000000" w:themeColor="text1"/>
          <w:sz w:val="28"/>
          <w:szCs w:val="28"/>
          <w:highlight w:val="none"/>
          <w:lang w:val="zh-CN" w:eastAsia="zh-CN"/>
          <w14:textFill>
            <w14:solidFill>
              <w14:schemeClr w14:val="tx1"/>
            </w14:solidFill>
          </w14:textFill>
        </w:rPr>
        <w:t>承包人</w:t>
      </w:r>
      <w:bookmarkEnd w:id="384"/>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  承包人的一般义务</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其他义务</w:t>
      </w:r>
    </w:p>
    <w:p>
      <w:pPr>
        <w:spacing w:line="400" w:lineRule="exact"/>
        <w:ind w:right="248" w:firstLine="480"/>
        <w:rPr>
          <w:rFonts w:ascii="宋体"/>
          <w:snapToGrid w:val="0"/>
          <w:color w:val="000000" w:themeColor="text1"/>
          <w:szCs w:val="21"/>
          <w:u w:val="single"/>
          <w14:textFill>
            <w14:solidFill>
              <w14:schemeClr w14:val="tx1"/>
            </w14:solidFill>
          </w14:textFill>
        </w:rPr>
      </w:pPr>
      <w:r>
        <w:rPr>
          <w:rFonts w:hint="eastAsia" w:ascii="宋体"/>
          <w:snapToGrid w:val="0"/>
          <w:color w:val="000000" w:themeColor="text1"/>
          <w:szCs w:val="21"/>
          <w14:textFill>
            <w14:solidFill>
              <w14:schemeClr w14:val="tx1"/>
            </w14:solidFill>
          </w14:textFill>
        </w:rPr>
        <w:t xml:space="preserve"> </w:t>
      </w:r>
      <w:r>
        <w:rPr>
          <w:rFonts w:hint="eastAsia" w:ascii="宋体"/>
          <w:snapToGrid w:val="0"/>
          <w:color w:val="000000" w:themeColor="text1"/>
          <w:szCs w:val="21"/>
          <w:u w:val="single"/>
          <w14:textFill>
            <w14:solidFill>
              <w14:schemeClr w14:val="tx1"/>
            </w14:solidFill>
          </w14:textFill>
        </w:rPr>
        <w:t xml:space="preserve">          /             </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  分包</w:t>
      </w:r>
    </w:p>
    <w:p>
      <w:pPr>
        <w:pStyle w:val="26"/>
        <w:tabs>
          <w:tab w:val="left" w:pos="1128"/>
        </w:tabs>
        <w:spacing w:after="0" w:line="360" w:lineRule="exact"/>
        <w:ind w:left="420" w:leftChars="200" w:firstLine="0"/>
        <w:rPr>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允许承包人分包的工程项目、工作内容与分包金额如下</w:t>
      </w:r>
      <w:r>
        <w:rPr>
          <w:rFonts w:hint="eastAsia"/>
          <w:color w:val="000000" w:themeColor="text1"/>
          <w:sz w:val="21"/>
          <w:szCs w:val="21"/>
          <w:highlight w:val="none"/>
          <w:lang w:eastAsia="zh-CN"/>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工程项目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工作内容：</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6508"/>
        </w:tabs>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zh-CN" w:eastAsia="zh-CN" w:bidi="zh-CN"/>
          <w14:textFill>
            <w14:solidFill>
              <w14:schemeClr w14:val="tx1"/>
            </w14:solidFill>
          </w14:textFill>
        </w:rPr>
        <w:t>（3）</w:t>
      </w:r>
      <w:r>
        <w:rPr>
          <w:rFonts w:hint="eastAsia"/>
          <w:color w:val="000000" w:themeColor="text1"/>
          <w:sz w:val="21"/>
          <w:szCs w:val="21"/>
          <w:highlight w:val="none"/>
          <w14:textFill>
            <w14:solidFill>
              <w14:schemeClr w14:val="tx1"/>
            </w14:solidFill>
          </w14:textFill>
        </w:rPr>
        <w:t>分包金额限额：</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9412"/>
        </w:tabs>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分包人项目管理机构的设立：</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4.5  承包人项目负责人</w:t>
      </w:r>
    </w:p>
    <w:p>
      <w:pPr>
        <w:pStyle w:val="26"/>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本章</w:t>
      </w:r>
      <w:r>
        <w:rPr>
          <w:rFonts w:hint="eastAsia"/>
          <w:color w:val="000000" w:themeColor="text1"/>
          <w:sz w:val="21"/>
          <w:szCs w:val="21"/>
          <w:highlight w:val="none"/>
          <w:lang w:val="en-US" w:eastAsia="zh-CN" w:bidi="en-US"/>
          <w14:textFill>
            <w14:solidFill>
              <w14:schemeClr w14:val="tx1"/>
            </w14:solidFill>
          </w14:textFill>
        </w:rPr>
        <w:t>4.5.</w:t>
      </w:r>
      <w:r>
        <w:rPr>
          <w:rFonts w:hint="eastAsia"/>
          <w:color w:val="000000" w:themeColor="text1"/>
          <w:sz w:val="21"/>
          <w:szCs w:val="21"/>
          <w:highlight w:val="none"/>
          <w14:textFill>
            <w14:solidFill>
              <w14:schemeClr w14:val="tx1"/>
            </w14:solidFill>
          </w14:textFill>
        </w:rPr>
        <w:t>5款补充</w:t>
      </w:r>
      <w:r>
        <w:rPr>
          <w:rFonts w:hint="eastAsia"/>
          <w:color w:val="000000" w:themeColor="text1"/>
          <w:sz w:val="21"/>
          <w:szCs w:val="21"/>
          <w:highlight w:val="none"/>
          <w:lang w:eastAsia="zh-CN"/>
          <w14:textFill>
            <w14:solidFill>
              <w14:schemeClr w14:val="tx1"/>
            </w14:solidFill>
          </w14:textFill>
        </w:rPr>
        <w:t>：</w:t>
      </w:r>
    </w:p>
    <w:p>
      <w:pPr>
        <w:pStyle w:val="26"/>
        <w:tabs>
          <w:tab w:val="left" w:pos="4128"/>
          <w:tab w:val="left" w:pos="1202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项目负责人每月驻工地的天数不少于</w:t>
      </w:r>
      <w:r>
        <w:rPr>
          <w:rFonts w:hint="eastAsia"/>
          <w:b/>
          <w:bCs/>
          <w:color w:val="000000" w:themeColor="text1"/>
          <w:sz w:val="21"/>
          <w:szCs w:val="21"/>
          <w:highlight w:val="none"/>
          <w:u w:val="single"/>
          <w:lang w:val="en-US" w:eastAsia="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b/>
          <w:bCs/>
          <w:color w:val="000000" w:themeColor="text1"/>
          <w:sz w:val="21"/>
          <w:szCs w:val="21"/>
          <w:highlight w:val="none"/>
          <w:u w:val="single"/>
          <w:lang w:val="en-US" w:eastAsia="zh-CN"/>
          <w14:textFill>
            <w14:solidFill>
              <w14:schemeClr w14:val="tx1"/>
            </w14:solidFill>
          </w14:textFill>
        </w:rPr>
        <w:t xml:space="preserve">3000 </w:t>
      </w:r>
      <w:r>
        <w:rPr>
          <w:rFonts w:hint="eastAsia"/>
          <w:color w:val="000000" w:themeColor="text1"/>
          <w:sz w:val="21"/>
          <w:szCs w:val="21"/>
          <w:highlight w:val="none"/>
          <w:lang w:val="en-US" w:eastAsia="zh-CN"/>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14:textFill>
            <w14:solidFill>
              <w14:schemeClr w14:val="tx1"/>
            </w14:solidFill>
          </w14:textFill>
        </w:rPr>
        <w:tab/>
      </w:r>
      <w:r>
        <w:rPr>
          <w:rFonts w:hint="eastAsia"/>
          <w:b/>
          <w:bCs/>
          <w:color w:val="000000" w:themeColor="text1"/>
          <w:sz w:val="21"/>
          <w:szCs w:val="21"/>
          <w:highlight w:val="none"/>
          <w:u w:val="single"/>
          <w:lang w:val="en-US" w:eastAsia="zh-CN"/>
          <w14:textFill>
            <w14:solidFill>
              <w14:schemeClr w14:val="tx1"/>
            </w14:solidFill>
          </w14:textFill>
        </w:rPr>
        <w:t>10万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上述违约金在当月工程进度款中直接扣除，在工地工作天数按监理人实际考勤记录为准。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承包人的项目负责人连续</w:t>
      </w:r>
      <w:r>
        <w:rPr>
          <w:rFonts w:hint="eastAsia"/>
          <w:b/>
          <w:bCs/>
          <w:color w:val="000000" w:themeColor="text1"/>
          <w:sz w:val="21"/>
          <w:szCs w:val="21"/>
          <w:highlight w:val="none"/>
          <w:u w:val="single"/>
          <w:lang w:val="en-US" w:eastAsia="zh-CN" w:bidi="zh-CN"/>
          <w14:textFill>
            <w14:solidFill>
              <w14:schemeClr w14:val="tx1"/>
            </w14:solidFill>
          </w14:textFill>
        </w:rPr>
        <w:t xml:space="preserve"> 2 </w:t>
      </w:r>
      <w:r>
        <w:rPr>
          <w:rFonts w:hint="eastAsia"/>
          <w:color w:val="000000" w:themeColor="text1"/>
          <w:sz w:val="21"/>
          <w:szCs w:val="21"/>
          <w:highlight w:val="none"/>
          <w14:textFill>
            <w14:solidFill>
              <w14:schemeClr w14:val="tx1"/>
            </w14:solidFill>
          </w14:textFill>
        </w:rPr>
        <w:t>个月及以上每月驻工地的天数少于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天，发包人有权解除合同。</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4.6  承包人人员的管理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本章4.6.3款补充：</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项目技术负责人每月驻工地时间不得少于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b/>
          <w:bCs/>
          <w:color w:val="000000" w:themeColor="text1"/>
          <w:sz w:val="21"/>
          <w:szCs w:val="21"/>
          <w:highlight w:val="none"/>
          <w:u w:val="single"/>
          <w:lang w:val="en-US" w:eastAsia="zh-CN" w:bidi="zh-CN"/>
          <w14:textFill>
            <w14:solidFill>
              <w14:schemeClr w14:val="tx1"/>
            </w14:solidFill>
          </w14:textFill>
        </w:rPr>
        <w:t>1000</w:t>
      </w:r>
      <w:r>
        <w:rPr>
          <w:rFonts w:hint="eastAsia"/>
          <w:color w:val="000000" w:themeColor="text1"/>
          <w:sz w:val="21"/>
          <w:szCs w:val="21"/>
          <w:highlight w:val="none"/>
          <w14:textFill>
            <w14:solidFill>
              <w14:schemeClr w14:val="tx1"/>
            </w14:solidFill>
          </w14:textFill>
        </w:rPr>
        <w:t>元，但扣款最终的累计总金额不应超过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5万</w:t>
      </w:r>
      <w:r>
        <w:rPr>
          <w:rFonts w:hint="eastAsia"/>
          <w:color w:val="000000" w:themeColor="text1"/>
          <w:sz w:val="21"/>
          <w:szCs w:val="21"/>
          <w:highlight w:val="none"/>
          <w14:textFill>
            <w14:solidFill>
              <w14:schemeClr w14:val="tx1"/>
            </w14:solidFill>
          </w14:textFill>
        </w:rPr>
        <w:t>元。</w:t>
      </w:r>
    </w:p>
    <w:p>
      <w:pPr>
        <w:pStyle w:val="26"/>
        <w:tabs>
          <w:tab w:val="left" w:pos="68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安全</w:t>
      </w:r>
      <w:r>
        <w:rPr>
          <w:rFonts w:hint="eastAsia"/>
          <w:color w:val="000000" w:themeColor="text1"/>
          <w:sz w:val="21"/>
          <w:szCs w:val="21"/>
          <w:highlight w:val="none"/>
          <w14:textFill>
            <w14:solidFill>
              <w14:schemeClr w14:val="tx1"/>
            </w14:solidFill>
          </w14:textFill>
        </w:rPr>
        <w:t>员</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施工员、质量员</w:t>
      </w:r>
      <w:r>
        <w:rPr>
          <w:rFonts w:hint="eastAsia"/>
          <w:color w:val="000000" w:themeColor="text1"/>
          <w:sz w:val="21"/>
          <w:szCs w:val="21"/>
          <w:highlight w:val="none"/>
          <w14:textFill>
            <w14:solidFill>
              <w14:schemeClr w14:val="tx1"/>
            </w14:solidFill>
          </w14:textFill>
        </w:rPr>
        <w:t>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遇法定节假日可扣减），每人每少一天支付违约金</w:t>
      </w:r>
      <w:r>
        <w:rPr>
          <w:rFonts w:hint="eastAsia"/>
          <w:b w:val="0"/>
          <w:bCs w:val="0"/>
          <w:color w:val="000000" w:themeColor="text1"/>
          <w:sz w:val="21"/>
          <w:szCs w:val="21"/>
          <w:highlight w:val="none"/>
          <w:u w:val="single"/>
          <w:lang w:val="en-US" w:eastAsia="zh-CN"/>
          <w14:textFill>
            <w14:solidFill>
              <w14:schemeClr w14:val="tx1"/>
            </w14:solidFill>
          </w14:textFill>
        </w:rPr>
        <w:t>5</w:t>
      </w:r>
      <w:r>
        <w:rPr>
          <w:rFonts w:hint="eastAsia"/>
          <w:b w:val="0"/>
          <w:bCs w:val="0"/>
          <w:color w:val="000000" w:themeColor="text1"/>
          <w:sz w:val="21"/>
          <w:szCs w:val="21"/>
          <w:highlight w:val="none"/>
          <w:u w:val="single"/>
          <w:lang w:val="en-US" w:eastAsia="zh-CN" w:bidi="zh-CN"/>
          <w14:textFill>
            <w14:solidFill>
              <w14:schemeClr w14:val="tx1"/>
            </w14:solidFill>
          </w14:textFill>
        </w:rPr>
        <w:t>00</w:t>
      </w:r>
      <w:r>
        <w:rPr>
          <w:rFonts w:hint="eastAsia"/>
          <w:b w:val="0"/>
          <w:bCs w:val="0"/>
          <w:color w:val="000000" w:themeColor="text1"/>
          <w:sz w:val="21"/>
          <w:szCs w:val="21"/>
          <w:highlight w:val="none"/>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3万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4.7  撤换承包人项目负责人和其他人员</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本款补充：</w:t>
      </w:r>
    </w:p>
    <w:p>
      <w:pPr>
        <w:keepNext w:val="0"/>
        <w:keepLines w:val="0"/>
        <w:pageBreakBefore w:val="0"/>
        <w:wordWrap/>
        <w:overflowPunct/>
        <w:topLinePunct w:val="0"/>
        <w:bidi w:val="0"/>
        <w:spacing w:line="440" w:lineRule="exact"/>
        <w:ind w:left="8" w:firstLine="649"/>
        <w:rPr>
          <w:color w:val="auto"/>
          <w:sz w:val="21"/>
          <w:szCs w:val="21"/>
          <w:highlight w:val="none"/>
        </w:rPr>
      </w:pPr>
      <w:r>
        <w:rPr>
          <w:rFonts w:hint="eastAsia"/>
          <w:color w:val="auto"/>
          <w:sz w:val="21"/>
          <w:szCs w:val="21"/>
          <w:highlight w:val="none"/>
        </w:rPr>
        <w:t>项目负责人、技术负责人不得擅自更换。若承包人擅自更换的，除每人次需支付</w:t>
      </w:r>
      <w:r>
        <w:rPr>
          <w:rFonts w:hint="eastAsia"/>
          <w:b/>
          <w:bCs/>
          <w:color w:val="000000" w:themeColor="text1"/>
          <w:sz w:val="21"/>
          <w:szCs w:val="21"/>
          <w:highlight w:val="none"/>
          <w:u w:val="single"/>
          <w:lang w:val="en-US" w:eastAsia="zh-CN" w:bidi="zh-CN"/>
          <w14:textFill>
            <w14:solidFill>
              <w14:schemeClr w14:val="tx1"/>
            </w14:solidFill>
          </w14:textFill>
        </w:rPr>
        <w:t>10</w:t>
      </w:r>
      <w:r>
        <w:rPr>
          <w:rFonts w:hint="eastAsia"/>
          <w:b/>
          <w:bCs/>
          <w:color w:val="000000" w:themeColor="text1"/>
          <w:sz w:val="21"/>
          <w:szCs w:val="21"/>
          <w:highlight w:val="none"/>
          <w:u w:val="single"/>
          <w14:textFill>
            <w14:solidFill>
              <w14:schemeClr w14:val="tx1"/>
            </w14:solidFill>
          </w14:textFill>
        </w:rPr>
        <w:t>万</w:t>
      </w:r>
      <w:r>
        <w:rPr>
          <w:rFonts w:hint="eastAsia"/>
          <w:color w:val="000000" w:themeColor="text1"/>
          <w:sz w:val="21"/>
          <w:szCs w:val="21"/>
          <w:highlight w:val="none"/>
          <w14:textFill>
            <w14:solidFill>
              <w14:schemeClr w14:val="tx1"/>
            </w14:solidFill>
          </w14:textFill>
        </w:rPr>
        <w:t>元</w:t>
      </w:r>
      <w:r>
        <w:rPr>
          <w:rFonts w:hint="eastAsia"/>
          <w:color w:val="auto"/>
          <w:sz w:val="21"/>
          <w:szCs w:val="21"/>
          <w:highlight w:val="none"/>
        </w:rPr>
        <w:t>的违约金外，发包人有权将其作为不良行为记录上报水行政主管部门；情节特别严重的，发包人有权中止合同。在合同工程未通过完工验收或合同解除前，项目负责人</w:t>
      </w:r>
      <w:r>
        <w:rPr>
          <w:rFonts w:hint="eastAsia" w:eastAsia="宋体"/>
          <w:color w:val="auto"/>
          <w:sz w:val="21"/>
          <w:szCs w:val="21"/>
          <w:highlight w:val="none"/>
          <w:lang w:val="en-US" w:eastAsia="zh-CN"/>
        </w:rPr>
        <w:t>因</w:t>
      </w:r>
      <w:r>
        <w:rPr>
          <w:rFonts w:hint="eastAsia"/>
          <w:color w:val="auto"/>
          <w:sz w:val="21"/>
          <w:szCs w:val="21"/>
          <w:highlight w:val="none"/>
        </w:rPr>
        <w:t>特殊情况确需变更的，应征得发包人同意，并经原项目负责人备案主管部门备案，且更换后的人员不得低于原投标承诺人员所具有的资格和业绩条件。</w:t>
      </w:r>
      <w:r>
        <w:rPr>
          <w:rFonts w:hint="eastAsia"/>
          <w:color w:val="auto"/>
          <w:sz w:val="21"/>
          <w:szCs w:val="21"/>
          <w:highlight w:val="none"/>
          <w:lang w:val="en-US" w:eastAsia="zh-CN"/>
        </w:rPr>
        <w:t>同时变更后的</w:t>
      </w:r>
      <w:r>
        <w:rPr>
          <w:rFonts w:hint="eastAsia"/>
          <w:color w:val="auto"/>
          <w:sz w:val="21"/>
          <w:szCs w:val="21"/>
          <w:highlight w:val="none"/>
        </w:rPr>
        <w:t>项目负责人</w:t>
      </w:r>
      <w:r>
        <w:rPr>
          <w:rFonts w:hint="eastAsia"/>
          <w:color w:val="auto"/>
          <w:sz w:val="21"/>
          <w:szCs w:val="21"/>
          <w:highlight w:val="none"/>
          <w:lang w:val="en-US" w:eastAsia="zh-CN"/>
        </w:rPr>
        <w:t>须提供开标前六个月同一单位所属社保机</w:t>
      </w:r>
      <w:r>
        <w:rPr>
          <w:rFonts w:hint="eastAsia" w:ascii="宋体" w:hAnsi="宋体" w:eastAsia="宋体" w:cs="宋体"/>
          <w:bCs/>
          <w:snapToGrid w:val="0"/>
          <w:color w:val="auto"/>
          <w:szCs w:val="21"/>
          <w:highlight w:val="none"/>
          <w:lang w:val="en-US" w:eastAsia="zh-CN"/>
        </w:rPr>
        <w:t>构养老保险交纳清单或证明，由此增加的费用和延误的工期由承包人承担。</w:t>
      </w:r>
    </w:p>
    <w:p>
      <w:pPr>
        <w:pStyle w:val="26"/>
        <w:keepNext w:val="0"/>
        <w:keepLines w:val="0"/>
        <w:pageBreakBefore w:val="0"/>
        <w:widowControl w:val="0"/>
        <w:tabs>
          <w:tab w:val="left" w:pos="4224"/>
        </w:tabs>
        <w:kinsoku/>
        <w:wordWrap/>
        <w:overflowPunct/>
        <w:topLinePunct w:val="0"/>
        <w:autoSpaceDE/>
        <w:autoSpaceDN/>
        <w:bidi w:val="0"/>
        <w:adjustRightInd/>
        <w:snapToGrid/>
        <w:spacing w:after="0" w:line="420" w:lineRule="exact"/>
        <w:ind w:firstLine="420" w:firstLineChars="200"/>
        <w:textAlignment w:val="auto"/>
        <w:rPr>
          <w:color w:val="auto"/>
          <w:sz w:val="21"/>
          <w:szCs w:val="21"/>
          <w:highlight w:val="none"/>
        </w:rPr>
      </w:pPr>
      <w:r>
        <w:rPr>
          <w:rFonts w:hint="eastAsia"/>
          <w:color w:val="auto"/>
          <w:sz w:val="21"/>
          <w:szCs w:val="21"/>
          <w:highlight w:val="none"/>
        </w:rPr>
        <w:t>承包人的安全员、质量员、施工员、专职安全生产管理人员等人员擅自调换每人次需支付违约金</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元。违约金在工程进度付款中扣除。</w:t>
      </w:r>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4.11  不利物质条件</w:t>
      </w:r>
    </w:p>
    <w:p>
      <w:pPr>
        <w:pStyle w:val="26"/>
        <w:pageBreakBefore w:val="0"/>
        <w:widowControl w:val="0"/>
        <w:tabs>
          <w:tab w:val="left" w:pos="1128"/>
          <w:tab w:val="left" w:pos="8356"/>
        </w:tabs>
        <w:kinsoku/>
        <w:wordWrap/>
        <w:overflowPunct/>
        <w:topLinePunct w:val="0"/>
        <w:autoSpaceDE/>
        <w:autoSpaceDN/>
        <w:bidi w:val="0"/>
        <w:adjustRightInd/>
        <w:snapToGrid/>
        <w:spacing w:after="0" w:line="420" w:lineRule="exact"/>
        <w:ind w:left="420" w:leftChars="200" w:firstLine="0"/>
        <w:textAlignment w:val="auto"/>
        <w:rPr>
          <w:rFonts w:hint="eastAsia" w:ascii="宋体" w:hAnsi="宋体" w:eastAsia="宋体" w:cs="宋体"/>
          <w:b/>
          <w:bCs/>
          <w:snapToGrid w:val="0"/>
          <w:color w:val="auto"/>
          <w:kern w:val="0"/>
          <w:sz w:val="21"/>
          <w:szCs w:val="21"/>
          <w:highlight w:val="none"/>
          <w:u w:val="single"/>
          <w:lang w:val="zh-CN" w:eastAsia="zh-CN"/>
        </w:rPr>
      </w:pPr>
      <w:r>
        <w:rPr>
          <w:rFonts w:hint="eastAsia"/>
          <w:b/>
          <w:bCs/>
          <w:color w:val="auto"/>
          <w:sz w:val="21"/>
          <w:szCs w:val="21"/>
          <w:highlight w:val="none"/>
          <w:lang w:val="en-US" w:eastAsia="zh-CN" w:bidi="en-US"/>
        </w:rPr>
        <w:t>4.11.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不利物质条件的范围：</w:t>
      </w:r>
      <w:r>
        <w:rPr>
          <w:rFonts w:hint="eastAsia" w:ascii="宋体" w:hAnsi="宋体" w:eastAsia="宋体" w:cs="宋体"/>
          <w:b/>
          <w:bCs/>
          <w:snapToGrid w:val="0"/>
          <w:color w:val="auto"/>
          <w:kern w:val="0"/>
          <w:sz w:val="21"/>
          <w:szCs w:val="21"/>
          <w:highlight w:val="none"/>
          <w:u w:val="single"/>
          <w:lang w:val="zh-CN"/>
        </w:rPr>
        <w:t>按照通用合同条款执行</w:t>
      </w:r>
      <w:r>
        <w:rPr>
          <w:rFonts w:hint="eastAsia" w:ascii="宋体" w:hAnsi="宋体" w:eastAsia="宋体" w:cs="宋体"/>
          <w:b/>
          <w:bCs/>
          <w:snapToGrid w:val="0"/>
          <w:color w:val="auto"/>
          <w:kern w:val="0"/>
          <w:sz w:val="21"/>
          <w:szCs w:val="21"/>
          <w:highlight w:val="none"/>
          <w:u w:val="single"/>
          <w:lang w:val="en-US" w:eastAsia="zh-CN"/>
        </w:rPr>
        <w:t xml:space="preserve"> 。</w:t>
      </w:r>
    </w:p>
    <w:p>
      <w:pPr>
        <w:pStyle w:val="29"/>
        <w:keepNext/>
        <w:keepLines/>
        <w:pageBreakBefore w:val="0"/>
        <w:widowControl w:val="0"/>
        <w:kinsoku/>
        <w:wordWrap/>
        <w:overflowPunct/>
        <w:topLinePunct w:val="0"/>
        <w:autoSpaceDE/>
        <w:autoSpaceDN/>
        <w:bidi w:val="0"/>
        <w:adjustRightInd/>
        <w:snapToGrid/>
        <w:spacing w:after="0" w:line="420" w:lineRule="exact"/>
        <w:jc w:val="both"/>
        <w:textAlignment w:val="auto"/>
        <w:outlineLvl w:val="2"/>
        <w:rPr>
          <w:b/>
          <w:bCs/>
          <w:color w:val="auto"/>
          <w:sz w:val="28"/>
          <w:szCs w:val="28"/>
          <w:highlight w:val="none"/>
          <w:lang w:val="zh-CN" w:eastAsia="zh-CN"/>
        </w:rPr>
      </w:pPr>
      <w:bookmarkStart w:id="385" w:name="_Toc17946"/>
      <w:r>
        <w:rPr>
          <w:rFonts w:hint="eastAsia"/>
          <w:b/>
          <w:bCs/>
          <w:color w:val="auto"/>
          <w:sz w:val="28"/>
          <w:szCs w:val="28"/>
          <w:highlight w:val="none"/>
          <w:lang w:val="zh-CN" w:eastAsia="zh-CN"/>
        </w:rPr>
        <w:t>5</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材料和工程设备</w:t>
      </w:r>
      <w:bookmarkEnd w:id="385"/>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5.2  发包人提供的材料和工程设备</w:t>
      </w:r>
    </w:p>
    <w:p>
      <w:pPr>
        <w:pStyle w:val="26"/>
        <w:pageBreakBefore w:val="0"/>
        <w:widowControl w:val="0"/>
        <w:tabs>
          <w:tab w:val="left" w:pos="1128"/>
        </w:tabs>
        <w:kinsoku/>
        <w:wordWrap/>
        <w:overflowPunct/>
        <w:topLinePunct w:val="0"/>
        <w:autoSpaceDE/>
        <w:autoSpaceDN/>
        <w:bidi w:val="0"/>
        <w:adjustRightInd/>
        <w:snapToGrid/>
        <w:spacing w:after="0" w:line="420" w:lineRule="exact"/>
        <w:ind w:left="420" w:leftChars="200" w:firstLine="0"/>
        <w:textAlignment w:val="auto"/>
        <w:rPr>
          <w:color w:val="auto"/>
          <w:sz w:val="21"/>
          <w:szCs w:val="21"/>
          <w:highlight w:val="none"/>
        </w:rPr>
      </w:pPr>
      <w:r>
        <w:rPr>
          <w:rFonts w:hint="eastAsia"/>
          <w:b/>
          <w:bCs/>
          <w:color w:val="auto"/>
          <w:sz w:val="21"/>
          <w:szCs w:val="21"/>
          <w:highlight w:val="none"/>
          <w:lang w:val="en-US" w:eastAsia="zh-CN" w:bidi="en-US"/>
        </w:rPr>
        <w:t xml:space="preserve">5.2.1  </w:t>
      </w:r>
      <w:r>
        <w:rPr>
          <w:rFonts w:hint="eastAsia"/>
          <w:color w:val="auto"/>
          <w:sz w:val="21"/>
          <w:szCs w:val="21"/>
          <w:highlight w:val="none"/>
        </w:rPr>
        <w:t>发包人提供的材料和设备见下表。</w:t>
      </w:r>
    </w:p>
    <w:p>
      <w:pPr>
        <w:pStyle w:val="29"/>
        <w:keepNext/>
        <w:keepLines/>
        <w:pageBreakBefore w:val="0"/>
        <w:widowControl w:val="0"/>
        <w:kinsoku/>
        <w:wordWrap/>
        <w:overflowPunct/>
        <w:topLinePunct w:val="0"/>
        <w:autoSpaceDE/>
        <w:autoSpaceDN/>
        <w:bidi w:val="0"/>
        <w:adjustRightInd/>
        <w:snapToGrid/>
        <w:spacing w:after="0" w:line="420" w:lineRule="exact"/>
        <w:ind w:firstLine="422" w:firstLineChars="200"/>
        <w:jc w:val="center"/>
        <w:textAlignment w:val="auto"/>
        <w:outlineLvl w:val="9"/>
        <w:rPr>
          <w:b/>
          <w:bCs/>
          <w:color w:val="auto"/>
          <w:sz w:val="21"/>
          <w:szCs w:val="21"/>
          <w:highlight w:val="none"/>
          <w:lang w:val="en-US" w:eastAsia="zh-CN"/>
        </w:rPr>
      </w:pPr>
      <w:bookmarkStart w:id="386" w:name="_Toc3220"/>
      <w:bookmarkStart w:id="387" w:name="_Toc5564"/>
      <w:r>
        <w:rPr>
          <w:rFonts w:hint="eastAsia"/>
          <w:b/>
          <w:bCs/>
          <w:color w:val="auto"/>
          <w:sz w:val="21"/>
          <w:szCs w:val="21"/>
          <w:highlight w:val="none"/>
          <w:lang w:val="en-US" w:eastAsia="zh-CN"/>
        </w:rPr>
        <w:t>发包人提供的材料表（参考格式）</w:t>
      </w:r>
      <w:bookmarkEnd w:id="386"/>
      <w:bookmarkEnd w:id="387"/>
    </w:p>
    <w:tbl>
      <w:tblPr>
        <w:tblStyle w:val="18"/>
        <w:tblW w:w="10096" w:type="dxa"/>
        <w:jc w:val="center"/>
        <w:tblLayout w:type="fixed"/>
        <w:tblCellMar>
          <w:top w:w="0" w:type="dxa"/>
          <w:left w:w="108" w:type="dxa"/>
          <w:bottom w:w="0" w:type="dxa"/>
          <w:right w:w="108" w:type="dxa"/>
        </w:tblCellMar>
      </w:tblPr>
      <w:tblGrid>
        <w:gridCol w:w="1052"/>
        <w:gridCol w:w="1807"/>
        <w:gridCol w:w="1163"/>
        <w:gridCol w:w="911"/>
        <w:gridCol w:w="1283"/>
        <w:gridCol w:w="1293"/>
        <w:gridCol w:w="1816"/>
        <w:gridCol w:w="77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序号</w:t>
            </w:r>
          </w:p>
        </w:tc>
        <w:tc>
          <w:tcPr>
            <w:tcW w:w="1807" w:type="dxa"/>
            <w:tcBorders>
              <w:top w:val="single" w:color="auto" w:sz="4" w:space="0"/>
              <w:left w:val="single" w:color="auto" w:sz="4" w:space="0"/>
            </w:tcBorders>
            <w:shd w:val="clear" w:color="auto" w:fill="FFFFFF"/>
            <w:vAlign w:val="center"/>
          </w:tcPr>
          <w:p>
            <w:pPr>
              <w:pStyle w:val="32"/>
              <w:spacing w:after="0" w:line="360" w:lineRule="exact"/>
              <w:ind w:firstLine="440"/>
              <w:rPr>
                <w:color w:val="auto"/>
                <w:sz w:val="21"/>
                <w:szCs w:val="21"/>
                <w:highlight w:val="none"/>
              </w:rPr>
            </w:pPr>
            <w:r>
              <w:rPr>
                <w:color w:val="auto"/>
                <w:sz w:val="21"/>
                <w:szCs w:val="21"/>
                <w:highlight w:val="none"/>
              </w:rPr>
              <w:t>材料名称</w:t>
            </w:r>
          </w:p>
        </w:tc>
        <w:tc>
          <w:tcPr>
            <w:tcW w:w="1163"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color w:val="auto"/>
                <w:sz w:val="21"/>
                <w:szCs w:val="21"/>
                <w:highlight w:val="none"/>
              </w:rPr>
              <w:t>材料规格</w:t>
            </w:r>
          </w:p>
        </w:tc>
        <w:tc>
          <w:tcPr>
            <w:tcW w:w="911" w:type="dxa"/>
            <w:tcBorders>
              <w:top w:val="single" w:color="auto" w:sz="4" w:space="0"/>
              <w:left w:val="single" w:color="auto" w:sz="4" w:space="0"/>
            </w:tcBorders>
            <w:shd w:val="clear" w:color="auto" w:fill="FFFFFF"/>
            <w:vAlign w:val="center"/>
          </w:tcPr>
          <w:p>
            <w:pPr>
              <w:pStyle w:val="32"/>
              <w:spacing w:after="0" w:line="360" w:lineRule="exact"/>
              <w:ind w:firstLine="200"/>
              <w:rPr>
                <w:color w:val="auto"/>
                <w:sz w:val="21"/>
                <w:szCs w:val="21"/>
                <w:highlight w:val="none"/>
              </w:rPr>
            </w:pPr>
            <w:r>
              <w:rPr>
                <w:color w:val="auto"/>
                <w:sz w:val="21"/>
                <w:szCs w:val="21"/>
                <w:highlight w:val="none"/>
              </w:rPr>
              <w:t>数量</w:t>
            </w:r>
          </w:p>
        </w:tc>
        <w:tc>
          <w:tcPr>
            <w:tcW w:w="128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交货地点</w:t>
            </w:r>
          </w:p>
        </w:tc>
        <w:tc>
          <w:tcPr>
            <w:tcW w:w="129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交货方式</w:t>
            </w:r>
          </w:p>
        </w:tc>
        <w:tc>
          <w:tcPr>
            <w:tcW w:w="1816" w:type="dxa"/>
            <w:tcBorders>
              <w:top w:val="single" w:color="auto" w:sz="4" w:space="0"/>
              <w:left w:val="single" w:color="auto" w:sz="4" w:space="0"/>
            </w:tcBorders>
            <w:shd w:val="clear" w:color="auto" w:fill="FFFFFF"/>
            <w:vAlign w:val="center"/>
          </w:tcPr>
          <w:p>
            <w:pPr>
              <w:pStyle w:val="32"/>
              <w:spacing w:after="0" w:line="360" w:lineRule="exact"/>
              <w:ind w:right="160" w:firstLine="0"/>
              <w:jc w:val="right"/>
              <w:rPr>
                <w:color w:val="auto"/>
                <w:sz w:val="21"/>
                <w:szCs w:val="21"/>
                <w:highlight w:val="none"/>
              </w:rPr>
            </w:pPr>
            <w:r>
              <w:rPr>
                <w:color w:val="auto"/>
                <w:sz w:val="21"/>
                <w:szCs w:val="21"/>
                <w:highlight w:val="none"/>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highlight w:val="none"/>
              </w:rPr>
            </w:pPr>
            <w:r>
              <w:rPr>
                <w:rFonts w:hint="eastAsia" w:eastAsia="宋体"/>
                <w:color w:val="auto"/>
                <w:highlight w:val="none"/>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widowControl w:val="0"/>
        <w:spacing w:line="360" w:lineRule="exact"/>
        <w:jc w:val="both"/>
        <w:rPr>
          <w:color w:val="auto"/>
          <w:sz w:val="2"/>
          <w:szCs w:val="2"/>
          <w:highlight w:val="none"/>
        </w:rPr>
      </w:pP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88" w:name="_Toc9081"/>
      <w:bookmarkStart w:id="389" w:name="_Toc17290"/>
      <w:r>
        <w:rPr>
          <w:rFonts w:hint="eastAsia"/>
          <w:b/>
          <w:bCs/>
          <w:color w:val="auto"/>
          <w:sz w:val="21"/>
          <w:szCs w:val="21"/>
          <w:highlight w:val="none"/>
          <w:lang w:val="en-US" w:eastAsia="zh-CN"/>
        </w:rPr>
        <w:t>发包人提供的工程设备表（参考格式）</w:t>
      </w:r>
      <w:bookmarkEnd w:id="388"/>
      <w:bookmarkEnd w:id="389"/>
    </w:p>
    <w:tbl>
      <w:tblPr>
        <w:tblStyle w:val="18"/>
        <w:tblW w:w="9796" w:type="dxa"/>
        <w:jc w:val="center"/>
        <w:tblLayout w:type="fixed"/>
        <w:tblCellMar>
          <w:top w:w="0" w:type="dxa"/>
          <w:left w:w="108" w:type="dxa"/>
          <w:bottom w:w="0" w:type="dxa"/>
          <w:right w:w="108" w:type="dxa"/>
        </w:tblCellMar>
      </w:tblPr>
      <w:tblGrid>
        <w:gridCol w:w="827"/>
        <w:gridCol w:w="1702"/>
        <w:gridCol w:w="1444"/>
        <w:gridCol w:w="762"/>
        <w:gridCol w:w="1042"/>
        <w:gridCol w:w="1256"/>
        <w:gridCol w:w="1761"/>
        <w:gridCol w:w="1002"/>
      </w:tblGrid>
      <w:tr>
        <w:tblPrEx>
          <w:tblCellMar>
            <w:top w:w="0" w:type="dxa"/>
            <w:left w:w="108" w:type="dxa"/>
            <w:bottom w:w="0" w:type="dxa"/>
            <w:right w:w="108" w:type="dxa"/>
          </w:tblCellMar>
        </w:tblPrEx>
        <w:trPr>
          <w:trHeight w:val="428" w:hRule="exact"/>
          <w:jc w:val="center"/>
        </w:trPr>
        <w:tc>
          <w:tcPr>
            <w:tcW w:w="827"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序</w:t>
            </w:r>
            <w:r>
              <w:rPr>
                <w:rFonts w:hint="eastAsia"/>
                <w:color w:val="auto"/>
                <w:sz w:val="21"/>
                <w:szCs w:val="21"/>
                <w:highlight w:val="none"/>
                <w:lang w:val="en-US" w:eastAsia="zh-CN"/>
              </w:rPr>
              <w:t>号</w:t>
            </w:r>
          </w:p>
        </w:tc>
        <w:tc>
          <w:tcPr>
            <w:tcW w:w="170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lang w:val="en-US" w:eastAsia="zh-CN"/>
              </w:rPr>
              <w:t>工程</w:t>
            </w:r>
            <w:r>
              <w:rPr>
                <w:color w:val="auto"/>
                <w:sz w:val="21"/>
                <w:szCs w:val="21"/>
                <w:highlight w:val="none"/>
              </w:rPr>
              <w:t>设备名称</w:t>
            </w:r>
          </w:p>
        </w:tc>
        <w:tc>
          <w:tcPr>
            <w:tcW w:w="1444"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型号及规格</w:t>
            </w:r>
          </w:p>
        </w:tc>
        <w:tc>
          <w:tcPr>
            <w:tcW w:w="76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4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交货地点</w:t>
            </w:r>
          </w:p>
        </w:tc>
        <w:tc>
          <w:tcPr>
            <w:tcW w:w="1256"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交货方式</w:t>
            </w:r>
          </w:p>
        </w:tc>
        <w:tc>
          <w:tcPr>
            <w:tcW w:w="1761"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计划移交日期</w:t>
            </w:r>
          </w:p>
        </w:tc>
        <w:tc>
          <w:tcPr>
            <w:tcW w:w="1002" w:type="dxa"/>
            <w:tcBorders>
              <w:top w:val="single" w:color="auto" w:sz="4" w:space="0"/>
              <w:left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jc w:val="center"/>
              <w:rPr>
                <w:color w:val="auto"/>
                <w:highlight w:val="none"/>
              </w:rPr>
            </w:pPr>
            <w:r>
              <w:rPr>
                <w:rFonts w:hint="eastAsia" w:eastAsia="宋体"/>
                <w:color w:val="auto"/>
                <w:highlight w:val="none"/>
              </w:rPr>
              <w:t>无</w:t>
            </w: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416" w:hRule="exact"/>
          <w:jc w:val="center"/>
        </w:trPr>
        <w:tc>
          <w:tcPr>
            <w:tcW w:w="82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0" w:name="_Toc30599"/>
      <w:r>
        <w:rPr>
          <w:rFonts w:hint="eastAsia"/>
          <w:b/>
          <w:bCs/>
          <w:color w:val="auto"/>
          <w:sz w:val="28"/>
          <w:szCs w:val="28"/>
          <w:highlight w:val="none"/>
          <w:lang w:val="zh-CN" w:eastAsia="zh-CN"/>
        </w:rPr>
        <w:t>6</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施工设备和临时设施</w:t>
      </w:r>
      <w:bookmarkEnd w:id="39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6.2  发包人提供的施工设备和临时设施</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1）发包人提供的施工设备见下表。</w:t>
      </w: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91" w:name="_Toc27128"/>
      <w:r>
        <w:rPr>
          <w:rFonts w:hint="eastAsia"/>
          <w:b/>
          <w:bCs/>
          <w:color w:val="auto"/>
          <w:sz w:val="21"/>
          <w:szCs w:val="21"/>
          <w:highlight w:val="none"/>
          <w:lang w:val="en-US" w:eastAsia="zh-CN"/>
        </w:rPr>
        <w:t>发包人提供的施工设备表（参考格式）</w:t>
      </w:r>
      <w:bookmarkEnd w:id="391"/>
    </w:p>
    <w:tbl>
      <w:tblPr>
        <w:tblStyle w:val="18"/>
        <w:tblW w:w="10136" w:type="dxa"/>
        <w:jc w:val="center"/>
        <w:tblLayout w:type="fixed"/>
        <w:tblCellMar>
          <w:top w:w="0" w:type="dxa"/>
          <w:left w:w="108" w:type="dxa"/>
          <w:bottom w:w="0" w:type="dxa"/>
          <w:right w:w="108" w:type="dxa"/>
        </w:tblCellMar>
      </w:tblPr>
      <w:tblGrid>
        <w:gridCol w:w="793"/>
        <w:gridCol w:w="1824"/>
        <w:gridCol w:w="1420"/>
        <w:gridCol w:w="1167"/>
        <w:gridCol w:w="772"/>
        <w:gridCol w:w="1300"/>
        <w:gridCol w:w="1824"/>
        <w:gridCol w:w="1036"/>
      </w:tblGrid>
      <w:tr>
        <w:tblPrEx>
          <w:tblCellMar>
            <w:top w:w="0" w:type="dxa"/>
            <w:left w:w="108" w:type="dxa"/>
            <w:bottom w:w="0" w:type="dxa"/>
            <w:right w:w="108" w:type="dxa"/>
          </w:tblCellMar>
        </w:tblPrEx>
        <w:trPr>
          <w:trHeight w:val="415" w:hRule="exact"/>
          <w:jc w:val="center"/>
        </w:trPr>
        <w:tc>
          <w:tcPr>
            <w:tcW w:w="793" w:type="dxa"/>
            <w:tcBorders>
              <w:top w:val="single" w:color="auto" w:sz="4" w:space="0"/>
              <w:left w:val="single" w:color="auto" w:sz="4" w:space="0"/>
              <w:bottom w:val="single" w:color="auto" w:sz="4" w:space="0"/>
            </w:tcBorders>
            <w:shd w:val="clear" w:color="auto" w:fill="FFFFFF"/>
          </w:tcPr>
          <w:p>
            <w:pPr>
              <w:pStyle w:val="32"/>
              <w:spacing w:after="0" w:line="360" w:lineRule="exact"/>
              <w:ind w:firstLine="140"/>
              <w:rPr>
                <w:color w:val="auto"/>
                <w:sz w:val="21"/>
                <w:szCs w:val="21"/>
                <w:highlight w:val="none"/>
              </w:rPr>
            </w:pPr>
            <w:r>
              <w:rPr>
                <w:rFonts w:hint="eastAsia"/>
                <w:color w:val="auto"/>
                <w:sz w:val="21"/>
                <w:szCs w:val="21"/>
                <w:highlight w:val="none"/>
              </w:rPr>
              <w:t>序号</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型号及规格</w:t>
            </w:r>
          </w:p>
        </w:tc>
        <w:tc>
          <w:tcPr>
            <w:tcW w:w="1167"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设备状况</w:t>
            </w:r>
          </w:p>
        </w:tc>
        <w:tc>
          <w:tcPr>
            <w:tcW w:w="772"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30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移交地点</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r>
              <w:rPr>
                <w:rFonts w:hint="eastAsia" w:eastAsia="宋体"/>
                <w:color w:val="auto"/>
                <w:highlight w:val="none"/>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bl>
    <w:p>
      <w:pPr>
        <w:pStyle w:val="31"/>
        <w:spacing w:line="360" w:lineRule="exact"/>
        <w:ind w:firstLine="420" w:firstLineChars="200"/>
        <w:rPr>
          <w:rFonts w:hint="eastAsia"/>
          <w:color w:val="auto"/>
          <w:sz w:val="21"/>
          <w:szCs w:val="21"/>
          <w:highlight w:val="none"/>
          <w:lang w:val="en-US" w:eastAsia="zh-CN"/>
        </w:rPr>
      </w:pPr>
      <w:r>
        <w:rPr>
          <w:color w:val="auto"/>
          <w:sz w:val="21"/>
          <w:szCs w:val="21"/>
          <w:highlight w:val="none"/>
        </w:rPr>
        <w:t>注：设备状况栏内填写该设备的新旧程度、购进时间、已使用小时数和最近一次大修</w:t>
      </w:r>
      <w:r>
        <w:rPr>
          <w:rFonts w:hint="eastAsia"/>
          <w:color w:val="auto"/>
          <w:sz w:val="21"/>
          <w:szCs w:val="21"/>
          <w:highlight w:val="none"/>
          <w:lang w:val="en-US" w:eastAsia="zh-CN"/>
        </w:rPr>
        <w:t>时间</w:t>
      </w:r>
    </w:p>
    <w:p>
      <w:pPr>
        <w:pStyle w:val="31"/>
        <w:keepNext w:val="0"/>
        <w:keepLines w:val="0"/>
        <w:pageBreakBefore w:val="0"/>
        <w:widowControl w:val="0"/>
        <w:kinsoku/>
        <w:wordWrap/>
        <w:overflowPunct/>
        <w:topLinePunct w:val="0"/>
        <w:autoSpaceDE/>
        <w:autoSpaceDN/>
        <w:bidi w:val="0"/>
        <w:adjustRightInd/>
        <w:snapToGrid/>
        <w:spacing w:before="181" w:beforeLines="50" w:line="360" w:lineRule="exact"/>
        <w:ind w:firstLine="420" w:firstLineChars="200"/>
        <w:textAlignment w:val="auto"/>
        <w:rPr>
          <w:color w:val="auto"/>
          <w:sz w:val="21"/>
          <w:szCs w:val="21"/>
          <w:highlight w:val="none"/>
          <w:lang w:eastAsia="zh-CN"/>
        </w:rPr>
      </w:pPr>
      <w:r>
        <w:rPr>
          <w:rFonts w:hint="eastAsia"/>
          <w:color w:val="auto"/>
          <w:sz w:val="21"/>
          <w:szCs w:val="21"/>
          <w:highlight w:val="none"/>
          <w:lang w:val="zh-CN" w:eastAsia="zh-CN"/>
        </w:rPr>
        <w:t>（2）</w:t>
      </w:r>
      <w:r>
        <w:rPr>
          <w:rFonts w:hint="eastAsia"/>
          <w:color w:val="auto"/>
          <w:sz w:val="21"/>
          <w:szCs w:val="21"/>
          <w:highlight w:val="none"/>
        </w:rPr>
        <w:t>发包人提供的临时设施：</w:t>
      </w:r>
      <w:r>
        <w:rPr>
          <w:rFonts w:hint="eastAsia"/>
          <w:color w:val="auto"/>
          <w:sz w:val="21"/>
          <w:szCs w:val="21"/>
          <w:highlight w:val="none"/>
          <w:u w:val="single"/>
          <w:lang w:val="en-US" w:eastAsia="zh-CN"/>
        </w:rPr>
        <w:t xml:space="preserve"> </w:t>
      </w:r>
      <w:r>
        <w:rPr>
          <w:rFonts w:hint="eastAsia" w:ascii="宋体" w:hAnsi="宋体" w:eastAsia="宋体" w:cs="宋体"/>
          <w:b/>
          <w:bCs/>
          <w:snapToGrid w:val="0"/>
          <w:color w:val="auto"/>
          <w:kern w:val="0"/>
          <w:sz w:val="21"/>
          <w:szCs w:val="21"/>
          <w:highlight w:val="none"/>
          <w:u w:val="single"/>
          <w:lang w:val="zh-CN"/>
        </w:rPr>
        <w:t>发包人不提供临时设施，均由承包人自行解决，费用由承包人负责，包括道路及场外设施的修建、使用、维护及政策处理费用等。</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2" w:name="_Toc21380"/>
      <w:r>
        <w:rPr>
          <w:rFonts w:hint="eastAsia"/>
          <w:b/>
          <w:bCs/>
          <w:color w:val="auto"/>
          <w:sz w:val="28"/>
          <w:szCs w:val="28"/>
          <w:highlight w:val="none"/>
          <w:lang w:val="zh-CN" w:eastAsia="zh-CN"/>
        </w:rPr>
        <w:t>7</w:t>
      </w:r>
      <w:r>
        <w:rPr>
          <w:rFonts w:hint="eastAsia"/>
          <w:b/>
          <w:bCs/>
          <w:color w:val="auto"/>
          <w:sz w:val="21"/>
          <w:szCs w:val="21"/>
          <w:highlight w:val="none"/>
          <w:lang w:val="en-US" w:eastAsia="zh-CN" w:bidi="en-US"/>
        </w:rPr>
        <w:t xml:space="preserve">  </w:t>
      </w:r>
      <w:r>
        <w:rPr>
          <w:rFonts w:hint="eastAsia"/>
          <w:b/>
          <w:bCs/>
          <w:color w:val="auto"/>
          <w:sz w:val="28"/>
          <w:szCs w:val="28"/>
          <w:highlight w:val="none"/>
          <w:lang w:val="zh-CN" w:eastAsia="zh-CN"/>
        </w:rPr>
        <w:t>交通运输</w:t>
      </w:r>
      <w:bookmarkEnd w:id="39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7.1  道路通行权和场外设施</w:t>
      </w:r>
    </w:p>
    <w:p>
      <w:pPr>
        <w:spacing w:line="36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ascii="宋体" w:hAnsi="宋体" w:eastAsia="宋体" w:cs="宋体"/>
          <w:color w:val="auto"/>
          <w:highlight w:val="none"/>
        </w:rPr>
        <w:t>道路通行权和场外设施的约定：</w:t>
      </w:r>
      <w:r>
        <w:rPr>
          <w:rFonts w:hint="eastAsia" w:ascii="宋体"/>
          <w:snapToGrid w:val="0"/>
          <w:color w:val="auto"/>
          <w:sz w:val="20"/>
          <w:szCs w:val="20"/>
          <w:u w:val="single"/>
        </w:rPr>
        <w:t xml:space="preserve"> </w:t>
      </w:r>
      <w:r>
        <w:rPr>
          <w:rFonts w:hint="eastAsia" w:ascii="宋体" w:hAnsi="宋体" w:eastAsia="宋体" w:cs="宋体"/>
          <w:b/>
          <w:bCs/>
          <w:snapToGrid w:val="0"/>
          <w:color w:val="auto"/>
          <w:kern w:val="0"/>
          <w:sz w:val="21"/>
          <w:szCs w:val="21"/>
          <w:highlight w:val="none"/>
          <w:u w:val="single"/>
          <w:lang w:val="zh-CN" w:eastAsia="zh-TW" w:bidi="zh-TW"/>
        </w:rPr>
        <w:t>按照通用合同条款执行 。</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3" w:name="_Toc28216"/>
      <w:r>
        <w:rPr>
          <w:rFonts w:hint="eastAsia"/>
          <w:b/>
          <w:bCs/>
          <w:color w:val="auto"/>
          <w:sz w:val="28"/>
          <w:szCs w:val="28"/>
          <w:highlight w:val="none"/>
          <w:lang w:val="zh-CN" w:eastAsia="zh-CN"/>
        </w:rPr>
        <w:t>8</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测量放线</w:t>
      </w:r>
      <w:bookmarkEnd w:id="39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8.1  施工控制网</w:t>
      </w:r>
    </w:p>
    <w:p>
      <w:pPr>
        <w:spacing w:line="40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b/>
          <w:bCs/>
          <w:color w:val="auto"/>
          <w:sz w:val="21"/>
          <w:szCs w:val="21"/>
          <w:highlight w:val="none"/>
        </w:rPr>
        <w:t>8.</w:t>
      </w:r>
      <w:r>
        <w:rPr>
          <w:rFonts w:hint="eastAsia"/>
          <w:b/>
          <w:bCs/>
          <w:color w:val="auto"/>
          <w:sz w:val="21"/>
          <w:szCs w:val="21"/>
          <w:highlight w:val="none"/>
          <w:lang w:val="en-US" w:eastAsia="zh-CN" w:bidi="en-US"/>
        </w:rPr>
        <w:t>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施工控制网的约定：</w:t>
      </w:r>
      <w:r>
        <w:rPr>
          <w:rFonts w:hint="eastAsia" w:ascii="宋体" w:hAnsi="宋体" w:eastAsia="宋体" w:cs="宋体"/>
          <w:b/>
          <w:bCs/>
          <w:snapToGrid w:val="0"/>
          <w:color w:val="auto"/>
          <w:kern w:val="0"/>
          <w:sz w:val="21"/>
          <w:szCs w:val="21"/>
          <w:highlight w:val="none"/>
          <w:u w:val="single"/>
          <w:lang w:val="zh-CN" w:eastAsia="zh-TW" w:bidi="zh-TW"/>
        </w:rPr>
        <w:t>本合同协议书签订后的14天内，发包人通过监理人向承包人提供测量基准点、基准线和水准点及其相关资料。</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4" w:name="_Toc2630"/>
      <w:r>
        <w:rPr>
          <w:rFonts w:hint="eastAsia"/>
          <w:b/>
          <w:bCs/>
          <w:color w:val="auto"/>
          <w:sz w:val="28"/>
          <w:szCs w:val="28"/>
          <w:highlight w:val="none"/>
          <w:lang w:val="zh-CN" w:eastAsia="zh-CN"/>
        </w:rPr>
        <w:t>9</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施工安全、治安保卫和环境保护</w:t>
      </w:r>
      <w:bookmarkEnd w:id="39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9.1  发包人的施工安全责任</w:t>
      </w:r>
    </w:p>
    <w:p>
      <w:pPr>
        <w:pStyle w:val="26"/>
        <w:tabs>
          <w:tab w:val="left" w:pos="5072"/>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9.1.4  </w:t>
      </w:r>
      <w:r>
        <w:rPr>
          <w:rFonts w:hint="eastAsia"/>
          <w:color w:val="auto"/>
          <w:sz w:val="21"/>
          <w:szCs w:val="21"/>
          <w:highlight w:val="none"/>
        </w:rPr>
        <w:t>发包人提供</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施工图 </w:t>
      </w:r>
      <w:r>
        <w:rPr>
          <w:rFonts w:hint="eastAsia"/>
          <w:color w:val="auto"/>
          <w:sz w:val="21"/>
          <w:szCs w:val="21"/>
          <w:highlight w:val="none"/>
          <w:lang w:val="zh-CN" w:eastAsia="zh-CN" w:bidi="zh-CN"/>
        </w:rPr>
        <w:t>资料，</w:t>
      </w:r>
      <w:r>
        <w:rPr>
          <w:rFonts w:hint="eastAsia"/>
          <w:color w:val="auto"/>
          <w:sz w:val="21"/>
          <w:szCs w:val="21"/>
          <w:highlight w:val="none"/>
        </w:rPr>
        <w:t>其余资料由承包人负责收集。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9.2  承包人的施工安全责任</w:t>
      </w:r>
    </w:p>
    <w:p>
      <w:pPr>
        <w:spacing w:line="400" w:lineRule="exact"/>
        <w:ind w:right="248" w:firstLine="480"/>
        <w:rPr>
          <w:color w:val="auto"/>
          <w:sz w:val="21"/>
          <w:szCs w:val="21"/>
          <w:highlight w:val="none"/>
        </w:rPr>
      </w:pPr>
      <w:r>
        <w:rPr>
          <w:rFonts w:hint="eastAsia"/>
          <w:b/>
          <w:bCs/>
          <w:color w:val="auto"/>
          <w:sz w:val="21"/>
          <w:szCs w:val="21"/>
          <w:highlight w:val="none"/>
          <w:lang w:val="en-US" w:eastAsia="zh-CN" w:bidi="en-US"/>
        </w:rPr>
        <w:t xml:space="preserve">9.2.12  </w:t>
      </w:r>
      <w:r>
        <w:rPr>
          <w:rFonts w:hint="eastAsia"/>
          <w:color w:val="auto"/>
          <w:sz w:val="21"/>
          <w:szCs w:val="21"/>
          <w:highlight w:val="none"/>
        </w:rPr>
        <w:t>下列工程应编制专项施工方案：</w:t>
      </w:r>
      <w:r>
        <w:rPr>
          <w:rFonts w:hint="eastAsia"/>
          <w:color w:val="auto"/>
          <w:sz w:val="21"/>
          <w:szCs w:val="21"/>
          <w:highlight w:val="none"/>
          <w:u w:val="single"/>
          <w:lang w:val="en-US" w:eastAsia="zh-CN"/>
        </w:rPr>
        <w:t xml:space="preserve"> </w:t>
      </w:r>
      <w:r>
        <w:rPr>
          <w:rFonts w:hint="eastAsia" w:ascii="宋体" w:hAnsi="宋体"/>
          <w:snapToGrid w:val="0"/>
          <w:color w:val="auto"/>
          <w:szCs w:val="21"/>
          <w:u w:val="single"/>
        </w:rPr>
        <w:t>按监理人要求</w:t>
      </w:r>
      <w:r>
        <w:rPr>
          <w:rFonts w:hint="eastAsia" w:ascii="宋体" w:hAnsi="宋体"/>
          <w:snapToGrid w:val="0"/>
          <w:color w:val="auto"/>
        </w:rPr>
        <w:t>。其中</w:t>
      </w:r>
      <w:r>
        <w:rPr>
          <w:rFonts w:hint="eastAsia" w:ascii="宋体" w:hAnsi="宋体"/>
          <w:snapToGrid w:val="0"/>
          <w:color w:val="auto"/>
          <w:u w:val="single"/>
        </w:rPr>
        <w:t xml:space="preserve">  / </w:t>
      </w:r>
      <w:r>
        <w:rPr>
          <w:rFonts w:hint="eastAsia" w:ascii="宋体" w:hAnsi="宋体"/>
          <w:snapToGrid w:val="0"/>
          <w:color w:val="auto"/>
        </w:rPr>
        <w:t>应组织专家论证和审查。</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9.7  文明工地</w:t>
      </w:r>
    </w:p>
    <w:p>
      <w:pPr>
        <w:spacing w:line="400" w:lineRule="exact"/>
        <w:ind w:firstLine="420" w:firstLineChars="200"/>
        <w:rPr>
          <w:color w:val="auto"/>
          <w:szCs w:val="24"/>
          <w:highlight w:val="none"/>
          <w:u w:val="single"/>
        </w:rPr>
      </w:pPr>
      <w:r>
        <w:rPr>
          <w:rFonts w:hint="eastAsia" w:ascii="宋体" w:hAnsi="宋体" w:eastAsia="宋体" w:cs="宋体"/>
          <w:color w:val="auto"/>
          <w:highlight w:val="none"/>
        </w:rPr>
        <w:t>本合同文明工地的约定：</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auto"/>
          <w:highlight w:val="none"/>
          <w:u w:val="single"/>
          <w:lang w:val="en-US" w:eastAsia="zh-CN"/>
        </w:rPr>
        <w:t xml:space="preserve"> </w:t>
      </w:r>
      <w:r>
        <w:rPr>
          <w:rFonts w:hint="eastAsia" w:eastAsia="宋体"/>
          <w:b/>
          <w:bCs/>
          <w:color w:val="auto"/>
          <w:szCs w:val="24"/>
          <w:highlight w:val="none"/>
          <w:u w:val="single"/>
          <w:lang w:val="en-US" w:eastAsia="zh-CN"/>
        </w:rPr>
        <w:t xml:space="preserve">/  </w:t>
      </w:r>
      <w:r>
        <w:rPr>
          <w:rFonts w:hint="eastAsia" w:eastAsia="宋体"/>
          <w:color w:val="auto"/>
          <w:szCs w:val="24"/>
          <w:highlight w:val="none"/>
          <w:u w:val="single"/>
          <w:lang w:val="en-US" w:eastAsia="zh-CN"/>
        </w:rPr>
        <w:t xml:space="preserve"> </w:t>
      </w:r>
      <w:r>
        <w:rPr>
          <w:rFonts w:hint="eastAsia"/>
          <w:color w:val="auto"/>
          <w:szCs w:val="24"/>
          <w:highlight w:val="none"/>
          <w:u w:val="none"/>
        </w:rPr>
        <w:t>。</w:t>
      </w:r>
    </w:p>
    <w:p>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（补充）</w:t>
      </w:r>
      <w:bookmarkStart w:id="395" w:name="_Toc23305"/>
    </w:p>
    <w:p>
      <w:pPr>
        <w:spacing w:line="360" w:lineRule="exact"/>
        <w:rPr>
          <w:b/>
          <w:bCs/>
          <w:color w:val="auto"/>
          <w:sz w:val="28"/>
          <w:szCs w:val="28"/>
          <w:highlight w:val="none"/>
          <w:lang w:val="zh-CN" w:eastAsia="zh-CN"/>
        </w:rPr>
      </w:pPr>
      <w:r>
        <w:rPr>
          <w:rFonts w:hint="eastAsia"/>
          <w:b/>
          <w:bCs/>
          <w:color w:val="auto"/>
          <w:sz w:val="28"/>
          <w:szCs w:val="28"/>
          <w:highlight w:val="none"/>
          <w:lang w:val="zh-CN" w:eastAsia="zh-CN"/>
        </w:rPr>
        <w:t>11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开工和完工</w:t>
      </w:r>
      <w:bookmarkEnd w:id="39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11.4  异常恶劣的气候条件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11.4.3  </w:t>
      </w:r>
      <w:r>
        <w:rPr>
          <w:rFonts w:hint="eastAsia"/>
          <w:color w:val="auto"/>
          <w:sz w:val="21"/>
          <w:szCs w:val="21"/>
          <w:highlight w:val="none"/>
        </w:rPr>
        <w:t>本合同工程界定异常恶劣的气候条件的范围为：</w:t>
      </w:r>
    </w:p>
    <w:p>
      <w:pPr>
        <w:spacing w:before="149" w:line="221" w:lineRule="auto"/>
        <w:ind w:left="547"/>
        <w:rPr>
          <w:rFonts w:ascii="宋体" w:hAnsi="宋体" w:eastAsia="宋体" w:cs="宋体"/>
          <w:sz w:val="21"/>
          <w:szCs w:val="21"/>
        </w:rPr>
      </w:pPr>
      <w:r>
        <w:rPr>
          <w:rFonts w:ascii="宋体" w:hAnsi="宋体" w:eastAsia="宋体" w:cs="宋体"/>
          <w:spacing w:val="2"/>
          <w:sz w:val="21"/>
          <w:szCs w:val="21"/>
        </w:rPr>
        <w:t>(1) 日降雨量大于</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50</w:t>
      </w:r>
      <w:r>
        <w:rPr>
          <w:rFonts w:ascii="宋体" w:hAnsi="宋体" w:eastAsia="宋体" w:cs="宋体"/>
          <w:spacing w:val="1"/>
          <w:sz w:val="21"/>
          <w:szCs w:val="21"/>
          <w:u w:val="single" w:color="auto"/>
        </w:rPr>
        <w:t xml:space="preserve"> </w:t>
      </w:r>
      <w:r>
        <w:rPr>
          <w:rFonts w:ascii="宋体" w:hAnsi="宋体" w:eastAsia="宋体" w:cs="宋体"/>
          <w:sz w:val="21"/>
          <w:szCs w:val="21"/>
        </w:rPr>
        <w:t>mm</w:t>
      </w:r>
      <w:r>
        <w:rPr>
          <w:rFonts w:ascii="宋体" w:hAnsi="宋体" w:eastAsia="宋体" w:cs="宋体"/>
          <w:spacing w:val="1"/>
          <w:sz w:val="21"/>
          <w:szCs w:val="21"/>
        </w:rPr>
        <w:t xml:space="preserve"> 的雨日超过</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天。</w:t>
      </w:r>
    </w:p>
    <w:p>
      <w:pPr>
        <w:spacing w:before="150" w:line="221" w:lineRule="auto"/>
        <w:ind w:left="547"/>
        <w:rPr>
          <w:rFonts w:ascii="宋体" w:hAnsi="宋体" w:eastAsia="宋体" w:cs="宋体"/>
          <w:sz w:val="21"/>
          <w:szCs w:val="21"/>
        </w:rPr>
      </w:pPr>
      <w:r>
        <w:rPr>
          <w:rFonts w:ascii="宋体" w:hAnsi="宋体" w:eastAsia="宋体" w:cs="宋体"/>
          <w:spacing w:val="2"/>
          <w:sz w:val="21"/>
          <w:szCs w:val="21"/>
        </w:rPr>
        <w:t>(2) 风</w:t>
      </w:r>
      <w:r>
        <w:rPr>
          <w:rFonts w:ascii="宋体" w:hAnsi="宋体" w:eastAsia="宋体" w:cs="宋体"/>
          <w:spacing w:val="1"/>
          <w:sz w:val="21"/>
          <w:szCs w:val="21"/>
        </w:rPr>
        <w:t>速大于</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hint="eastAsia" w:ascii="宋体" w:hAnsi="宋体" w:eastAsia="宋体" w:cs="宋体"/>
          <w:spacing w:val="1"/>
          <w:sz w:val="21"/>
          <w:szCs w:val="21"/>
          <w:u w:val="single" w:color="auto"/>
          <w:lang w:val="en-US" w:eastAsia="zh-CN"/>
          <w14:textOutline w14:w="3831" w14:cap="flat" w14:cmpd="sng">
            <w14:solidFill>
              <w14:srgbClr w14:val="000000"/>
            </w14:solidFill>
            <w14:prstDash w14:val="solid"/>
            <w14:miter w14:val="0"/>
          </w14:textOutline>
        </w:rPr>
        <w:t>4</w:t>
      </w:r>
      <w:r>
        <w:rPr>
          <w:rFonts w:ascii="宋体" w:hAnsi="宋体" w:eastAsia="宋体" w:cs="宋体"/>
          <w:spacing w:val="1"/>
          <w:sz w:val="21"/>
          <w:szCs w:val="21"/>
          <w:u w:val="single" w:color="auto"/>
        </w:rPr>
        <w:t xml:space="preserve"> </w:t>
      </w:r>
      <w:r>
        <w:rPr>
          <w:rFonts w:ascii="宋体" w:hAnsi="宋体" w:eastAsia="宋体" w:cs="宋体"/>
          <w:sz w:val="21"/>
          <w:szCs w:val="21"/>
        </w:rPr>
        <w:t>m</w:t>
      </w:r>
      <w:r>
        <w:rPr>
          <w:rFonts w:ascii="宋体" w:hAnsi="宋体" w:eastAsia="宋体" w:cs="宋体"/>
          <w:spacing w:val="1"/>
          <w:sz w:val="21"/>
          <w:szCs w:val="21"/>
        </w:rPr>
        <w:t>/</w:t>
      </w:r>
      <w:r>
        <w:rPr>
          <w:rFonts w:ascii="宋体" w:hAnsi="宋体" w:eastAsia="宋体" w:cs="宋体"/>
          <w:sz w:val="21"/>
          <w:szCs w:val="21"/>
        </w:rPr>
        <w:t>s</w:t>
      </w:r>
      <w:r>
        <w:rPr>
          <w:rFonts w:ascii="宋体" w:hAnsi="宋体" w:eastAsia="宋体" w:cs="宋体"/>
          <w:spacing w:val="1"/>
          <w:sz w:val="21"/>
          <w:szCs w:val="21"/>
        </w:rPr>
        <w:t xml:space="preserve"> 的</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7</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级以上台风灾害。</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(3) </w:t>
      </w:r>
      <w:r>
        <w:rPr>
          <w:rFonts w:ascii="宋体" w:hAnsi="宋体" w:eastAsia="宋体" w:cs="宋体"/>
          <w:spacing w:val="5"/>
          <w:sz w:val="21"/>
          <w:szCs w:val="21"/>
        </w:rPr>
        <w:t>日</w:t>
      </w:r>
      <w:r>
        <w:rPr>
          <w:rFonts w:ascii="宋体" w:hAnsi="宋体" w:eastAsia="宋体" w:cs="宋体"/>
          <w:spacing w:val="3"/>
          <w:sz w:val="21"/>
          <w:szCs w:val="21"/>
        </w:rPr>
        <w:t>气温超过</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40</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℃的高温大于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(4) </w:t>
      </w:r>
      <w:r>
        <w:rPr>
          <w:rFonts w:ascii="宋体" w:hAnsi="宋体" w:eastAsia="宋体" w:cs="宋体"/>
          <w:spacing w:val="5"/>
          <w:sz w:val="21"/>
          <w:szCs w:val="21"/>
        </w:rPr>
        <w:t>日</w:t>
      </w:r>
      <w:r>
        <w:rPr>
          <w:rFonts w:ascii="宋体" w:hAnsi="宋体" w:eastAsia="宋体" w:cs="宋体"/>
          <w:spacing w:val="3"/>
          <w:sz w:val="21"/>
          <w:szCs w:val="21"/>
        </w:rPr>
        <w:t>气温低于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-5</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℃的严寒大于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9" w:line="221" w:lineRule="auto"/>
        <w:ind w:left="547"/>
        <w:rPr>
          <w:rFonts w:ascii="宋体" w:hAnsi="宋体" w:eastAsia="宋体" w:cs="宋体"/>
          <w:sz w:val="21"/>
          <w:szCs w:val="21"/>
        </w:rPr>
      </w:pPr>
      <w:r>
        <w:rPr>
          <w:rFonts w:ascii="宋体" w:hAnsi="宋体" w:eastAsia="宋体" w:cs="宋体"/>
          <w:spacing w:val="-4"/>
          <w:sz w:val="21"/>
          <w:szCs w:val="21"/>
        </w:rPr>
        <w:t>(5</w:t>
      </w:r>
      <w:r>
        <w:rPr>
          <w:rFonts w:ascii="宋体" w:hAnsi="宋体" w:eastAsia="宋体" w:cs="宋体"/>
          <w:spacing w:val="-3"/>
          <w:sz w:val="21"/>
          <w:szCs w:val="21"/>
        </w:rPr>
        <w:t>)</w:t>
      </w:r>
      <w:r>
        <w:rPr>
          <w:rFonts w:ascii="宋体" w:hAnsi="宋体" w:eastAsia="宋体" w:cs="宋体"/>
          <w:spacing w:val="-2"/>
          <w:sz w:val="21"/>
          <w:szCs w:val="21"/>
        </w:rPr>
        <w:t xml:space="preserve"> 造成工程损失的冰雹和大雪灾害：</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color="auto"/>
          <w:lang w:val="en-US" w:eastAsia="zh-CN"/>
          <w14:textOutline w14:w="3831" w14:cap="flat" w14:cmpd="sng">
            <w14:solidFill>
              <w14:srgbClr w14:val="000000"/>
            </w14:solidFill>
            <w14:prstDash w14:val="solid"/>
            <w14:miter w14:val="0"/>
          </w14:textOutline>
        </w:rPr>
        <w:t xml:space="preserve">/ </w:t>
      </w:r>
      <w:r>
        <w:rPr>
          <w:rFonts w:ascii="宋体" w:hAnsi="宋体" w:eastAsia="宋体" w:cs="宋体"/>
          <w:spacing w:val="-2"/>
          <w:sz w:val="21"/>
          <w:szCs w:val="21"/>
        </w:rPr>
        <w:t>。</w:t>
      </w:r>
    </w:p>
    <w:p>
      <w:pPr>
        <w:spacing w:before="149" w:line="221" w:lineRule="auto"/>
        <w:ind w:left="547"/>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5"/>
          <w:sz w:val="21"/>
          <w:szCs w:val="21"/>
        </w:rPr>
        <w:t>6) 其他异常恶劣气候灾害。</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11.5  承包人的工期延误</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逾期完工违约金表。</w:t>
      </w:r>
    </w:p>
    <w:p>
      <w:pPr>
        <w:pStyle w:val="31"/>
        <w:spacing w:before="120" w:beforeLines="50" w:line="360" w:lineRule="exact"/>
        <w:ind w:firstLine="422" w:firstLineChars="200"/>
        <w:jc w:val="center"/>
        <w:rPr>
          <w:b/>
          <w:bCs/>
          <w:color w:val="auto"/>
          <w:sz w:val="21"/>
          <w:szCs w:val="21"/>
          <w:highlight w:val="none"/>
        </w:rPr>
      </w:pPr>
      <w:r>
        <w:rPr>
          <w:rFonts w:hint="eastAsia"/>
          <w:b/>
          <w:bCs/>
          <w:color w:val="auto"/>
          <w:sz w:val="21"/>
          <w:szCs w:val="21"/>
          <w:highlight w:val="none"/>
        </w:rPr>
        <w:t>逾期完工违约金表</w:t>
      </w:r>
    </w:p>
    <w:tbl>
      <w:tblPr>
        <w:tblStyle w:val="18"/>
        <w:tblW w:w="9790" w:type="dxa"/>
        <w:jc w:val="center"/>
        <w:tblLayout w:type="fixed"/>
        <w:tblCellMar>
          <w:top w:w="0" w:type="dxa"/>
          <w:left w:w="108" w:type="dxa"/>
          <w:bottom w:w="0" w:type="dxa"/>
          <w:right w:w="108" w:type="dxa"/>
        </w:tblCellMar>
      </w:tblPr>
      <w:tblGrid>
        <w:gridCol w:w="770"/>
        <w:gridCol w:w="3090"/>
        <w:gridCol w:w="3650"/>
        <w:gridCol w:w="2280"/>
      </w:tblGrid>
      <w:tr>
        <w:tblPrEx>
          <w:tblCellMar>
            <w:top w:w="0" w:type="dxa"/>
            <w:left w:w="108" w:type="dxa"/>
            <w:bottom w:w="0" w:type="dxa"/>
            <w:right w:w="108" w:type="dxa"/>
          </w:tblCellMar>
        </w:tblPrEx>
        <w:trPr>
          <w:trHeight w:val="458" w:hRule="exact"/>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项目及其说明</w:t>
            </w:r>
          </w:p>
        </w:tc>
        <w:tc>
          <w:tcPr>
            <w:tcW w:w="365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要求完工日期</w:t>
            </w: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违约金（元/天）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snapToGrid/>
                <w:color w:val="auto"/>
                <w:highlight w:val="none"/>
                <w:lang w:bidi="zh-TW"/>
              </w:rPr>
            </w:pPr>
            <w:r>
              <w:rPr>
                <w:rFonts w:hint="eastAsia" w:ascii="宋体"/>
                <w:b/>
                <w:bCs/>
                <w:snapToGrid w:val="0"/>
                <w:color w:val="auto"/>
                <w:sz w:val="20"/>
                <w:szCs w:val="20"/>
              </w:rPr>
              <w:t>全部工程</w:t>
            </w:r>
          </w:p>
        </w:tc>
        <w:tc>
          <w:tcPr>
            <w:tcW w:w="36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3"/>
              <w:spacing w:line="360" w:lineRule="exact"/>
              <w:ind w:firstLine="0" w:firstLineChars="0"/>
              <w:rPr>
                <w:rFonts w:ascii="宋体" w:hAnsi="宋体" w:eastAsia="宋体" w:cs="宋体"/>
                <w:snapToGrid/>
                <w:color w:val="auto"/>
                <w:highlight w:val="none"/>
                <w:lang w:bidi="zh-TW"/>
              </w:rPr>
            </w:pP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0" w:hangingChars="10"/>
              <w:jc w:val="center"/>
              <w:rPr>
                <w:rFonts w:ascii="宋体" w:hAnsi="宋体" w:eastAsia="宋体" w:cs="宋体"/>
                <w:color w:val="auto"/>
                <w:highlight w:val="none"/>
              </w:rPr>
            </w:pPr>
            <w:r>
              <w:rPr>
                <w:rFonts w:hint="eastAsia" w:ascii="宋体" w:eastAsia="宋体"/>
                <w:b/>
                <w:color w:val="auto"/>
                <w:sz w:val="20"/>
                <w:szCs w:val="24"/>
                <w:highlight w:val="none"/>
                <w:lang w:val="en-US" w:eastAsia="zh-CN"/>
              </w:rPr>
              <w:t>1</w:t>
            </w:r>
            <w:r>
              <w:rPr>
                <w:rFonts w:hint="eastAsia" w:ascii="宋体"/>
                <w:b/>
                <w:color w:val="auto"/>
                <w:sz w:val="20"/>
                <w:szCs w:val="24"/>
                <w:highlight w:val="none"/>
              </w:rPr>
              <w:t>000</w:t>
            </w:r>
          </w:p>
        </w:tc>
      </w:tr>
    </w:tbl>
    <w:p>
      <w:pPr>
        <w:keepNext w:val="0"/>
        <w:keepLines w:val="0"/>
        <w:pageBreakBefore w:val="0"/>
        <w:widowControl/>
        <w:kinsoku w:val="0"/>
        <w:wordWrap/>
        <w:overflowPunct/>
        <w:topLinePunct w:val="0"/>
        <w:autoSpaceDE w:val="0"/>
        <w:autoSpaceDN w:val="0"/>
        <w:bidi w:val="0"/>
        <w:adjustRightInd w:val="0"/>
        <w:snapToGrid w:val="0"/>
        <w:spacing w:before="181" w:beforeLines="50" w:line="360" w:lineRule="auto"/>
        <w:ind w:firstLine="420" w:firstLineChars="200"/>
        <w:textAlignment w:val="baseline"/>
        <w:rPr>
          <w:rFonts w:ascii="Times New Roman" w:hAnsi="Times New Roman"/>
          <w:color w:val="auto"/>
          <w:highlight w:val="none"/>
        </w:rPr>
      </w:pPr>
      <w:r>
        <w:rPr>
          <w:rFonts w:ascii="Times New Roman" w:hAnsi="Times New Roman"/>
          <w:color w:val="auto"/>
          <w:highlight w:val="none"/>
        </w:rPr>
        <w:t>(</w:t>
      </w:r>
      <w:r>
        <w:rPr>
          <w:rFonts w:ascii="Times New Roman" w:hAnsi="Times New Roman" w:eastAsia="Times New Roman"/>
          <w:color w:val="auto"/>
          <w:highlight w:val="none"/>
        </w:rPr>
        <w:t>2</w:t>
      </w:r>
      <w:r>
        <w:rPr>
          <w:rFonts w:ascii="Times New Roman" w:hAnsi="Times New Roman"/>
          <w:color w:val="auto"/>
          <w:highlight w:val="none"/>
        </w:rPr>
        <w:t>) 全部逾期完工违约金的总限额为不超过签约合同价的</w:t>
      </w:r>
      <w:r>
        <w:rPr>
          <w:rFonts w:hint="eastAsia" w:ascii="Times New Roman" w:hAnsi="Times New Roman" w:eastAsia="宋体"/>
          <w:b/>
          <w:bCs/>
          <w:color w:val="auto"/>
          <w:highlight w:val="none"/>
          <w:u w:val="single"/>
          <w:lang w:val="en-US" w:eastAsia="zh-CN"/>
        </w:rPr>
        <w:t>2</w:t>
      </w:r>
      <w:r>
        <w:rPr>
          <w:rFonts w:ascii="Times New Roman" w:hAnsi="Times New Roman"/>
          <w:b/>
          <w:bCs/>
          <w:color w:val="auto"/>
          <w:highlight w:val="none"/>
          <w:u w:val="single"/>
        </w:rPr>
        <w:t>%</w:t>
      </w:r>
      <w:r>
        <w:rPr>
          <w:rFonts w:ascii="Times New Roman" w:hAnsi="Times New Roman"/>
          <w:color w:val="auto"/>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11.6  工期提前</w:t>
      </w:r>
    </w:p>
    <w:p>
      <w:pPr>
        <w:pStyle w:val="26"/>
        <w:tabs>
          <w:tab w:val="left" w:pos="6952"/>
        </w:tabs>
        <w:spacing w:after="0" w:line="360" w:lineRule="exact"/>
        <w:ind w:firstLine="420" w:firstLineChars="200"/>
        <w:rPr>
          <w:color w:val="auto"/>
          <w:sz w:val="21"/>
          <w:szCs w:val="21"/>
          <w:highlight w:val="none"/>
        </w:rPr>
      </w:pPr>
      <w:r>
        <w:rPr>
          <w:rFonts w:hint="eastAsia"/>
          <w:color w:val="auto"/>
          <w:sz w:val="21"/>
          <w:szCs w:val="21"/>
          <w:highlight w:val="none"/>
        </w:rPr>
        <w:t>工期提前的奖金约定：</w:t>
      </w:r>
      <w:r>
        <w:rPr>
          <w:rFonts w:hint="eastAsia"/>
          <w:b/>
          <w:bCs/>
          <w:color w:val="auto"/>
          <w:sz w:val="21"/>
          <w:szCs w:val="21"/>
          <w:highlight w:val="none"/>
          <w:u w:val="single"/>
          <w:lang w:val="en-US" w:eastAsia="zh-CN"/>
        </w:rPr>
        <w:t xml:space="preserve">无 </w:t>
      </w:r>
      <w:r>
        <w:rPr>
          <w:rFonts w:hint="eastAsia"/>
          <w:color w:val="auto"/>
          <w:sz w:val="21"/>
          <w:szCs w:val="21"/>
          <w:highlight w:val="none"/>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6" w:name="_Toc32169"/>
      <w:r>
        <w:rPr>
          <w:rFonts w:hint="eastAsia"/>
          <w:b/>
          <w:bCs/>
          <w:color w:val="auto"/>
          <w:sz w:val="28"/>
          <w:szCs w:val="28"/>
          <w:highlight w:val="none"/>
          <w:lang w:val="zh-CN" w:eastAsia="zh-CN"/>
        </w:rPr>
        <w:t>12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暂停施工</w:t>
      </w:r>
      <w:bookmarkEnd w:id="396"/>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12.1  承包人暂停施工的责任</w:t>
      </w:r>
    </w:p>
    <w:p>
      <w:pPr>
        <w:pStyle w:val="26"/>
        <w:tabs>
          <w:tab w:val="left" w:pos="8632"/>
        </w:tabs>
        <w:spacing w:after="0" w:line="360" w:lineRule="exact"/>
        <w:ind w:firstLine="420" w:firstLineChars="200"/>
        <w:rPr>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5</w:t>
      </w:r>
      <w:r>
        <w:rPr>
          <w:rFonts w:hint="eastAsia"/>
          <w:color w:val="auto"/>
          <w:sz w:val="21"/>
          <w:szCs w:val="21"/>
          <w:highlight w:val="none"/>
          <w:lang w:eastAsia="zh-CN"/>
        </w:rPr>
        <w:t>）</w:t>
      </w:r>
      <w:r>
        <w:rPr>
          <w:rFonts w:hint="eastAsia"/>
          <w:color w:val="auto"/>
          <w:sz w:val="21"/>
          <w:szCs w:val="21"/>
          <w:highlight w:val="none"/>
        </w:rPr>
        <w:t>承包人承担暂停施工责任的其他情形：</w:t>
      </w:r>
      <w:r>
        <w:rPr>
          <w:rFonts w:hint="eastAsia"/>
          <w:b/>
          <w:bCs/>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12.2  发包人暂停施工的责任</w:t>
      </w:r>
    </w:p>
    <w:p>
      <w:pPr>
        <w:pStyle w:val="26"/>
        <w:tabs>
          <w:tab w:val="left" w:pos="8632"/>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发包人承担暂停施工责任的其他情形：</w:t>
      </w:r>
      <w:r>
        <w:rPr>
          <w:rFonts w:hint="eastAsia"/>
          <w:b/>
          <w:bCs/>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7" w:name="_Toc3071"/>
      <w:r>
        <w:rPr>
          <w:rFonts w:hint="eastAsia"/>
          <w:b/>
          <w:bCs/>
          <w:color w:val="auto"/>
          <w:sz w:val="28"/>
          <w:szCs w:val="28"/>
          <w:highlight w:val="none"/>
          <w:lang w:val="en-US" w:eastAsia="zh-CN"/>
        </w:rPr>
        <w:t>13  工程质量</w:t>
      </w:r>
      <w:bookmarkEnd w:id="397"/>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13.7  质量评定</w:t>
      </w:r>
    </w:p>
    <w:p>
      <w:pPr>
        <w:spacing w:line="360" w:lineRule="exact"/>
        <w:ind w:firstLine="422" w:firstLineChars="200"/>
        <w:rPr>
          <w:rFonts w:ascii="宋体" w:hAnsi="宋体" w:eastAsia="宋体" w:cs="宋体"/>
          <w:color w:val="auto"/>
          <w:highlight w:val="none"/>
          <w:lang w:bidi="en-US"/>
        </w:rPr>
      </w:pPr>
      <w:r>
        <w:rPr>
          <w:rFonts w:hint="eastAsia" w:ascii="宋体" w:hAnsi="宋体" w:eastAsia="宋体" w:cs="宋体"/>
          <w:b/>
          <w:bCs/>
          <w:color w:val="auto"/>
          <w:highlight w:val="none"/>
          <w:lang w:bidi="en-US"/>
        </w:rPr>
        <w:t>13.7.</w:t>
      </w:r>
      <w:r>
        <w:rPr>
          <w:rFonts w:hint="eastAsia" w:ascii="宋体" w:hAnsi="宋体" w:eastAsia="宋体" w:cs="宋体"/>
          <w:b/>
          <w:bCs/>
          <w:color w:val="auto"/>
          <w:highlight w:val="none"/>
        </w:rPr>
        <w:t>7</w:t>
      </w:r>
      <w:r>
        <w:rPr>
          <w:rFonts w:hint="eastAsia" w:cs="宋体"/>
          <w:b/>
          <w:bCs/>
          <w:color w:val="auto"/>
          <w:highlight w:val="none"/>
          <w:lang w:bidi="en-US"/>
        </w:rPr>
        <w:t xml:space="preserve">  </w:t>
      </w:r>
      <w:r>
        <w:rPr>
          <w:rFonts w:hint="eastAsia" w:ascii="宋体" w:hAnsi="宋体" w:eastAsia="宋体" w:cs="宋体"/>
          <w:color w:val="auto"/>
          <w:highlight w:val="none"/>
        </w:rPr>
        <w:t>工程质量等级标准为</w:t>
      </w:r>
      <w:r>
        <w:rPr>
          <w:rFonts w:hint="eastAsia" w:ascii="宋体" w:hAnsi="宋体" w:eastAsia="宋体" w:cs="宋体"/>
          <w:b/>
          <w:bCs/>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合格</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i/>
          <w:iCs/>
          <w:color w:val="auto"/>
          <w:highlight w:val="none"/>
        </w:rPr>
        <w:t>，</w:t>
      </w:r>
      <w:r>
        <w:rPr>
          <w:rFonts w:hint="eastAsia" w:ascii="宋体" w:hAnsi="宋体" w:eastAsia="宋体" w:cs="宋体"/>
          <w:color w:val="auto"/>
          <w:highlight w:val="none"/>
        </w:rPr>
        <w:t>达到优良的奖金为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lang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8" w:name="_Toc8073"/>
      <w:r>
        <w:rPr>
          <w:rFonts w:hint="eastAsia"/>
          <w:b/>
          <w:bCs/>
          <w:color w:val="auto"/>
          <w:sz w:val="28"/>
          <w:szCs w:val="28"/>
          <w:highlight w:val="none"/>
          <w:lang w:val="en-US" w:eastAsia="zh-CN"/>
        </w:rPr>
        <w:t>14  试验和检验</w:t>
      </w:r>
      <w:bookmarkEnd w:id="398"/>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14.1  材料、工程设备和工程的试验和检验</w:t>
      </w:r>
    </w:p>
    <w:p>
      <w:pPr>
        <w:pStyle w:val="26"/>
        <w:tabs>
          <w:tab w:val="left" w:pos="454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14.1.5  </w:t>
      </w:r>
      <w:r>
        <w:rPr>
          <w:rFonts w:hint="eastAsia"/>
          <w:color w:val="auto"/>
          <w:sz w:val="21"/>
          <w:szCs w:val="21"/>
          <w:highlight w:val="none"/>
        </w:rPr>
        <w:t>水工金属结构、启闭机及机电产品进场后的交货检査和验收中</w:t>
      </w:r>
      <w:r>
        <w:rPr>
          <w:rFonts w:hint="eastAsia"/>
          <w:color w:val="auto"/>
          <w:sz w:val="21"/>
          <w:szCs w:val="21"/>
          <w:highlight w:val="none"/>
          <w:lang w:eastAsia="zh-CN"/>
        </w:rPr>
        <w:t>，</w:t>
      </w:r>
      <w:r>
        <w:rPr>
          <w:rFonts w:hint="eastAsia"/>
          <w:color w:val="auto"/>
          <w:sz w:val="21"/>
          <w:szCs w:val="21"/>
          <w:highlight w:val="none"/>
        </w:rPr>
        <w:t>承包人负责</w:t>
      </w:r>
      <w:r>
        <w:rPr>
          <w:rFonts w:hint="eastAsia"/>
          <w:b/>
          <w:bCs/>
          <w:color w:val="auto"/>
          <w:sz w:val="21"/>
          <w:szCs w:val="21"/>
          <w:highlight w:val="none"/>
          <w:u w:val="single"/>
          <w:lang w:eastAsia="zh-CN"/>
        </w:rPr>
        <w:t xml:space="preserve"> </w:t>
      </w:r>
      <w:r>
        <w:rPr>
          <w:rFonts w:hint="eastAsia"/>
          <w:b/>
          <w:bCs/>
          <w:color w:val="auto"/>
          <w:sz w:val="21"/>
          <w:szCs w:val="21"/>
          <w:highlight w:val="none"/>
          <w:u w:val="single"/>
          <w:lang w:val="en-US" w:eastAsia="zh-CN"/>
        </w:rPr>
        <w:t>/</w:t>
      </w:r>
      <w:r>
        <w:rPr>
          <w:rFonts w:hint="eastAsia"/>
          <w:b/>
          <w:bCs/>
          <w:color w:val="auto"/>
          <w:sz w:val="21"/>
          <w:szCs w:val="21"/>
          <w:highlight w:val="none"/>
          <w:u w:val="single"/>
          <w:lang w:eastAsia="zh-CN"/>
        </w:rPr>
        <w:t xml:space="preserve"> </w:t>
      </w:r>
      <w:r>
        <w:rPr>
          <w:rFonts w:hint="eastAsia"/>
          <w:i/>
          <w:iCs/>
          <w:color w:val="auto"/>
          <w:sz w:val="21"/>
          <w:szCs w:val="21"/>
          <w:highlight w:val="none"/>
          <w:lang w:eastAsia="zh-CN"/>
        </w:rPr>
        <w:t>。</w:t>
      </w:r>
    </w:p>
    <w:p>
      <w:pPr>
        <w:pStyle w:val="26"/>
        <w:tabs>
          <w:tab w:val="left" w:pos="11492"/>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14.1.6  </w:t>
      </w:r>
      <w:r>
        <w:rPr>
          <w:rFonts w:hint="eastAsia"/>
          <w:color w:val="auto"/>
          <w:sz w:val="21"/>
          <w:szCs w:val="21"/>
          <w:highlight w:val="none"/>
        </w:rPr>
        <w:t>本工程实行见证取样的试块、试件及有关材料：</w:t>
      </w:r>
      <w:r>
        <w:rPr>
          <w:rFonts w:hint="eastAsia"/>
          <w:b/>
          <w:bCs/>
          <w:color w:val="auto"/>
          <w:sz w:val="21"/>
          <w:szCs w:val="21"/>
          <w:highlight w:val="none"/>
          <w:u w:val="single"/>
          <w:lang w:val="en-US" w:eastAsia="zh-CN"/>
        </w:rPr>
        <w:t>按有关规定</w:t>
      </w:r>
      <w:r>
        <w:rPr>
          <w:rFonts w:hint="eastAsia"/>
          <w:b/>
          <w:bCs/>
          <w:color w:val="auto"/>
          <w:sz w:val="21"/>
          <w:szCs w:val="21"/>
          <w:highlight w:val="none"/>
          <w:u w:val="single"/>
          <w:lang w:eastAsia="zh-CN"/>
        </w:rPr>
        <w:t>。</w:t>
      </w:r>
      <w:r>
        <w:rPr>
          <w:rFonts w:hint="eastAsia"/>
          <w:color w:val="auto"/>
          <w:sz w:val="21"/>
          <w:szCs w:val="21"/>
          <w:highlight w:val="none"/>
          <w:lang w:eastAsia="zh-CN"/>
        </w:rPr>
        <w:t xml:space="preserve">         </w:t>
      </w:r>
    </w:p>
    <w:p>
      <w:pPr>
        <w:pStyle w:val="29"/>
        <w:keepNext/>
        <w:keepLines/>
        <w:spacing w:before="360" w:beforeLines="150" w:after="240" w:afterLines="100" w:line="360" w:lineRule="exact"/>
        <w:jc w:val="both"/>
        <w:outlineLvl w:val="2"/>
        <w:rPr>
          <w:rFonts w:hint="eastAsia"/>
          <w:b/>
          <w:bCs/>
          <w:color w:val="auto"/>
          <w:sz w:val="28"/>
          <w:szCs w:val="28"/>
          <w:highlight w:val="none"/>
          <w:lang w:val="en-US" w:eastAsia="zh-CN"/>
        </w:rPr>
      </w:pPr>
      <w:bookmarkStart w:id="399" w:name="_Toc1462"/>
      <w:r>
        <w:rPr>
          <w:rFonts w:hint="eastAsia"/>
          <w:b/>
          <w:bCs/>
          <w:color w:val="auto"/>
          <w:sz w:val="28"/>
          <w:szCs w:val="28"/>
          <w:highlight w:val="none"/>
          <w:lang w:val="en-US" w:eastAsia="zh-CN"/>
        </w:rPr>
        <w:t>15  变更</w:t>
      </w:r>
      <w:bookmarkEnd w:id="399"/>
    </w:p>
    <w:p>
      <w:pPr>
        <w:spacing w:before="146" w:line="221" w:lineRule="auto"/>
        <w:ind w:left="16"/>
        <w:rPr>
          <w:rFonts w:hint="eastAsia" w:ascii="宋体" w:hAnsi="宋体" w:eastAsia="宋体" w:cs="宋体"/>
          <w:b/>
          <w:bCs/>
          <w:snapToGrid/>
          <w:color w:val="auto"/>
          <w:kern w:val="0"/>
          <w:sz w:val="21"/>
          <w:szCs w:val="21"/>
          <w:highlight w:val="none"/>
          <w:lang w:val="en-US" w:eastAsia="zh-CN" w:bidi="en-US"/>
        </w:rPr>
      </w:pPr>
      <w:r>
        <w:rPr>
          <w:rFonts w:hint="eastAsia" w:ascii="宋体" w:hAnsi="宋体" w:eastAsia="宋体" w:cs="宋体"/>
          <w:b/>
          <w:bCs/>
          <w:snapToGrid/>
          <w:color w:val="auto"/>
          <w:kern w:val="0"/>
          <w:sz w:val="21"/>
          <w:szCs w:val="21"/>
          <w:highlight w:val="none"/>
          <w:lang w:val="en-US" w:eastAsia="zh-CN" w:bidi="en-US"/>
        </w:rPr>
        <w:t>15.1  变更的范围和内容</w:t>
      </w:r>
    </w:p>
    <w:p>
      <w:pPr>
        <w:spacing w:line="380" w:lineRule="exact"/>
        <w:ind w:firstLine="420" w:firstLineChars="200"/>
        <w:rPr>
          <w:snapToGrid w:val="0"/>
          <w:color w:val="000000" w:themeColor="text1"/>
          <w:u w:val="none"/>
          <w14:textFill>
            <w14:solidFill>
              <w14:schemeClr w14:val="tx1"/>
            </w14:solidFill>
          </w14:textFill>
        </w:rPr>
      </w:pPr>
      <w:r>
        <w:rPr>
          <w:rFonts w:hint="eastAsia"/>
          <w:snapToGrid w:val="0"/>
          <w:color w:val="000000" w:themeColor="text1"/>
          <w:u w:val="none"/>
          <w14:textFill>
            <w14:solidFill>
              <w14:schemeClr w14:val="tx1"/>
            </w14:solidFill>
          </w14:textFill>
        </w:rPr>
        <w:t>政府投资项目变更按《嵊州市政府及国有资金投资项目工程变更管理办法》嵊政办〔</w:t>
      </w:r>
      <w:r>
        <w:rPr>
          <w:snapToGrid w:val="0"/>
          <w:color w:val="000000" w:themeColor="text1"/>
          <w:u w:val="none"/>
          <w14:textFill>
            <w14:solidFill>
              <w14:schemeClr w14:val="tx1"/>
            </w14:solidFill>
          </w14:textFill>
        </w:rPr>
        <w:t>20</w:t>
      </w:r>
      <w:r>
        <w:rPr>
          <w:rFonts w:hint="eastAsia"/>
          <w:snapToGrid w:val="0"/>
          <w:color w:val="000000" w:themeColor="text1"/>
          <w:u w:val="none"/>
          <w14:textFill>
            <w14:solidFill>
              <w14:schemeClr w14:val="tx1"/>
            </w14:solidFill>
          </w14:textFill>
        </w:rPr>
        <w:t>21〕98号</w:t>
      </w:r>
      <w:r>
        <w:rPr>
          <w:rFonts w:hint="eastAsia" w:ascii="宋体" w:hAnsi="宋体" w:cs="宋体"/>
          <w:snapToGrid w:val="0"/>
          <w:color w:val="000000" w:themeColor="text1"/>
          <w:szCs w:val="21"/>
          <w:u w:val="none"/>
          <w14:textFill>
            <w14:solidFill>
              <w14:schemeClr w14:val="tx1"/>
            </w14:solidFill>
          </w14:textFill>
        </w:rPr>
        <w:t>、《嵊州市政府投资项目水利工程变更实施细则》（嵊水电2022】70号）</w:t>
      </w:r>
      <w:r>
        <w:rPr>
          <w:rFonts w:hint="eastAsia"/>
          <w:snapToGrid w:val="0"/>
          <w:color w:val="000000" w:themeColor="text1"/>
          <w:u w:val="none"/>
          <w14:textFill>
            <w14:solidFill>
              <w14:schemeClr w14:val="tx1"/>
            </w14:solidFill>
          </w14:textFill>
        </w:rPr>
        <w:t>文件执行。</w:t>
      </w:r>
    </w:p>
    <w:p>
      <w:pPr>
        <w:spacing w:line="380" w:lineRule="exact"/>
        <w:ind w:firstLine="420" w:firstLineChars="200"/>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删去本条款第（6）条全文，并代之以：</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b/>
          <w:bCs/>
          <w:snapToGrid w:val="0"/>
          <w:color w:val="000000" w:themeColor="text1"/>
          <w14:textFill>
            <w14:solidFill>
              <w14:schemeClr w14:val="tx1"/>
            </w14:solidFill>
          </w14:textFill>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15.4  变更的估价原则</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删去15.4.3项全文，并代之以：</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因变更引起的价格调整按照本款约定处理。</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15.4.1 已标价的工程量清单中有适用于变更工作的子目的，采用该子目的单价。</w:t>
      </w:r>
    </w:p>
    <w:p>
      <w:pPr>
        <w:spacing w:line="360" w:lineRule="exact"/>
        <w:ind w:firstLine="420" w:firstLineChars="200"/>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15.4.2 已标价的工程量清单中无适用于变更工作的子目，但有类似子目的，按照以下原则确定：</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A、某种材料（或半成品或成品）等级、标准变化的，清单组合子目不变，仅调整不同的材料价格；</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15.4.3 己标价工程量清单中无适用或类似子目的单价，重新组价</w:t>
      </w:r>
      <w:r>
        <w:rPr>
          <w:rFonts w:hint="eastAsia"/>
          <w:snapToGrid w:val="0"/>
          <w:color w:val="000000" w:themeColor="text1"/>
          <w:szCs w:val="21"/>
          <w14:textFill>
            <w14:solidFill>
              <w14:schemeClr w14:val="tx1"/>
            </w14:solidFill>
          </w14:textFill>
        </w:rPr>
        <w:t>，组价的原则如下：</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 xml:space="preserve">(1) 工程组价采用投标期浙江省现行水利定额和有关规定，其定额为： </w:t>
      </w:r>
    </w:p>
    <w:p>
      <w:pPr>
        <w:pStyle w:val="43"/>
        <w:snapToGrid w:val="0"/>
        <w:spacing w:line="52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《浙江省水利水电建筑工程预算定额》(2021版) 、《浙江省水利水电安装工程预算定额》(2021版)。不足部分套用相应专业定额。取费费率采用投标期浙江省现行水利行业取费标准，按工程类别选取费率。</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（3）上述单价按投标人投标报价综合优惠率同口径优惠；</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综合优惠率=[1- (投标人投标价一预留金一暂估价)÷(本标段最高投标限价—预留金—暂估价)]×100%。</w:t>
      </w:r>
    </w:p>
    <w:p>
      <w:pPr>
        <w:pStyle w:val="12"/>
        <w:adjustRightInd w:val="0"/>
        <w:spacing w:line="400" w:lineRule="exact"/>
        <w:ind w:firstLine="420" w:firstLineChars="200"/>
        <w:rPr>
          <w:rFonts w:asciiTheme="minorEastAsia" w:hAnsiTheme="minorEastAsia" w:eastAsiaTheme="minorEastAsia"/>
          <w:snapToGrid w:val="0"/>
          <w:color w:val="000000" w:themeColor="text1"/>
          <w:kern w:val="0"/>
          <w:szCs w:val="21"/>
          <w14:textFill>
            <w14:solidFill>
              <w14:schemeClr w14:val="tx1"/>
            </w14:solidFill>
          </w14:textFill>
        </w:rPr>
      </w:pPr>
      <w:r>
        <w:rPr>
          <w:rFonts w:asciiTheme="minorEastAsia" w:hAnsiTheme="minorEastAsia" w:eastAsiaTheme="minorEastAsia"/>
          <w:snapToGrid w:val="0"/>
          <w:color w:val="000000" w:themeColor="text1"/>
          <w:kern w:val="0"/>
          <w:szCs w:val="21"/>
          <w14:textFill>
            <w14:solidFill>
              <w14:schemeClr w14:val="tx1"/>
            </w14:solidFill>
          </w14:textFill>
        </w:rPr>
        <w:t>（4）按照上述仍无法组价的，根据市场招标或询价确定。新增项目单价组价时材料价格优先</w:t>
      </w:r>
      <w:r>
        <w:rPr>
          <w:rFonts w:hint="eastAsia" w:asciiTheme="minorEastAsia" w:hAnsiTheme="minorEastAsia" w:eastAsiaTheme="minorEastAsia"/>
          <w:snapToGrid w:val="0"/>
          <w:color w:val="000000" w:themeColor="text1"/>
          <w:kern w:val="0"/>
          <w:szCs w:val="21"/>
          <w14:textFill>
            <w14:solidFill>
              <w14:schemeClr w14:val="tx1"/>
            </w14:solidFill>
          </w14:textFill>
        </w:rPr>
        <w:t>依次</w:t>
      </w:r>
      <w:r>
        <w:rPr>
          <w:rFonts w:asciiTheme="minorEastAsia" w:hAnsiTheme="minorEastAsia" w:eastAsiaTheme="minorEastAsia"/>
          <w:snapToGrid w:val="0"/>
          <w:color w:val="000000" w:themeColor="text1"/>
          <w:kern w:val="0"/>
          <w:szCs w:val="21"/>
          <w14:textFill>
            <w14:solidFill>
              <w14:schemeClr w14:val="tx1"/>
            </w14:solidFill>
          </w14:textFill>
        </w:rPr>
        <w:t>采用</w:t>
      </w:r>
      <w:r>
        <w:rPr>
          <w:rFonts w:hint="eastAsia" w:asciiTheme="minorEastAsia" w:hAnsiTheme="minorEastAsia" w:eastAsiaTheme="minorEastAsia"/>
          <w:snapToGrid w:val="0"/>
          <w:color w:val="000000" w:themeColor="text1"/>
          <w:kern w:val="0"/>
          <w:szCs w:val="21"/>
          <w14:textFill>
            <w14:solidFill>
              <w14:schemeClr w14:val="tx1"/>
            </w14:solidFill>
          </w14:textFill>
        </w:rPr>
        <w:t>编制工程招标预算所采用的月份</w:t>
      </w:r>
      <w:r>
        <w:rPr>
          <w:rFonts w:asciiTheme="minorEastAsia" w:hAnsiTheme="minorEastAsia" w:eastAsiaTheme="minorEastAsia"/>
          <w:snapToGrid w:val="0"/>
          <w:color w:val="000000" w:themeColor="text1"/>
          <w:kern w:val="0"/>
          <w:szCs w:val="21"/>
          <w14:textFill>
            <w14:solidFill>
              <w14:schemeClr w14:val="tx1"/>
            </w14:solidFill>
          </w14:textFill>
        </w:rPr>
        <w:t>《绍兴市建设工程造价管理信息》</w:t>
      </w:r>
      <w:r>
        <w:rPr>
          <w:rFonts w:hint="eastAsia" w:asciiTheme="minorEastAsia" w:hAnsiTheme="minorEastAsia" w:eastAsiaTheme="minorEastAsia"/>
          <w:snapToGrid w:val="0"/>
          <w:color w:val="000000" w:themeColor="text1"/>
          <w:kern w:val="0"/>
          <w:szCs w:val="21"/>
          <w14:textFill>
            <w14:solidFill>
              <w14:schemeClr w14:val="tx1"/>
            </w14:solidFill>
          </w14:textFill>
        </w:rPr>
        <w:t>、《浙江造价信息》（正刊）</w:t>
      </w:r>
      <w:r>
        <w:rPr>
          <w:rFonts w:asciiTheme="minorEastAsia" w:hAnsiTheme="minorEastAsia" w:eastAsiaTheme="minorEastAsia"/>
          <w:snapToGrid w:val="0"/>
          <w:color w:val="000000" w:themeColor="text1"/>
          <w:kern w:val="0"/>
          <w:szCs w:val="21"/>
          <w14:textFill>
            <w14:solidFill>
              <w14:schemeClr w14:val="tx1"/>
            </w14:solidFill>
          </w14:textFill>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color w:val="000000" w:themeColor="text1"/>
          <w:kern w:val="0"/>
          <w:szCs w:val="21"/>
          <w14:textFill>
            <w14:solidFill>
              <w14:schemeClr w14:val="tx1"/>
            </w14:solidFill>
          </w14:textFill>
        </w:rPr>
        <w:t>最终单价以审计为准。</w:t>
      </w:r>
    </w:p>
    <w:p>
      <w:pPr>
        <w:spacing w:line="400" w:lineRule="exact"/>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    (5)下列情况造价不得调整：</w:t>
      </w:r>
    </w:p>
    <w:p>
      <w:pPr>
        <w:spacing w:line="400" w:lineRule="exact"/>
        <w:ind w:firstLine="420" w:firstLineChars="200"/>
        <w:rPr>
          <w:rFonts w:hint="eastAsia"/>
          <w:color w:val="000000" w:themeColor="text1"/>
          <w:lang w:val="en-US" w:eastAsia="zh-CN"/>
          <w14:textFill>
            <w14:solidFill>
              <w14:schemeClr w14:val="tx1"/>
            </w14:solidFill>
          </w14:textFill>
        </w:rPr>
      </w:pPr>
      <w:r>
        <w:rPr>
          <w:rFonts w:hint="eastAsia" w:ascii="宋体" w:hAnsi="宋体"/>
          <w:snapToGrid w:val="0"/>
          <w:color w:val="000000" w:themeColor="text1"/>
          <w14:textFill>
            <w14:solidFill>
              <w14:schemeClr w14:val="tx1"/>
            </w14:solidFill>
          </w14:textFill>
        </w:rPr>
        <w:t>建设过程中遇政策性文件造价不予调整；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15.5  承包人的合理化建议</w:t>
      </w:r>
    </w:p>
    <w:p>
      <w:pPr>
        <w:pStyle w:val="26"/>
        <w:tabs>
          <w:tab w:val="left" w:pos="9420"/>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15.5.2</w:t>
      </w:r>
      <w:r>
        <w:rPr>
          <w:rFonts w:hint="eastAsia"/>
          <w:color w:val="auto"/>
          <w:sz w:val="21"/>
          <w:szCs w:val="21"/>
          <w:highlight w:val="none"/>
        </w:rPr>
        <w:t>承包人实现合理化建议的奖励金额为：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15.8  暂估价</w:t>
      </w:r>
    </w:p>
    <w:p>
      <w:pPr>
        <w:pStyle w:val="26"/>
        <w:tabs>
          <w:tab w:val="left" w:pos="1323"/>
          <w:tab w:val="left" w:pos="228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15.8.</w:t>
      </w:r>
      <w:r>
        <w:rPr>
          <w:rFonts w:hint="eastAsia"/>
          <w:b/>
          <w:bCs/>
          <w:color w:val="auto"/>
          <w:sz w:val="21"/>
          <w:szCs w:val="21"/>
          <w:highlight w:val="none"/>
        </w:rPr>
        <w:t>1</w:t>
      </w:r>
      <w:r>
        <w:rPr>
          <w:rFonts w:hint="eastAsia"/>
          <w:b/>
          <w:bCs/>
          <w:color w:val="auto"/>
          <w:sz w:val="21"/>
          <w:szCs w:val="21"/>
          <w:highlight w:val="none"/>
        </w:rPr>
        <w:tab/>
      </w:r>
      <w:r>
        <w:rPr>
          <w:rFonts w:hint="eastAsia"/>
          <w:color w:val="auto"/>
          <w:sz w:val="21"/>
          <w:szCs w:val="21"/>
          <w:highlight w:val="none"/>
          <w:lang w:eastAsia="zh-CN"/>
        </w:rPr>
        <w:t>（</w:t>
      </w:r>
      <w:r>
        <w:rPr>
          <w:rFonts w:hint="eastAsia"/>
          <w:color w:val="auto"/>
          <w:sz w:val="21"/>
          <w:szCs w:val="21"/>
          <w:highlight w:val="none"/>
        </w:rPr>
        <w:t>1）发包人和承包人组织招标的</w:t>
      </w:r>
      <w:r>
        <w:rPr>
          <w:rFonts w:hint="eastAsia"/>
          <w:color w:val="auto"/>
          <w:sz w:val="21"/>
          <w:szCs w:val="21"/>
          <w:highlight w:val="none"/>
          <w:lang w:val="en-US" w:eastAsia="zh-CN"/>
        </w:rPr>
        <w:t>暂</w:t>
      </w:r>
      <w:r>
        <w:rPr>
          <w:rFonts w:hint="eastAsia"/>
          <w:color w:val="auto"/>
          <w:sz w:val="21"/>
          <w:szCs w:val="21"/>
          <w:highlight w:val="none"/>
        </w:rPr>
        <w:t>估价项目：</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lang w:eastAsia="zh-CN"/>
        </w:rPr>
        <w:t>：</w:t>
      </w:r>
      <w:r>
        <w:rPr>
          <w:rFonts w:hint="eastAsia"/>
          <w:color w:val="auto"/>
          <w:sz w:val="21"/>
          <w:szCs w:val="21"/>
          <w:highlight w:val="none"/>
        </w:rPr>
        <w:t>发包人组织招标的暂估价项目</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rPr>
        <w:t>。</w:t>
      </w:r>
    </w:p>
    <w:p>
      <w:pPr>
        <w:pStyle w:val="26"/>
        <w:tabs>
          <w:tab w:val="left" w:pos="4116"/>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2）发包人和承包人以招标方式选择暂估价项目供应商或分包人时，双方的权利义务关系：</w:t>
      </w:r>
      <w:r>
        <w:rPr>
          <w:rFonts w:hint="eastAsia"/>
          <w:color w:val="auto"/>
          <w:sz w:val="21"/>
          <w:szCs w:val="21"/>
          <w:highlight w:val="none"/>
          <w:u w:val="single"/>
          <w:lang w:eastAsia="zh-CN"/>
        </w:rPr>
        <w:t>（</w:t>
      </w:r>
      <w:r>
        <w:rPr>
          <w:rFonts w:hint="eastAsia"/>
          <w:color w:val="auto"/>
          <w:sz w:val="21"/>
          <w:szCs w:val="21"/>
          <w:highlight w:val="none"/>
          <w:u w:val="single"/>
        </w:rPr>
        <w:t>签约后填入）</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0" w:name="_Toc7039"/>
      <w:r>
        <w:rPr>
          <w:rFonts w:hint="eastAsia"/>
          <w:b/>
          <w:bCs/>
          <w:color w:val="auto"/>
          <w:sz w:val="28"/>
          <w:szCs w:val="28"/>
          <w:highlight w:val="none"/>
          <w:lang w:val="en-US" w:eastAsia="zh-CN"/>
        </w:rPr>
        <w:t>16  价格调整</w:t>
      </w:r>
      <w:bookmarkEnd w:id="40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16.1  物价波动引起的价格调整</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物价波动引起的价格调整方式：</w:t>
      </w:r>
      <w:r>
        <w:rPr>
          <w:rFonts w:hint="eastAsia"/>
          <w:color w:val="000000" w:themeColor="text1"/>
          <w:sz w:val="21"/>
          <w:szCs w:val="21"/>
          <w:highlight w:val="none"/>
          <w:u w:val="single"/>
          <w:lang w:val="en-US" w:eastAsia="zh-CN"/>
          <w14:textFill>
            <w14:solidFill>
              <w14:schemeClr w14:val="tx1"/>
            </w14:solidFill>
          </w14:textFill>
        </w:rPr>
        <w:t xml:space="preserve"> 不调价 </w:t>
      </w:r>
      <w:r>
        <w:rPr>
          <w:rFonts w:hint="eastAsia"/>
          <w:color w:val="000000" w:themeColor="text1"/>
          <w:sz w:val="21"/>
          <w:szCs w:val="21"/>
          <w:highlight w:val="none"/>
          <w14:textFill>
            <w14:solidFill>
              <w14:schemeClr w14:val="tx1"/>
            </w14:solidFill>
          </w14:textFill>
        </w:rPr>
        <w:t>。</w:t>
      </w:r>
    </w:p>
    <w:p>
      <w:pPr>
        <w:spacing w:line="400" w:lineRule="exact"/>
        <w:ind w:firstLine="480"/>
        <w:rPr>
          <w:snapToGrid w:val="0"/>
          <w:color w:val="000000" w:themeColor="text1"/>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16.1.</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约定为：</w:t>
      </w:r>
      <w:r>
        <w:rPr>
          <w:rFonts w:hint="eastAsia"/>
          <w:snapToGrid w:val="0"/>
          <w:color w:val="000000" w:themeColor="text1"/>
          <w:kern w:val="0"/>
          <w:szCs w:val="21"/>
          <w14:textFill>
            <w14:solidFill>
              <w14:schemeClr w14:val="tx1"/>
            </w14:solidFill>
          </w14:textFill>
        </w:rPr>
        <w:t>本项目主要材料、人工价格不作调整，</w:t>
      </w:r>
      <w:r>
        <w:rPr>
          <w:snapToGrid w:val="0"/>
          <w:color w:val="000000" w:themeColor="text1"/>
          <w14:textFill>
            <w14:solidFill>
              <w14:schemeClr w14:val="tx1"/>
            </w14:solidFill>
          </w14:textFill>
        </w:rPr>
        <w:t>材料价格按当前的市场价考虑风险系数进入单价，在合同执行期内不作调整，价格风险由承包人自负。</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（2）因工期延误产生的人工、材料、施工机械台班等价格变化。</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b/>
          <w:bCs/>
          <w:color w:val="000000" w:themeColor="text1"/>
          <w:sz w:val="28"/>
          <w:szCs w:val="28"/>
          <w:highlight w:val="none"/>
          <w:lang w:val="en-US" w:eastAsia="zh-CN"/>
          <w14:textFill>
            <w14:solidFill>
              <w14:schemeClr w14:val="tx1"/>
            </w14:solidFill>
          </w14:textFill>
        </w:rPr>
      </w:pPr>
      <w:r>
        <w:rPr>
          <w:rFonts w:hint="eastAsia"/>
          <w:snapToGrid w:val="0"/>
          <w:color w:val="000000" w:themeColor="text1"/>
          <w:kern w:val="0"/>
          <w14:textFill>
            <w14:solidFill>
              <w14:schemeClr w14:val="tx1"/>
            </w14:solidFill>
          </w14:textFill>
        </w:rPr>
        <w:t>2）</w:t>
      </w:r>
      <w:r>
        <w:rPr>
          <w:rFonts w:hint="eastAsia"/>
          <w:snapToGrid w:val="0"/>
          <w:color w:val="000000" w:themeColor="text1"/>
          <w14:textFill>
            <w14:solidFill>
              <w14:schemeClr w14:val="tx1"/>
            </w14:solidFill>
          </w14:textFill>
        </w:rPr>
        <w:t>因承包人原因造成工期延误的，延误期间价格上涨造成的价差由承包人承担，价差（正值）不计入工程造价；反之，价格下降造成的价差则由发包人收益，价差计入（负值）工程造价。</w:t>
      </w:r>
      <w:bookmarkStart w:id="401" w:name="_Toc16680"/>
      <w:r>
        <w:rPr>
          <w:rFonts w:hint="eastAsia"/>
          <w:b/>
          <w:bCs/>
          <w:color w:val="000000" w:themeColor="text1"/>
          <w:sz w:val="28"/>
          <w:szCs w:val="28"/>
          <w:highlight w:val="none"/>
          <w:lang w:val="en-US" w:eastAsia="zh-CN"/>
          <w14:textFill>
            <w14:solidFill>
              <w14:schemeClr w14:val="tx1"/>
            </w14:solidFill>
          </w14:textFill>
        </w:rPr>
        <w:t>17  计量与支付</w:t>
      </w:r>
      <w:bookmarkEnd w:id="401"/>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17.2  预付款</w:t>
      </w:r>
    </w:p>
    <w:p>
      <w:pPr>
        <w:pStyle w:val="26"/>
        <w:spacing w:after="0" w:line="360" w:lineRule="exact"/>
        <w:ind w:firstLine="422" w:firstLineChars="200"/>
        <w:rPr>
          <w:b/>
          <w:bCs/>
          <w:color w:val="auto"/>
          <w:sz w:val="21"/>
          <w:szCs w:val="21"/>
          <w:highlight w:val="none"/>
        </w:rPr>
      </w:pPr>
      <w:r>
        <w:rPr>
          <w:rFonts w:hint="eastAsia"/>
          <w:b/>
          <w:bCs/>
          <w:color w:val="auto"/>
          <w:sz w:val="21"/>
          <w:szCs w:val="21"/>
          <w:highlight w:val="none"/>
          <w:lang w:val="en-US" w:eastAsia="zh-CN" w:bidi="en-US"/>
        </w:rPr>
        <w:t>17.2.</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b/>
          <w:bCs/>
          <w:color w:val="auto"/>
          <w:sz w:val="21"/>
          <w:szCs w:val="21"/>
          <w:highlight w:val="none"/>
        </w:rPr>
        <w:t>预付款</w:t>
      </w:r>
    </w:p>
    <w:p>
      <w:pPr>
        <w:spacing w:line="400" w:lineRule="exact"/>
        <w:ind w:firstLine="308" w:firstLineChars="147"/>
        <w:rPr>
          <w:rFonts w:ascii="宋体"/>
          <w:snapToGrid w:val="0"/>
          <w:color w:val="auto"/>
          <w:szCs w:val="21"/>
        </w:rPr>
      </w:pPr>
      <w:r>
        <w:rPr>
          <w:rFonts w:hint="eastAsia" w:ascii="宋体"/>
          <w:snapToGrid w:val="0"/>
          <w:color w:val="auto"/>
          <w:szCs w:val="21"/>
        </w:rPr>
        <w:t>17.2.1  预付款：</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（1）工程预付款的总金额为签约合同价（不含预留金）的</w:t>
      </w:r>
      <w:r>
        <w:rPr>
          <w:rFonts w:hint="eastAsia"/>
          <w:snapToGrid w:val="0"/>
          <w:color w:val="auto"/>
          <w:sz w:val="20"/>
          <w:u w:val="single"/>
        </w:rPr>
        <w:t>10</w:t>
      </w:r>
      <w:r>
        <w:rPr>
          <w:rFonts w:hint="eastAsia" w:ascii="宋体" w:hAnsi="宋体"/>
          <w:snapToGrid w:val="0"/>
          <w:color w:val="auto"/>
          <w:szCs w:val="21"/>
        </w:rPr>
        <w:t>％，分二次支付给承包人。</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1）各次预付款的支付额度和付款时间为：</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snapToGrid w:val="0"/>
          <w:color w:val="auto"/>
          <w:szCs w:val="21"/>
        </w:rPr>
      </w:pPr>
      <w:r>
        <w:rPr>
          <w:rFonts w:ascii="宋体" w:hAnsi="宋体"/>
          <w:snapToGrid w:val="0"/>
          <w:color w:val="auto"/>
          <w:szCs w:val="21"/>
        </w:rPr>
        <w:t>3</w:t>
      </w:r>
      <w:r>
        <w:rPr>
          <w:rFonts w:hint="eastAsia" w:ascii="宋体" w:hAnsi="宋体"/>
          <w:snapToGrid w:val="0"/>
          <w:color w:val="auto"/>
          <w:szCs w:val="21"/>
        </w:rPr>
        <w:t>）预付款包含安全施工费。</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（2）工程材料预付款的额度和预付办法约定为：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17.2.2 预付款保函（担保）</w:t>
      </w:r>
    </w:p>
    <w:p>
      <w:pPr>
        <w:spacing w:line="400" w:lineRule="exact"/>
        <w:ind w:firstLine="308" w:firstLineChars="147"/>
        <w:rPr>
          <w:rFonts w:ascii="宋体" w:hAnsi="宋体"/>
          <w:snapToGrid w:val="0"/>
          <w:color w:val="auto"/>
          <w:szCs w:val="21"/>
        </w:rPr>
      </w:pPr>
      <w:r>
        <w:rPr>
          <w:rFonts w:hint="eastAsia" w:ascii="宋体" w:hAnsi="宋体"/>
          <w:snapToGrid w:val="0"/>
          <w:color w:val="auto"/>
          <w:szCs w:val="21"/>
        </w:rPr>
        <w:t>（2）工程材料预付款的担保约定为：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spacing w:line="400" w:lineRule="exact"/>
        <w:ind w:firstLine="309" w:firstLineChars="147"/>
        <w:rPr>
          <w:rFonts w:ascii="宋体" w:hAnsi="宋体"/>
          <w:b/>
          <w:bCs/>
          <w:snapToGrid w:val="0"/>
          <w:color w:val="auto"/>
          <w:szCs w:val="21"/>
        </w:rPr>
      </w:pPr>
      <w:r>
        <w:rPr>
          <w:rFonts w:hint="eastAsia" w:ascii="宋体" w:hAnsi="宋体"/>
          <w:b/>
          <w:bCs/>
          <w:snapToGrid w:val="0"/>
          <w:color w:val="auto"/>
          <w:szCs w:val="21"/>
        </w:rPr>
        <w:t>17.2.3 预付款的扣回与还清</w:t>
      </w:r>
    </w:p>
    <w:p>
      <w:pPr>
        <w:spacing w:line="400" w:lineRule="exact"/>
        <w:rPr>
          <w:color w:val="auto"/>
          <w:u w:val="single"/>
          <w:lang w:val="zh-CN"/>
        </w:rPr>
      </w:pPr>
      <w:r>
        <w:rPr>
          <w:rFonts w:hint="eastAsia" w:ascii="宋体" w:hAnsi="宋体"/>
          <w:snapToGrid w:val="0"/>
          <w:color w:val="auto"/>
          <w:szCs w:val="21"/>
        </w:rPr>
        <w:t xml:space="preserve"> （1） 工程预付款在合同累计完成金额达到签约合同价（扣除预留金后）的</w:t>
      </w:r>
      <w:r>
        <w:rPr>
          <w:rFonts w:hint="eastAsia" w:ascii="宋体" w:hAnsi="宋体"/>
          <w:color w:val="auto"/>
          <w:szCs w:val="21"/>
        </w:rPr>
        <w:t>30%</w:t>
      </w:r>
      <w:r>
        <w:rPr>
          <w:rFonts w:hint="eastAsia" w:ascii="宋体" w:hAnsi="宋体"/>
          <w:snapToGrid w:val="0"/>
          <w:color w:val="auto"/>
          <w:szCs w:val="21"/>
        </w:rPr>
        <w:t>时</w:t>
      </w:r>
      <w:r>
        <w:rPr>
          <w:rFonts w:hint="eastAsia" w:ascii="宋体" w:hAnsi="宋体" w:eastAsia="宋体"/>
          <w:snapToGrid w:val="0"/>
          <w:color w:val="auto"/>
          <w:szCs w:val="21"/>
          <w:lang w:val="en-US" w:eastAsia="zh-CN"/>
        </w:rPr>
        <w:t>一次性</w:t>
      </w:r>
      <w:r>
        <w:rPr>
          <w:rFonts w:hint="eastAsia" w:ascii="宋体" w:hAnsi="宋体"/>
          <w:snapToGrid w:val="0"/>
          <w:color w:val="auto"/>
          <w:szCs w:val="21"/>
        </w:rPr>
        <w:t>扣</w:t>
      </w:r>
      <w:r>
        <w:rPr>
          <w:rFonts w:hint="eastAsia" w:ascii="宋体" w:hAnsi="宋体" w:eastAsia="宋体"/>
          <w:snapToGrid w:val="0"/>
          <w:color w:val="auto"/>
          <w:szCs w:val="21"/>
          <w:lang w:val="en-US" w:eastAsia="zh-CN"/>
        </w:rPr>
        <w:t>完</w:t>
      </w:r>
      <w:r>
        <w:rPr>
          <w:rFonts w:hint="eastAsia" w:ascii="宋体" w:hAnsi="宋体"/>
          <w:snapToGrid w:val="0"/>
          <w:color w:val="auto"/>
          <w:szCs w:val="21"/>
        </w:rPr>
        <w:t>。</w:t>
      </w:r>
    </w:p>
    <w:p>
      <w:pPr>
        <w:spacing w:line="400" w:lineRule="exact"/>
        <w:rPr>
          <w:rFonts w:ascii="宋体" w:hAnsi="宋体"/>
          <w:snapToGrid w:val="0"/>
          <w:color w:val="auto"/>
          <w:szCs w:val="21"/>
        </w:rPr>
      </w:pPr>
      <w:r>
        <w:rPr>
          <w:rFonts w:hint="eastAsia" w:ascii="宋体" w:hAnsi="宋体"/>
          <w:snapToGrid w:val="0"/>
          <w:color w:val="auto"/>
          <w:szCs w:val="21"/>
        </w:rPr>
        <w:t xml:space="preserve"> （2）工程材料预付款的扣回与还清约定为：</w:t>
      </w:r>
      <w:r>
        <w:rPr>
          <w:rFonts w:hint="eastAsia" w:ascii="宋体" w:hAnsi="宋体"/>
          <w:snapToGrid w:val="0"/>
          <w:color w:val="auto"/>
          <w:szCs w:val="21"/>
          <w:u w:val="single"/>
        </w:rPr>
        <w:t xml:space="preserve">  /   </w:t>
      </w:r>
      <w:r>
        <w:rPr>
          <w:rFonts w:hint="eastAsia" w:ascii="宋体" w:hAnsi="宋体"/>
          <w:snapToGrid w:val="0"/>
          <w:color w:val="auto"/>
          <w:szCs w:val="21"/>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17.3  工程进度付款</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17.3.2  </w:t>
      </w:r>
      <w:r>
        <w:rPr>
          <w:rFonts w:hint="eastAsia"/>
          <w:color w:val="000000" w:themeColor="text1"/>
          <w:sz w:val="21"/>
          <w:szCs w:val="21"/>
          <w:highlight w:val="none"/>
          <w14:textFill>
            <w14:solidFill>
              <w14:schemeClr w14:val="tx1"/>
            </w14:solidFill>
          </w14:textFill>
        </w:rPr>
        <w:t>承包人在每个付款周期末向监理人提交进度付款申请单的份数</w:t>
      </w:r>
      <w:r>
        <w:rPr>
          <w:rFonts w:hint="eastAsia"/>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w:t>
      </w:r>
      <w:r>
        <w:rPr>
          <w:rFonts w:hint="eastAsia"/>
          <w:b/>
          <w:bCs/>
          <w:color w:val="000000" w:themeColor="text1"/>
          <w:sz w:val="21"/>
          <w:szCs w:val="21"/>
          <w:highlight w:val="none"/>
          <w14:textFill>
            <w14:solidFill>
              <w14:schemeClr w14:val="tx1"/>
            </w14:solidFill>
          </w14:textFill>
        </w:rPr>
        <w:t>3</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进度付款证书和支付时间细化为</w:t>
      </w:r>
      <w:r>
        <w:rPr>
          <w:rFonts w:hint="eastAsia"/>
          <w:color w:val="000000" w:themeColor="text1"/>
          <w:sz w:val="21"/>
          <w:szCs w:val="21"/>
          <w:highlight w:val="none"/>
          <w:lang w:eastAsia="zh-CN"/>
          <w14:textFill>
            <w14:solidFill>
              <w14:schemeClr w14:val="tx1"/>
            </w14:solidFill>
          </w14:textFill>
        </w:rPr>
        <w:t>：</w:t>
      </w:r>
    </w:p>
    <w:p>
      <w:pPr>
        <w:spacing w:line="460" w:lineRule="exact"/>
        <w:ind w:firstLine="412" w:firstLineChars="196"/>
        <w:jc w:val="left"/>
        <w:rPr>
          <w:b/>
          <w:color w:val="000000" w:themeColor="text1"/>
          <w:szCs w:val="21"/>
          <w:u w:val="single"/>
          <w14:textFill>
            <w14:solidFill>
              <w14:schemeClr w14:val="tx1"/>
            </w14:solidFill>
          </w14:textFill>
        </w:rPr>
      </w:pPr>
      <w:r>
        <w:rPr>
          <w:rFonts w:hint="eastAsia"/>
          <w:b/>
          <w:color w:val="000000" w:themeColor="text1"/>
          <w:szCs w:val="21"/>
          <w:u w:val="single"/>
          <w14:textFill>
            <w14:solidFill>
              <w14:schemeClr w14:val="tx1"/>
            </w14:solidFill>
          </w14:textFill>
        </w:rPr>
        <w:t>1、合同签订、开工通知发出，主要人员和机械设备进场并正式施工后,经监理工程师审核、发包人代表批准，支付预付款；2、当月完成的工作量经审核后，按审核造价的8</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%支付进度款；</w:t>
      </w:r>
      <w:r>
        <w:rPr>
          <w:rFonts w:hint="eastAsia" w:eastAsia="宋体"/>
          <w:b/>
          <w:color w:val="000000" w:themeColor="text1"/>
          <w:szCs w:val="21"/>
          <w:u w:val="single"/>
          <w:lang w:val="en-US" w:eastAsia="zh-CN"/>
          <w14:textFill>
            <w14:solidFill>
              <w14:schemeClr w14:val="tx1"/>
            </w14:solidFill>
          </w14:textFill>
        </w:rPr>
        <w:t>3</w:t>
      </w:r>
      <w:r>
        <w:rPr>
          <w:rFonts w:hint="eastAsia"/>
          <w:b/>
          <w:color w:val="000000" w:themeColor="text1"/>
          <w:szCs w:val="21"/>
          <w:u w:val="single"/>
          <w14:textFill>
            <w14:solidFill>
              <w14:schemeClr w14:val="tx1"/>
            </w14:solidFill>
          </w14:textFill>
        </w:rPr>
        <w:t>、工程资料归档后，工程结算由建设单位(或委托有资质的第三方中介机构)审定并经批复后(有主管部门的经主管部门批复)，支付至工程结算价的90%；</w:t>
      </w:r>
      <w:r>
        <w:rPr>
          <w:rFonts w:hint="eastAsia" w:eastAsia="宋体"/>
          <w:b/>
          <w:color w:val="000000" w:themeColor="text1"/>
          <w:szCs w:val="21"/>
          <w:u w:val="single"/>
          <w:lang w:val="en-US" w:eastAsia="zh-CN"/>
          <w14:textFill>
            <w14:solidFill>
              <w14:schemeClr w14:val="tx1"/>
            </w14:solidFill>
          </w14:textFill>
        </w:rPr>
        <w:t>4</w:t>
      </w:r>
      <w:r>
        <w:rPr>
          <w:rFonts w:hint="eastAsia"/>
          <w:b/>
          <w:color w:val="000000" w:themeColor="text1"/>
          <w:szCs w:val="21"/>
          <w:u w:val="single"/>
          <w14:textFill>
            <w14:solidFill>
              <w14:schemeClr w14:val="tx1"/>
            </w14:solidFill>
          </w14:textFill>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、余款1.5%为工程质量保修金（可以用保函替代），待保修期满复验合格最终交付后十四天内支付（不计息）。</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17.4  质量保证金</w:t>
      </w:r>
    </w:p>
    <w:p>
      <w:pPr>
        <w:pStyle w:val="26"/>
        <w:spacing w:after="0" w:line="360" w:lineRule="exact"/>
        <w:ind w:firstLine="422" w:firstLineChars="200"/>
        <w:rPr>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17.4.1  </w:t>
      </w:r>
      <w:r>
        <w:rPr>
          <w:rFonts w:hint="eastAsia"/>
          <w:color w:val="000000" w:themeColor="text1"/>
          <w:sz w:val="21"/>
          <w:szCs w:val="21"/>
          <w:highlight w:val="none"/>
          <w:lang w:val="zh-CN"/>
          <w14:textFill>
            <w14:solidFill>
              <w14:schemeClr w14:val="tx1"/>
            </w14:solidFill>
          </w14:textFill>
        </w:rPr>
        <w:t>质量保证金</w:t>
      </w:r>
      <w:r>
        <w:rPr>
          <w:rFonts w:hint="eastAsia"/>
          <w:color w:val="000000" w:themeColor="text1"/>
          <w:sz w:val="21"/>
          <w:szCs w:val="21"/>
          <w:highlight w:val="none"/>
          <w:lang w:val="en-US" w:eastAsia="zh-CN"/>
          <w14:textFill>
            <w14:solidFill>
              <w14:schemeClr w14:val="tx1"/>
            </w14:solidFill>
          </w14:textFill>
        </w:rPr>
        <w:t>总</w:t>
      </w:r>
      <w:r>
        <w:rPr>
          <w:rFonts w:hint="eastAsia"/>
          <w:color w:val="000000" w:themeColor="text1"/>
          <w:sz w:val="21"/>
          <w:szCs w:val="21"/>
          <w:highlight w:val="none"/>
          <w:lang w:val="zh-CN"/>
          <w14:textFill>
            <w14:solidFill>
              <w14:schemeClr w14:val="tx1"/>
            </w14:solidFill>
          </w14:textFill>
        </w:rPr>
        <w:t>额度</w:t>
      </w:r>
      <w:r>
        <w:rPr>
          <w:rFonts w:hint="eastAsia"/>
          <w:color w:val="000000" w:themeColor="text1"/>
          <w:sz w:val="21"/>
          <w:szCs w:val="21"/>
          <w:highlight w:val="none"/>
          <w:lang w:val="en-US" w:eastAsia="zh-CN"/>
          <w14:textFill>
            <w14:solidFill>
              <w14:schemeClr w14:val="tx1"/>
            </w14:solidFill>
          </w14:textFill>
        </w:rPr>
        <w:t>为完工结算价款总额的</w:t>
      </w:r>
      <w:r>
        <w:rPr>
          <w:rFonts w:hint="eastAsia"/>
          <w:b/>
          <w:bCs/>
          <w:color w:val="000000" w:themeColor="text1"/>
          <w:sz w:val="21"/>
          <w:szCs w:val="21"/>
          <w:highlight w:val="none"/>
          <w:u w:val="single"/>
          <w:lang w:val="en-US" w:eastAsia="zh-CN" w:bidi="zh-CN"/>
          <w14:textFill>
            <w14:solidFill>
              <w14:schemeClr w14:val="tx1"/>
            </w14:solidFill>
          </w14:textFill>
        </w:rPr>
        <w:t xml:space="preserve"> 1.5 </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zh-CN"/>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  完工结算</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完工付款申清单</w:t>
      </w:r>
    </w:p>
    <w:p>
      <w:pPr>
        <w:widowControl/>
        <w:spacing w:line="400" w:lineRule="exact"/>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1）承包人应提交完工付款中请单一式</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widowControl/>
        <w:spacing w:line="400" w:lineRule="exact"/>
        <w:ind w:firstLine="420"/>
        <w:rPr>
          <w:rFonts w:ascii="宋体" w:hAnsi="宋体"/>
          <w:snapToGrid w:val="0"/>
          <w:color w:val="000000" w:themeColor="text1"/>
          <w:kern w:val="0"/>
          <w:szCs w:val="21"/>
          <w14:textFill>
            <w14:solidFill>
              <w14:schemeClr w14:val="tx1"/>
            </w14:solidFill>
          </w14:textFill>
        </w:rPr>
      </w:pPr>
      <w:r>
        <w:rPr>
          <w:rFonts w:hint="eastAsia" w:ascii="宋体" w:hAnsi="宋体"/>
          <w:snapToGrid w:val="0"/>
          <w:color w:val="000000" w:themeColor="text1"/>
          <w:kern w:val="0"/>
          <w:szCs w:val="21"/>
          <w14:textFill>
            <w14:solidFill>
              <w14:schemeClr w14:val="tx1"/>
            </w14:solidFill>
          </w14:textFill>
        </w:rPr>
        <w:t>增加（2）、（3）：</w:t>
      </w:r>
    </w:p>
    <w:p>
      <w:pPr>
        <w:spacing w:line="380" w:lineRule="exact"/>
        <w:ind w:firstLine="420" w:firstLineChars="200"/>
        <w:rPr>
          <w:rFonts w:ascii="宋体" w:hAnsi="宋体"/>
          <w:snapToGrid w:val="0"/>
          <w:color w:val="auto"/>
          <w:szCs w:val="21"/>
        </w:rPr>
      </w:pPr>
      <w:r>
        <w:rPr>
          <w:rFonts w:hint="eastAsia" w:ascii="宋体" w:hAnsi="宋体"/>
          <w:snapToGrid w:val="0"/>
          <w:color w:val="auto"/>
          <w:szCs w:val="21"/>
        </w:rPr>
        <w:t>(2)</w:t>
      </w:r>
      <w:r>
        <w:rPr>
          <w:rFonts w:hint="eastAsia" w:ascii="宋体" w:hAnsi="宋体" w:cs="楷体_GB2312"/>
          <w:color w:val="auto"/>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color w:val="auto"/>
          <w:szCs w:val="21"/>
        </w:rPr>
      </w:pPr>
      <w:r>
        <w:rPr>
          <w:rFonts w:hint="eastAsia" w:ascii="宋体" w:hAnsi="宋体"/>
          <w:snapToGrid w:val="0"/>
          <w:color w:val="auto"/>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color w:val="auto"/>
          <w:szCs w:val="21"/>
        </w:rPr>
      </w:pPr>
      <w:r>
        <w:rPr>
          <w:rFonts w:hint="eastAsia" w:ascii="宋体" w:hAnsi="宋体"/>
          <w:snapToGrid w:val="0"/>
          <w:color w:val="auto"/>
          <w:szCs w:val="21"/>
        </w:rPr>
        <w:t>1）工程结算审计费用中基本收费部分由发包人承担；</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2）经审核、审计，对送审工程造价超过5%幅度以外的核减额及核增额的工程结算审核追加费用由施工单位承担，审核追加费用=（超过送审造价5%幅度以外的核减额+核增额）×5%。</w:t>
      </w:r>
    </w:p>
    <w:p>
      <w:pPr>
        <w:widowControl/>
        <w:spacing w:line="400" w:lineRule="exact"/>
        <w:ind w:firstLine="420" w:firstLineChars="200"/>
        <w:rPr>
          <w:rFonts w:hint="eastAsia" w:eastAsia="宋体"/>
          <w:color w:val="auto"/>
          <w:sz w:val="21"/>
          <w:szCs w:val="21"/>
          <w:highlight w:val="none"/>
          <w:lang w:eastAsia="zh-CN"/>
        </w:rPr>
      </w:pPr>
      <w:r>
        <w:rPr>
          <w:rFonts w:hint="eastAsia" w:ascii="宋体" w:hAnsi="宋体"/>
          <w:snapToGrid w:val="0"/>
          <w:color w:val="auto"/>
        </w:rPr>
        <w:t>（4）计算结算价时综合单价按招标人发布的工程量清单和计价表中的单价计算，一般不作调整；结算价按乙方投标下浮率下浮后计算，即工程结算价=（审定造价一不下浮部分）×（1－中标下浮率）＋不下浮部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17.6  最终结清</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17.6.1  </w:t>
      </w:r>
      <w:r>
        <w:rPr>
          <w:rFonts w:hint="eastAsia"/>
          <w:color w:val="auto"/>
          <w:sz w:val="21"/>
          <w:szCs w:val="21"/>
          <w:highlight w:val="none"/>
        </w:rPr>
        <w:t>最终结清申请单</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1）承包人应提交最终结清申请单一式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17.7  竣工财务决算</w:t>
      </w:r>
    </w:p>
    <w:p>
      <w:pPr>
        <w:pStyle w:val="26"/>
        <w:tabs>
          <w:tab w:val="left" w:pos="8704"/>
        </w:tabs>
        <w:spacing w:after="0" w:line="360" w:lineRule="exact"/>
        <w:ind w:firstLine="420" w:firstLineChars="200"/>
        <w:rPr>
          <w:color w:val="auto"/>
          <w:sz w:val="21"/>
          <w:szCs w:val="21"/>
          <w:highlight w:val="none"/>
          <w:lang w:val="en-US"/>
        </w:rPr>
      </w:pPr>
      <w:r>
        <w:rPr>
          <w:rFonts w:hint="eastAsia"/>
          <w:color w:val="auto"/>
          <w:sz w:val="21"/>
          <w:szCs w:val="21"/>
          <w:highlight w:val="none"/>
        </w:rPr>
        <w:t>承包人应为竣工财务决算编制提供的资料：</w:t>
      </w:r>
      <w:r>
        <w:rPr>
          <w:rFonts w:hint="eastAsia"/>
          <w:b/>
          <w:bCs/>
          <w:color w:val="auto"/>
          <w:sz w:val="21"/>
          <w:szCs w:val="21"/>
          <w:highlight w:val="none"/>
          <w:u w:val="single"/>
          <w:lang w:val="en-US" w:eastAsia="zh-CN" w:bidi="zh-CN"/>
        </w:rPr>
        <w:t xml:space="preserve"> 财务决算所需的一切资料6 份 </w:t>
      </w:r>
      <w:r>
        <w:rPr>
          <w:rFonts w:hint="eastAsia"/>
          <w:b/>
          <w:bCs/>
          <w:color w:val="auto"/>
          <w:sz w:val="21"/>
          <w:szCs w:val="21"/>
          <w:highlight w:val="none"/>
          <w:lang w:val="en-US" w:eastAsia="zh-CN" w:bidi="zh-CN"/>
        </w:rPr>
        <w:t>。</w:t>
      </w:r>
    </w:p>
    <w:p>
      <w:pPr>
        <w:pStyle w:val="29"/>
        <w:keepNext/>
        <w:keepLines/>
        <w:pageBreakBefore w:val="0"/>
        <w:widowControl w:val="0"/>
        <w:kinsoku/>
        <w:wordWrap/>
        <w:overflowPunct/>
        <w:topLinePunct w:val="0"/>
        <w:autoSpaceDE/>
        <w:autoSpaceDN/>
        <w:bidi w:val="0"/>
        <w:adjustRightInd/>
        <w:snapToGrid/>
        <w:spacing w:before="181" w:beforeLines="50" w:after="181" w:afterLines="50" w:line="360" w:lineRule="exact"/>
        <w:jc w:val="both"/>
        <w:textAlignment w:val="auto"/>
        <w:outlineLvl w:val="2"/>
        <w:rPr>
          <w:rFonts w:hint="eastAsia"/>
          <w:b/>
          <w:bCs/>
          <w:color w:val="auto"/>
          <w:sz w:val="28"/>
          <w:szCs w:val="28"/>
          <w:highlight w:val="none"/>
          <w:lang w:val="en-US" w:eastAsia="zh-CN"/>
        </w:rPr>
      </w:pPr>
      <w:bookmarkStart w:id="402" w:name="_Toc6997"/>
      <w:r>
        <w:rPr>
          <w:rFonts w:hint="eastAsia"/>
          <w:b/>
          <w:bCs/>
          <w:color w:val="auto"/>
          <w:sz w:val="28"/>
          <w:szCs w:val="28"/>
          <w:highlight w:val="none"/>
          <w:lang w:val="en-US" w:eastAsia="zh-CN"/>
        </w:rPr>
        <w:t>18  工程验收</w:t>
      </w:r>
      <w:bookmarkEnd w:id="402"/>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竣工验收按《浙江省政府投资项目竣工验收管理办法》浙发改基综〔2017〕4号执行。</w:t>
      </w:r>
    </w:p>
    <w:p>
      <w:pPr>
        <w:pStyle w:val="26"/>
        <w:keepNext w:val="0"/>
        <w:keepLines w:val="0"/>
        <w:pageBreakBefore w:val="0"/>
        <w:widowControl w:val="0"/>
        <w:kinsoku/>
        <w:wordWrap/>
        <w:overflowPunct/>
        <w:topLinePunct w:val="0"/>
        <w:autoSpaceDE/>
        <w:autoSpaceDN/>
        <w:bidi w:val="0"/>
        <w:adjustRightInd/>
        <w:snapToGrid/>
        <w:spacing w:after="72" w:afterLines="30" w:line="36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18.1  验收工作分类</w:t>
      </w:r>
    </w:p>
    <w:p>
      <w:pPr>
        <w:pStyle w:val="26"/>
        <w:tabs>
          <w:tab w:val="left" w:pos="2376"/>
          <w:tab w:val="left" w:pos="5592"/>
          <w:tab w:val="left" w:pos="6900"/>
          <w:tab w:val="left" w:pos="9876"/>
        </w:tabs>
        <w:spacing w:after="0" w:line="360" w:lineRule="exact"/>
        <w:ind w:firstLine="420" w:firstLineChars="200"/>
        <w:rPr>
          <w:i/>
          <w:iCs/>
          <w:color w:val="auto"/>
          <w:sz w:val="21"/>
          <w:szCs w:val="21"/>
          <w:highlight w:val="none"/>
        </w:rPr>
      </w:pPr>
      <w:r>
        <w:rPr>
          <w:rFonts w:hint="eastAsia"/>
          <w:color w:val="auto"/>
          <w:sz w:val="21"/>
          <w:szCs w:val="21"/>
          <w:highlight w:val="none"/>
        </w:rPr>
        <w:t>本工程项目法人验收包括：</w:t>
      </w:r>
      <w:r>
        <w:rPr>
          <w:rFonts w:hint="eastAsia"/>
          <w:b/>
          <w:bCs/>
          <w:color w:val="auto"/>
          <w:sz w:val="21"/>
          <w:szCs w:val="21"/>
          <w:highlight w:val="none"/>
          <w:u w:val="single"/>
          <w:lang w:val="en-US" w:eastAsia="zh-CN" w:bidi="zh-CN"/>
        </w:rPr>
        <w:t xml:space="preserve"> / </w:t>
      </w:r>
      <w:r>
        <w:rPr>
          <w:rFonts w:hint="eastAsia"/>
          <w:color w:val="auto"/>
          <w:sz w:val="21"/>
          <w:szCs w:val="21"/>
          <w:highlight w:val="none"/>
          <w:lang w:eastAsia="zh-CN"/>
        </w:rPr>
        <w:t>；</w:t>
      </w:r>
      <w:r>
        <w:rPr>
          <w:rFonts w:hint="eastAsia"/>
          <w:color w:val="auto"/>
          <w:sz w:val="21"/>
          <w:szCs w:val="21"/>
          <w:highlight w:val="none"/>
        </w:rPr>
        <w:t>政府验收包括：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 </w:t>
      </w:r>
      <w:r>
        <w:rPr>
          <w:rFonts w:hint="eastAsia"/>
          <w:color w:val="auto"/>
          <w:sz w:val="21"/>
          <w:szCs w:val="21"/>
          <w:highlight w:val="none"/>
          <w:lang w:val="en-US" w:eastAsia="zh-CN" w:bidi="zh-CN"/>
        </w:rPr>
        <w:t>。</w:t>
      </w:r>
      <w:r>
        <w:rPr>
          <w:rFonts w:hint="eastAsia"/>
          <w:color w:val="auto"/>
          <w:sz w:val="21"/>
          <w:szCs w:val="21"/>
          <w:highlight w:val="none"/>
        </w:rPr>
        <w:t>验收条件为：</w:t>
      </w:r>
      <w:r>
        <w:rPr>
          <w:rFonts w:hint="eastAsia"/>
          <w:b/>
          <w:bCs/>
          <w:color w:val="auto"/>
          <w:sz w:val="21"/>
          <w:szCs w:val="21"/>
          <w:highlight w:val="none"/>
          <w:u w:val="single"/>
          <w:lang w:val="en-US" w:eastAsia="zh-CN" w:bidi="zh-CN"/>
        </w:rPr>
        <w:t xml:space="preserve"> 按现行水利工程验收规程规范规定 </w:t>
      </w:r>
      <w:r>
        <w:rPr>
          <w:rFonts w:hint="eastAsia"/>
          <w:color w:val="auto"/>
          <w:sz w:val="21"/>
          <w:szCs w:val="21"/>
          <w:highlight w:val="none"/>
          <w:lang w:eastAsia="zh-CN"/>
        </w:rPr>
        <w:t>，</w:t>
      </w:r>
      <w:r>
        <w:rPr>
          <w:rFonts w:hint="eastAsia"/>
          <w:color w:val="auto"/>
          <w:sz w:val="21"/>
          <w:szCs w:val="21"/>
          <w:highlight w:val="none"/>
        </w:rPr>
        <w:t>验收程序为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按现行水利工程验收规范规定 </w:t>
      </w:r>
      <w:r>
        <w:rPr>
          <w:rFonts w:hint="eastAsia"/>
          <w:i/>
          <w:iCs/>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18.2  分部工程验收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18.2.2  </w:t>
      </w:r>
      <w:r>
        <w:rPr>
          <w:rFonts w:hint="eastAsia"/>
          <w:color w:val="auto"/>
          <w:sz w:val="21"/>
          <w:szCs w:val="21"/>
          <w:highlight w:val="none"/>
        </w:rPr>
        <w:t>本工程由监理人主持的分部工程验收在监理合同中约定，其余由发包人</w:t>
      </w:r>
      <w:r>
        <w:rPr>
          <w:rFonts w:hint="eastAsia"/>
          <w:color w:val="auto"/>
          <w:sz w:val="21"/>
          <w:szCs w:val="21"/>
          <w:highlight w:val="none"/>
          <w:lang w:val="zh-CN" w:eastAsia="zh-CN" w:bidi="zh-CN"/>
        </w:rPr>
        <w:t>主持。</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18.3  单位工程验收</w:t>
      </w:r>
    </w:p>
    <w:p>
      <w:pPr>
        <w:pStyle w:val="26"/>
        <w:tabs>
          <w:tab w:val="left" w:pos="7616"/>
          <w:tab w:val="left" w:pos="8672"/>
          <w:tab w:val="left" w:pos="9728"/>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18.3.4  </w:t>
      </w:r>
      <w:r>
        <w:rPr>
          <w:rFonts w:hint="eastAsia"/>
          <w:color w:val="auto"/>
          <w:sz w:val="21"/>
          <w:szCs w:val="21"/>
          <w:highlight w:val="none"/>
        </w:rPr>
        <w:t>提前投入使用的单位工程包括：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18.5阶段验收</w:t>
      </w:r>
    </w:p>
    <w:p>
      <w:pPr>
        <w:pStyle w:val="26"/>
        <w:tabs>
          <w:tab w:val="left" w:pos="7616"/>
          <w:tab w:val="left" w:pos="8672"/>
          <w:tab w:val="left" w:pos="972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18.5.1  </w:t>
      </w:r>
      <w:r>
        <w:rPr>
          <w:rFonts w:hint="eastAsia"/>
          <w:color w:val="auto"/>
          <w:sz w:val="21"/>
          <w:szCs w:val="21"/>
          <w:highlight w:val="none"/>
        </w:rPr>
        <w:t>本合同工程阶段验收类别包括：</w:t>
      </w:r>
      <w:r>
        <w:rPr>
          <w:rFonts w:hint="eastAsia"/>
          <w:b/>
          <w:bCs/>
          <w:color w:val="auto"/>
          <w:sz w:val="21"/>
          <w:szCs w:val="21"/>
          <w:highlight w:val="none"/>
          <w:u w:val="single"/>
          <w:lang w:val="en-US" w:eastAsia="zh-CN" w:bidi="zh-CN"/>
        </w:rPr>
        <w:t xml:space="preserve"> 按现行水利工程相关验收规范规定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18.6  专项验收</w:t>
      </w:r>
    </w:p>
    <w:p>
      <w:pPr>
        <w:pStyle w:val="26"/>
        <w:tabs>
          <w:tab w:val="left" w:pos="7616"/>
          <w:tab w:val="left" w:pos="8660"/>
          <w:tab w:val="left" w:pos="9716"/>
        </w:tabs>
        <w:spacing w:after="0" w:line="360" w:lineRule="exact"/>
        <w:ind w:firstLine="422" w:firstLineChars="200"/>
        <w:rPr>
          <w:b/>
          <w:bCs/>
          <w:color w:val="auto"/>
          <w:sz w:val="21"/>
          <w:szCs w:val="21"/>
          <w:highlight w:val="none"/>
          <w:u w:val="single"/>
          <w:lang w:val="en-US" w:eastAsia="zh-CN" w:bidi="zh-CN"/>
        </w:rPr>
      </w:pPr>
      <w:r>
        <w:rPr>
          <w:rFonts w:hint="eastAsia"/>
          <w:b/>
          <w:bCs/>
          <w:color w:val="auto"/>
          <w:sz w:val="21"/>
          <w:szCs w:val="21"/>
          <w:highlight w:val="none"/>
          <w:lang w:val="en-US" w:eastAsia="zh-CN" w:bidi="en-US"/>
        </w:rPr>
        <w:t xml:space="preserve">18.6.2  </w:t>
      </w:r>
      <w:r>
        <w:rPr>
          <w:rFonts w:hint="eastAsia"/>
          <w:color w:val="auto"/>
          <w:sz w:val="21"/>
          <w:szCs w:val="21"/>
          <w:highlight w:val="none"/>
        </w:rPr>
        <w:t>本合同工程专项验收类别包括：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18.7  竣工验收</w:t>
      </w:r>
    </w:p>
    <w:p>
      <w:pPr>
        <w:pStyle w:val="26"/>
        <w:tabs>
          <w:tab w:val="left" w:pos="4548"/>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18.7.3  </w:t>
      </w:r>
      <w:r>
        <w:rPr>
          <w:rFonts w:hint="eastAsia"/>
          <w:color w:val="auto"/>
          <w:sz w:val="21"/>
          <w:szCs w:val="21"/>
          <w:highlight w:val="none"/>
        </w:rPr>
        <w:t>本工程</w:t>
      </w:r>
      <w:r>
        <w:rPr>
          <w:rFonts w:hint="eastAsia"/>
          <w:b/>
          <w:bCs/>
          <w:color w:val="auto"/>
          <w:sz w:val="21"/>
          <w:szCs w:val="21"/>
          <w:highlight w:val="none"/>
          <w:u w:val="single"/>
          <w:lang w:val="en-US" w:eastAsia="zh-CN"/>
        </w:rPr>
        <w:t xml:space="preserve"> 不</w:t>
      </w:r>
      <w:r>
        <w:rPr>
          <w:rFonts w:hint="eastAsia"/>
          <w:b/>
          <w:bCs/>
          <w:color w:val="auto"/>
          <w:sz w:val="21"/>
          <w:szCs w:val="21"/>
          <w:highlight w:val="none"/>
          <w:u w:val="single"/>
        </w:rPr>
        <w:t>需要</w:t>
      </w:r>
      <w:r>
        <w:rPr>
          <w:rFonts w:hint="eastAsia"/>
          <w:b/>
          <w:bCs/>
          <w:color w:val="auto"/>
          <w:sz w:val="21"/>
          <w:szCs w:val="21"/>
          <w:highlight w:val="none"/>
          <w:u w:val="single"/>
          <w:lang w:val="en-US" w:eastAsia="zh-CN"/>
        </w:rPr>
        <w:t xml:space="preserve"> </w:t>
      </w:r>
      <w:r>
        <w:rPr>
          <w:rFonts w:hint="eastAsia"/>
          <w:color w:val="auto"/>
          <w:sz w:val="21"/>
          <w:szCs w:val="21"/>
          <w:highlight w:val="none"/>
        </w:rPr>
        <w:t>竣工验收技术鉴定</w:t>
      </w:r>
      <w:r>
        <w:rPr>
          <w:rFonts w:hint="eastAsia"/>
          <w:color w:val="auto"/>
          <w:sz w:val="21"/>
          <w:szCs w:val="21"/>
          <w:highlight w:val="none"/>
          <w:lang w:eastAsia="zh-CN"/>
        </w:rPr>
        <w:t>（</w:t>
      </w:r>
      <w:r>
        <w:rPr>
          <w:rFonts w:hint="eastAsia"/>
          <w:color w:val="auto"/>
          <w:sz w:val="21"/>
          <w:szCs w:val="21"/>
          <w:highlight w:val="none"/>
        </w:rPr>
        <w:t>蓄水安全鉴定）。</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18.8  施工期运行</w:t>
      </w:r>
    </w:p>
    <w:p>
      <w:pPr>
        <w:pStyle w:val="26"/>
        <w:tabs>
          <w:tab w:val="left" w:pos="9548"/>
          <w:tab w:val="left" w:pos="10568"/>
          <w:tab w:val="left" w:pos="116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18.8.1  </w:t>
      </w:r>
      <w:r>
        <w:rPr>
          <w:rFonts w:hint="eastAsia"/>
          <w:color w:val="auto"/>
          <w:sz w:val="21"/>
          <w:szCs w:val="21"/>
          <w:highlight w:val="none"/>
        </w:rPr>
        <w:t>需要在施工期运行的单位工程或工程设备为：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18.9  试运行</w:t>
      </w:r>
    </w:p>
    <w:p>
      <w:pPr>
        <w:pStyle w:val="26"/>
        <w:tabs>
          <w:tab w:val="left" w:pos="5864"/>
          <w:tab w:val="left" w:pos="9320"/>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18.9.1  </w:t>
      </w:r>
      <w:r>
        <w:rPr>
          <w:rFonts w:hint="eastAsia"/>
          <w:color w:val="auto"/>
          <w:sz w:val="21"/>
          <w:szCs w:val="21"/>
          <w:highlight w:val="none"/>
        </w:rPr>
        <w:t>试运行的组织：</w:t>
      </w:r>
      <w:r>
        <w:rPr>
          <w:rFonts w:hint="eastAsia"/>
          <w:color w:val="auto"/>
          <w:sz w:val="21"/>
          <w:szCs w:val="21"/>
          <w:highlight w:val="none"/>
          <w:u w:val="single"/>
          <w:lang w:val="en-US" w:eastAsia="zh-CN"/>
        </w:rPr>
        <w:t xml:space="preserve">   /   </w:t>
      </w:r>
      <w:r>
        <w:rPr>
          <w:rFonts w:hint="eastAsia"/>
          <w:color w:val="auto"/>
          <w:sz w:val="21"/>
          <w:szCs w:val="21"/>
          <w:highlight w:val="none"/>
          <w:lang w:eastAsia="zh-CN"/>
        </w:rPr>
        <w:t>；</w:t>
      </w:r>
      <w:r>
        <w:rPr>
          <w:rFonts w:hint="eastAsia"/>
          <w:color w:val="auto"/>
          <w:sz w:val="21"/>
          <w:szCs w:val="21"/>
          <w:highlight w:val="none"/>
        </w:rPr>
        <w:t>费用承担：</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3" w:name="_Toc27329"/>
      <w:r>
        <w:rPr>
          <w:rFonts w:hint="eastAsia"/>
          <w:b/>
          <w:bCs/>
          <w:color w:val="auto"/>
          <w:sz w:val="28"/>
          <w:szCs w:val="28"/>
          <w:highlight w:val="none"/>
          <w:lang w:val="en-US" w:eastAsia="zh-CN"/>
        </w:rPr>
        <w:t>19  缺陷责任与保修责任</w:t>
      </w:r>
      <w:bookmarkEnd w:id="40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19.1  缺陷责任期（工程质量保修期）的起算时间</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rPr>
        <w:t>本工程缺陷责任期</w:t>
      </w:r>
      <w:r>
        <w:rPr>
          <w:rFonts w:hint="eastAsia"/>
          <w:color w:val="auto"/>
          <w:sz w:val="21"/>
          <w:szCs w:val="21"/>
          <w:highlight w:val="none"/>
          <w:lang w:eastAsia="zh-CN"/>
        </w:rPr>
        <w:t>（</w:t>
      </w:r>
      <w:r>
        <w:rPr>
          <w:rFonts w:hint="eastAsia"/>
          <w:color w:val="auto"/>
          <w:sz w:val="21"/>
          <w:szCs w:val="21"/>
          <w:highlight w:val="none"/>
        </w:rPr>
        <w:t>工程质量保修期）为</w:t>
      </w:r>
      <w:r>
        <w:rPr>
          <w:rFonts w:hint="eastAsia"/>
          <w:color w:val="auto"/>
          <w:sz w:val="21"/>
          <w:szCs w:val="21"/>
          <w:highlight w:val="none"/>
          <w:u w:val="single"/>
          <w:lang w:eastAsia="zh-CN"/>
        </w:rPr>
        <w:t>一年。</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4" w:name="_Toc25681"/>
      <w:r>
        <w:rPr>
          <w:rFonts w:hint="eastAsia"/>
          <w:b/>
          <w:bCs/>
          <w:color w:val="auto"/>
          <w:sz w:val="28"/>
          <w:szCs w:val="28"/>
          <w:highlight w:val="none"/>
          <w:lang w:val="en-US" w:eastAsia="zh-CN"/>
        </w:rPr>
        <w:t>20  保险</w:t>
      </w:r>
      <w:bookmarkEnd w:id="40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20.1  建筑安装工程保险</w:t>
      </w:r>
    </w:p>
    <w:p>
      <w:pPr>
        <w:pStyle w:val="26"/>
        <w:tabs>
          <w:tab w:val="left" w:pos="10460"/>
        </w:tabs>
        <w:spacing w:after="0" w:line="360" w:lineRule="exact"/>
        <w:ind w:firstLine="420" w:firstLineChars="200"/>
        <w:rPr>
          <w:color w:val="auto"/>
          <w:sz w:val="21"/>
          <w:szCs w:val="21"/>
          <w:highlight w:val="none"/>
          <w:lang w:eastAsia="zh-CN"/>
        </w:rPr>
      </w:pPr>
      <w:r>
        <w:rPr>
          <w:rFonts w:hint="eastAsia"/>
          <w:color w:val="auto"/>
          <w:sz w:val="21"/>
          <w:szCs w:val="21"/>
          <w:highlight w:val="none"/>
        </w:rPr>
        <w:t>建筑工程一切险和</w:t>
      </w:r>
      <w:r>
        <w:rPr>
          <w:rFonts w:hint="eastAsia"/>
          <w:color w:val="auto"/>
          <w:sz w:val="21"/>
          <w:szCs w:val="21"/>
          <w:highlight w:val="none"/>
          <w:lang w:eastAsia="zh-CN"/>
        </w:rPr>
        <w:t>（</w:t>
      </w:r>
      <w:r>
        <w:rPr>
          <w:rFonts w:hint="eastAsia"/>
          <w:color w:val="auto"/>
          <w:sz w:val="21"/>
          <w:szCs w:val="21"/>
          <w:highlight w:val="none"/>
        </w:rPr>
        <w:t>或）安装工程一切险投保人：</w:t>
      </w:r>
      <w:r>
        <w:rPr>
          <w:rFonts w:hint="eastAsia"/>
          <w:b/>
          <w:bCs/>
          <w:color w:val="auto"/>
          <w:sz w:val="21"/>
          <w:szCs w:val="21"/>
          <w:highlight w:val="none"/>
          <w:u w:val="single"/>
          <w:lang w:val="en-US" w:eastAsia="zh-CN"/>
        </w:rPr>
        <w:t xml:space="preserve"> 由承包人以发包人和承包人的名义投保 </w:t>
      </w:r>
      <w:r>
        <w:rPr>
          <w:rFonts w:hint="eastAsia"/>
          <w:b/>
          <w:bCs/>
          <w:color w:val="auto"/>
          <w:sz w:val="21"/>
          <w:szCs w:val="21"/>
          <w:highlight w:val="none"/>
          <w:lang w:val="en-US" w:eastAsia="zh-CN" w:bidi="en-US"/>
        </w:rPr>
        <w:t>。</w:t>
      </w:r>
    </w:p>
    <w:p>
      <w:pPr>
        <w:pStyle w:val="26"/>
        <w:tabs>
          <w:tab w:val="left" w:pos="5200"/>
          <w:tab w:val="left" w:pos="8716"/>
        </w:tabs>
        <w:spacing w:after="0" w:line="360" w:lineRule="exact"/>
        <w:ind w:firstLine="420" w:firstLineChars="200"/>
        <w:rPr>
          <w:color w:val="auto"/>
          <w:sz w:val="21"/>
          <w:szCs w:val="21"/>
          <w:highlight w:val="none"/>
        </w:rPr>
      </w:pPr>
      <w:r>
        <w:rPr>
          <w:rFonts w:hint="eastAsia"/>
          <w:color w:val="auto"/>
          <w:sz w:val="21"/>
          <w:szCs w:val="21"/>
          <w:highlight w:val="none"/>
        </w:rPr>
        <w:t>投保内容：</w:t>
      </w:r>
      <w:r>
        <w:rPr>
          <w:rFonts w:hint="eastAsia"/>
          <w:b/>
          <w:bCs/>
          <w:color w:val="auto"/>
          <w:sz w:val="21"/>
          <w:szCs w:val="21"/>
          <w:highlight w:val="none"/>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highlight w:val="none"/>
        </w:rPr>
        <w:t>。</w:t>
      </w:r>
      <w:r>
        <w:rPr>
          <w:rFonts w:hint="eastAsia"/>
          <w:color w:val="auto"/>
          <w:sz w:val="21"/>
          <w:szCs w:val="21"/>
          <w:highlight w:val="none"/>
        </w:rPr>
        <w:t>保险金额、保险费率和保险期限：</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自开工日起直至本合同工程签发缺陷责任期终止证书止（即合同工期+缺陷责任期） </w:t>
      </w:r>
      <w:r>
        <w:rPr>
          <w:rFonts w:hint="eastAsia"/>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20.4  第三者责任险</w:t>
      </w:r>
    </w:p>
    <w:p>
      <w:pPr>
        <w:pStyle w:val="26"/>
        <w:tabs>
          <w:tab w:val="left" w:pos="8008"/>
        </w:tabs>
        <w:spacing w:after="0" w:line="360" w:lineRule="exact"/>
        <w:ind w:firstLine="422" w:firstLineChars="200"/>
        <w:rPr>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20.4.2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第三者责任险保险费率：第三者责任险保险金额：100万元，由承包人负责投保，其费用均列入报价。</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20.5  其他保险</w:t>
      </w:r>
    </w:p>
    <w:p>
      <w:pPr>
        <w:spacing w:line="420" w:lineRule="exact"/>
        <w:ind w:firstLine="420" w:firstLineChars="200"/>
        <w:rPr>
          <w:snapToGrid w:val="0"/>
          <w:color w:val="auto"/>
        </w:rPr>
      </w:pPr>
      <w:r>
        <w:rPr>
          <w:snapToGrid w:val="0"/>
          <w:color w:val="auto"/>
        </w:rPr>
        <w:t>需要投保的其它内容：</w:t>
      </w:r>
      <w:r>
        <w:rPr>
          <w:snapToGrid w:val="0"/>
          <w:color w:val="auto"/>
          <w:u w:val="single"/>
        </w:rPr>
        <w:t>根据嵊劳社[2007]126号《关于嵊州市建设工程施工企业农民工参加工伤保险的实施意见》</w:t>
      </w:r>
      <w:r>
        <w:rPr>
          <w:rFonts w:hint="eastAsia"/>
          <w:snapToGrid w:val="0"/>
          <w:color w:val="auto"/>
          <w:u w:val="single"/>
        </w:rPr>
        <w:t>由承包人</w:t>
      </w:r>
      <w:r>
        <w:rPr>
          <w:snapToGrid w:val="0"/>
          <w:color w:val="auto"/>
          <w:u w:val="single"/>
        </w:rPr>
        <w:t>进行参保</w:t>
      </w:r>
      <w:r>
        <w:rPr>
          <w:rFonts w:hint="eastAsia"/>
          <w:snapToGrid w:val="0"/>
          <w:color w:val="auto"/>
          <w:u w:val="single"/>
        </w:rPr>
        <w:t>，</w:t>
      </w:r>
      <w:r>
        <w:rPr>
          <w:rFonts w:hAnsi="宋体"/>
          <w:snapToGrid w:val="0"/>
          <w:color w:val="auto"/>
          <w:u w:val="single"/>
        </w:rPr>
        <w:t>费用列入报价</w:t>
      </w:r>
      <w:r>
        <w:rPr>
          <w:snapToGrid w:val="0"/>
          <w:color w:val="auto"/>
        </w:rPr>
        <w:t>；</w:t>
      </w:r>
    </w:p>
    <w:p>
      <w:pPr>
        <w:pStyle w:val="26"/>
        <w:spacing w:before="120" w:beforeLines="50" w:after="72" w:afterLines="30" w:line="360" w:lineRule="exact"/>
        <w:jc w:val="both"/>
        <w:rPr>
          <w:rFonts w:ascii="Arial" w:hAnsi="Arial" w:eastAsia="Arial" w:cs="Arial"/>
          <w:snapToGrid w:val="0"/>
          <w:color w:val="auto"/>
          <w:kern w:val="0"/>
          <w:sz w:val="21"/>
          <w:szCs w:val="21"/>
          <w:u w:val="single"/>
        </w:rPr>
      </w:pPr>
      <w:r>
        <w:rPr>
          <w:rFonts w:ascii="Arial" w:hAnsi="Arial" w:eastAsia="Arial" w:cs="Arial"/>
          <w:snapToGrid w:val="0"/>
          <w:color w:val="auto"/>
          <w:kern w:val="0"/>
          <w:sz w:val="21"/>
          <w:szCs w:val="21"/>
          <w:u w:val="single"/>
        </w:rPr>
        <w:t>承包人</w:t>
      </w:r>
      <w:r>
        <w:rPr>
          <w:rFonts w:hint="eastAsia" w:ascii="Arial" w:hAnsi="Arial" w:eastAsia="Arial" w:cs="Arial"/>
          <w:snapToGrid w:val="0"/>
          <w:color w:val="auto"/>
          <w:kern w:val="0"/>
          <w:sz w:val="21"/>
          <w:szCs w:val="21"/>
          <w:u w:val="single"/>
        </w:rPr>
        <w:t>还</w:t>
      </w:r>
      <w:r>
        <w:rPr>
          <w:rFonts w:ascii="Arial" w:hAnsi="Arial" w:eastAsia="Arial" w:cs="Arial"/>
          <w:snapToGrid w:val="0"/>
          <w:color w:val="auto"/>
          <w:kern w:val="0"/>
          <w:sz w:val="21"/>
          <w:szCs w:val="21"/>
          <w:u w:val="single"/>
        </w:rPr>
        <w:t>应根据文件的精神，或咨询有关部门确定是否缴纳</w:t>
      </w:r>
      <w:r>
        <w:rPr>
          <w:rFonts w:hint="eastAsia" w:ascii="Arial" w:hAnsi="Arial" w:eastAsia="Arial" w:cs="Arial"/>
          <w:snapToGrid w:val="0"/>
          <w:color w:val="auto"/>
          <w:kern w:val="0"/>
          <w:sz w:val="21"/>
          <w:szCs w:val="21"/>
          <w:u w:val="single"/>
        </w:rPr>
        <w:t>其它保险</w:t>
      </w:r>
      <w:r>
        <w:rPr>
          <w:rFonts w:ascii="Arial" w:hAnsi="Arial" w:eastAsia="Arial" w:cs="Arial"/>
          <w:snapToGrid w:val="0"/>
          <w:color w:val="auto"/>
          <w:kern w:val="0"/>
          <w:sz w:val="21"/>
          <w:szCs w:val="21"/>
          <w:u w:val="single"/>
        </w:rPr>
        <w:t>费用。</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20.6  对各项保险的一般要求</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保险凭证</w:t>
      </w:r>
    </w:p>
    <w:p>
      <w:pPr>
        <w:pStyle w:val="26"/>
        <w:tabs>
          <w:tab w:val="left" w:pos="5212"/>
          <w:tab w:val="left" w:pos="9784"/>
        </w:tabs>
        <w:spacing w:after="0" w:line="360" w:lineRule="exact"/>
        <w:ind w:firstLine="420" w:firstLineChars="200"/>
        <w:rPr>
          <w:color w:val="auto"/>
          <w:sz w:val="21"/>
          <w:szCs w:val="21"/>
          <w:highlight w:val="none"/>
        </w:rPr>
      </w:pPr>
      <w:r>
        <w:rPr>
          <w:rFonts w:hint="eastAsia"/>
          <w:color w:val="auto"/>
          <w:sz w:val="21"/>
          <w:szCs w:val="21"/>
          <w:highlight w:val="none"/>
        </w:rPr>
        <w:t>承包人提交保险凭证的期限：保险手续办理完毕后</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7 </w:t>
      </w:r>
      <w:r>
        <w:rPr>
          <w:rFonts w:hint="eastAsia"/>
          <w:color w:val="auto"/>
          <w:sz w:val="21"/>
          <w:szCs w:val="21"/>
          <w:highlight w:val="none"/>
        </w:rPr>
        <w:t>天内提交。保险条件：</w:t>
      </w:r>
      <w:r>
        <w:rPr>
          <w:rFonts w:hint="eastAsia"/>
          <w:b/>
          <w:bCs/>
          <w:color w:val="auto"/>
          <w:sz w:val="21"/>
          <w:szCs w:val="21"/>
          <w:highlight w:val="none"/>
          <w:u w:val="single"/>
          <w:lang w:val="en-US" w:eastAsia="zh-CN"/>
        </w:rPr>
        <w:t xml:space="preserve">按有关规定执行。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4</w:t>
      </w:r>
      <w:r>
        <w:rPr>
          <w:rFonts w:hint="eastAsia"/>
          <w:b/>
          <w:bCs/>
          <w:color w:val="auto"/>
          <w:sz w:val="21"/>
          <w:szCs w:val="21"/>
          <w:highlight w:val="none"/>
          <w:lang w:val="en-US" w:eastAsia="zh-CN" w:bidi="en-US"/>
        </w:rPr>
        <w:t xml:space="preserve">  </w:t>
      </w:r>
      <w:r>
        <w:rPr>
          <w:rFonts w:hint="eastAsia"/>
          <w:color w:val="auto"/>
          <w:sz w:val="21"/>
          <w:szCs w:val="21"/>
          <w:highlight w:val="none"/>
        </w:rPr>
        <w:t>保险金不足的补偿</w:t>
      </w:r>
    </w:p>
    <w:p>
      <w:pPr>
        <w:pStyle w:val="26"/>
        <w:tabs>
          <w:tab w:val="left" w:pos="8356"/>
        </w:tabs>
        <w:spacing w:after="0" w:line="360" w:lineRule="exact"/>
        <w:ind w:firstLine="420" w:firstLineChars="200"/>
        <w:rPr>
          <w:rFonts w:ascii="Times New Roman" w:hAnsi="Times New Roman" w:eastAsia="微软雅黑" w:cs="Times New Roman"/>
          <w:b/>
          <w:color w:val="auto"/>
          <w:highlight w:val="none"/>
          <w:lang w:eastAsia="zh-CN"/>
        </w:rPr>
      </w:pPr>
      <w:r>
        <w:rPr>
          <w:rFonts w:hint="eastAsia"/>
          <w:color w:val="auto"/>
          <w:sz w:val="21"/>
          <w:szCs w:val="21"/>
          <w:highlight w:val="none"/>
        </w:rPr>
        <w:t>承包人负责补偿的范围与金额：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6"/>
        <w:tabs>
          <w:tab w:val="left" w:pos="8356"/>
        </w:tabs>
        <w:spacing w:after="0" w:line="360" w:lineRule="exact"/>
        <w:ind w:firstLine="420" w:firstLineChars="200"/>
        <w:rPr>
          <w:color w:val="auto"/>
          <w:sz w:val="21"/>
          <w:szCs w:val="21"/>
          <w:highlight w:val="none"/>
          <w:lang w:val="en-US" w:eastAsia="zh-CN"/>
        </w:rPr>
      </w:pPr>
      <w:r>
        <w:rPr>
          <w:rFonts w:hint="eastAsia"/>
          <w:color w:val="auto"/>
          <w:sz w:val="21"/>
          <w:szCs w:val="21"/>
          <w:highlight w:val="none"/>
        </w:rPr>
        <w:t>发包人负责补偿的范围与金额：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5" w:name="_Toc15228"/>
      <w:r>
        <w:rPr>
          <w:rFonts w:hint="eastAsia"/>
          <w:b/>
          <w:bCs/>
          <w:color w:val="auto"/>
          <w:sz w:val="28"/>
          <w:szCs w:val="28"/>
          <w:highlight w:val="none"/>
          <w:lang w:val="en-US" w:eastAsia="zh-CN"/>
        </w:rPr>
        <w:t>24  争议的解决</w:t>
      </w:r>
      <w:bookmarkEnd w:id="40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24.1  争议的解决方式</w:t>
      </w:r>
    </w:p>
    <w:p>
      <w:pPr>
        <w:pStyle w:val="26"/>
        <w:spacing w:after="0" w:line="360" w:lineRule="exact"/>
        <w:ind w:firstLine="420" w:firstLineChars="200"/>
        <w:rPr>
          <w:rFonts w:eastAsia="微软雅黑"/>
          <w:color w:val="auto"/>
          <w:sz w:val="21"/>
          <w:szCs w:val="21"/>
          <w:highlight w:val="none"/>
          <w:lang w:val="en-US" w:eastAsia="zh-CN"/>
        </w:rPr>
      </w:pPr>
      <w:r>
        <w:rPr>
          <w:rFonts w:hint="eastAsia"/>
          <w:color w:val="auto"/>
          <w:sz w:val="21"/>
          <w:szCs w:val="21"/>
          <w:highlight w:val="none"/>
        </w:rPr>
        <w:t>合同当事人友好协商解决不成、不愿提请争议评审或不接受争议评审组意见的，约定的合同争议解决方式：</w:t>
      </w:r>
      <w:r>
        <w:rPr>
          <w:rFonts w:eastAsia="微软雅黑"/>
          <w:snapToGrid w:val="0"/>
          <w:color w:val="auto"/>
          <w:sz w:val="21"/>
          <w:szCs w:val="21"/>
          <w:highlight w:val="none"/>
          <w:u w:val="single"/>
        </w:rPr>
        <w:t xml:space="preserve"> </w:t>
      </w:r>
      <w:r>
        <w:rPr>
          <w:rFonts w:hint="eastAsia"/>
          <w:b/>
          <w:bCs/>
          <w:color w:val="auto"/>
          <w:sz w:val="21"/>
          <w:szCs w:val="21"/>
          <w:highlight w:val="none"/>
          <w:u w:val="single"/>
          <w:lang w:val="en-US" w:eastAsia="zh-CN"/>
        </w:rPr>
        <w:t xml:space="preserve">向所在地人民法院提起诉讼 </w:t>
      </w:r>
      <w:r>
        <w:rPr>
          <w:rFonts w:hint="eastAsia" w:eastAsia="微软雅黑"/>
          <w:b/>
          <w:iCs/>
          <w:snapToGrid w:val="0"/>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24.2  友好解决</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补充：合同当事人可以就争议请第三方进行调解，调解达成协议的，经双方签字并盖章后作为合同补充文件，双方均应遵照执行。</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24.3  争议评审</w:t>
      </w:r>
    </w:p>
    <w:p>
      <w:pPr>
        <w:pStyle w:val="26"/>
        <w:spacing w:after="0" w:line="360" w:lineRule="exact"/>
        <w:ind w:firstLine="422" w:firstLineChars="200"/>
        <w:rPr>
          <w:color w:val="auto"/>
          <w:highlight w:val="none"/>
        </w:rPr>
      </w:pPr>
      <w:r>
        <w:rPr>
          <w:rFonts w:hint="eastAsia"/>
          <w:b/>
          <w:bCs/>
          <w:color w:val="auto"/>
          <w:sz w:val="21"/>
          <w:szCs w:val="21"/>
          <w:highlight w:val="none"/>
          <w:lang w:val="en-US" w:eastAsia="zh-CN" w:bidi="en-US"/>
        </w:rPr>
        <w:t>24.3.</w:t>
      </w:r>
      <w:r>
        <w:rPr>
          <w:rFonts w:hint="eastAsia"/>
          <w:b/>
          <w:bCs/>
          <w:color w:val="auto"/>
          <w:sz w:val="21"/>
          <w:szCs w:val="21"/>
          <w:highlight w:val="none"/>
        </w:rPr>
        <w:t>7</w:t>
      </w:r>
      <w:r>
        <w:rPr>
          <w:rFonts w:hint="eastAsia"/>
          <w:b/>
          <w:bCs/>
          <w:color w:val="auto"/>
          <w:sz w:val="21"/>
          <w:szCs w:val="21"/>
          <w:highlight w:val="none"/>
          <w:lang w:val="en-US" w:eastAsia="zh-CN" w:bidi="en-US"/>
        </w:rPr>
        <w:t xml:space="preserve">  </w:t>
      </w:r>
      <w:r>
        <w:rPr>
          <w:rFonts w:hint="eastAsia"/>
          <w:color w:val="auto"/>
          <w:sz w:val="21"/>
          <w:szCs w:val="21"/>
          <w:highlight w:val="none"/>
        </w:rPr>
        <w:t>补充：发包人或承包人不接受评审意见时，可请省水行政主管部门进行调解。</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snapToGrid w:val="0"/>
          <w:color w:val="auto"/>
        </w:rPr>
        <w:t>25</w:t>
      </w:r>
      <w:r>
        <w:rPr>
          <w:rFonts w:hint="eastAsia"/>
          <w:snapToGrid w:val="0"/>
          <w:color w:val="auto"/>
        </w:rPr>
        <w:t xml:space="preserve"> </w:t>
      </w:r>
      <w:r>
        <w:rPr>
          <w:snapToGrid w:val="0"/>
          <w:color w:val="auto"/>
        </w:rPr>
        <w:t>合同类型</w:t>
      </w:r>
    </w:p>
    <w:p>
      <w:pPr>
        <w:pageBreakBefore w:val="0"/>
        <w:widowControl/>
        <w:kinsoku/>
        <w:wordWrap/>
        <w:overflowPunct/>
        <w:topLinePunct w:val="0"/>
        <w:autoSpaceDE/>
        <w:autoSpaceDN/>
        <w:bidi w:val="0"/>
        <w:adjustRightInd/>
        <w:snapToGrid/>
        <w:spacing w:line="440" w:lineRule="exact"/>
        <w:ind w:firstLine="315" w:firstLineChars="150"/>
        <w:textAlignment w:val="auto"/>
        <w:rPr>
          <w:rFonts w:ascii="宋体" w:hAnsi="宋体"/>
          <w:b/>
          <w:bCs/>
          <w:color w:val="auto"/>
          <w:kern w:val="0"/>
          <w:szCs w:val="21"/>
        </w:rPr>
      </w:pPr>
      <w:r>
        <w:rPr>
          <w:b/>
          <w:bCs/>
          <w:snapToGrid w:val="0"/>
          <w:color w:val="auto"/>
        </w:rPr>
        <w:t>本合同采用</w:t>
      </w:r>
      <w:r>
        <w:rPr>
          <w:rFonts w:hint="eastAsia"/>
          <w:b/>
          <w:bCs/>
          <w:snapToGrid w:val="0"/>
          <w:color w:val="auto"/>
        </w:rPr>
        <w:t>固定</w:t>
      </w:r>
      <w:r>
        <w:rPr>
          <w:b/>
          <w:bCs/>
          <w:snapToGrid w:val="0"/>
          <w:color w:val="auto"/>
        </w:rPr>
        <w:t>单价承包，在合同执行期内，单价不变，工程量按实调整。</w:t>
      </w:r>
      <w:r>
        <w:rPr>
          <w:rFonts w:hint="eastAsia"/>
          <w:b/>
          <w:bCs/>
          <w:snapToGrid w:val="0"/>
          <w:color w:val="auto"/>
        </w:rPr>
        <w:t>措施项目、其它项目</w:t>
      </w:r>
      <w:r>
        <w:rPr>
          <w:b/>
          <w:bCs/>
          <w:snapToGrid w:val="0"/>
          <w:color w:val="auto"/>
        </w:rPr>
        <w:t>采用分项总价承包</w:t>
      </w:r>
      <w:r>
        <w:rPr>
          <w:rFonts w:hint="eastAsia"/>
          <w:b/>
          <w:bCs/>
          <w:snapToGrid w:val="0"/>
          <w:color w:val="auto"/>
        </w:rPr>
        <w:t>的</w:t>
      </w:r>
      <w:r>
        <w:rPr>
          <w:b/>
          <w:bCs/>
          <w:snapToGrid w:val="0"/>
          <w:color w:val="auto"/>
        </w:rPr>
        <w:t>，在合同执行期内不作调整。</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rFonts w:hint="eastAsia"/>
          <w:snapToGrid w:val="0"/>
          <w:color w:val="auto"/>
        </w:rPr>
        <w:t>26 其他事项</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26.1承包人凡出现下列情形之一的，建设单位可根据实际，要求承包人无条件退场并承担违约责任：</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（一）发生违法行为的；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（二）无正当理由拖延计划工期进度的；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（三）发生重大质量、安全事故的；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（四）承包人拒不履行合同义务的；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（五）施工单位连续两个月以上不按法律、法规规定要求发放工人工资或因其造成工地工人群体上访恶性事件的（因被拖欠工程款引发的除外）。</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s="宋体"/>
          <w:snapToGrid w:val="0"/>
          <w:color w:val="auto"/>
          <w:szCs w:val="21"/>
        </w:rPr>
      </w:pPr>
      <w:r>
        <w:rPr>
          <w:rFonts w:hint="eastAsia" w:cs="宋体"/>
          <w:snapToGrid w:val="0"/>
          <w:color w:val="auto"/>
        </w:rPr>
        <w:t>（六）发生其它严重违规行为的。</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bookmarkStart w:id="406" w:name="OLE_LINK8"/>
      <w:r>
        <w:rPr>
          <w:b/>
          <w:bCs/>
          <w:snapToGrid w:val="0"/>
          <w:color w:val="auto"/>
        </w:rPr>
        <w:t>26.</w:t>
      </w:r>
      <w:r>
        <w:rPr>
          <w:rFonts w:hint="eastAsia" w:eastAsia="宋体"/>
          <w:b/>
          <w:bCs/>
          <w:snapToGrid w:val="0"/>
          <w:color w:val="auto"/>
          <w:lang w:val="en-US" w:eastAsia="zh-CN"/>
        </w:rPr>
        <w:t>2</w:t>
      </w:r>
      <w:r>
        <w:rPr>
          <w:rFonts w:hint="eastAsia" w:cs="宋体"/>
          <w:b/>
          <w:bCs/>
          <w:snapToGrid w:val="0"/>
          <w:color w:val="auto"/>
        </w:rPr>
        <w:t>建筑材料：工程建设中所需的建筑材料均由承包人负责采购供应，水泥、钢筋要求采用国家免检产品，各种材料的损耗计入单价中，发包人不再另行支付。</w:t>
      </w:r>
    </w:p>
    <w:bookmarkEnd w:id="406"/>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r>
        <w:rPr>
          <w:b/>
          <w:bCs/>
          <w:snapToGrid w:val="0"/>
          <w:color w:val="auto"/>
        </w:rPr>
        <w:t>26.</w:t>
      </w:r>
      <w:r>
        <w:rPr>
          <w:rFonts w:hint="eastAsia" w:eastAsia="宋体"/>
          <w:b/>
          <w:bCs/>
          <w:snapToGrid w:val="0"/>
          <w:color w:val="auto"/>
          <w:lang w:val="en-US" w:eastAsia="zh-CN"/>
        </w:rPr>
        <w:t>3</w:t>
      </w:r>
      <w:r>
        <w:rPr>
          <w:b/>
          <w:bCs/>
          <w:snapToGrid w:val="0"/>
          <w:color w:val="auto"/>
        </w:rPr>
        <w:t xml:space="preserve"> </w:t>
      </w:r>
      <w:r>
        <w:rPr>
          <w:rFonts w:hint="eastAsia" w:cs="宋体"/>
          <w:b/>
          <w:bCs/>
          <w:snapToGrid w:val="0"/>
          <w:color w:val="auto"/>
        </w:rPr>
        <w:t>施工道路：承包人根据施工总体布置情况设置场内施工道路，并负责其道路的维修与养护，相应费用计入报价；场外道路因承包人原因造成损坏的，由承包人负责维修并养护。</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4</w:t>
      </w:r>
      <w:r>
        <w:rPr>
          <w:rFonts w:hint="eastAsia"/>
          <w:b/>
          <w:bCs/>
          <w:snapToGrid w:val="0"/>
          <w:color w:val="auto"/>
        </w:rPr>
        <w:t>施工用电（包括电源）：由施工单位自行解决，其费用计入措施项目报价。</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5</w:t>
      </w:r>
      <w:r>
        <w:rPr>
          <w:rFonts w:hint="eastAsia" w:cs="宋体"/>
          <w:b/>
          <w:bCs/>
          <w:snapToGrid w:val="0"/>
          <w:color w:val="auto"/>
        </w:rPr>
        <w:t>施工用水：</w:t>
      </w:r>
      <w:r>
        <w:rPr>
          <w:rFonts w:hint="eastAsia"/>
          <w:b/>
          <w:bCs/>
          <w:snapToGrid w:val="0"/>
          <w:color w:val="auto"/>
        </w:rPr>
        <w:t>由施工单位自行解决，其费用计入措施项目报价。</w:t>
      </w:r>
    </w:p>
    <w:p>
      <w:pPr>
        <w:pageBreakBefore w:val="0"/>
        <w:kinsoku/>
        <w:wordWrap/>
        <w:overflowPunct/>
        <w:topLinePunct w:val="0"/>
        <w:autoSpaceDE/>
        <w:autoSpaceDN/>
        <w:bidi w:val="0"/>
        <w:adjustRightInd/>
        <w:snapToGrid/>
        <w:spacing w:line="440" w:lineRule="exact"/>
        <w:ind w:firstLine="420" w:firstLineChars="200"/>
        <w:textAlignment w:val="auto"/>
        <w:rPr>
          <w:rFonts w:cs="宋体"/>
          <w:b/>
          <w:bCs/>
          <w:snapToGrid w:val="0"/>
          <w:color w:val="auto"/>
        </w:rPr>
      </w:pPr>
      <w:r>
        <w:rPr>
          <w:b/>
          <w:bCs/>
          <w:snapToGrid w:val="0"/>
          <w:color w:val="auto"/>
        </w:rPr>
        <w:t>26.</w:t>
      </w:r>
      <w:r>
        <w:rPr>
          <w:rFonts w:hint="eastAsia" w:eastAsia="宋体"/>
          <w:b/>
          <w:bCs/>
          <w:snapToGrid w:val="0"/>
          <w:color w:val="auto"/>
          <w:lang w:val="en-US" w:eastAsia="zh-CN"/>
        </w:rPr>
        <w:t>6</w:t>
      </w:r>
      <w:r>
        <w:rPr>
          <w:rFonts w:hint="eastAsia" w:cs="宋体"/>
          <w:b/>
          <w:bCs/>
          <w:snapToGrid w:val="0"/>
          <w:color w:val="auto"/>
        </w:rPr>
        <w:t>弃土场：由承包人根据现场情况自行解决，所需费用进入报价。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7</w:t>
      </w:r>
      <w:r>
        <w:rPr>
          <w:rFonts w:hint="eastAsia"/>
          <w:b/>
          <w:bCs/>
          <w:snapToGrid w:val="0"/>
          <w:color w:val="auto"/>
          <w:szCs w:val="21"/>
        </w:rPr>
        <w:t>不足部分的土料、块石由承包人自行解决，所需费用计入报价。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8</w:t>
      </w:r>
      <w:r>
        <w:rPr>
          <w:rFonts w:hint="eastAsia"/>
          <w:b/>
          <w:bCs/>
          <w:snapToGrid w:val="0"/>
          <w:color w:val="auto"/>
          <w:szCs w:val="21"/>
        </w:rPr>
        <w:t>工程中所需的黏土料由承包人自行解决，所需费用计入报价。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9</w:t>
      </w:r>
      <w:r>
        <w:rPr>
          <w:rFonts w:hint="eastAsia"/>
          <w:b/>
          <w:bCs/>
          <w:snapToGrid w:val="0"/>
          <w:color w:val="auto"/>
          <w:szCs w:val="21"/>
        </w:rPr>
        <w:t>施工过程中造成周边建筑物损坏的，由施工单位负责修复，所需费用由施工单位自行承担。</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b/>
          <w:bCs/>
          <w:color w:val="auto"/>
          <w:szCs w:val="21"/>
        </w:rPr>
      </w:pPr>
      <w:r>
        <w:rPr>
          <w:rFonts w:ascii="宋体" w:hAnsi="宋体"/>
          <w:b/>
          <w:bCs/>
          <w:color w:val="auto"/>
          <w:szCs w:val="21"/>
        </w:rPr>
        <w:t>26.1</w:t>
      </w:r>
      <w:r>
        <w:rPr>
          <w:rFonts w:hint="eastAsia" w:ascii="宋体" w:hAnsi="宋体" w:eastAsia="宋体"/>
          <w:b/>
          <w:bCs/>
          <w:color w:val="auto"/>
          <w:szCs w:val="21"/>
          <w:lang w:val="en-US" w:eastAsia="zh-CN"/>
        </w:rPr>
        <w:t>0</w:t>
      </w:r>
      <w:r>
        <w:rPr>
          <w:rFonts w:hint="eastAsia" w:ascii="宋体" w:hAnsi="宋体"/>
          <w:b/>
          <w:bCs/>
          <w:color w:val="auto"/>
          <w:szCs w:val="21"/>
        </w:rPr>
        <w:t>外地施工企业中标，须在我市设立独立核算的分支机构，建设单位在工程款支付时，凭本地发票付款。</w:t>
      </w:r>
    </w:p>
    <w:p>
      <w:pPr>
        <w:pStyle w:val="17"/>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textAlignment w:val="auto"/>
        <w:rPr>
          <w:rFonts w:hint="eastAsia" w:ascii="宋体" w:hAnsi="宋体" w:eastAsia="宋体" w:cs="Times New Roman"/>
          <w:b/>
          <w:bCs/>
          <w:color w:val="auto"/>
          <w:kern w:val="2"/>
          <w:sz w:val="21"/>
          <w:szCs w:val="21"/>
          <w:lang w:val="en-US" w:eastAsia="en-US" w:bidi="ar-SA"/>
        </w:rPr>
      </w:pPr>
      <w:r>
        <w:rPr>
          <w:rFonts w:hint="eastAsia" w:ascii="宋体" w:hAnsi="宋体"/>
          <w:b/>
          <w:bCs/>
          <w:color w:val="auto"/>
          <w:szCs w:val="21"/>
          <w:lang w:val="en-US" w:eastAsia="zh-CN"/>
        </w:rPr>
        <w:t>26.11</w:t>
      </w:r>
      <w:r>
        <w:rPr>
          <w:rFonts w:hint="eastAsia" w:ascii="宋体" w:hAnsi="宋体" w:eastAsia="宋体" w:cs="Times New Roman"/>
          <w:b/>
          <w:bCs/>
          <w:color w:val="auto"/>
          <w:kern w:val="2"/>
          <w:sz w:val="21"/>
          <w:szCs w:val="21"/>
          <w:lang w:val="en-US" w:eastAsia="en-US" w:bidi="ar-SA"/>
        </w:rPr>
        <w:t>柴油动力移动源应当符合低排放要求</w:t>
      </w:r>
      <w:r>
        <w:rPr>
          <w:rFonts w:hint="eastAsia" w:ascii="宋体" w:hAnsi="宋体" w:eastAsia="宋体" w:cs="Times New Roman"/>
          <w:b/>
          <w:bCs/>
          <w:color w:val="auto"/>
          <w:kern w:val="2"/>
          <w:sz w:val="21"/>
          <w:szCs w:val="21"/>
          <w:lang w:val="en-US" w:eastAsia="zh-CN" w:bidi="ar-SA"/>
        </w:rPr>
        <w:t>。</w:t>
      </w:r>
      <w:r>
        <w:rPr>
          <w:rFonts w:hint="eastAsia" w:ascii="宋体" w:hAnsi="宋体" w:eastAsia="宋体" w:cs="Times New Roman"/>
          <w:b/>
          <w:bCs/>
          <w:color w:val="auto"/>
          <w:kern w:val="2"/>
          <w:sz w:val="21"/>
          <w:szCs w:val="21"/>
          <w:lang w:val="en-US" w:eastAsia="en-US" w:bidi="ar-SA"/>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highlight w:val="none"/>
        </w:rPr>
      </w:pPr>
      <w:r>
        <w:rPr>
          <w:color w:val="auto"/>
          <w:highlight w:val="none"/>
        </w:rPr>
        <w:br w:type="page"/>
      </w:r>
    </w:p>
    <w:p>
      <w:pPr>
        <w:pStyle w:val="29"/>
        <w:keepNext/>
        <w:keepLines/>
        <w:spacing w:before="480" w:beforeLines="200" w:after="480" w:afterLines="200"/>
        <w:jc w:val="center"/>
        <w:rPr>
          <w:b/>
          <w:bCs/>
          <w:color w:val="auto"/>
          <w:sz w:val="30"/>
          <w:szCs w:val="30"/>
          <w:highlight w:val="none"/>
        </w:rPr>
      </w:pPr>
      <w:bookmarkStart w:id="407" w:name="_Toc32390"/>
      <w:r>
        <w:rPr>
          <w:rFonts w:hint="eastAsia"/>
          <w:b/>
          <w:bCs/>
          <w:color w:val="auto"/>
          <w:sz w:val="30"/>
          <w:szCs w:val="30"/>
          <w:highlight w:val="none"/>
        </w:rPr>
        <w:t>第</w:t>
      </w:r>
      <w:r>
        <w:rPr>
          <w:rFonts w:hint="eastAsia"/>
          <w:b/>
          <w:bCs/>
          <w:color w:val="auto"/>
          <w:sz w:val="30"/>
          <w:szCs w:val="30"/>
          <w:highlight w:val="none"/>
          <w:lang w:val="zh-CN" w:eastAsia="zh-CN"/>
        </w:rPr>
        <w:t>3</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合同附件格式</w:t>
      </w:r>
      <w:bookmarkEnd w:id="407"/>
    </w:p>
    <w:p>
      <w:pPr>
        <w:pStyle w:val="34"/>
        <w:spacing w:after="0" w:line="460" w:lineRule="exact"/>
        <w:rPr>
          <w:color w:val="auto"/>
          <w:sz w:val="21"/>
          <w:szCs w:val="21"/>
          <w:highlight w:val="none"/>
        </w:rPr>
      </w:pPr>
      <w:r>
        <w:rPr>
          <w:rFonts w:hint="eastAsia"/>
          <w:color w:val="auto"/>
          <w:sz w:val="21"/>
          <w:szCs w:val="21"/>
          <w:highlight w:val="none"/>
        </w:rPr>
        <w:t>附件一合同协议书</w:t>
      </w:r>
    </w:p>
    <w:p>
      <w:pPr>
        <w:pStyle w:val="28"/>
        <w:keepNext/>
        <w:keepLines/>
        <w:spacing w:after="120" w:afterLines="50"/>
        <w:jc w:val="center"/>
        <w:outlineLvl w:val="9"/>
        <w:rPr>
          <w:b/>
          <w:bCs/>
          <w:color w:val="auto"/>
          <w:sz w:val="36"/>
          <w:szCs w:val="36"/>
          <w:highlight w:val="none"/>
        </w:rPr>
      </w:pPr>
      <w:bookmarkStart w:id="408" w:name="_Toc6652"/>
      <w:bookmarkStart w:id="409" w:name="_Toc23027"/>
      <w:bookmarkStart w:id="410" w:name="_Toc10354"/>
      <w:bookmarkStart w:id="411" w:name="_Toc12698"/>
      <w:r>
        <w:rPr>
          <w:rFonts w:hint="eastAsia"/>
          <w:b/>
          <w:bCs/>
          <w:color w:val="auto"/>
          <w:sz w:val="36"/>
          <w:szCs w:val="36"/>
          <w:highlight w:val="none"/>
        </w:rPr>
        <w:t>合</w:t>
      </w:r>
      <w:r>
        <w:rPr>
          <w:rFonts w:hint="eastAsia"/>
          <w:b/>
          <w:bCs/>
          <w:color w:val="auto"/>
          <w:sz w:val="36"/>
          <w:szCs w:val="36"/>
          <w:highlight w:val="none"/>
          <w:lang w:val="en-US" w:eastAsia="zh-CN"/>
        </w:rPr>
        <w:t xml:space="preserve"> </w:t>
      </w:r>
      <w:r>
        <w:rPr>
          <w:rFonts w:hint="eastAsia"/>
          <w:b/>
          <w:bCs/>
          <w:color w:val="auto"/>
          <w:sz w:val="36"/>
          <w:szCs w:val="36"/>
          <w:highlight w:val="none"/>
        </w:rPr>
        <w:t>同</w:t>
      </w:r>
      <w:r>
        <w:rPr>
          <w:rFonts w:hint="eastAsia"/>
          <w:b/>
          <w:bCs/>
          <w:color w:val="auto"/>
          <w:sz w:val="36"/>
          <w:szCs w:val="36"/>
          <w:highlight w:val="none"/>
          <w:lang w:val="en-US" w:eastAsia="zh-CN"/>
        </w:rPr>
        <w:t xml:space="preserve"> </w:t>
      </w:r>
      <w:r>
        <w:rPr>
          <w:rFonts w:hint="eastAsia"/>
          <w:b/>
          <w:bCs/>
          <w:color w:val="auto"/>
          <w:sz w:val="36"/>
          <w:szCs w:val="36"/>
          <w:highlight w:val="none"/>
        </w:rPr>
        <w:t>协</w:t>
      </w:r>
      <w:r>
        <w:rPr>
          <w:rFonts w:hint="eastAsia"/>
          <w:b/>
          <w:bCs/>
          <w:color w:val="auto"/>
          <w:sz w:val="36"/>
          <w:szCs w:val="36"/>
          <w:highlight w:val="none"/>
          <w:lang w:val="en-US" w:eastAsia="zh-CN"/>
        </w:rPr>
        <w:t xml:space="preserve"> </w:t>
      </w:r>
      <w:r>
        <w:rPr>
          <w:rFonts w:hint="eastAsia"/>
          <w:b/>
          <w:bCs/>
          <w:color w:val="auto"/>
          <w:sz w:val="36"/>
          <w:szCs w:val="36"/>
          <w:highlight w:val="none"/>
        </w:rPr>
        <w:t>议</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08"/>
      <w:bookmarkEnd w:id="409"/>
      <w:bookmarkEnd w:id="410"/>
      <w:bookmarkEnd w:id="411"/>
    </w:p>
    <w:p>
      <w:pPr>
        <w:pStyle w:val="26"/>
        <w:tabs>
          <w:tab w:val="left" w:pos="1300"/>
        </w:tabs>
        <w:spacing w:after="0" w:line="460" w:lineRule="exact"/>
        <w:ind w:firstLine="630" w:firstLineChars="30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rPr>
        <w:t>“发</w:t>
      </w:r>
      <w:r>
        <w:rPr>
          <w:rFonts w:hint="eastAsia"/>
          <w:color w:val="auto"/>
          <w:sz w:val="21"/>
          <w:szCs w:val="21"/>
          <w:highlight w:val="none"/>
        </w:rPr>
        <w:t>包人”）为实施</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项目名称），已接受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承包人名称，以下简称</w:t>
      </w:r>
      <w:r>
        <w:rPr>
          <w:rFonts w:hint="eastAsia"/>
          <w:color w:val="auto"/>
          <w:sz w:val="21"/>
          <w:szCs w:val="21"/>
          <w:highlight w:val="none"/>
          <w:lang w:val="zh-CN" w:eastAsia="zh-CN"/>
        </w:rPr>
        <w:t>“承</w:t>
      </w:r>
      <w:r>
        <w:rPr>
          <w:rFonts w:hint="eastAsia"/>
          <w:color w:val="auto"/>
          <w:sz w:val="21"/>
          <w:szCs w:val="21"/>
          <w:highlight w:val="none"/>
        </w:rPr>
        <w:t>包人”）对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标段名称）的投标。发包人和承包人共同达成如下协议。</w:t>
      </w:r>
    </w:p>
    <w:p>
      <w:pPr>
        <w:pStyle w:val="26"/>
        <w:tabs>
          <w:tab w:val="left" w:pos="1225"/>
        </w:tabs>
        <w:spacing w:after="0" w:line="460" w:lineRule="exact"/>
        <w:ind w:left="420" w:leftChars="200" w:firstLine="0"/>
        <w:rPr>
          <w:color w:val="auto"/>
          <w:sz w:val="21"/>
          <w:szCs w:val="21"/>
          <w:highlight w:val="none"/>
          <w:lang w:val="en-US" w:eastAsia="zh-CN"/>
        </w:rPr>
      </w:pPr>
      <w:bookmarkStart w:id="412" w:name="_Toc10772"/>
      <w:bookmarkStart w:id="413" w:name="_Toc18823"/>
      <w:r>
        <w:rPr>
          <w:rFonts w:hint="eastAsia"/>
          <w:color w:val="auto"/>
          <w:sz w:val="21"/>
          <w:szCs w:val="21"/>
          <w:highlight w:val="none"/>
          <w:lang w:val="en-US" w:eastAsia="zh-CN"/>
        </w:rPr>
        <w:t>1.  本协议书与下列文件一起构成合同文件：</w:t>
      </w:r>
      <w:bookmarkEnd w:id="412"/>
      <w:bookmarkEnd w:id="413"/>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1）中标通知书。</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2）投标函及投标函附录。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3）专用合同条款。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4）通用合同条款。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5）技术标准和要求</w:t>
      </w:r>
      <w:r>
        <w:rPr>
          <w:rFonts w:hint="eastAsia"/>
          <w:color w:val="auto"/>
          <w:sz w:val="21"/>
          <w:szCs w:val="21"/>
          <w:highlight w:val="none"/>
          <w:lang w:eastAsia="zh-CN"/>
        </w:rPr>
        <w:t>（</w:t>
      </w:r>
      <w:r>
        <w:rPr>
          <w:rFonts w:hint="eastAsia"/>
          <w:color w:val="auto"/>
          <w:sz w:val="21"/>
          <w:szCs w:val="21"/>
          <w:highlight w:val="none"/>
        </w:rPr>
        <w:t>合同技术条款）。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6）图纸。</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7）已标价工程量清单。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8）其他合同文件。</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上述文件互相补充和解释.如有不明确或不一致之处，以合同约定次序在先者为准。</w:t>
      </w:r>
    </w:p>
    <w:p>
      <w:pPr>
        <w:pStyle w:val="26"/>
        <w:tabs>
          <w:tab w:val="left" w:pos="1225"/>
          <w:tab w:val="left" w:pos="8444"/>
          <w:tab w:val="left" w:pos="116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签约合同价：人民币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26"/>
        <w:tabs>
          <w:tab w:val="left" w:pos="1225"/>
          <w:tab w:val="left" w:pos="5648"/>
          <w:tab w:val="left" w:pos="1016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承包人项目负责人：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项目技术负责人：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225"/>
          <w:tab w:val="left" w:pos="464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rPr>
        <w:t>工程质量符合</w:t>
      </w:r>
      <w:r>
        <w:rPr>
          <w:rFonts w:hint="eastAsia"/>
          <w:color w:val="auto"/>
          <w:sz w:val="21"/>
          <w:szCs w:val="21"/>
          <w:highlight w:val="none"/>
          <w:u w:val="single"/>
          <w:lang w:val="en-US" w:eastAsia="zh-CN"/>
        </w:rPr>
        <w:t xml:space="preserve">             </w:t>
      </w:r>
      <w:r>
        <w:rPr>
          <w:rFonts w:hint="eastAsia"/>
          <w:color w:val="auto"/>
          <w:sz w:val="21"/>
          <w:szCs w:val="21"/>
          <w:highlight w:val="none"/>
        </w:rPr>
        <w:t>标准。</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6.  </w:t>
      </w:r>
      <w:r>
        <w:rPr>
          <w:rFonts w:hint="eastAsia"/>
          <w:color w:val="auto"/>
          <w:sz w:val="21"/>
          <w:szCs w:val="21"/>
          <w:highlight w:val="none"/>
        </w:rPr>
        <w:t>承包人承诺按合同约定承担工程的实施、完成及缺陷修复。</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7.  </w:t>
      </w:r>
      <w:r>
        <w:rPr>
          <w:rFonts w:hint="eastAsia"/>
          <w:color w:val="auto"/>
          <w:sz w:val="21"/>
          <w:szCs w:val="21"/>
          <w:highlight w:val="none"/>
        </w:rPr>
        <w:t>发包人承诺按合同约定的条件、时间和方式向承包人支付合同</w:t>
      </w:r>
      <w:r>
        <w:rPr>
          <w:rFonts w:hint="eastAsia"/>
          <w:color w:val="auto"/>
          <w:sz w:val="21"/>
          <w:szCs w:val="21"/>
          <w:highlight w:val="none"/>
          <w:lang w:val="zh-CN" w:eastAsia="zh-CN" w:bidi="zh-CN"/>
        </w:rPr>
        <w:t>价款。</w:t>
      </w:r>
    </w:p>
    <w:p>
      <w:pPr>
        <w:pStyle w:val="26"/>
        <w:tabs>
          <w:tab w:val="left" w:pos="1225"/>
          <w:tab w:val="left" w:pos="92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8.  </w:t>
      </w:r>
      <w:r>
        <w:rPr>
          <w:rFonts w:hint="eastAsia"/>
          <w:color w:val="auto"/>
          <w:sz w:val="21"/>
          <w:szCs w:val="21"/>
          <w:highlight w:val="none"/>
        </w:rPr>
        <w:t>承包人承诺执行监理人开工通知，计划工期为</w:t>
      </w:r>
      <w:r>
        <w:rPr>
          <w:rFonts w:hint="eastAsia"/>
          <w:color w:val="auto"/>
          <w:sz w:val="21"/>
          <w:szCs w:val="21"/>
          <w:highlight w:val="none"/>
          <w:u w:val="single"/>
          <w:lang w:val="en-US" w:eastAsia="zh-CN"/>
        </w:rPr>
        <w:t xml:space="preserve">             </w:t>
      </w:r>
      <w:r>
        <w:rPr>
          <w:rFonts w:hint="eastAsia"/>
          <w:color w:val="auto"/>
          <w:sz w:val="21"/>
          <w:szCs w:val="21"/>
          <w:highlight w:val="none"/>
        </w:rPr>
        <w:t>个月</w:t>
      </w:r>
      <w:r>
        <w:rPr>
          <w:rFonts w:hint="eastAsia"/>
          <w:color w:val="auto"/>
          <w:sz w:val="21"/>
          <w:szCs w:val="21"/>
          <w:highlight w:val="none"/>
          <w:lang w:eastAsia="zh-CN"/>
        </w:rPr>
        <w:t>（</w:t>
      </w:r>
      <w:r>
        <w:rPr>
          <w:rFonts w:hint="eastAsia"/>
          <w:color w:val="auto"/>
          <w:sz w:val="21"/>
          <w:szCs w:val="21"/>
          <w:highlight w:val="none"/>
        </w:rPr>
        <w:t>日历天）。</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9.  </w:t>
      </w:r>
      <w:r>
        <w:rPr>
          <w:rFonts w:hint="eastAsia"/>
          <w:color w:val="auto"/>
          <w:sz w:val="21"/>
          <w:szCs w:val="21"/>
          <w:highlight w:val="none"/>
        </w:rPr>
        <w:t>本协议书正本一式</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贰</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合同双方各执</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壹</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副本</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双方各执</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p>
    <w:p>
      <w:pPr>
        <w:pStyle w:val="26"/>
        <w:tabs>
          <w:tab w:val="left" w:pos="125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10.  </w:t>
      </w:r>
      <w:r>
        <w:rPr>
          <w:rFonts w:hint="eastAsia"/>
          <w:color w:val="auto"/>
          <w:sz w:val="21"/>
          <w:szCs w:val="21"/>
          <w:highlight w:val="none"/>
        </w:rPr>
        <w:t>合同未尽事宜，双方另行签订补充协议。补充协议是合同的组成部分。</w:t>
      </w:r>
    </w:p>
    <w:p>
      <w:pPr>
        <w:pStyle w:val="26"/>
        <w:tabs>
          <w:tab w:val="left" w:pos="2092"/>
          <w:tab w:val="left" w:pos="6184"/>
        </w:tabs>
        <w:spacing w:after="0" w:line="460" w:lineRule="exact"/>
        <w:ind w:firstLine="420" w:firstLineChars="200"/>
        <w:rPr>
          <w:color w:val="auto"/>
          <w:sz w:val="21"/>
          <w:szCs w:val="21"/>
          <w:highlight w:val="none"/>
        </w:rPr>
      </w:pPr>
    </w:p>
    <w:p>
      <w:pPr>
        <w:pStyle w:val="26"/>
        <w:tabs>
          <w:tab w:val="left" w:pos="2092"/>
          <w:tab w:val="left" w:pos="6184"/>
        </w:tabs>
        <w:spacing w:after="0" w:line="460" w:lineRule="exact"/>
        <w:ind w:firstLine="420" w:firstLineChars="200"/>
        <w:rPr>
          <w:color w:val="auto"/>
          <w:sz w:val="21"/>
          <w:szCs w:val="21"/>
          <w:highlight w:val="none"/>
        </w:rPr>
      </w:pP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rPr>
        <w:tab/>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u w:val="single"/>
        </w:rPr>
        <w:tab/>
      </w:r>
    </w:p>
    <w:p>
      <w:pPr>
        <w:pStyle w:val="28"/>
        <w:keepNext/>
        <w:keepLines/>
        <w:spacing w:after="0" w:line="460" w:lineRule="exact"/>
        <w:ind w:firstLine="1680" w:firstLineChars="800"/>
        <w:outlineLvl w:val="9"/>
        <w:rPr>
          <w:color w:val="auto"/>
          <w:sz w:val="21"/>
          <w:szCs w:val="21"/>
          <w:highlight w:val="none"/>
          <w:lang w:val="en-US" w:eastAsia="zh-CN"/>
        </w:rPr>
      </w:pPr>
      <w:r>
        <w:rPr>
          <w:rFonts w:hint="eastAsia"/>
          <w:color w:val="auto"/>
          <w:sz w:val="21"/>
          <w:szCs w:val="21"/>
          <w:highlight w:val="none"/>
          <w:u w:val="single"/>
          <w:lang w:val="en-US" w:eastAsia="zh-CN"/>
        </w:rPr>
        <w:t xml:space="preserve">     </w:t>
      </w:r>
      <w:bookmarkStart w:id="414" w:name="_Toc15344"/>
      <w:bookmarkStart w:id="415" w:name="_Toc32498"/>
      <w:bookmarkStart w:id="416" w:name="_Toc21213"/>
      <w:bookmarkStart w:id="417" w:name="_Toc18875"/>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bookmarkEnd w:id="414"/>
      <w:bookmarkEnd w:id="415"/>
      <w:bookmarkEnd w:id="416"/>
      <w:bookmarkEnd w:id="417"/>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rPr>
      </w:pPr>
    </w:p>
    <w:p>
      <w:pPr>
        <w:pStyle w:val="34"/>
        <w:spacing w:after="0" w:line="460" w:lineRule="exact"/>
        <w:rPr>
          <w:rFonts w:hint="eastAsia"/>
          <w:color w:val="auto"/>
          <w:sz w:val="21"/>
          <w:szCs w:val="21"/>
          <w:highlight w:val="none"/>
        </w:rPr>
      </w:pPr>
    </w:p>
    <w:p>
      <w:pPr>
        <w:pStyle w:val="34"/>
        <w:spacing w:after="0" w:line="460" w:lineRule="exact"/>
        <w:rPr>
          <w:color w:val="auto"/>
          <w:sz w:val="21"/>
          <w:szCs w:val="21"/>
          <w:highlight w:val="none"/>
        </w:rPr>
      </w:pPr>
      <w:r>
        <w:rPr>
          <w:rFonts w:hint="eastAsia"/>
          <w:color w:val="auto"/>
          <w:sz w:val="21"/>
          <w:szCs w:val="21"/>
          <w:highlight w:val="none"/>
        </w:rPr>
        <w:t>附件二履约担保</w:t>
      </w:r>
      <w:r>
        <w:rPr>
          <w:rFonts w:hint="eastAsia"/>
          <w:color w:val="auto"/>
          <w:sz w:val="21"/>
          <w:szCs w:val="21"/>
          <w:highlight w:val="none"/>
          <w:lang w:eastAsia="zh-CN"/>
        </w:rPr>
        <w:t>（</w:t>
      </w:r>
      <w:r>
        <w:rPr>
          <w:rFonts w:hint="eastAsia"/>
          <w:color w:val="auto"/>
          <w:sz w:val="21"/>
          <w:szCs w:val="21"/>
          <w:highlight w:val="none"/>
        </w:rPr>
        <w:t>格式）</w:t>
      </w:r>
    </w:p>
    <w:p>
      <w:pPr>
        <w:pStyle w:val="28"/>
        <w:keepNext/>
        <w:keepLines/>
        <w:spacing w:before="240" w:beforeLines="100" w:after="120" w:afterLines="50"/>
        <w:jc w:val="center"/>
        <w:outlineLvl w:val="9"/>
        <w:rPr>
          <w:b/>
          <w:bCs/>
          <w:color w:val="auto"/>
          <w:sz w:val="36"/>
          <w:szCs w:val="36"/>
          <w:highlight w:val="none"/>
        </w:rPr>
      </w:pPr>
      <w:bookmarkStart w:id="418" w:name="_Toc17155"/>
      <w:bookmarkStart w:id="419" w:name="_Toc15214"/>
      <w:bookmarkStart w:id="420" w:name="_Toc10456"/>
      <w:bookmarkStart w:id="421" w:name="_Toc29339"/>
      <w:r>
        <w:rPr>
          <w:rFonts w:hint="eastAsia"/>
          <w:b/>
          <w:bCs/>
          <w:color w:val="auto"/>
          <w:sz w:val="36"/>
          <w:szCs w:val="36"/>
          <w:highlight w:val="none"/>
        </w:rPr>
        <w:t>履</w:t>
      </w:r>
      <w:r>
        <w:rPr>
          <w:rFonts w:hint="eastAsia"/>
          <w:b/>
          <w:bCs/>
          <w:color w:val="auto"/>
          <w:sz w:val="36"/>
          <w:szCs w:val="36"/>
          <w:highlight w:val="none"/>
          <w:lang w:val="en-US" w:eastAsia="zh-CN"/>
        </w:rPr>
        <w:t xml:space="preserve"> </w:t>
      </w:r>
      <w:r>
        <w:rPr>
          <w:rFonts w:hint="eastAsia"/>
          <w:b/>
          <w:bCs/>
          <w:color w:val="auto"/>
          <w:sz w:val="36"/>
          <w:szCs w:val="36"/>
          <w:highlight w:val="none"/>
        </w:rPr>
        <w:t>约</w:t>
      </w:r>
      <w:r>
        <w:rPr>
          <w:rFonts w:hint="eastAsia"/>
          <w:b/>
          <w:bCs/>
          <w:color w:val="auto"/>
          <w:sz w:val="36"/>
          <w:szCs w:val="36"/>
          <w:highlight w:val="none"/>
          <w:lang w:val="en-US" w:eastAsia="zh-CN"/>
        </w:rPr>
        <w:t xml:space="preserve"> </w:t>
      </w:r>
      <w:r>
        <w:rPr>
          <w:rFonts w:hint="eastAsia"/>
          <w:b/>
          <w:bCs/>
          <w:color w:val="auto"/>
          <w:sz w:val="36"/>
          <w:szCs w:val="36"/>
          <w:highlight w:val="none"/>
        </w:rPr>
        <w:t>担</w:t>
      </w:r>
      <w:r>
        <w:rPr>
          <w:rFonts w:hint="eastAsia"/>
          <w:b/>
          <w:bCs/>
          <w:color w:val="auto"/>
          <w:sz w:val="36"/>
          <w:szCs w:val="36"/>
          <w:highlight w:val="none"/>
          <w:lang w:val="en-US" w:eastAsia="zh-CN"/>
        </w:rPr>
        <w:t xml:space="preserve"> </w:t>
      </w:r>
      <w:r>
        <w:rPr>
          <w:rFonts w:hint="eastAsia"/>
          <w:b/>
          <w:bCs/>
          <w:color w:val="auto"/>
          <w:sz w:val="36"/>
          <w:szCs w:val="36"/>
          <w:highlight w:val="none"/>
        </w:rPr>
        <w:t>保</w:t>
      </w:r>
      <w:bookmarkEnd w:id="418"/>
      <w:bookmarkEnd w:id="419"/>
      <w:bookmarkEnd w:id="420"/>
      <w:bookmarkEnd w:id="421"/>
    </w:p>
    <w:p>
      <w:pPr>
        <w:pStyle w:val="26"/>
        <w:tabs>
          <w:tab w:val="left" w:pos="2796"/>
        </w:tabs>
        <w:spacing w:after="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发包人名称）：</w:t>
      </w:r>
    </w:p>
    <w:p>
      <w:pPr>
        <w:pStyle w:val="26"/>
        <w:tabs>
          <w:tab w:val="left" w:pos="2796"/>
          <w:tab w:val="left" w:pos="10596"/>
          <w:tab w:val="left" w:pos="10956"/>
        </w:tabs>
        <w:spacing w:after="0" w:line="460" w:lineRule="exact"/>
        <w:ind w:firstLine="420" w:firstLineChars="200"/>
        <w:rPr>
          <w:color w:val="auto"/>
          <w:sz w:val="21"/>
          <w:szCs w:val="21"/>
          <w:highlight w:val="none"/>
        </w:rPr>
      </w:pPr>
      <w:r>
        <w:rPr>
          <w:rFonts w:hint="eastAsia"/>
          <w:color w:val="auto"/>
          <w:sz w:val="21"/>
          <w:szCs w:val="21"/>
          <w:highlight w:val="none"/>
        </w:rPr>
        <w:t>鉴于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bidi="zh-CN"/>
        </w:rPr>
        <w:t>“发</w:t>
      </w:r>
      <w:r>
        <w:rPr>
          <w:rFonts w:hint="eastAsia"/>
          <w:color w:val="auto"/>
          <w:sz w:val="21"/>
          <w:szCs w:val="21"/>
          <w:highlight w:val="none"/>
        </w:rPr>
        <w:t>包人”）接受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承包人</w:t>
      </w:r>
      <w:r>
        <w:rPr>
          <w:rFonts w:hint="eastAsia"/>
          <w:color w:val="auto"/>
          <w:sz w:val="21"/>
          <w:szCs w:val="21"/>
          <w:highlight w:val="none"/>
        </w:rPr>
        <w:t>名称，以下简称</w:t>
      </w: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承包人</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rPr>
        <w:t>日递交的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标段名称）的投标文件。我方愿意无条件地、不可撤销地就承包人履行与你方订立的合同，向你方提供担保。</w:t>
      </w:r>
    </w:p>
    <w:p>
      <w:pPr>
        <w:pStyle w:val="26"/>
        <w:tabs>
          <w:tab w:val="left" w:pos="1130"/>
          <w:tab w:val="left" w:pos="7048"/>
          <w:tab w:val="left" w:pos="1021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担保金额人民币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担保有效期自发包人与承包人签订的合同生效之日起至发包人签发合同工程完工证书之日止。</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在本担保有效期内，因承包人违反合同约定的义务给你方造成经济损失时，我方在收到你方以书面形式提出的在担保金额内的赔偿要求后，无条件地在7天内予以支付。</w:t>
      </w:r>
    </w:p>
    <w:p>
      <w:pPr>
        <w:pStyle w:val="26"/>
        <w:tabs>
          <w:tab w:val="left" w:pos="1130"/>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4.  </w:t>
      </w:r>
      <w:r>
        <w:rPr>
          <w:rFonts w:hint="eastAsia"/>
          <w:color w:val="auto"/>
          <w:sz w:val="21"/>
          <w:szCs w:val="21"/>
          <w:highlight w:val="none"/>
        </w:rPr>
        <w:t>发包人和承包人按《通用合同条款》第15条空更合同时，我方承担本担保规定的义务不变。</w:t>
      </w: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担保人：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（盖单位章）</w:t>
      </w: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（签字）</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地址：</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邮政编码：</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电话：</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传真：</w:t>
      </w:r>
      <w:r>
        <w:rPr>
          <w:rFonts w:hint="eastAsia"/>
          <w:color w:val="auto"/>
          <w:sz w:val="21"/>
          <w:szCs w:val="21"/>
          <w:highlight w:val="none"/>
          <w:u w:val="single"/>
          <w:lang w:val="en-US" w:eastAsia="zh-CN"/>
        </w:rPr>
        <w:t xml:space="preserve">                  </w:t>
      </w:r>
    </w:p>
    <w:p>
      <w:pPr>
        <w:pStyle w:val="26"/>
        <w:tabs>
          <w:tab w:val="left" w:pos="1130"/>
        </w:tabs>
        <w:spacing w:after="0" w:line="460" w:lineRule="exact"/>
        <w:ind w:firstLine="420" w:firstLineChars="200"/>
        <w:jc w:val="right"/>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380"/>
        </w:tabs>
        <w:spacing w:after="0" w:line="460" w:lineRule="exact"/>
        <w:ind w:firstLine="420" w:firstLineChars="200"/>
        <w:rPr>
          <w:color w:val="auto"/>
          <w:sz w:val="21"/>
          <w:szCs w:val="21"/>
          <w:highlight w:val="none"/>
        </w:rPr>
      </w:pPr>
    </w:p>
    <w:p>
      <w:pPr>
        <w:pStyle w:val="26"/>
        <w:tabs>
          <w:tab w:val="left" w:pos="1380"/>
        </w:tabs>
        <w:spacing w:after="0" w:line="460" w:lineRule="exact"/>
        <w:ind w:firstLine="420" w:firstLineChars="200"/>
        <w:rPr>
          <w:color w:val="auto"/>
          <w:sz w:val="21"/>
          <w:szCs w:val="21"/>
          <w:highlight w:val="none"/>
        </w:rPr>
      </w:pPr>
      <w:r>
        <w:rPr>
          <w:rFonts w:hint="eastAsia"/>
          <w:color w:val="auto"/>
          <w:sz w:val="21"/>
          <w:szCs w:val="21"/>
          <w:highlight w:val="none"/>
        </w:rPr>
        <w:t>注：委托代理人应附授权委托书。</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2" w:name="_Toc3456"/>
      <w:bookmarkStart w:id="423" w:name="_Toc30047"/>
      <w:r>
        <w:rPr>
          <w:rFonts w:hint="eastAsia"/>
          <w:color w:val="auto"/>
          <w:sz w:val="21"/>
          <w:szCs w:val="21"/>
          <w:highlight w:val="none"/>
        </w:rPr>
        <w:t>附件三工程廉政责任书</w:t>
      </w:r>
      <w:r>
        <w:rPr>
          <w:rFonts w:hint="eastAsia"/>
          <w:color w:val="auto"/>
          <w:sz w:val="21"/>
          <w:szCs w:val="21"/>
          <w:highlight w:val="none"/>
          <w:lang w:eastAsia="zh-CN"/>
        </w:rPr>
        <w:t>（</w:t>
      </w:r>
      <w:r>
        <w:rPr>
          <w:rFonts w:hint="eastAsia"/>
          <w:color w:val="auto"/>
          <w:sz w:val="21"/>
          <w:szCs w:val="21"/>
          <w:highlight w:val="none"/>
        </w:rPr>
        <w:t>格式）</w:t>
      </w:r>
      <w:bookmarkEnd w:id="422"/>
      <w:bookmarkEnd w:id="423"/>
    </w:p>
    <w:p>
      <w:pPr>
        <w:pStyle w:val="28"/>
        <w:keepNext/>
        <w:keepLines/>
        <w:spacing w:before="240" w:beforeLines="100" w:after="120" w:afterLines="50"/>
        <w:jc w:val="center"/>
        <w:outlineLvl w:val="9"/>
        <w:rPr>
          <w:b/>
          <w:bCs/>
          <w:color w:val="auto"/>
          <w:sz w:val="36"/>
          <w:szCs w:val="36"/>
          <w:highlight w:val="none"/>
        </w:rPr>
      </w:pPr>
      <w:bookmarkStart w:id="424" w:name="_Toc6054"/>
      <w:bookmarkStart w:id="425" w:name="_Toc31190"/>
      <w:bookmarkStart w:id="426" w:name="_Toc24951"/>
      <w:bookmarkStart w:id="427" w:name="_Toc15843"/>
      <w:r>
        <w:rPr>
          <w:rFonts w:hint="eastAsia"/>
          <w:b/>
          <w:bCs/>
          <w:color w:val="auto"/>
          <w:sz w:val="36"/>
          <w:szCs w:val="36"/>
          <w:highlight w:val="none"/>
        </w:rPr>
        <w:t>工</w:t>
      </w:r>
      <w:r>
        <w:rPr>
          <w:rFonts w:hint="eastAsia"/>
          <w:b/>
          <w:bCs/>
          <w:color w:val="auto"/>
          <w:sz w:val="36"/>
          <w:szCs w:val="36"/>
          <w:highlight w:val="none"/>
          <w:lang w:val="en-US" w:eastAsia="zh-CN"/>
        </w:rPr>
        <w:t xml:space="preserve"> </w:t>
      </w:r>
      <w:r>
        <w:rPr>
          <w:rFonts w:hint="eastAsia"/>
          <w:b/>
          <w:bCs/>
          <w:color w:val="auto"/>
          <w:sz w:val="36"/>
          <w:szCs w:val="36"/>
          <w:highlight w:val="none"/>
        </w:rPr>
        <w:t>程</w:t>
      </w:r>
      <w:r>
        <w:rPr>
          <w:rFonts w:hint="eastAsia"/>
          <w:b/>
          <w:bCs/>
          <w:color w:val="auto"/>
          <w:sz w:val="36"/>
          <w:szCs w:val="36"/>
          <w:highlight w:val="none"/>
          <w:lang w:val="en-US" w:eastAsia="zh-CN"/>
        </w:rPr>
        <w:t xml:space="preserve"> </w:t>
      </w:r>
      <w:r>
        <w:rPr>
          <w:rFonts w:hint="eastAsia"/>
          <w:b/>
          <w:bCs/>
          <w:color w:val="auto"/>
          <w:sz w:val="36"/>
          <w:szCs w:val="36"/>
          <w:highlight w:val="none"/>
        </w:rPr>
        <w:t>廉</w:t>
      </w:r>
      <w:r>
        <w:rPr>
          <w:rFonts w:hint="eastAsia"/>
          <w:b/>
          <w:bCs/>
          <w:color w:val="auto"/>
          <w:sz w:val="36"/>
          <w:szCs w:val="36"/>
          <w:highlight w:val="none"/>
          <w:lang w:val="en-US" w:eastAsia="zh-CN"/>
        </w:rPr>
        <w:t xml:space="preserve"> </w:t>
      </w:r>
      <w:r>
        <w:rPr>
          <w:rFonts w:hint="eastAsia"/>
          <w:b/>
          <w:bCs/>
          <w:color w:val="auto"/>
          <w:sz w:val="36"/>
          <w:szCs w:val="36"/>
          <w:highlight w:val="none"/>
        </w:rPr>
        <w:t>政</w:t>
      </w:r>
      <w:r>
        <w:rPr>
          <w:rFonts w:hint="eastAsia"/>
          <w:b/>
          <w:bCs/>
          <w:color w:val="auto"/>
          <w:sz w:val="36"/>
          <w:szCs w:val="36"/>
          <w:highlight w:val="none"/>
          <w:lang w:val="en-US" w:eastAsia="zh-CN"/>
        </w:rPr>
        <w:t xml:space="preserve"> </w:t>
      </w:r>
      <w:r>
        <w:rPr>
          <w:rFonts w:hint="eastAsia"/>
          <w:b/>
          <w:bCs/>
          <w:color w:val="auto"/>
          <w:sz w:val="36"/>
          <w:szCs w:val="36"/>
          <w:highlight w:val="none"/>
        </w:rPr>
        <w:t>责</w:t>
      </w:r>
      <w:r>
        <w:rPr>
          <w:rFonts w:hint="eastAsia"/>
          <w:b/>
          <w:bCs/>
          <w:color w:val="auto"/>
          <w:sz w:val="36"/>
          <w:szCs w:val="36"/>
          <w:highlight w:val="none"/>
          <w:lang w:val="en-US" w:eastAsia="zh-CN"/>
        </w:rPr>
        <w:t xml:space="preserve"> </w:t>
      </w:r>
      <w:r>
        <w:rPr>
          <w:rFonts w:hint="eastAsia"/>
          <w:b/>
          <w:bCs/>
          <w:color w:val="auto"/>
          <w:sz w:val="36"/>
          <w:szCs w:val="36"/>
          <w:highlight w:val="none"/>
        </w:rPr>
        <w:t>任</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24"/>
      <w:bookmarkEnd w:id="425"/>
      <w:bookmarkEnd w:id="426"/>
      <w:bookmarkEnd w:id="427"/>
    </w:p>
    <w:p>
      <w:pPr>
        <w:pStyle w:val="26"/>
        <w:tabs>
          <w:tab w:val="left" w:pos="1044"/>
          <w:tab w:val="left" w:pos="6312"/>
          <w:tab w:val="left" w:pos="8232"/>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为加强工程建设中的廉政建设，保证工程建设高效优质完成，保证建设资金的安全和有效使用，</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项目名称）的发包人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以下称甲方）与承包人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以下称乙方），特订立如下责</w:t>
      </w:r>
      <w:r>
        <w:rPr>
          <w:rFonts w:hint="eastAsia"/>
          <w:color w:val="auto"/>
          <w:sz w:val="21"/>
          <w:szCs w:val="21"/>
          <w:highlight w:val="none"/>
          <w:lang w:val="zh-CN" w:eastAsia="zh-CN" w:bidi="zh-CN"/>
        </w:rPr>
        <w:t>任书。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甲乙双方的权利和义务</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一）严格遵守党和国家工程建设的有关法律法规及水利部门的有关规定。</w:t>
      </w:r>
    </w:p>
    <w:p>
      <w:pPr>
        <w:pStyle w:val="26"/>
        <w:tabs>
          <w:tab w:val="left" w:pos="1522"/>
          <w:tab w:val="left" w:pos="6748"/>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二）严格执行</w:t>
      </w:r>
      <w:r>
        <w:rPr>
          <w:rFonts w:hint="eastAsia"/>
          <w:color w:val="auto"/>
          <w:sz w:val="21"/>
          <w:szCs w:val="21"/>
          <w:highlight w:val="none"/>
          <w:u w:val="single"/>
        </w:rPr>
        <w:tab/>
      </w:r>
      <w:r>
        <w:rPr>
          <w:rFonts w:hint="eastAsia"/>
          <w:color w:val="auto"/>
          <w:sz w:val="21"/>
          <w:szCs w:val="21"/>
          <w:highlight w:val="none"/>
        </w:rPr>
        <w:t>的合同文件，自觉按合同办事。</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三）双方的业务活动坚持公开、公平、公正、诚信、透明的原则</w:t>
      </w:r>
      <w:r>
        <w:rPr>
          <w:rFonts w:hint="eastAsia"/>
          <w:color w:val="auto"/>
          <w:sz w:val="21"/>
          <w:szCs w:val="21"/>
          <w:highlight w:val="none"/>
          <w:lang w:eastAsia="zh-CN"/>
        </w:rPr>
        <w:t>（</w:t>
      </w:r>
      <w:r>
        <w:rPr>
          <w:rFonts w:hint="eastAsia"/>
          <w:color w:val="auto"/>
          <w:sz w:val="21"/>
          <w:szCs w:val="21"/>
          <w:highlight w:val="none"/>
        </w:rPr>
        <w:t>除法律认定的商业秘密和合同文件另有规定之外），不得损害国家和集体利益，违反工程建设管理规定。</w:t>
      </w:r>
      <w:r>
        <w:rPr>
          <w:rFonts w:hint="eastAsia"/>
          <w:color w:val="auto"/>
          <w:sz w:val="21"/>
          <w:szCs w:val="21"/>
          <w:highlight w:val="none"/>
        </w:rPr>
        <w:tab/>
      </w:r>
    </w:p>
    <w:p>
      <w:pPr>
        <w:pStyle w:val="26"/>
        <w:tabs>
          <w:tab w:val="left" w:pos="1532"/>
          <w:tab w:val="left" w:pos="289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四）建立健全廉政制度、监督制度和处罚制度，开展廉政教育，设立廉</w:t>
      </w:r>
      <w:r>
        <w:rPr>
          <w:rFonts w:hint="eastAsia"/>
          <w:color w:val="auto"/>
          <w:sz w:val="21"/>
          <w:szCs w:val="21"/>
          <w:highlight w:val="none"/>
          <w:u w:val="single"/>
        </w:rPr>
        <w:tab/>
      </w:r>
      <w:r>
        <w:rPr>
          <w:rFonts w:hint="eastAsia"/>
          <w:color w:val="auto"/>
          <w:sz w:val="21"/>
          <w:szCs w:val="21"/>
          <w:highlight w:val="none"/>
        </w:rPr>
        <w:t>政告示牌，公布举报电话。</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五）发现对方在业务活动中有违反廉政规定的行为，有及时提醒对方纠正的权利和义务。</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六）发现对方严重违反本责任书义务条款的行为，有向其上级有关部门举报、建议给予处理并要求告知处理结果的权利。</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甲方的义务</w:t>
      </w:r>
    </w:p>
    <w:p>
      <w:pPr>
        <w:pStyle w:val="26"/>
        <w:numPr>
          <w:ilvl w:val="0"/>
          <w:numId w:val="2"/>
        </w:numPr>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rPr>
        <w:t>甲方及其工作人员不得索要或接受乙方的礼金、</w:t>
      </w:r>
    </w:p>
    <w:p>
      <w:pPr>
        <w:pStyle w:val="26"/>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rFonts w:hint="eastAsia"/>
          <w:color w:val="auto"/>
          <w:sz w:val="21"/>
          <w:szCs w:val="21"/>
          <w:highlight w:val="none"/>
        </w:rPr>
        <w:t>礼券、有价证券和物品，不得到乙方报销任何由甲方或个人支付的费用等。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甲方不得有意刁难、拖延承包商工程款，不得违反规定批拨工程建设费用等。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三）甲方工作人员不得参加乙方安排的宴请和娱乐活动；不得接受乙方提供的通信工具、交通工具和高档办公用品等。</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四）甲方及其工作人员不得要求或者接受乙方为其住房装修、操办婚丧嫁娶、安排配偶子女的工作以及出国出境、旅游等。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五）甲方工作人员的配偶、子女及下属单位不得从事与甲方工程有关的材料设备供应、工程分包、劳务等经济活动。</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六）甲方及其工作人员不得以任何理由向乙方推荐分包单位，不得要求乙方购买合同规定外的材料和设备。</w:t>
      </w:r>
      <w:r>
        <w:rPr>
          <w:rFonts w:hint="eastAsia"/>
          <w:color w:val="auto"/>
          <w:sz w:val="21"/>
          <w:szCs w:val="21"/>
          <w:highlight w:val="none"/>
        </w:rPr>
        <w:br w:type="page"/>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乙方义务</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乙方不得以任何理由向甲方及其工作人员行贿或馈赠礼金、礼券、有价证券、礼品。</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二）乙方不得以任何名义为甲方及其工作人员报销应由甲方单位或个人支付的任何费用。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三）乙方不得要求甲方违反规定，批拨、追加工程建设费用等。</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四）乙方不得以任何理由安排甲方工作人员参加宴请及娱乐活动。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五）乙方不得为甲方单位和个人购置或提供通信工具、交通工具和高档办公室用品等。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第四条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甲方及其工作人员违反本责任书第一、二条，按管理权限，依据有关规定给予党纪、政纪或组织处理；涉嫌犯罪的，移送司法机关追究刑事责任；给乙方单位造成经济损失的，应予以赔偿。</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乙方及其工作人员违反木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第五条</w:t>
      </w:r>
      <w:r>
        <w:rPr>
          <w:rFonts w:hint="eastAsia"/>
          <w:color w:val="auto"/>
          <w:sz w:val="21"/>
          <w:szCs w:val="21"/>
          <w:highlight w:val="none"/>
          <w:lang w:val="en-US" w:eastAsia="zh-CN"/>
        </w:rPr>
        <w:t xml:space="preserve">  </w:t>
      </w:r>
      <w:r>
        <w:rPr>
          <w:rFonts w:hint="eastAsia"/>
          <w:color w:val="auto"/>
          <w:sz w:val="21"/>
          <w:szCs w:val="21"/>
          <w:highlight w:val="none"/>
        </w:rPr>
        <w:t>双方约定</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本责任书由纪检监察机关负责监督执行。纪检监察机关对本责任书执行</w:t>
      </w:r>
      <w:r>
        <w:rPr>
          <w:rFonts w:hint="eastAsia"/>
          <w:color w:val="auto"/>
          <w:sz w:val="21"/>
          <w:szCs w:val="21"/>
          <w:highlight w:val="none"/>
          <w:lang w:val="en-US" w:eastAsia="zh-CN"/>
        </w:rPr>
        <w:t>情况进行抽查。</w:t>
      </w:r>
      <w:r>
        <w:rPr>
          <w:rFonts w:hint="eastAsia"/>
          <w:color w:val="auto"/>
          <w:sz w:val="21"/>
          <w:szCs w:val="21"/>
          <w:highlight w:val="none"/>
        </w:rPr>
        <w:t>提出属于本责任书规定范围的处理意见</w:t>
      </w:r>
      <w:r>
        <w:rPr>
          <w:rFonts w:hint="eastAsia"/>
          <w:color w:val="auto"/>
          <w:sz w:val="21"/>
          <w:szCs w:val="21"/>
          <w:highlight w:val="none"/>
          <w:lang w:eastAsia="zh-CN"/>
        </w:rPr>
        <w:t>。</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第六条</w:t>
      </w:r>
      <w:r>
        <w:rPr>
          <w:rFonts w:hint="eastAsia"/>
          <w:color w:val="auto"/>
          <w:sz w:val="21"/>
          <w:szCs w:val="21"/>
          <w:highlight w:val="none"/>
          <w:lang w:val="en-US" w:eastAsia="zh-CN"/>
        </w:rPr>
        <w:t xml:space="preserve">  </w:t>
      </w:r>
      <w:r>
        <w:rPr>
          <w:rFonts w:hint="eastAsia"/>
          <w:color w:val="auto"/>
          <w:sz w:val="21"/>
          <w:szCs w:val="21"/>
          <w:highlight w:val="none"/>
        </w:rPr>
        <w:t>本责任书有效期同甲乙双方签署之日起至该工程项目工程款支付完结时止。</w:t>
      </w:r>
    </w:p>
    <w:p>
      <w:pPr>
        <w:pStyle w:val="26"/>
        <w:spacing w:after="0" w:line="460" w:lineRule="exact"/>
        <w:ind w:firstLine="420" w:firstLineChars="200"/>
        <w:rPr>
          <w:color w:val="auto"/>
          <w:sz w:val="21"/>
          <w:szCs w:val="21"/>
          <w:highlight w:val="none"/>
          <w:lang w:val="zh-CN" w:eastAsia="zh-CN" w:bidi="zh-CN"/>
        </w:rPr>
      </w:pPr>
      <w:r>
        <w:rPr>
          <w:rFonts w:hint="eastAsia"/>
          <w:color w:val="auto"/>
          <w:sz w:val="21"/>
          <w:szCs w:val="21"/>
          <w:highlight w:val="none"/>
        </w:rPr>
        <w:t>第七条</w:t>
      </w:r>
      <w:r>
        <w:rPr>
          <w:rFonts w:hint="eastAsia"/>
          <w:color w:val="auto"/>
          <w:sz w:val="21"/>
          <w:szCs w:val="21"/>
          <w:highlight w:val="none"/>
          <w:lang w:val="en-US" w:eastAsia="zh-CN"/>
        </w:rPr>
        <w:t xml:space="preserve">  </w:t>
      </w:r>
      <w:r>
        <w:rPr>
          <w:rFonts w:hint="eastAsia"/>
          <w:color w:val="auto"/>
          <w:sz w:val="21"/>
          <w:szCs w:val="21"/>
          <w:highlight w:val="none"/>
        </w:rPr>
        <w:t>本责任书作为本工程施工承包合同的附件，与工程施工合同具有同等的法律效力，经甲、乙双方签署后</w:t>
      </w:r>
      <w:r>
        <w:rPr>
          <w:rFonts w:hint="eastAsia"/>
          <w:color w:val="auto"/>
          <w:sz w:val="21"/>
          <w:szCs w:val="21"/>
          <w:highlight w:val="none"/>
          <w:lang w:val="zh-CN" w:eastAsia="zh-CN" w:bidi="zh-CN"/>
        </w:rPr>
        <w:t>生效。</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第八条</w:t>
      </w:r>
      <w:r>
        <w:rPr>
          <w:rFonts w:hint="eastAsia"/>
          <w:color w:val="auto"/>
          <w:sz w:val="21"/>
          <w:szCs w:val="21"/>
          <w:highlight w:val="none"/>
          <w:lang w:val="en-US" w:eastAsia="zh-CN"/>
        </w:rPr>
        <w:t xml:space="preserve">  </w:t>
      </w:r>
      <w:r>
        <w:rPr>
          <w:rFonts w:hint="eastAsia"/>
          <w:color w:val="auto"/>
          <w:sz w:val="21"/>
          <w:szCs w:val="21"/>
          <w:highlight w:val="none"/>
        </w:rPr>
        <w:t>本责任书甲、乙双方各执一份，送交监督单位一份。</w:t>
      </w:r>
    </w:p>
    <w:p>
      <w:pPr>
        <w:pStyle w:val="26"/>
        <w:spacing w:after="0" w:line="460" w:lineRule="exact"/>
        <w:ind w:firstLine="420" w:firstLineChars="200"/>
        <w:rPr>
          <w:color w:val="auto"/>
          <w:sz w:val="21"/>
          <w:szCs w:val="21"/>
          <w:highlight w:val="none"/>
          <w:lang w:val="zh-CN" w:eastAsia="zh-CN" w:bidi="zh-CN"/>
        </w:rPr>
      </w:pPr>
    </w:p>
    <w:p>
      <w:pPr>
        <w:pStyle w:val="26"/>
        <w:spacing w:after="0" w:line="460" w:lineRule="exact"/>
        <w:ind w:firstLine="420" w:firstLineChars="200"/>
        <w:rPr>
          <w:color w:val="auto"/>
          <w:sz w:val="21"/>
          <w:szCs w:val="21"/>
          <w:highlight w:val="none"/>
          <w:lang w:val="zh-CN" w:eastAsia="zh-CN" w:bidi="zh-CN"/>
        </w:rPr>
      </w:pPr>
    </w:p>
    <w:p>
      <w:pPr>
        <w:pStyle w:val="26"/>
        <w:tabs>
          <w:tab w:val="left" w:pos="3228"/>
          <w:tab w:val="left" w:pos="3300"/>
        </w:tabs>
        <w:spacing w:after="0" w:line="460" w:lineRule="exact"/>
        <w:ind w:firstLine="420" w:firstLineChars="200"/>
        <w:rPr>
          <w:color w:val="auto"/>
          <w:sz w:val="21"/>
          <w:szCs w:val="21"/>
          <w:highlight w:val="none"/>
          <w:u w:val="single"/>
          <w:lang w:eastAsia="zh-CN"/>
        </w:rPr>
      </w:pPr>
      <w:r>
        <w:rPr>
          <w:color w:val="auto"/>
          <w:sz w:val="21"/>
          <w:szCs w:val="21"/>
          <w:highlight w:val="none"/>
        </w:rPr>
        <w:t>甲方</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r>
        <w:rPr>
          <w:rFonts w:hint="eastAsia"/>
          <w:color w:val="auto"/>
          <w:sz w:val="21"/>
          <w:szCs w:val="21"/>
          <w:highlight w:val="none"/>
          <w:lang w:val="en-US" w:eastAsia="zh-CN"/>
        </w:rPr>
        <w:t xml:space="preserve">         </w:t>
      </w:r>
      <w:r>
        <w:rPr>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p>
    <w:p>
      <w:pPr>
        <w:pStyle w:val="26"/>
        <w:tabs>
          <w:tab w:val="left" w:pos="3228"/>
          <w:tab w:val="left" w:pos="3300"/>
        </w:tabs>
        <w:spacing w:after="0" w:line="460" w:lineRule="exact"/>
        <w:ind w:firstLine="420" w:firstLineChars="200"/>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p>
    <w:p>
      <w:pPr>
        <w:pStyle w:val="26"/>
        <w:tabs>
          <w:tab w:val="left" w:pos="4308"/>
          <w:tab w:val="left" w:pos="4320"/>
        </w:tabs>
        <w:spacing w:after="0" w:line="460" w:lineRule="exact"/>
        <w:ind w:firstLine="420" w:firstLineChars="200"/>
        <w:rPr>
          <w:color w:val="auto"/>
          <w:sz w:val="21"/>
          <w:szCs w:val="21"/>
          <w:highlight w:val="none"/>
          <w:u w:val="single"/>
          <w:lang w:val="en-US" w:eastAsia="zh-CN"/>
        </w:rPr>
      </w:pPr>
      <w:r>
        <w:rPr>
          <w:color w:val="auto"/>
          <w:sz w:val="21"/>
          <w:szCs w:val="21"/>
          <w:highlight w:val="none"/>
        </w:rPr>
        <w:t>地址：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420" w:firstLineChars="200"/>
        <w:rPr>
          <w:color w:val="auto"/>
          <w:sz w:val="21"/>
          <w:szCs w:val="21"/>
          <w:highlight w:val="none"/>
          <w:u w:val="single"/>
        </w:rPr>
      </w:pPr>
      <w:r>
        <w:rPr>
          <w:color w:val="auto"/>
          <w:sz w:val="21"/>
          <w:szCs w:val="21"/>
          <w:highlight w:val="none"/>
        </w:rPr>
        <w:t>电话：</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电话：</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840" w:firstLineChars="400"/>
        <w:rPr>
          <w:color w:val="auto"/>
          <w:sz w:val="21"/>
          <w:szCs w:val="21"/>
          <w:highlight w:val="none"/>
          <w:u w:val="singl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8" w:name="_Toc28155"/>
      <w:bookmarkStart w:id="429" w:name="_Toc2046"/>
      <w:r>
        <w:rPr>
          <w:rFonts w:hint="eastAsia"/>
          <w:color w:val="auto"/>
          <w:sz w:val="21"/>
          <w:szCs w:val="21"/>
          <w:highlight w:val="none"/>
        </w:rPr>
        <w:t>附件四安全生产协议书</w:t>
      </w:r>
      <w:r>
        <w:rPr>
          <w:rFonts w:hint="eastAsia"/>
          <w:color w:val="auto"/>
          <w:sz w:val="21"/>
          <w:szCs w:val="21"/>
          <w:highlight w:val="none"/>
          <w:lang w:eastAsia="zh-CN"/>
        </w:rPr>
        <w:t>（</w:t>
      </w:r>
      <w:r>
        <w:rPr>
          <w:rFonts w:hint="eastAsia"/>
          <w:color w:val="auto"/>
          <w:sz w:val="21"/>
          <w:szCs w:val="21"/>
          <w:highlight w:val="none"/>
        </w:rPr>
        <w:t>格式）</w:t>
      </w:r>
      <w:bookmarkEnd w:id="428"/>
      <w:bookmarkEnd w:id="429"/>
    </w:p>
    <w:p>
      <w:pPr>
        <w:pStyle w:val="28"/>
        <w:keepNext/>
        <w:keepLines/>
        <w:spacing w:before="240" w:beforeLines="100" w:after="120" w:afterLines="50"/>
        <w:jc w:val="center"/>
        <w:outlineLvl w:val="9"/>
        <w:rPr>
          <w:b/>
          <w:bCs/>
          <w:color w:val="auto"/>
          <w:sz w:val="36"/>
          <w:szCs w:val="36"/>
          <w:highlight w:val="none"/>
        </w:rPr>
      </w:pPr>
      <w:bookmarkStart w:id="430" w:name="_Toc25448"/>
      <w:bookmarkStart w:id="431" w:name="_Toc27218"/>
      <w:bookmarkStart w:id="432" w:name="_Toc3546"/>
      <w:bookmarkStart w:id="433" w:name="_Toc3241"/>
      <w:r>
        <w:rPr>
          <w:rFonts w:hint="eastAsia"/>
          <w:b/>
          <w:bCs/>
          <w:color w:val="auto"/>
          <w:sz w:val="36"/>
          <w:szCs w:val="36"/>
          <w:highlight w:val="none"/>
        </w:rPr>
        <w:t>安全生产协议书</w:t>
      </w:r>
      <w:bookmarkEnd w:id="430"/>
      <w:bookmarkEnd w:id="431"/>
      <w:bookmarkEnd w:id="432"/>
      <w:bookmarkEnd w:id="433"/>
    </w:p>
    <w:p>
      <w:pPr>
        <w:pStyle w:val="26"/>
        <w:tabs>
          <w:tab w:val="left" w:pos="4212"/>
          <w:tab w:val="left" w:pos="4320"/>
          <w:tab w:val="left" w:pos="7740"/>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为在</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标段名称）施工合同的实施过程中创造安全、高效的施工环境，切实做好本项目的安全管理工作，本项目的发包人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“甲</w:t>
      </w:r>
      <w:r>
        <w:rPr>
          <w:rFonts w:hint="eastAsia"/>
          <w:color w:val="auto"/>
          <w:sz w:val="21"/>
          <w:szCs w:val="21"/>
          <w:highlight w:val="none"/>
        </w:rPr>
        <w:t>方”）与承包人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“乙</w:t>
      </w:r>
      <w:r>
        <w:rPr>
          <w:rFonts w:hint="eastAsia"/>
          <w:color w:val="auto"/>
          <w:sz w:val="21"/>
          <w:szCs w:val="21"/>
          <w:highlight w:val="none"/>
        </w:rPr>
        <w:t>方”），特此签订安全生产协议书：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甲方职责</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一）遵守国家有关安全生产的法律法规，认真执行工程承包合同中的有关安全要求。</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二）按照</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生产必须管安全”的原则进行安全生产管理，做到生产与安全工作同时计划、布置、检查、总结和评比。</w:t>
      </w:r>
    </w:p>
    <w:p>
      <w:pPr>
        <w:pStyle w:val="26"/>
        <w:tabs>
          <w:tab w:val="left" w:pos="150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三）重要的安全设施必须坚持与主体工程</w:t>
      </w:r>
      <w:r>
        <w:rPr>
          <w:rFonts w:hint="eastAsia"/>
          <w:color w:val="auto"/>
          <w:sz w:val="21"/>
          <w:szCs w:val="21"/>
          <w:highlight w:val="none"/>
          <w:lang w:val="zh-CN" w:eastAsia="zh-CN" w:bidi="zh-CN"/>
        </w:rPr>
        <w:t>“三同</w:t>
      </w:r>
      <w:r>
        <w:rPr>
          <w:rFonts w:hint="eastAsia"/>
          <w:color w:val="auto"/>
          <w:sz w:val="21"/>
          <w:szCs w:val="21"/>
          <w:highlight w:val="none"/>
        </w:rPr>
        <w:t>时”的原则，即：同时设计、审批，同时施工，同时验收、投入使用。</w:t>
      </w:r>
    </w:p>
    <w:p>
      <w:pPr>
        <w:pStyle w:val="26"/>
        <w:tabs>
          <w:tab w:val="left" w:pos="-12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四）定期召开安全生产调度会，及时传达中央及地方有关安全生产的精神。</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五）组织对乙方施工现场安全生产检査，监督乙方及时处理发现的各种安全隐患。</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乙方职责</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严格遵守国家有关安全生产的法律法规、水利部颁发的有关工程施</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工安全技术规程的安全生产规定，认真执行工程承包合同中的有关安全要求。</w:t>
      </w:r>
    </w:p>
    <w:p>
      <w:pPr>
        <w:pStyle w:val="26"/>
        <w:tabs>
          <w:tab w:val="left" w:pos="1128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坚持</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26"/>
        <w:tabs>
          <w:tab w:val="left" w:pos="290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三）建立健全安全生产责任制。从派往项目实施的项目负责人到生产工人</w:t>
      </w:r>
      <w:r>
        <w:rPr>
          <w:rFonts w:hint="eastAsia"/>
          <w:color w:val="auto"/>
          <w:sz w:val="21"/>
          <w:szCs w:val="21"/>
          <w:highlight w:val="none"/>
          <w:lang w:eastAsia="zh-CN"/>
        </w:rPr>
        <w:t>（</w:t>
      </w:r>
      <w:r>
        <w:rPr>
          <w:rFonts w:hint="eastAsia"/>
          <w:color w:val="auto"/>
          <w:sz w:val="21"/>
          <w:szCs w:val="21"/>
          <w:highlight w:val="none"/>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highlight w:val="none"/>
          <w:lang w:val="en-US" w:eastAsia="zh-CN"/>
        </w:rPr>
        <w:t>安全</w:t>
      </w:r>
      <w:r>
        <w:rPr>
          <w:rFonts w:hint="eastAsia"/>
          <w:color w:val="auto"/>
          <w:sz w:val="21"/>
          <w:szCs w:val="21"/>
          <w:highlight w:val="none"/>
        </w:rPr>
        <w:t>机构人员，有权按有关规定发布指令，并采取保护性措施防止事故发生。</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四）乙方在任何时候都应采取各种合理的预防措施，防止其员工发生任何违法、违禁、暴力或妨碍治安的行为。</w:t>
      </w:r>
    </w:p>
    <w:p>
      <w:pPr>
        <w:pStyle w:val="26"/>
        <w:tabs>
          <w:tab w:val="left" w:pos="1519"/>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五）乙方必须具有劳动安全管理部门颁发的安全生产证书，参加施工的人员，必须接受安全技术教育，熟知和遵守本工种的各项安全技术操作规程</w:t>
      </w:r>
      <w:r>
        <w:rPr>
          <w:rFonts w:hint="eastAsia"/>
          <w:color w:val="auto"/>
          <w:sz w:val="21"/>
          <w:szCs w:val="21"/>
          <w:highlight w:val="none"/>
          <w:lang w:eastAsia="zh-CN"/>
        </w:rPr>
        <w:t>，</w:t>
      </w:r>
      <w:r>
        <w:rPr>
          <w:rFonts w:hint="eastAsia"/>
          <w:color w:val="auto"/>
          <w:sz w:val="21"/>
          <w:szCs w:val="21"/>
          <w:highlight w:val="none"/>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highlight w:val="none"/>
          <w:lang w:val="zh-CN" w:eastAsia="zh-CN" w:bidi="zh-CN"/>
        </w:rPr>
        <w:t>上岗。</w:t>
      </w:r>
      <w:r>
        <w:rPr>
          <w:rFonts w:hint="eastAsia"/>
          <w:color w:val="auto"/>
          <w:sz w:val="21"/>
          <w:szCs w:val="21"/>
          <w:highlight w:val="none"/>
        </w:rPr>
        <w:t>施工现场如出现特种作业无证操作现象时，项目负责人必须承担管理责任。</w:t>
      </w:r>
    </w:p>
    <w:p>
      <w:pPr>
        <w:pStyle w:val="26"/>
        <w:tabs>
          <w:tab w:val="left" w:pos="1519"/>
          <w:tab w:val="left" w:pos="6876"/>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七）操作人员上岗，必须按规定穿戴防护用品。施工负责人和安全检査员应随时检査劳动防护用品的穿戴情况，不按规定穿戴防护用品的人员不得上岗。</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八）所有施工机具设备和高空作业的设备均应定期检查，并有安全员的签字记录，保证其经常处于完好状态；不合格的机具、设备和劳动保护用品严禁使用。</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九）所有施工中采用新技术，新工艺、新设备、新材料时，必须制定相应的安全技术措施，施工现场必须具有相关的安全标志牌。</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highlight w:val="none"/>
          <w:lang w:val="zh-CN" w:eastAsia="zh-CN" w:bidi="zh-CN"/>
        </w:rPr>
        <w:t>“四</w:t>
      </w:r>
      <w:r>
        <w:rPr>
          <w:rFonts w:hint="eastAsia"/>
          <w:color w:val="auto"/>
          <w:sz w:val="21"/>
          <w:szCs w:val="21"/>
          <w:highlight w:val="none"/>
        </w:rPr>
        <w:t>不放过”的原则，严肃处理相关责任人。</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如因甲方或乙方违约造成安全事故，将依法追究责任，并视事故轻重承担相应的经济赔偿责任。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本合同正本一式两份，副本八份，合同双方各执正本一份，副本四份。由双方法定代表人或其授权的代理人签署与加盖公章后生效，全部工程竣工验收后失效。</w:t>
      </w: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甲方：</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p>
    <w:p>
      <w:pPr>
        <w:pStyle w:val="26"/>
        <w:tabs>
          <w:tab w:val="left" w:pos="1130"/>
        </w:tabs>
        <w:spacing w:after="0" w:line="460" w:lineRule="exact"/>
        <w:ind w:firstLine="1890" w:firstLineChars="900"/>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jc w:val="center"/>
        <w:rPr>
          <w:rFonts w:hint="eastAsia" w:ascii="黑体" w:hAnsi="黑体" w:eastAsia="黑体" w:cs="黑体"/>
          <w:b/>
          <w:bCs/>
          <w:color w:val="auto"/>
          <w:sz w:val="36"/>
          <w:szCs w:val="36"/>
          <w:highlight w:val="none"/>
        </w:rPr>
      </w:pPr>
      <w:r>
        <w:rPr>
          <w:color w:val="auto"/>
          <w:highlight w:val="none"/>
        </w:rPr>
        <w:br w:type="page"/>
      </w:r>
      <w:bookmarkStart w:id="434" w:name="_Toc18958"/>
      <w:bookmarkStart w:id="435" w:name="_Toc30340"/>
      <w:r>
        <w:rPr>
          <w:rFonts w:hint="eastAsia" w:ascii="黑体" w:hAnsi="黑体" w:eastAsia="黑体" w:cs="黑体"/>
          <w:b/>
          <w:bCs/>
          <w:color w:val="auto"/>
          <w:sz w:val="36"/>
          <w:szCs w:val="36"/>
          <w:highlight w:val="none"/>
        </w:rPr>
        <w:t>第五章  工程量清单</w:t>
      </w:r>
      <w:bookmarkEnd w:id="434"/>
      <w:bookmarkEnd w:id="435"/>
    </w:p>
    <w:p>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jc w:val="center"/>
        <w:textAlignment w:val="baseline"/>
        <w:outlineLvl w:val="0"/>
        <w:rPr>
          <w:rFonts w:hint="eastAsia"/>
          <w:color w:val="FF0000"/>
          <w:sz w:val="32"/>
          <w:szCs w:val="32"/>
        </w:rPr>
      </w:pPr>
      <w:r>
        <w:rPr>
          <w:rFonts w:hint="eastAsia"/>
          <w:color w:val="FF0000"/>
          <w:sz w:val="32"/>
          <w:szCs w:val="32"/>
        </w:rPr>
        <w:t>总  说  明</w:t>
      </w:r>
    </w:p>
    <w:p>
      <w:pPr>
        <w:rPr>
          <w:rFonts w:hint="eastAsia" w:ascii="宋体" w:hAnsi="宋体" w:cs="宋体"/>
          <w:sz w:val="18"/>
          <w:szCs w:val="18"/>
        </w:rPr>
      </w:pPr>
    </w:p>
    <w:p>
      <w:pPr>
        <w:rPr>
          <w:rFonts w:hint="eastAsia" w:ascii="宋体" w:hAnsi="宋体" w:cs="宋体"/>
          <w:sz w:val="24"/>
          <w:szCs w:val="24"/>
        </w:rPr>
      </w:pPr>
      <w:r>
        <w:rPr>
          <w:rFonts w:hint="eastAsia" w:ascii="宋体" w:hAnsi="宋体" w:cs="宋体"/>
          <w:sz w:val="21"/>
          <w:szCs w:val="21"/>
        </w:rPr>
        <w:t xml:space="preserve">项目名称: </w:t>
      </w:r>
      <w:r>
        <w:rPr>
          <w:rFonts w:hint="eastAsia" w:ascii="宋体" w:hAnsi="宋体" w:eastAsia="宋体" w:cs="宋体"/>
          <w:color w:val="000000" w:themeColor="text1"/>
          <w:sz w:val="21"/>
          <w:szCs w:val="21"/>
          <w:u w:val="single"/>
          <w:lang w:eastAsia="zh-CN"/>
          <w14:textFill>
            <w14:solidFill>
              <w14:schemeClr w14:val="tx1"/>
            </w14:solidFill>
          </w14:textFill>
        </w:rPr>
        <w:t>嵊州市崇仁镇2023年小流域建设工程</w:t>
      </w:r>
      <w:r>
        <w:rPr>
          <w:rFonts w:hint="eastAsia" w:ascii="宋体" w:hAnsi="宋体" w:cs="宋体"/>
          <w:color w:val="00B050"/>
          <w:sz w:val="24"/>
          <w:szCs w:val="24"/>
        </w:rPr>
        <w:t xml:space="preserve">  </w:t>
      </w:r>
      <w:r>
        <w:rPr>
          <w:rFonts w:hint="eastAsia" w:ascii="宋体" w:hAnsi="宋体" w:cs="宋体"/>
          <w:sz w:val="24"/>
          <w:szCs w:val="24"/>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8" w:hRule="atLeast"/>
        </w:trPr>
        <w:tc>
          <w:tcPr>
            <w:tcW w:w="9832"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eastAsia="zh-CN"/>
              </w:rPr>
              <w:t>一、</w:t>
            </w:r>
            <w:r>
              <w:rPr>
                <w:rFonts w:hint="eastAsia" w:ascii="宋体" w:hAnsi="宋体" w:cs="宋体"/>
                <w:color w:val="auto"/>
                <w:sz w:val="21"/>
                <w:szCs w:val="21"/>
                <w:highlight w:val="none"/>
              </w:rPr>
              <w:t xml:space="preserve"> 工程概况</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ascii="宋体" w:hAnsi="宋体" w:cs="宋体"/>
                <w:color w:val="auto"/>
                <w:sz w:val="21"/>
                <w:szCs w:val="21"/>
                <w:highlight w:val="none"/>
                <w:lang w:val="en-US" w:eastAsia="zh-CN"/>
              </w:rPr>
              <w:t xml:space="preserve">  </w:t>
            </w:r>
            <w:r>
              <w:rPr>
                <w:rFonts w:hint="eastAsia"/>
                <w:snapToGrid w:val="0"/>
                <w:color w:val="000000" w:themeColor="text1"/>
                <w:kern w:val="0"/>
                <w:szCs w:val="21"/>
                <w:lang w:val="en-US" w:eastAsia="zh-CN"/>
                <w14:textFill>
                  <w14:solidFill>
                    <w14:schemeClr w14:val="tx1"/>
                  </w14:solidFill>
                </w14:textFill>
              </w:rPr>
              <w:t>本项目共涉及 6 条流域，包括湖荫村沙畏江支渠、竹西新村淡竹溪、崇仁江堰坝、温泉湖村西干渠、广利村新官桥后渠、富西新村辛坂水库灌渠建设。湖荫村沙畏江支渠:支渠一建设长度为 916 米，支渠二建设长度为 392 米，拆建灌溉泵站一座。竹西新村淡竹溪:淡竹溪建设中心线长 393 米，左岸挡墙长 364 米，右岸挡墙长 384 米。崇仁江:堰坝建设 3 座。温泉湖村西干渠:渠道建设中心线长1042 米，包括建设渠道 1038 米、排洪闸 2 座、配套过沟板及放水口等。广利村新官桥后渠:渠道建设中心线长 2279 米，包括建设渠道 2195 米、排洪闸 2 座、配套过沟板及放水口等。富西新村辛坂水库灌渠:渠道建设长度为 756 米。</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二、编制依据</w:t>
            </w:r>
          </w:p>
          <w:p>
            <w:pPr>
              <w:keepNext w:val="0"/>
              <w:keepLines w:val="0"/>
              <w:pageBreakBefore w:val="0"/>
              <w:kinsoku/>
              <w:wordWrap/>
              <w:overflowPunct/>
              <w:topLinePunct w:val="0"/>
              <w:autoSpaceDE/>
              <w:autoSpaceDN/>
              <w:bidi w:val="0"/>
              <w:adjustRightInd/>
              <w:snapToGrid/>
              <w:spacing w:line="560" w:lineRule="exact"/>
              <w:ind w:right="0" w:rightChars="0" w:firstLine="420" w:firstLineChars="200"/>
              <w:textAlignment w:val="auto"/>
              <w:outlineLvl w:val="9"/>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（一）工程量计算：根据现行有关工程量计算规则及业主送审的工程实施方案、设计施工图纸和其他设计补充资料计算工程量，施工时按实调整。</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（二）定额及取费: </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1、《浙江省水利水电工程费用定额及概（预）算编制规定》（2021）；</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2、《浙江省水利水电工程建筑工程预算定额》（2021）；</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3、《浙江省水利水电工程施工机械台班费定额》（2021）；</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4、《浙江省水利水电工程建筑工程安装定额》(2021版)；</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5、《浙江省水利工程工程量清单计价办法》（2022版）；</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6、浙水建〔2019〕4号《浙江省水利厅关于重新调整水利工程计价依据增值税税率的通知》；</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7、浙江省及国内现行的法律、规范、规程及政策性文件；</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8、常规施工方案及业主的相关要求；</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default"/>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9、水利部分取费标准：按三类水利工程取费标准取费，管理费及规费、利润按（2021）《规定》计取，税金按浙水建〔2019〕4号《浙江省水利厅关于重新调整水利工程计价依据增值税税率的通知》计取为9%。</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zh-CN"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（三）人工费单价按128元/工日计算</w:t>
            </w:r>
            <w:r>
              <w:rPr>
                <w:rFonts w:hint="eastAsia"/>
                <w:snapToGrid w:val="0"/>
                <w:color w:val="000000" w:themeColor="text1"/>
                <w:kern w:val="0"/>
                <w:szCs w:val="21"/>
                <w:lang w:val="zh-CN" w:eastAsia="zh-CN"/>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四）材料价格：进入直接费水泥限价为300元/T，柴油预算限价3000元/T,外购砂石料1指混凝土骨料（砂、碎石或卵石）、砌筑块（片）石预算限价为60元/m3,外购砂石料2指用做垫层或回填料的砂、碎（卵）石、塘渣、石渣、毛块石、抛石等预算限价为30元/m3,钢筋预算限价为3000元/T，市场价高于限价，超过限价部分作为价差，计取税金后列入相应单价内，实际市场价低于现价的，按实际算；其余材料单价按2023年第7期《绍兴市建设工程造价管理信息》嵊州信息价（除税价）， 并参考同期《浙江造价信息》（除税价）及市场调查价。</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（五）其他说明：</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1、本工程的工程量结算时按实调整；</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2、安全施工费按照建筑安装工程费的1.4%计取；</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3、第三者责任险按照保额为100万元计取；</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eastAsia"/>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4、工程一切险按照建筑安装工程费的0.45%计取；</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hint="default"/>
                <w:snapToGrid w:val="0"/>
                <w:color w:val="000000" w:themeColor="text1"/>
                <w:kern w:val="0"/>
                <w:szCs w:val="21"/>
                <w:lang w:val="en-US" w:eastAsia="zh-CN"/>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5、预留金按200000元/项计。</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yellow"/>
              </w:rPr>
            </w:pPr>
          </w:p>
        </w:tc>
      </w:tr>
    </w:tbl>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r>
        <w:rPr>
          <w:rFonts w:hint="eastAsia" w:eastAsia="宋体" w:cs="Arial"/>
          <w:snapToGrid w:val="0"/>
          <w:color w:val="auto"/>
          <w:kern w:val="0"/>
          <w:sz w:val="24"/>
          <w:szCs w:val="20"/>
          <w:highlight w:val="none"/>
          <w:lang w:val="en-US" w:eastAsia="zh-CN"/>
        </w:rPr>
        <w:t>二、工程量清单另行成册</w:t>
      </w: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二</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436" w:name="_Toc11860"/>
      <w:r>
        <w:rPr>
          <w:rFonts w:hint="eastAsia" w:ascii="黑体" w:hAnsi="黑体" w:eastAsia="黑体" w:cs="黑体"/>
          <w:b/>
          <w:bCs/>
          <w:color w:val="auto"/>
          <w:sz w:val="36"/>
          <w:szCs w:val="36"/>
          <w:highlight w:val="none"/>
        </w:rPr>
        <w:t>第六章图纸（招标图纸）及其他资料</w:t>
      </w:r>
      <w:bookmarkEnd w:id="436"/>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7" w:name="_Toc30030"/>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说明</w:t>
      </w:r>
      <w:bookmarkEnd w:id="437"/>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本招标文件所附的全部图纸及其他资料均为招标阶段的中间成果，仅供投标人在编制投标文件时使用，不得作为施工的依据。否则，由此而造成的一切后果均由承包人自负。</w:t>
      </w: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8" w:name="_Toc30094"/>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图纸及其他资料目录</w:t>
      </w:r>
      <w:bookmarkEnd w:id="438"/>
    </w:p>
    <w:tbl>
      <w:tblPr>
        <w:tblStyle w:val="18"/>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序号</w:t>
            </w:r>
          </w:p>
        </w:tc>
        <w:tc>
          <w:tcPr>
            <w:tcW w:w="255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图名或资料名称</w:t>
            </w:r>
          </w:p>
        </w:tc>
        <w:tc>
          <w:tcPr>
            <w:tcW w:w="256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图号或资料編号</w:t>
            </w:r>
          </w:p>
        </w:tc>
        <w:tc>
          <w:tcPr>
            <w:tcW w:w="282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highlight w:val="none"/>
              </w:rPr>
            </w:pPr>
          </w:p>
        </w:tc>
      </w:tr>
    </w:tbl>
    <w:p>
      <w:pPr>
        <w:widowControl w:val="0"/>
        <w:spacing w:after="719" w:line="1" w:lineRule="exact"/>
        <w:rPr>
          <w:color w:val="auto"/>
          <w:highlight w:val="none"/>
        </w:rPr>
      </w:pP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9" w:name="_Toc16947"/>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w:t>
      </w:r>
      <w:bookmarkEnd w:id="439"/>
    </w:p>
    <w:p>
      <w:pPr>
        <w:spacing w:before="69" w:line="220" w:lineRule="auto"/>
        <w:ind w:left="316"/>
        <w:rPr>
          <w:rFonts w:ascii="宋体" w:hAnsi="宋体" w:eastAsia="宋体" w:cs="宋体"/>
          <w:color w:val="auto"/>
          <w:sz w:val="21"/>
          <w:szCs w:val="21"/>
        </w:rPr>
      </w:pPr>
      <w:r>
        <w:rPr>
          <w:rFonts w:ascii="宋体" w:hAnsi="宋体" w:eastAsia="宋体" w:cs="宋体"/>
          <w:color w:val="auto"/>
          <w:spacing w:val="-2"/>
          <w:sz w:val="21"/>
          <w:szCs w:val="21"/>
        </w:rPr>
        <w:t>本次</w:t>
      </w:r>
      <w:r>
        <w:rPr>
          <w:rFonts w:ascii="宋体" w:hAnsi="宋体" w:eastAsia="宋体" w:cs="宋体"/>
          <w:color w:val="auto"/>
          <w:spacing w:val="-1"/>
          <w:sz w:val="21"/>
          <w:szCs w:val="21"/>
        </w:rPr>
        <w:t>招标图纸提供电子版本供自行下载。</w:t>
      </w:r>
    </w:p>
    <w:p>
      <w:pPr>
        <w:rPr>
          <w:color w:val="auto"/>
        </w:rPr>
        <w:sectPr>
          <w:headerReference r:id="rId18" w:type="default"/>
          <w:footerReference r:id="rId19" w:type="default"/>
          <w:pgSz w:w="11907" w:h="16841"/>
          <w:pgMar w:top="400" w:right="1467" w:bottom="1278" w:left="1539" w:header="680" w:footer="1117" w:gutter="0"/>
          <w:pgNumType w:fmt="decimal"/>
          <w:cols w:space="720" w:num="1"/>
        </w:sect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三</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ectPr>
          <w:headerReference r:id="rId20" w:type="default"/>
          <w:footerReference r:id="rId21" w:type="default"/>
          <w:pgSz w:w="11905" w:h="16839"/>
          <w:pgMar w:top="400" w:right="1785" w:bottom="400" w:left="1729" w:header="0" w:footer="283" w:gutter="0"/>
          <w:pgNumType w:fmt="decimal"/>
          <w:cols w:space="720" w:num="1"/>
        </w:sectPr>
      </w:pPr>
    </w:p>
    <w:p>
      <w:pPr>
        <w:spacing w:line="331" w:lineRule="auto"/>
        <w:rPr>
          <w:rFonts w:ascii="Arial"/>
          <w:sz w:val="21"/>
        </w:rPr>
      </w:pPr>
    </w:p>
    <w:p>
      <w:pPr>
        <w:spacing w:line="331" w:lineRule="auto"/>
        <w:rPr>
          <w:rFonts w:ascii="Arial"/>
          <w:sz w:val="21"/>
        </w:rPr>
      </w:pPr>
    </w:p>
    <w:p>
      <w:pPr>
        <w:spacing w:before="117" w:line="219" w:lineRule="auto"/>
        <w:ind w:left="1482"/>
        <w:rPr>
          <w:rFonts w:ascii="宋体" w:hAnsi="宋体" w:eastAsia="宋体" w:cs="宋体"/>
          <w:sz w:val="36"/>
          <w:szCs w:val="36"/>
        </w:rPr>
      </w:pPr>
      <w:bookmarkStart w:id="440" w:name="_bookmark89"/>
      <w:bookmarkEnd w:id="440"/>
      <w:r>
        <w:rPr>
          <w:rFonts w:ascii="宋体" w:hAnsi="宋体" w:eastAsia="宋体" w:cs="宋体"/>
          <w:spacing w:val="11"/>
          <w:sz w:val="36"/>
          <w:szCs w:val="36"/>
          <w14:textOutline w14:w="6531" w14:cap="flat" w14:cmpd="sng">
            <w14:solidFill>
              <w14:srgbClr w14:val="000000"/>
            </w14:solidFill>
            <w14:prstDash w14:val="solid"/>
            <w14:miter w14:val="0"/>
          </w14:textOutline>
        </w:rPr>
        <w:t>第</w:t>
      </w:r>
      <w:r>
        <w:rPr>
          <w:rFonts w:ascii="宋体" w:hAnsi="宋体" w:eastAsia="宋体" w:cs="宋体"/>
          <w:spacing w:val="10"/>
          <w:sz w:val="36"/>
          <w:szCs w:val="36"/>
          <w14:textOutline w14:w="6531" w14:cap="flat" w14:cmpd="sng">
            <w14:solidFill>
              <w14:srgbClr w14:val="000000"/>
            </w14:solidFill>
            <w14:prstDash w14:val="solid"/>
            <w14:miter w14:val="0"/>
          </w14:textOutline>
        </w:rPr>
        <w:t>七章</w:t>
      </w:r>
      <w:r>
        <w:rPr>
          <w:rFonts w:ascii="宋体" w:hAnsi="宋体" w:eastAsia="宋体" w:cs="宋体"/>
          <w:spacing w:val="10"/>
          <w:sz w:val="36"/>
          <w:szCs w:val="36"/>
        </w:rPr>
        <w:t xml:space="preserve"> </w:t>
      </w:r>
      <w:r>
        <w:rPr>
          <w:rFonts w:ascii="宋体" w:hAnsi="宋体" w:eastAsia="宋体" w:cs="宋体"/>
          <w:spacing w:val="10"/>
          <w:sz w:val="36"/>
          <w:szCs w:val="36"/>
          <w14:textOutline w14:w="6531" w14:cap="flat" w14:cmpd="sng">
            <w14:solidFill>
              <w14:srgbClr w14:val="000000"/>
            </w14:solidFill>
            <w14:prstDash w14:val="solid"/>
            <w14:miter w14:val="0"/>
          </w14:textOutline>
        </w:rPr>
        <w:t>技术标准和要求(合同技术条款)</w:t>
      </w:r>
    </w:p>
    <w:p>
      <w:pPr>
        <w:spacing w:before="94" w:line="246" w:lineRule="auto"/>
        <w:ind w:firstLine="762"/>
        <w:rPr>
          <w:rFonts w:ascii="宋体" w:hAnsi="宋体" w:eastAsia="宋体" w:cs="宋体"/>
          <w:i/>
          <w:iCs/>
          <w:spacing w:val="-10"/>
          <w:sz w:val="29"/>
          <w:szCs w:val="29"/>
        </w:rPr>
      </w:pPr>
      <w:bookmarkStart w:id="441" w:name="_bookmark90"/>
      <w:bookmarkEnd w:id="441"/>
    </w:p>
    <w:p>
      <w:pPr>
        <w:spacing w:before="94" w:line="246" w:lineRule="auto"/>
        <w:ind w:firstLine="762"/>
        <w:rPr>
          <w:rFonts w:ascii="宋体" w:hAnsi="宋体" w:eastAsia="宋体" w:cs="宋体"/>
          <w:i w:val="0"/>
          <w:iCs w:val="0"/>
          <w:sz w:val="29"/>
          <w:szCs w:val="29"/>
        </w:rPr>
      </w:pPr>
      <w:r>
        <w:rPr>
          <w:rFonts w:ascii="宋体" w:hAnsi="宋体" w:eastAsia="宋体" w:cs="宋体"/>
          <w:i w:val="0"/>
          <w:iCs w:val="0"/>
          <w:spacing w:val="-10"/>
          <w:sz w:val="29"/>
          <w:szCs w:val="29"/>
        </w:rPr>
        <w:t>略。参照《</w:t>
      </w:r>
      <w:r>
        <w:rPr>
          <w:rFonts w:ascii="宋体" w:hAnsi="宋体" w:eastAsia="宋体" w:cs="宋体"/>
          <w:i w:val="0"/>
          <w:iCs w:val="0"/>
          <w:spacing w:val="-6"/>
          <w:sz w:val="29"/>
          <w:szCs w:val="29"/>
        </w:rPr>
        <w:t>浙</w:t>
      </w:r>
      <w:r>
        <w:rPr>
          <w:rFonts w:ascii="宋体" w:hAnsi="宋体" w:eastAsia="宋体" w:cs="宋体"/>
          <w:i w:val="0"/>
          <w:iCs w:val="0"/>
          <w:spacing w:val="-5"/>
          <w:sz w:val="29"/>
          <w:szCs w:val="29"/>
        </w:rPr>
        <w:t>江省水利水电工程施工招标文件示范文本》(2022 年</w:t>
      </w:r>
      <w:r>
        <w:rPr>
          <w:rFonts w:ascii="宋体" w:hAnsi="宋体" w:eastAsia="宋体" w:cs="宋体"/>
          <w:i w:val="0"/>
          <w:iCs w:val="0"/>
          <w:sz w:val="29"/>
          <w:szCs w:val="29"/>
        </w:rPr>
        <w:t xml:space="preserve"> </w:t>
      </w:r>
      <w:r>
        <w:rPr>
          <w:rFonts w:ascii="宋体" w:hAnsi="宋体" w:eastAsia="宋体" w:cs="宋体"/>
          <w:i w:val="0"/>
          <w:iCs w:val="0"/>
          <w:spacing w:val="25"/>
          <w:sz w:val="29"/>
          <w:szCs w:val="29"/>
        </w:rPr>
        <w:t>版</w:t>
      </w:r>
      <w:r>
        <w:rPr>
          <w:rFonts w:ascii="宋体" w:hAnsi="宋体" w:eastAsia="宋体" w:cs="宋体"/>
          <w:i w:val="0"/>
          <w:iCs w:val="0"/>
          <w:spacing w:val="24"/>
          <w:sz w:val="29"/>
          <w:szCs w:val="29"/>
        </w:rPr>
        <w:t>)</w:t>
      </w:r>
    </w:p>
    <w:p>
      <w:pPr>
        <w:rPr>
          <w:i w:val="0"/>
          <w:iCs w:val="0"/>
        </w:rPr>
        <w:sectPr>
          <w:footerReference r:id="rId22" w:type="default"/>
          <w:pgSz w:w="11907" w:h="16841"/>
          <w:pgMar w:top="400" w:right="1388" w:bottom="1278" w:left="1530" w:header="0" w:footer="1117" w:gutter="0"/>
          <w:pgNumType w:fmt="decimal"/>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273" w:line="220" w:lineRule="auto"/>
        <w:ind w:left="2932"/>
        <w:rPr>
          <w:rFonts w:ascii="宋体" w:hAnsi="宋体" w:eastAsia="宋体" w:cs="宋体"/>
          <w:sz w:val="84"/>
          <w:szCs w:val="84"/>
        </w:rPr>
      </w:pPr>
      <w:bookmarkStart w:id="442" w:name="_bookmark115"/>
      <w:bookmarkEnd w:id="442"/>
      <w:r>
        <w:rPr>
          <w:rFonts w:ascii="宋体" w:hAnsi="宋体" w:eastAsia="宋体" w:cs="宋体"/>
          <w:spacing w:val="-11"/>
          <w:sz w:val="84"/>
          <w:szCs w:val="84"/>
          <w14:textOutline w14:w="15240" w14:cap="flat" w14:cmpd="sng">
            <w14:solidFill>
              <w14:srgbClr w14:val="000000"/>
            </w14:solidFill>
            <w14:prstDash w14:val="solid"/>
            <w14:miter w14:val="0"/>
          </w14:textOutline>
        </w:rPr>
        <w:t>第</w:t>
      </w:r>
      <w:r>
        <w:rPr>
          <w:rFonts w:ascii="宋体" w:hAnsi="宋体" w:eastAsia="宋体" w:cs="宋体"/>
          <w:spacing w:val="-8"/>
          <w:sz w:val="84"/>
          <w:szCs w:val="84"/>
          <w14:textOutline w14:w="15240" w14:cap="flat" w14:cmpd="sng">
            <w14:solidFill>
              <w14:srgbClr w14:val="000000"/>
            </w14:solidFill>
            <w14:prstDash w14:val="solid"/>
            <w14:miter w14:val="0"/>
          </w14:textOutline>
        </w:rPr>
        <w:t>四卷</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ectPr>
          <w:footerReference r:id="rId23" w:type="default"/>
          <w:pgSz w:w="11905" w:h="16839"/>
          <w:pgMar w:top="400" w:right="1785" w:bottom="400" w:left="1785" w:header="0" w:footer="397" w:gutter="0"/>
          <w:pgNumType w:fmt="decimal"/>
          <w:cols w:space="720" w:num="1"/>
        </w:sectPr>
      </w:pPr>
    </w:p>
    <w:p>
      <w:pPr>
        <w:spacing w:line="331" w:lineRule="auto"/>
        <w:rPr>
          <w:rFonts w:ascii="Arial"/>
          <w:sz w:val="21"/>
        </w:rPr>
      </w:pPr>
    </w:p>
    <w:p>
      <w:pPr>
        <w:spacing w:line="331" w:lineRule="auto"/>
        <w:rPr>
          <w:rFonts w:ascii="Arial"/>
          <w:sz w:val="21"/>
        </w:rPr>
      </w:pPr>
    </w:p>
    <w:p>
      <w:pPr>
        <w:spacing w:line="360" w:lineRule="auto"/>
        <w:jc w:val="center"/>
        <w:outlineLvl w:val="0"/>
        <w:rPr>
          <w:rFonts w:ascii="黑体" w:hAnsi="黑体" w:eastAsia="黑体" w:cs="黑体"/>
          <w:b/>
          <w:bCs/>
          <w:color w:val="auto"/>
          <w:sz w:val="36"/>
          <w:szCs w:val="36"/>
          <w:highlight w:val="none"/>
        </w:rPr>
      </w:pPr>
      <w:bookmarkStart w:id="443" w:name="_bookmark116"/>
      <w:bookmarkEnd w:id="443"/>
      <w:bookmarkStart w:id="444" w:name="_Toc12987"/>
      <w:r>
        <w:rPr>
          <w:rFonts w:ascii="黑体" w:hAnsi="黑体" w:eastAsia="黑体" w:cs="黑体"/>
          <w:b/>
          <w:bCs/>
          <w:color w:val="auto"/>
          <w:sz w:val="36"/>
          <w:szCs w:val="36"/>
          <w:highlight w:val="none"/>
        </w:rPr>
        <w:t>第八章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投标文件格式</w:t>
      </w:r>
      <w:bookmarkEnd w:id="444"/>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361" w:firstLineChars="1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bookmarkStart w:id="445" w:name="_Toc11631"/>
      <w:bookmarkStart w:id="446" w:name="_Toc14845"/>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bookmarkEnd w:id="445"/>
      <w:bookmarkEnd w:id="446"/>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bookmarkStart w:id="447" w:name="_Toc20617"/>
      <w:bookmarkStart w:id="448" w:name="_Toc5820"/>
      <w:bookmarkStart w:id="449" w:name="_Toc27849"/>
      <w:bookmarkStart w:id="450" w:name="_Toc16645"/>
      <w:r>
        <w:rPr>
          <w:b/>
          <w:bCs/>
          <w:color w:val="auto"/>
          <w:sz w:val="72"/>
          <w:szCs w:val="72"/>
          <w:highlight w:val="none"/>
        </w:rPr>
        <w:t>投标文件</w:t>
      </w:r>
      <w:bookmarkEnd w:id="447"/>
      <w:bookmarkEnd w:id="448"/>
      <w:bookmarkEnd w:id="449"/>
      <w:bookmarkEnd w:id="450"/>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商务标）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color w:val="auto"/>
          <w:sz w:val="21"/>
          <w:szCs w:val="21"/>
          <w:highlight w:val="none"/>
        </w:rPr>
      </w:pPr>
      <w:r>
        <w:rPr>
          <w:color w:val="auto"/>
          <w:sz w:val="21"/>
          <w:szCs w:val="21"/>
          <w:highlight w:val="none"/>
        </w:rPr>
        <w:br w:type="page"/>
      </w:r>
    </w:p>
    <w:p>
      <w:pPr>
        <w:pStyle w:val="32"/>
        <w:spacing w:after="0" w:line="240" w:lineRule="auto"/>
        <w:ind w:firstLine="0"/>
        <w:jc w:val="center"/>
        <w:rPr>
          <w:color w:val="auto"/>
          <w:sz w:val="21"/>
          <w:szCs w:val="21"/>
          <w:highlight w:val="none"/>
        </w:rPr>
        <w:sectPr>
          <w:headerReference r:id="rId24" w:type="default"/>
          <w:footerReference r:id="rId26" w:type="default"/>
          <w:headerReference r:id="rId25" w:type="even"/>
          <w:footerReference r:id="rId27" w:type="even"/>
          <w:pgSz w:w="11905" w:h="16838"/>
          <w:pgMar w:top="1247" w:right="1417" w:bottom="1247" w:left="1417" w:header="0" w:footer="1468" w:gutter="0"/>
          <w:pgNumType w:fmt="decimal"/>
          <w:cols w:space="0" w:num="1"/>
          <w:docGrid w:linePitch="360" w:charSpace="0"/>
        </w:sectPr>
      </w:pPr>
    </w:p>
    <w:p>
      <w:pPr>
        <w:spacing w:before="98" w:line="222" w:lineRule="auto"/>
        <w:jc w:val="center"/>
        <w:outlineLvl w:val="1"/>
        <w:rPr>
          <w:rFonts w:ascii="Times New Roman" w:hAnsi="Times New Roman"/>
          <w:color w:val="auto"/>
          <w:sz w:val="30"/>
          <w:szCs w:val="30"/>
          <w:highlight w:val="none"/>
        </w:rPr>
      </w:pPr>
      <w:bookmarkStart w:id="451" w:name="_Toc31979"/>
      <w:bookmarkStart w:id="452" w:name="_Toc1255"/>
      <w:bookmarkStart w:id="453" w:name="_Toc1970"/>
    </w:p>
    <w:p>
      <w:pPr>
        <w:spacing w:before="98" w:line="222" w:lineRule="auto"/>
        <w:jc w:val="center"/>
        <w:outlineLvl w:val="1"/>
        <w:rPr>
          <w:rFonts w:ascii="Times New Roman" w:hAnsi="Times New Roman"/>
          <w:color w:val="auto"/>
          <w:sz w:val="30"/>
          <w:szCs w:val="30"/>
          <w:highlight w:val="none"/>
        </w:rPr>
      </w:pPr>
      <w:r>
        <w:rPr>
          <w:rFonts w:ascii="Times New Roman" w:hAnsi="Times New Roman"/>
          <w:color w:val="auto"/>
          <w:sz w:val="30"/>
          <w:szCs w:val="30"/>
          <w:highlight w:val="none"/>
        </w:rPr>
        <w:t>目  录</w:t>
      </w:r>
      <w:bookmarkEnd w:id="451"/>
      <w:bookmarkEnd w:id="452"/>
      <w:bookmarkEnd w:id="453"/>
    </w:p>
    <w:p>
      <w:pPr>
        <w:spacing w:line="317" w:lineRule="auto"/>
        <w:rPr>
          <w:rFonts w:ascii="Times New Roman" w:hAnsi="Times New Roman"/>
          <w:color w:val="auto"/>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bookmarkStart w:id="454" w:name="_Toc27094"/>
      <w:bookmarkStart w:id="455" w:name="_Toc12462"/>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b/>
          <w:bCs/>
          <w:color w:val="auto"/>
          <w:sz w:val="36"/>
          <w:szCs w:val="36"/>
          <w:highlight w:val="none"/>
        </w:rPr>
      </w:pPr>
      <w:r>
        <w:rPr>
          <w:rFonts w:hint="eastAsia"/>
          <w:b/>
          <w:bCs/>
          <w:color w:val="auto"/>
          <w:sz w:val="36"/>
          <w:szCs w:val="36"/>
          <w:highlight w:val="none"/>
          <w:lang w:val="en-US" w:eastAsia="zh-CN"/>
        </w:rPr>
        <w:t>—</w:t>
      </w:r>
      <w:r>
        <w:rPr>
          <w:rFonts w:hint="eastAsia"/>
          <w:b/>
          <w:bCs/>
          <w:color w:val="auto"/>
          <w:sz w:val="36"/>
          <w:szCs w:val="36"/>
          <w:highlight w:val="none"/>
          <w:lang w:val="zh-CN" w:eastAsia="zh-CN"/>
        </w:rPr>
        <w:t>、</w:t>
      </w:r>
      <w:r>
        <w:rPr>
          <w:rFonts w:hint="eastAsia"/>
          <w:b/>
          <w:bCs/>
          <w:color w:val="auto"/>
          <w:sz w:val="36"/>
          <w:szCs w:val="36"/>
          <w:highlight w:val="none"/>
        </w:rPr>
        <w:t>投标函及投标函附录</w:t>
      </w:r>
      <w:bookmarkEnd w:id="454"/>
      <w:bookmarkEnd w:id="455"/>
    </w:p>
    <w:p>
      <w:pPr>
        <w:pStyle w:val="26"/>
        <w:spacing w:after="0" w:line="460" w:lineRule="exact"/>
        <w:ind w:firstLine="422" w:firstLineChars="200"/>
        <w:outlineLvl w:val="1"/>
        <w:rPr>
          <w:b/>
          <w:bCs/>
          <w:color w:val="auto"/>
          <w:sz w:val="21"/>
          <w:szCs w:val="21"/>
          <w:highlight w:val="none"/>
        </w:rPr>
      </w:pPr>
      <w:bookmarkStart w:id="456" w:name="_Toc27665"/>
      <w:bookmarkStart w:id="457" w:name="_Toc26434"/>
      <w:bookmarkStart w:id="458" w:name="_Toc655"/>
      <w:bookmarkStart w:id="459" w:name="_Toc1528"/>
      <w:r>
        <w:rPr>
          <w:rFonts w:hint="eastAsia"/>
          <w:b/>
          <w:bCs/>
          <w:color w:val="auto"/>
          <w:sz w:val="21"/>
          <w:szCs w:val="21"/>
          <w:highlight w:val="none"/>
          <w:lang w:eastAsia="zh-CN"/>
        </w:rPr>
        <w:t>（</w:t>
      </w:r>
      <w:r>
        <w:rPr>
          <w:rFonts w:hint="eastAsia"/>
          <w:b/>
          <w:bCs/>
          <w:color w:val="auto"/>
          <w:sz w:val="21"/>
          <w:szCs w:val="21"/>
          <w:highlight w:val="none"/>
        </w:rPr>
        <w:t>一）投标函</w:t>
      </w:r>
      <w:bookmarkEnd w:id="456"/>
      <w:bookmarkEnd w:id="457"/>
      <w:bookmarkEnd w:id="458"/>
      <w:bookmarkEnd w:id="459"/>
    </w:p>
    <w:p>
      <w:pPr>
        <w:pStyle w:val="26"/>
        <w:tabs>
          <w:tab w:val="left" w:pos="3504"/>
        </w:tabs>
        <w:spacing w:before="120" w:beforeLines="50" w:after="120" w:afterLines="5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招标人名称）：</w:t>
      </w:r>
    </w:p>
    <w:p>
      <w:pPr>
        <w:pStyle w:val="26"/>
        <w:tabs>
          <w:tab w:val="left" w:pos="1240"/>
          <w:tab w:val="left" w:pos="6952"/>
          <w:tab w:val="left" w:pos="105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我方已仔细研究了</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项目名称）招标文件的全部内容，愿意以人民币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rPr>
        <w:t>元）的投标总报价，工期</w:t>
      </w:r>
      <w:r>
        <w:rPr>
          <w:rFonts w:hint="eastAsia"/>
          <w:color w:val="auto"/>
          <w:sz w:val="21"/>
          <w:szCs w:val="21"/>
          <w:highlight w:val="none"/>
          <w:u w:val="single"/>
          <w:lang w:val="en-US" w:eastAsia="zh-CN"/>
        </w:rPr>
        <w:t xml:space="preserve">           </w:t>
      </w:r>
      <w:r>
        <w:rPr>
          <w:rFonts w:hint="eastAsia"/>
          <w:color w:val="auto"/>
          <w:sz w:val="21"/>
          <w:szCs w:val="21"/>
          <w:highlight w:val="none"/>
        </w:rPr>
        <w:t>，按合同约定实施和完成承包工程，修补工程中的任何缺陷，工程质量达到</w:t>
      </w:r>
      <w:r>
        <w:rPr>
          <w:rFonts w:hint="eastAsia"/>
          <w:color w:val="auto"/>
          <w:sz w:val="21"/>
          <w:szCs w:val="21"/>
          <w:highlight w:val="none"/>
          <w:u w:val="single"/>
          <w:lang w:val="en-US" w:eastAsia="zh-CN"/>
        </w:rPr>
        <w:t xml:space="preserve">           </w:t>
      </w:r>
      <w:r>
        <w:rPr>
          <w:rFonts w:hint="eastAsia"/>
          <w:i/>
          <w:iCs/>
          <w:color w:val="auto"/>
          <w:sz w:val="21"/>
          <w:szCs w:val="21"/>
          <w:highlight w:val="none"/>
          <w:lang w:eastAsia="zh-CN"/>
        </w:rPr>
        <w:t>，</w:t>
      </w:r>
      <w:r>
        <w:rPr>
          <w:rFonts w:hint="eastAsia"/>
          <w:color w:val="auto"/>
          <w:sz w:val="21"/>
          <w:szCs w:val="21"/>
          <w:highlight w:val="none"/>
        </w:rPr>
        <w:t>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r>
        <w:rPr>
          <w:rFonts w:hint="eastAsia"/>
          <w:color w:val="auto"/>
          <w:sz w:val="21"/>
          <w:szCs w:val="21"/>
          <w:highlight w:val="none"/>
        </w:rPr>
        <w:tab/>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我方承诺在投标有效期内不补充、修改、替代或者撤回本投标文件。</w:t>
      </w:r>
    </w:p>
    <w:p>
      <w:pPr>
        <w:pStyle w:val="26"/>
        <w:tabs>
          <w:tab w:val="left" w:pos="1240"/>
          <w:tab w:val="left" w:pos="2448"/>
          <w:tab w:val="left" w:pos="12024"/>
        </w:tabs>
        <w:spacing w:after="0" w:line="460" w:lineRule="exact"/>
        <w:ind w:firstLine="420" w:firstLineChars="200"/>
        <w:rPr>
          <w:color w:val="auto"/>
          <w:sz w:val="21"/>
          <w:szCs w:val="21"/>
          <w:highlight w:val="none"/>
        </w:rPr>
      </w:pPr>
      <w:bookmarkStart w:id="460" w:name="_Toc5865"/>
      <w:bookmarkStart w:id="461" w:name="_Toc24501"/>
      <w:r>
        <w:rPr>
          <w:rFonts w:hint="eastAsia"/>
          <w:color w:val="auto"/>
          <w:sz w:val="21"/>
          <w:szCs w:val="21"/>
          <w:highlight w:val="none"/>
          <w:lang w:val="en-US" w:eastAsia="zh-CN"/>
        </w:rPr>
        <w:t xml:space="preserve">3. </w:t>
      </w:r>
      <w:r>
        <w:rPr>
          <w:rFonts w:hint="eastAsia"/>
          <w:color w:val="auto"/>
          <w:sz w:val="21"/>
          <w:szCs w:val="21"/>
          <w:highlight w:val="none"/>
        </w:rPr>
        <w:t>如我方中标：</w:t>
      </w:r>
      <w:bookmarkEnd w:id="460"/>
      <w:bookmarkEnd w:id="461"/>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1）我方承诺在收到中标通知书后，在中标通知书规定的期限内与你方签订</w:t>
      </w:r>
      <w:r>
        <w:rPr>
          <w:rFonts w:hint="eastAsia"/>
          <w:color w:val="auto"/>
          <w:sz w:val="21"/>
          <w:szCs w:val="21"/>
          <w:highlight w:val="none"/>
          <w:lang w:val="zh-CN" w:eastAsia="zh-CN" w:bidi="zh-CN"/>
        </w:rPr>
        <w:t>合同。</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2）随同本投标函递交的投标函附录属于合同文件的组成部分。</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3）我方承诺按照招标文件规定向你方递交履约担保。</w:t>
      </w:r>
    </w:p>
    <w:p>
      <w:pPr>
        <w:pStyle w:val="26"/>
        <w:tabs>
          <w:tab w:val="left" w:pos="1332"/>
        </w:tabs>
        <w:spacing w:after="0" w:line="4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4）我方承诺在合同约定的期限内完成并移交全部合同工程</w:t>
      </w:r>
      <w:r>
        <w:rPr>
          <w:rFonts w:hint="eastAsia"/>
          <w:color w:val="auto"/>
          <w:sz w:val="21"/>
          <w:szCs w:val="21"/>
          <w:highlight w:val="none"/>
          <w:lang w:eastAsia="zh-CN"/>
        </w:rPr>
        <w:t>。</w:t>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我方在此声明，所递交的投标文件及有关资料内容完整、真实和准确，</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且不存在第2章投标人须知第1.4.3项规定的任何一种情形。</w:t>
      </w:r>
    </w:p>
    <w:p>
      <w:pPr>
        <w:pStyle w:val="26"/>
        <w:tabs>
          <w:tab w:val="left" w:pos="1240"/>
          <w:tab w:val="left" w:pos="3952"/>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其他补充说明）。</w:t>
      </w: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2730" w:firstLineChars="1300"/>
        <w:rPr>
          <w:color w:val="auto"/>
          <w:sz w:val="21"/>
          <w:szCs w:val="21"/>
          <w:highlight w:val="none"/>
          <w:u w:val="single"/>
        </w:rPr>
      </w:pPr>
      <w:bookmarkStart w:id="462" w:name="_Toc21846"/>
      <w:bookmarkStart w:id="463" w:name="_Toc12893"/>
      <w:r>
        <w:rPr>
          <w:rFonts w:hint="eastAsia"/>
          <w:color w:val="auto"/>
          <w:sz w:val="21"/>
          <w:szCs w:val="21"/>
          <w:highlight w:val="none"/>
        </w:rPr>
        <w:t>投</w:t>
      </w:r>
      <w:r>
        <w:rPr>
          <w:rFonts w:hint="eastAsia"/>
          <w:color w:val="auto"/>
          <w:sz w:val="21"/>
          <w:szCs w:val="21"/>
          <w:highlight w:val="none"/>
          <w:lang w:val="en-US" w:eastAsia="zh-CN"/>
        </w:rPr>
        <w:t xml:space="preserve"> </w:t>
      </w:r>
      <w:r>
        <w:rPr>
          <w:rFonts w:hint="eastAsia"/>
          <w:color w:val="auto"/>
          <w:sz w:val="21"/>
          <w:szCs w:val="21"/>
          <w:highlight w:val="none"/>
        </w:rPr>
        <w:t>标</w:t>
      </w:r>
      <w:r>
        <w:rPr>
          <w:rFonts w:hint="eastAsia"/>
          <w:color w:val="auto"/>
          <w:sz w:val="21"/>
          <w:szCs w:val="21"/>
          <w:highlight w:val="none"/>
          <w:lang w:val="en-US" w:eastAsia="zh-CN"/>
        </w:rPr>
        <w:t xml:space="preserve"> </w:t>
      </w:r>
      <w:r>
        <w:rPr>
          <w:rFonts w:hint="eastAsia"/>
          <w:color w:val="auto"/>
          <w:sz w:val="21"/>
          <w:szCs w:val="21"/>
          <w:highlight w:val="none"/>
        </w:rPr>
        <w:t>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盖单位公章）</w:t>
      </w:r>
      <w:bookmarkEnd w:id="462"/>
      <w:bookmarkEnd w:id="463"/>
    </w:p>
    <w:p>
      <w:pPr>
        <w:pStyle w:val="26"/>
        <w:tabs>
          <w:tab w:val="left" w:pos="8376"/>
          <w:tab w:val="left" w:pos="9420"/>
          <w:tab w:val="left" w:pos="11892"/>
        </w:tabs>
        <w:spacing w:after="0" w:line="460" w:lineRule="exact"/>
        <w:ind w:firstLine="2730" w:firstLineChars="1300"/>
        <w:rPr>
          <w:color w:val="auto"/>
          <w:sz w:val="21"/>
          <w:szCs w:val="21"/>
          <w:highlight w:val="none"/>
          <w:u w:val="single"/>
        </w:rPr>
      </w:pPr>
      <w:r>
        <w:rPr>
          <w:rFonts w:hint="eastAsia"/>
          <w:color w:val="auto"/>
          <w:sz w:val="21"/>
          <w:szCs w:val="21"/>
          <w:highlight w:val="none"/>
        </w:rPr>
        <w:t>法定代表人或委托代理人：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签字或盖章）</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电子信箱：</w:t>
      </w:r>
      <w:r>
        <w:rPr>
          <w:rFonts w:hint="eastAsia"/>
          <w:color w:val="auto"/>
          <w:sz w:val="21"/>
          <w:szCs w:val="21"/>
          <w:highlight w:val="none"/>
          <w:u w:val="single"/>
          <w:lang w:val="en-US" w:eastAsia="zh-CN"/>
        </w:rPr>
        <w:t xml:space="preserve">                                        </w:t>
      </w:r>
    </w:p>
    <w:p>
      <w:pPr>
        <w:pStyle w:val="26"/>
        <w:tabs>
          <w:tab w:val="left" w:pos="8452"/>
        </w:tabs>
        <w:spacing w:after="0" w:line="460" w:lineRule="exact"/>
        <w:ind w:firstLine="2730" w:firstLineChars="1300"/>
        <w:rPr>
          <w:color w:val="auto"/>
          <w:sz w:val="21"/>
          <w:szCs w:val="21"/>
          <w:highlight w:val="none"/>
        </w:rPr>
      </w:pPr>
      <w:r>
        <w:rPr>
          <w:rFonts w:hint="eastAsia"/>
          <w:color w:val="auto"/>
          <w:sz w:val="21"/>
          <w:szCs w:val="21"/>
          <w:highlight w:val="none"/>
        </w:rPr>
        <w:t>电</w:t>
      </w:r>
      <w:r>
        <w:rPr>
          <w:rFonts w:hint="eastAsia"/>
          <w:color w:val="auto"/>
          <w:sz w:val="21"/>
          <w:szCs w:val="21"/>
          <w:highlight w:val="none"/>
          <w:lang w:val="en-US" w:eastAsia="zh-CN"/>
        </w:rPr>
        <w:t xml:space="preserve">    </w:t>
      </w:r>
      <w:r>
        <w:rPr>
          <w:rFonts w:hint="eastAsia"/>
          <w:color w:val="auto"/>
          <w:sz w:val="21"/>
          <w:szCs w:val="21"/>
          <w:highlight w:val="none"/>
        </w:rPr>
        <w:t>话：</w:t>
      </w:r>
      <w:r>
        <w:rPr>
          <w:rFonts w:hint="eastAsia"/>
          <w:color w:val="auto"/>
          <w:sz w:val="21"/>
          <w:szCs w:val="21"/>
          <w:highlight w:val="none"/>
          <w:u w:val="single"/>
          <w:lang w:val="en-US" w:eastAsia="zh-CN"/>
        </w:rPr>
        <w:t xml:space="preserve">              （手机号码）              </w:t>
      </w:r>
    </w:p>
    <w:p>
      <w:pPr>
        <w:pStyle w:val="26"/>
        <w:tabs>
          <w:tab w:val="left" w:pos="8488"/>
        </w:tabs>
        <w:spacing w:after="0" w:line="460" w:lineRule="exact"/>
        <w:ind w:firstLine="2730" w:firstLineChars="1300"/>
        <w:rPr>
          <w:color w:val="auto"/>
          <w:sz w:val="21"/>
          <w:szCs w:val="21"/>
          <w:highlight w:val="none"/>
        </w:rPr>
      </w:pPr>
      <w:r>
        <w:rPr>
          <w:rFonts w:hint="eastAsia"/>
          <w:color w:val="auto"/>
          <w:sz w:val="21"/>
          <w:szCs w:val="21"/>
          <w:highlight w:val="none"/>
        </w:rPr>
        <w:t>传</w:t>
      </w:r>
      <w:r>
        <w:rPr>
          <w:rFonts w:hint="eastAsia"/>
          <w:color w:val="auto"/>
          <w:sz w:val="21"/>
          <w:szCs w:val="21"/>
          <w:highlight w:val="none"/>
          <w:lang w:val="en-US" w:eastAsia="zh-CN"/>
        </w:rPr>
        <w:t xml:space="preserve">    </w:t>
      </w:r>
      <w:r>
        <w:rPr>
          <w:rFonts w:hint="eastAsia"/>
          <w:color w:val="auto"/>
          <w:sz w:val="21"/>
          <w:szCs w:val="21"/>
          <w:highlight w:val="none"/>
        </w:rPr>
        <w:t>真：</w:t>
      </w:r>
      <w:r>
        <w:rPr>
          <w:rFonts w:hint="eastAsia"/>
          <w:color w:val="auto"/>
          <w:sz w:val="21"/>
          <w:szCs w:val="21"/>
          <w:highlight w:val="none"/>
          <w:u w:val="single"/>
          <w:lang w:val="en-US" w:eastAsia="zh-CN"/>
        </w:rPr>
        <w:t xml:space="preserve">                                        </w:t>
      </w:r>
    </w:p>
    <w:p>
      <w:pPr>
        <w:pStyle w:val="26"/>
        <w:tabs>
          <w:tab w:val="left" w:pos="8464"/>
        </w:tabs>
        <w:spacing w:after="0" w:line="460" w:lineRule="exact"/>
        <w:ind w:firstLine="2730" w:firstLineChars="1300"/>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460" w:lineRule="exact"/>
        <w:ind w:firstLine="420" w:firstLineChars="200"/>
        <w:jc w:val="right"/>
        <w:rPr>
          <w:color w:val="auto"/>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日</w:t>
      </w:r>
      <w:r>
        <w:rPr>
          <w:color w:val="auto"/>
          <w:sz w:val="32"/>
          <w:szCs w:val="32"/>
          <w:highlight w:val="none"/>
        </w:rPr>
        <w:br w:type="page"/>
      </w:r>
    </w:p>
    <w:p>
      <w:pPr>
        <w:pStyle w:val="26"/>
        <w:spacing w:after="0" w:line="460" w:lineRule="exact"/>
        <w:ind w:firstLine="422" w:firstLineChars="200"/>
        <w:outlineLvl w:val="1"/>
        <w:rPr>
          <w:b/>
          <w:bCs/>
          <w:color w:val="auto"/>
          <w:sz w:val="21"/>
          <w:szCs w:val="21"/>
          <w:highlight w:val="none"/>
        </w:rPr>
      </w:pPr>
      <w:bookmarkStart w:id="464" w:name="_Toc10171"/>
      <w:bookmarkStart w:id="465" w:name="_Toc4828"/>
      <w:bookmarkStart w:id="466" w:name="_Toc5597"/>
      <w:bookmarkStart w:id="467" w:name="_Toc14563"/>
      <w:r>
        <w:rPr>
          <w:rFonts w:hint="eastAsia"/>
          <w:b/>
          <w:bCs/>
          <w:color w:val="auto"/>
          <w:sz w:val="21"/>
          <w:szCs w:val="21"/>
          <w:highlight w:val="none"/>
          <w:lang w:eastAsia="zh-CN"/>
        </w:rPr>
        <w:t>（</w:t>
      </w:r>
      <w:r>
        <w:rPr>
          <w:rFonts w:hint="eastAsia"/>
          <w:b/>
          <w:bCs/>
          <w:color w:val="auto"/>
          <w:sz w:val="21"/>
          <w:szCs w:val="21"/>
          <w:highlight w:val="none"/>
        </w:rPr>
        <w:t>二）投标函附录</w:t>
      </w:r>
      <w:bookmarkEnd w:id="464"/>
      <w:bookmarkEnd w:id="465"/>
      <w:bookmarkEnd w:id="466"/>
      <w:bookmarkEnd w:id="467"/>
    </w:p>
    <w:tbl>
      <w:tblPr>
        <w:tblStyle w:val="18"/>
        <w:tblW w:w="9718" w:type="dxa"/>
        <w:jc w:val="center"/>
        <w:tblLayout w:type="fixed"/>
        <w:tblCellMar>
          <w:top w:w="0" w:type="dxa"/>
          <w:left w:w="108" w:type="dxa"/>
          <w:bottom w:w="0" w:type="dxa"/>
          <w:right w:w="108" w:type="dxa"/>
        </w:tblCellMar>
      </w:tblPr>
      <w:tblGrid>
        <w:gridCol w:w="1028"/>
        <w:gridCol w:w="2940"/>
        <w:gridCol w:w="1890"/>
        <w:gridCol w:w="2640"/>
        <w:gridCol w:w="1220"/>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条款名称</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合同条款号</w:t>
            </w:r>
          </w:p>
        </w:tc>
        <w:tc>
          <w:tcPr>
            <w:tcW w:w="26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项目负责人</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2"/>
              <w:tabs>
                <w:tab w:val="left" w:leader="underscore" w:pos="2088"/>
              </w:tabs>
              <w:spacing w:after="0" w:line="240" w:lineRule="auto"/>
              <w:ind w:firstLine="0"/>
              <w:jc w:val="center"/>
              <w:rPr>
                <w:color w:val="auto"/>
                <w:sz w:val="21"/>
                <w:szCs w:val="21"/>
                <w:highlight w:val="none"/>
              </w:rPr>
            </w:pPr>
            <w:r>
              <w:rPr>
                <w:rFonts w:hint="eastAsia"/>
                <w:color w:val="auto"/>
                <w:sz w:val="21"/>
                <w:szCs w:val="21"/>
                <w:highlight w:val="none"/>
              </w:rPr>
              <w:t>姓名：</w:t>
            </w:r>
            <w:r>
              <w:rPr>
                <w:rFonts w:hint="eastAsia"/>
                <w:color w:val="auto"/>
                <w:sz w:val="21"/>
                <w:szCs w:val="21"/>
                <w:highlight w:val="none"/>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1.1.4.3</w:t>
            </w:r>
          </w:p>
        </w:tc>
        <w:tc>
          <w:tcPr>
            <w:tcW w:w="2640" w:type="dxa"/>
            <w:tcBorders>
              <w:top w:val="single" w:color="auto" w:sz="4" w:space="0"/>
              <w:left w:val="single" w:color="auto" w:sz="4" w:space="0"/>
            </w:tcBorders>
            <w:shd w:val="clear" w:color="auto" w:fill="FFFFFF"/>
            <w:vAlign w:val="center"/>
          </w:tcPr>
          <w:p>
            <w:pPr>
              <w:pStyle w:val="32"/>
              <w:tabs>
                <w:tab w:val="left" w:leader="underscore" w:pos="1284"/>
              </w:tabs>
              <w:spacing w:after="0" w:line="240" w:lineRule="auto"/>
              <w:ind w:left="60" w:firstLine="210" w:firstLineChars="100"/>
              <w:jc w:val="both"/>
              <w:rPr>
                <w:color w:val="auto"/>
                <w:sz w:val="21"/>
                <w:szCs w:val="21"/>
                <w:highlight w:val="none"/>
                <w:lang w:eastAsia="zh-CN"/>
              </w:rPr>
            </w:pPr>
            <w:r>
              <w:rPr>
                <w:rFonts w:hint="eastAsia"/>
                <w:color w:val="auto"/>
                <w:sz w:val="21"/>
                <w:szCs w:val="21"/>
                <w:highlight w:val="none"/>
              </w:rPr>
              <w:tab/>
            </w:r>
            <w:r>
              <w:rPr>
                <w:rFonts w:hint="eastAsia"/>
                <w:color w:val="auto"/>
                <w:sz w:val="21"/>
                <w:szCs w:val="21"/>
                <w:highlight w:val="none"/>
                <w:lang w:eastAsia="zh-CN"/>
              </w:rPr>
              <w:t>个</w:t>
            </w:r>
            <w:r>
              <w:rPr>
                <w:rFonts w:hint="eastAsia"/>
                <w:color w:val="auto"/>
                <w:sz w:val="21"/>
                <w:szCs w:val="21"/>
                <w:highlight w:val="none"/>
                <w:lang w:val="en-US" w:eastAsia="zh-CN"/>
              </w:rPr>
              <w:t xml:space="preserve">月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2940"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缺陷责任期</w:t>
            </w:r>
          </w:p>
          <w:p>
            <w:pPr>
              <w:pStyle w:val="32"/>
              <w:spacing w:after="0" w:line="456"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工程质量保修期）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分包</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投标有效期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widowControl w:val="0"/>
        <w:spacing w:after="1479" w:line="1" w:lineRule="exact"/>
        <w:rPr>
          <w:color w:val="auto"/>
          <w:highlight w:val="none"/>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Cs w:val="24"/>
        </w:rPr>
      </w:pPr>
      <w:r>
        <w:rPr>
          <w:rStyle w:val="41"/>
          <w:rFonts w:hint="eastAsia"/>
          <w:b/>
          <w:snapToGrid w:val="0"/>
          <w:sz w:val="28"/>
          <w:szCs w:val="28"/>
        </w:rPr>
        <w:t>二、已标价工程量清单</w:t>
      </w:r>
      <w:r>
        <w:rPr>
          <w:rFonts w:hint="eastAsia"/>
          <w:snapToGrid w:val="0"/>
          <w:sz w:val="28"/>
          <w:szCs w:val="28"/>
        </w:rPr>
        <w:t xml:space="preserve"> </w:t>
      </w:r>
    </w:p>
    <w:p>
      <w:pPr>
        <w:spacing w:line="400" w:lineRule="exact"/>
        <w:jc w:val="center"/>
        <w:outlineLvl w:val="2"/>
        <w:rPr>
          <w:rStyle w:val="41"/>
          <w:rFonts w:hint="eastAsia"/>
          <w:snapToGrid w:val="0"/>
          <w:sz w:val="28"/>
          <w:szCs w:val="28"/>
        </w:rPr>
      </w:pPr>
    </w:p>
    <w:p>
      <w:pPr>
        <w:pStyle w:val="17"/>
      </w:pPr>
    </w:p>
    <w:p>
      <w:pPr>
        <w:pStyle w:val="17"/>
      </w:pPr>
    </w:p>
    <w:p>
      <w:pPr>
        <w:pStyle w:val="17"/>
      </w:pPr>
    </w:p>
    <w:p>
      <w:pPr>
        <w:pStyle w:val="17"/>
      </w:pPr>
    </w:p>
    <w:p>
      <w:pPr>
        <w:pStyle w:val="17"/>
      </w:pPr>
    </w:p>
    <w:p>
      <w:pPr>
        <w:pStyle w:val="17"/>
      </w:pPr>
    </w:p>
    <w:p>
      <w:pPr>
        <w:pStyle w:val="28"/>
        <w:keepNext/>
        <w:keepLines/>
        <w:spacing w:after="20"/>
        <w:jc w:val="center"/>
        <w:outlineLvl w:val="9"/>
        <w:rPr>
          <w:b/>
          <w:bCs/>
          <w:color w:val="auto"/>
          <w:sz w:val="32"/>
          <w:szCs w:val="32"/>
          <w:highlight w:val="none"/>
          <w:u w:val="single"/>
          <w:lang w:val="en-US" w:eastAsia="zh-CN"/>
        </w:rPr>
      </w:pPr>
    </w:p>
    <w:p>
      <w:pPr>
        <w:pStyle w:val="28"/>
        <w:keepNext/>
        <w:keepLines/>
        <w:spacing w:after="20"/>
        <w:ind w:firstLine="1928" w:firstLineChars="600"/>
        <w:jc w:val="both"/>
        <w:outlineLvl w:val="9"/>
        <w:rPr>
          <w:b/>
          <w:bCs/>
          <w:color w:val="auto"/>
          <w:sz w:val="32"/>
          <w:szCs w:val="32"/>
          <w:highlight w:val="none"/>
          <w:u w:val="single"/>
          <w:lang w:val="en-US" w:eastAsia="zh-CN"/>
        </w:rPr>
      </w:pPr>
      <w:r>
        <w:rPr>
          <w:rFonts w:hint="eastAsia"/>
          <w:b/>
          <w:bCs/>
          <w:color w:val="auto"/>
          <w:sz w:val="32"/>
          <w:szCs w:val="32"/>
          <w:highlight w:val="none"/>
          <w:u w:val="single"/>
          <w:lang w:val="en-US" w:eastAsia="zh-CN"/>
        </w:rPr>
        <w:t xml:space="preserve">       </w:t>
      </w:r>
      <w:bookmarkStart w:id="468" w:name="_Toc13805"/>
      <w:bookmarkStart w:id="469" w:name="_Toc21083"/>
      <w:bookmarkStart w:id="470" w:name="_Toc1079"/>
      <w:bookmarkStart w:id="471" w:name="_Toc7573"/>
      <w:r>
        <w:rPr>
          <w:rFonts w:hint="eastAsia"/>
          <w:b/>
          <w:bCs/>
          <w:color w:val="auto"/>
          <w:sz w:val="32"/>
          <w:szCs w:val="32"/>
          <w:highlight w:val="none"/>
          <w:u w:val="single"/>
          <w:lang w:val="en-US" w:eastAsia="zh-CN"/>
        </w:rPr>
        <w:t xml:space="preserve">      </w:t>
      </w:r>
      <w:r>
        <w:rPr>
          <w:rFonts w:hint="eastAsia"/>
          <w:b/>
          <w:bCs/>
          <w:color w:val="auto"/>
          <w:sz w:val="32"/>
          <w:szCs w:val="32"/>
          <w:highlight w:val="none"/>
          <w:u w:val="single"/>
          <w:lang w:eastAsia="zh-CN"/>
        </w:rPr>
        <w:t>（</w:t>
      </w:r>
      <w:r>
        <w:rPr>
          <w:b/>
          <w:bCs/>
          <w:color w:val="auto"/>
          <w:sz w:val="32"/>
          <w:szCs w:val="32"/>
          <w:highlight w:val="none"/>
          <w:u w:val="single"/>
        </w:rPr>
        <w:t>项目名称）</w:t>
      </w:r>
      <w:bookmarkEnd w:id="468"/>
      <w:bookmarkEnd w:id="469"/>
      <w:bookmarkEnd w:id="470"/>
      <w:bookmarkEnd w:id="471"/>
      <w:r>
        <w:rPr>
          <w:rFonts w:hint="eastAsia"/>
          <w:b/>
          <w:bCs/>
          <w:color w:val="auto"/>
          <w:sz w:val="32"/>
          <w:szCs w:val="32"/>
          <w:highlight w:val="none"/>
          <w:u w:val="single"/>
          <w:lang w:val="en-US" w:eastAsia="zh-CN"/>
        </w:rPr>
        <w:t xml:space="preserve">             </w:t>
      </w: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lang w:val="en-US" w:eastAsia="zh-CN"/>
        </w:rPr>
      </w:pPr>
      <w:bookmarkStart w:id="472" w:name="_Toc30388"/>
      <w:bookmarkStart w:id="473" w:name="_Toc19797"/>
      <w:bookmarkStart w:id="474" w:name="_Toc21053"/>
      <w:bookmarkStart w:id="475" w:name="_Toc24777"/>
      <w:r>
        <w:rPr>
          <w:b/>
          <w:bCs/>
          <w:color w:val="auto"/>
          <w:sz w:val="52"/>
          <w:szCs w:val="52"/>
          <w:highlight w:val="none"/>
        </w:rPr>
        <w:t>工</w:t>
      </w:r>
      <w:r>
        <w:rPr>
          <w:rFonts w:hint="eastAsia"/>
          <w:b/>
          <w:bCs/>
          <w:color w:val="auto"/>
          <w:sz w:val="52"/>
          <w:szCs w:val="52"/>
          <w:highlight w:val="none"/>
          <w:lang w:val="en-US" w:eastAsia="zh-CN"/>
        </w:rPr>
        <w:t xml:space="preserve"> </w:t>
      </w:r>
      <w:r>
        <w:rPr>
          <w:b/>
          <w:bCs/>
          <w:color w:val="auto"/>
          <w:sz w:val="52"/>
          <w:szCs w:val="52"/>
          <w:highlight w:val="none"/>
        </w:rPr>
        <w:t>程</w:t>
      </w:r>
      <w:r>
        <w:rPr>
          <w:rFonts w:hint="eastAsia"/>
          <w:b/>
          <w:bCs/>
          <w:color w:val="auto"/>
          <w:sz w:val="52"/>
          <w:szCs w:val="52"/>
          <w:highlight w:val="none"/>
          <w:lang w:val="en-US" w:eastAsia="zh-CN"/>
        </w:rPr>
        <w:t xml:space="preserve"> </w:t>
      </w:r>
      <w:r>
        <w:rPr>
          <w:b/>
          <w:bCs/>
          <w:color w:val="auto"/>
          <w:sz w:val="52"/>
          <w:szCs w:val="52"/>
          <w:highlight w:val="none"/>
        </w:rPr>
        <w:t>量</w:t>
      </w:r>
      <w:r>
        <w:rPr>
          <w:rFonts w:hint="eastAsia"/>
          <w:b/>
          <w:bCs/>
          <w:color w:val="auto"/>
          <w:sz w:val="52"/>
          <w:szCs w:val="52"/>
          <w:highlight w:val="none"/>
          <w:lang w:val="en-US" w:eastAsia="zh-CN"/>
        </w:rPr>
        <w:t xml:space="preserve"> </w:t>
      </w:r>
      <w:r>
        <w:rPr>
          <w:b/>
          <w:bCs/>
          <w:color w:val="auto"/>
          <w:sz w:val="52"/>
          <w:szCs w:val="52"/>
          <w:highlight w:val="none"/>
        </w:rPr>
        <w:t>清</w:t>
      </w:r>
      <w:r>
        <w:rPr>
          <w:rFonts w:hint="eastAsia"/>
          <w:b/>
          <w:bCs/>
          <w:color w:val="auto"/>
          <w:sz w:val="52"/>
          <w:szCs w:val="52"/>
          <w:highlight w:val="none"/>
          <w:lang w:val="en-US" w:eastAsia="zh-CN"/>
        </w:rPr>
        <w:t xml:space="preserve"> </w:t>
      </w:r>
      <w:r>
        <w:rPr>
          <w:b/>
          <w:bCs/>
          <w:color w:val="auto"/>
          <w:sz w:val="52"/>
          <w:szCs w:val="52"/>
          <w:highlight w:val="none"/>
        </w:rPr>
        <w:t>单</w:t>
      </w:r>
      <w:r>
        <w:rPr>
          <w:rFonts w:hint="eastAsia"/>
          <w:b/>
          <w:bCs/>
          <w:color w:val="auto"/>
          <w:sz w:val="52"/>
          <w:szCs w:val="52"/>
          <w:highlight w:val="none"/>
          <w:lang w:val="en-US" w:eastAsia="zh-CN"/>
        </w:rPr>
        <w:t xml:space="preserve"> 报 价 表</w:t>
      </w:r>
      <w:bookmarkEnd w:id="472"/>
      <w:bookmarkEnd w:id="473"/>
      <w:bookmarkEnd w:id="474"/>
      <w:bookmarkEnd w:id="475"/>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ind w:firstLine="640" w:firstLineChars="200"/>
        <w:jc w:val="both"/>
        <w:outlineLvl w:val="9"/>
        <w:rPr>
          <w:color w:val="auto"/>
          <w:sz w:val="32"/>
          <w:szCs w:val="32"/>
          <w:highlight w:val="none"/>
        </w:rPr>
      </w:pPr>
      <w:bookmarkStart w:id="476" w:name="_Toc10916"/>
      <w:bookmarkStart w:id="477" w:name="_Toc20551"/>
      <w:bookmarkStart w:id="478" w:name="_Toc8821"/>
      <w:bookmarkStart w:id="479" w:name="_Toc3689"/>
      <w:r>
        <w:rPr>
          <w:rFonts w:hint="eastAsia"/>
          <w:color w:val="auto"/>
          <w:sz w:val="32"/>
          <w:szCs w:val="32"/>
          <w:highlight w:val="none"/>
          <w:lang w:val="en-US" w:eastAsia="zh-CN"/>
        </w:rPr>
        <w:t>投标人</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lang w:val="en-US" w:eastAsia="zh-CN"/>
        </w:rPr>
        <w:t>盖</w:t>
      </w:r>
      <w:r>
        <w:rPr>
          <w:rFonts w:hint="eastAsia"/>
          <w:color w:val="auto"/>
          <w:sz w:val="32"/>
          <w:szCs w:val="32"/>
          <w:highlight w:val="none"/>
        </w:rPr>
        <w:t>单位</w:t>
      </w:r>
      <w:r>
        <w:rPr>
          <w:rFonts w:hint="eastAsia"/>
          <w:color w:val="auto"/>
          <w:sz w:val="32"/>
          <w:szCs w:val="32"/>
          <w:highlight w:val="none"/>
          <w:lang w:val="en-US" w:eastAsia="zh-CN"/>
        </w:rPr>
        <w:t>公</w:t>
      </w:r>
      <w:r>
        <w:rPr>
          <w:rFonts w:hint="eastAsia"/>
          <w:color w:val="auto"/>
          <w:sz w:val="32"/>
          <w:szCs w:val="32"/>
          <w:highlight w:val="none"/>
        </w:rPr>
        <w:t>章）</w:t>
      </w:r>
      <w:bookmarkEnd w:id="476"/>
      <w:bookmarkEnd w:id="477"/>
      <w:bookmarkEnd w:id="478"/>
      <w:bookmarkEnd w:id="479"/>
    </w:p>
    <w:p>
      <w:pPr>
        <w:pStyle w:val="28"/>
        <w:keepNext/>
        <w:keepLines/>
        <w:spacing w:after="0"/>
        <w:ind w:firstLine="640" w:firstLineChars="200"/>
        <w:jc w:val="both"/>
        <w:outlineLvl w:val="9"/>
        <w:rPr>
          <w:color w:val="auto"/>
          <w:sz w:val="32"/>
          <w:szCs w:val="32"/>
          <w:highlight w:val="none"/>
        </w:rPr>
      </w:pPr>
      <w:bookmarkStart w:id="480" w:name="_Toc12332"/>
      <w:bookmarkStart w:id="481" w:name="_Toc16269"/>
      <w:bookmarkStart w:id="482" w:name="_Toc2205"/>
      <w:bookmarkStart w:id="483" w:name="_Toc22589"/>
      <w:r>
        <w:rPr>
          <w:rFonts w:hint="eastAsia"/>
          <w:color w:val="auto"/>
          <w:sz w:val="32"/>
          <w:szCs w:val="32"/>
          <w:highlight w:val="none"/>
          <w:lang w:val="en-US" w:eastAsia="zh-CN"/>
        </w:rPr>
        <w:t>法定代表人或</w:t>
      </w:r>
      <w:r>
        <w:rPr>
          <w:rFonts w:hint="eastAsia"/>
          <w:color w:val="auto"/>
          <w:sz w:val="32"/>
          <w:szCs w:val="32"/>
          <w:highlight w:val="none"/>
        </w:rPr>
        <w:t>：</w:t>
      </w:r>
      <w:bookmarkEnd w:id="480"/>
      <w:bookmarkEnd w:id="481"/>
      <w:bookmarkEnd w:id="482"/>
      <w:bookmarkEnd w:id="483"/>
    </w:p>
    <w:p>
      <w:pPr>
        <w:pStyle w:val="28"/>
        <w:keepNext/>
        <w:keepLines/>
        <w:spacing w:after="20" w:line="480" w:lineRule="auto"/>
        <w:ind w:firstLine="640" w:firstLineChars="200"/>
        <w:jc w:val="both"/>
        <w:outlineLvl w:val="9"/>
        <w:rPr>
          <w:color w:val="auto"/>
          <w:sz w:val="32"/>
          <w:szCs w:val="32"/>
          <w:highlight w:val="none"/>
        </w:rPr>
      </w:pPr>
      <w:bookmarkStart w:id="484" w:name="_Toc14413"/>
      <w:bookmarkStart w:id="485" w:name="_Toc9409"/>
      <w:bookmarkStart w:id="486" w:name="_Toc10057"/>
      <w:bookmarkStart w:id="487" w:name="_Toc13783"/>
      <w:r>
        <w:rPr>
          <w:rFonts w:hint="eastAsia"/>
          <w:color w:val="auto"/>
          <w:sz w:val="32"/>
          <w:szCs w:val="32"/>
          <w:highlight w:val="none"/>
          <w:lang w:val="en-US" w:eastAsia="zh-CN"/>
        </w:rPr>
        <w:t>委托代理人：</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bookmarkEnd w:id="484"/>
      <w:bookmarkEnd w:id="485"/>
      <w:bookmarkEnd w:id="486"/>
      <w:r>
        <w:rPr>
          <w:rFonts w:hint="eastAsia"/>
          <w:color w:val="auto"/>
          <w:sz w:val="32"/>
          <w:szCs w:val="32"/>
          <w:highlight w:val="none"/>
          <w:lang w:eastAsia="zh-CN"/>
        </w:rPr>
        <w:t>（签字或盖章）</w:t>
      </w:r>
      <w:bookmarkEnd w:id="487"/>
    </w:p>
    <w:p>
      <w:pPr>
        <w:pStyle w:val="28"/>
        <w:keepNext/>
        <w:keepLines/>
        <w:spacing w:after="20" w:line="480" w:lineRule="auto"/>
        <w:ind w:firstLine="640" w:firstLineChars="200"/>
        <w:jc w:val="both"/>
        <w:outlineLvl w:val="9"/>
        <w:rPr>
          <w:color w:val="auto"/>
          <w:sz w:val="32"/>
          <w:szCs w:val="32"/>
          <w:highlight w:val="none"/>
        </w:rPr>
      </w:pPr>
      <w:bookmarkStart w:id="488" w:name="_Toc20118"/>
      <w:bookmarkStart w:id="489" w:name="_Toc5915"/>
      <w:bookmarkStart w:id="490" w:name="_Toc8040"/>
      <w:bookmarkStart w:id="491" w:name="_Toc6837"/>
      <w:r>
        <w:rPr>
          <w:rFonts w:hint="eastAsia"/>
          <w:color w:val="auto"/>
          <w:sz w:val="32"/>
          <w:szCs w:val="32"/>
          <w:highlight w:val="none"/>
          <w:lang w:val="en-US" w:eastAsia="zh-CN"/>
        </w:rPr>
        <w:t>造价工程师</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rPr>
        <w:t>签字并盖执业专业章）</w:t>
      </w:r>
      <w:bookmarkEnd w:id="488"/>
      <w:bookmarkEnd w:id="489"/>
      <w:bookmarkEnd w:id="490"/>
      <w:bookmarkEnd w:id="491"/>
    </w:p>
    <w:p>
      <w:pPr>
        <w:pStyle w:val="28"/>
        <w:keepNext/>
        <w:keepLines/>
        <w:spacing w:after="20" w:line="480" w:lineRule="auto"/>
        <w:ind w:firstLine="640" w:firstLineChars="200"/>
        <w:jc w:val="both"/>
        <w:outlineLvl w:val="9"/>
        <w:rPr>
          <w:color w:val="auto"/>
          <w:highlight w:val="none"/>
        </w:rPr>
      </w:pPr>
      <w:bookmarkStart w:id="492" w:name="_Toc9013"/>
      <w:bookmarkStart w:id="493" w:name="_Toc18712"/>
      <w:bookmarkStart w:id="494" w:name="_Toc18129"/>
      <w:bookmarkStart w:id="495" w:name="_Toc375"/>
      <w:r>
        <w:rPr>
          <w:color w:val="auto"/>
          <w:sz w:val="32"/>
          <w:szCs w:val="32"/>
          <w:highlight w:val="none"/>
        </w:rPr>
        <w:t>编制时间</w:t>
      </w:r>
      <w:r>
        <w:rPr>
          <w:rFonts w:hint="eastAsia"/>
          <w:color w:val="auto"/>
          <w:sz w:val="32"/>
          <w:szCs w:val="32"/>
          <w:highlight w:val="none"/>
          <w:lang w:eastAsia="zh-CN"/>
        </w:rPr>
        <w:t>：</w:t>
      </w:r>
      <w:bookmarkEnd w:id="492"/>
      <w:bookmarkEnd w:id="493"/>
      <w:bookmarkEnd w:id="494"/>
      <w:bookmarkEnd w:id="495"/>
      <w:r>
        <w:rPr>
          <w:rFonts w:hint="eastAsia"/>
          <w:color w:val="auto"/>
          <w:sz w:val="32"/>
          <w:szCs w:val="32"/>
          <w:highlight w:val="none"/>
          <w:u w:val="single"/>
          <w:lang w:val="en-US" w:eastAsia="zh-CN"/>
        </w:rPr>
        <w:t xml:space="preserve">                 </w:t>
      </w:r>
    </w:p>
    <w:p>
      <w:pPr>
        <w:rPr>
          <w:b/>
          <w:bCs/>
          <w:color w:val="auto"/>
          <w:sz w:val="48"/>
          <w:szCs w:val="48"/>
          <w:highlight w:val="none"/>
        </w:rPr>
      </w:pPr>
      <w:bookmarkStart w:id="496" w:name="_Toc26844"/>
      <w:bookmarkStart w:id="497" w:name="_Toc14352"/>
      <w:r>
        <w:rPr>
          <w:b/>
          <w:bCs/>
          <w:color w:val="auto"/>
          <w:sz w:val="48"/>
          <w:szCs w:val="48"/>
          <w:highlight w:val="none"/>
        </w:rPr>
        <w:br w:type="page"/>
      </w:r>
    </w:p>
    <w:p>
      <w:pPr>
        <w:pStyle w:val="28"/>
        <w:keepNext/>
        <w:keepLines/>
        <w:spacing w:after="0" w:line="480" w:lineRule="auto"/>
        <w:jc w:val="center"/>
        <w:outlineLvl w:val="1"/>
        <w:rPr>
          <w:b/>
          <w:bCs/>
          <w:color w:val="auto"/>
          <w:sz w:val="48"/>
          <w:szCs w:val="48"/>
          <w:highlight w:val="none"/>
        </w:rPr>
      </w:pPr>
      <w:bookmarkStart w:id="498" w:name="_Toc25002"/>
      <w:bookmarkStart w:id="499" w:name="_Toc16376"/>
    </w:p>
    <w:p>
      <w:pPr>
        <w:pStyle w:val="28"/>
        <w:keepNext/>
        <w:keepLines/>
        <w:spacing w:after="0" w:line="480" w:lineRule="auto"/>
        <w:jc w:val="center"/>
        <w:outlineLvl w:val="1"/>
        <w:rPr>
          <w:b/>
          <w:bCs/>
          <w:color w:val="auto"/>
          <w:sz w:val="48"/>
          <w:szCs w:val="48"/>
          <w:highlight w:val="none"/>
        </w:rPr>
      </w:pPr>
      <w:r>
        <w:rPr>
          <w:b/>
          <w:bCs/>
          <w:color w:val="auto"/>
          <w:sz w:val="48"/>
          <w:szCs w:val="48"/>
          <w:highlight w:val="none"/>
        </w:rPr>
        <w:t>投</w:t>
      </w:r>
      <w:r>
        <w:rPr>
          <w:rFonts w:hint="eastAsia"/>
          <w:b/>
          <w:bCs/>
          <w:color w:val="auto"/>
          <w:sz w:val="48"/>
          <w:szCs w:val="48"/>
          <w:highlight w:val="none"/>
          <w:lang w:val="en-US" w:eastAsia="zh-CN"/>
        </w:rPr>
        <w:t xml:space="preserve"> </w:t>
      </w:r>
      <w:r>
        <w:rPr>
          <w:b/>
          <w:bCs/>
          <w:color w:val="auto"/>
          <w:sz w:val="48"/>
          <w:szCs w:val="48"/>
          <w:highlight w:val="none"/>
        </w:rPr>
        <w:t>标</w:t>
      </w:r>
      <w:r>
        <w:rPr>
          <w:rFonts w:hint="eastAsia"/>
          <w:b/>
          <w:bCs/>
          <w:color w:val="auto"/>
          <w:sz w:val="48"/>
          <w:szCs w:val="48"/>
          <w:highlight w:val="none"/>
          <w:lang w:val="en-US" w:eastAsia="zh-CN"/>
        </w:rPr>
        <w:t xml:space="preserve"> </w:t>
      </w:r>
      <w:r>
        <w:rPr>
          <w:b/>
          <w:bCs/>
          <w:color w:val="auto"/>
          <w:sz w:val="48"/>
          <w:szCs w:val="48"/>
          <w:highlight w:val="none"/>
        </w:rPr>
        <w:t>总</w:t>
      </w:r>
      <w:r>
        <w:rPr>
          <w:rFonts w:hint="eastAsia"/>
          <w:b/>
          <w:bCs/>
          <w:color w:val="auto"/>
          <w:sz w:val="48"/>
          <w:szCs w:val="48"/>
          <w:highlight w:val="none"/>
          <w:lang w:val="en-US" w:eastAsia="zh-CN"/>
        </w:rPr>
        <w:t xml:space="preserve"> </w:t>
      </w:r>
      <w:r>
        <w:rPr>
          <w:b/>
          <w:bCs/>
          <w:color w:val="auto"/>
          <w:sz w:val="48"/>
          <w:szCs w:val="48"/>
          <w:highlight w:val="none"/>
        </w:rPr>
        <w:t>价</w:t>
      </w:r>
      <w:bookmarkEnd w:id="496"/>
      <w:bookmarkEnd w:id="497"/>
      <w:bookmarkEnd w:id="498"/>
      <w:bookmarkEnd w:id="499"/>
    </w:p>
    <w:p>
      <w:pPr>
        <w:pStyle w:val="26"/>
        <w:tabs>
          <w:tab w:val="left" w:pos="3828"/>
        </w:tabs>
        <w:spacing w:after="240" w:afterLines="100" w:line="480" w:lineRule="auto"/>
        <w:ind w:firstLine="0"/>
        <w:rPr>
          <w:color w:val="auto"/>
          <w:sz w:val="32"/>
          <w:szCs w:val="32"/>
          <w:highlight w:val="none"/>
        </w:rPr>
      </w:pPr>
    </w:p>
    <w:p>
      <w:pPr>
        <w:pStyle w:val="26"/>
        <w:tabs>
          <w:tab w:val="left" w:pos="3828"/>
        </w:tabs>
        <w:spacing w:after="240" w:afterLines="100" w:line="480" w:lineRule="auto"/>
        <w:ind w:firstLine="0"/>
        <w:rPr>
          <w:color w:val="auto"/>
          <w:sz w:val="32"/>
          <w:szCs w:val="32"/>
          <w:highlight w:val="none"/>
          <w:lang w:val="en-US" w:eastAsia="zh-CN"/>
        </w:rPr>
      </w:pPr>
      <w:r>
        <w:rPr>
          <w:color w:val="auto"/>
          <w:sz w:val="32"/>
          <w:szCs w:val="32"/>
          <w:highlight w:val="none"/>
        </w:rPr>
        <w:t>工</w:t>
      </w:r>
      <w:r>
        <w:rPr>
          <w:rFonts w:hint="eastAsia"/>
          <w:color w:val="auto"/>
          <w:sz w:val="32"/>
          <w:szCs w:val="32"/>
          <w:highlight w:val="none"/>
          <w:lang w:val="en-US" w:eastAsia="zh-CN"/>
        </w:rPr>
        <w:t xml:space="preserve"> </w:t>
      </w:r>
      <w:r>
        <w:rPr>
          <w:color w:val="auto"/>
          <w:sz w:val="32"/>
          <w:szCs w:val="32"/>
          <w:highlight w:val="none"/>
        </w:rPr>
        <w:t>程</w:t>
      </w:r>
      <w:r>
        <w:rPr>
          <w:rFonts w:hint="eastAsia"/>
          <w:color w:val="auto"/>
          <w:sz w:val="32"/>
          <w:szCs w:val="32"/>
          <w:highlight w:val="none"/>
          <w:lang w:val="en-US" w:eastAsia="zh-CN"/>
        </w:rPr>
        <w:t xml:space="preserve"> </w:t>
      </w:r>
      <w:r>
        <w:rPr>
          <w:color w:val="auto"/>
          <w:sz w:val="32"/>
          <w:szCs w:val="32"/>
          <w:highlight w:val="none"/>
        </w:rPr>
        <w:t>名</w:t>
      </w:r>
      <w:r>
        <w:rPr>
          <w:rFonts w:hint="eastAsia"/>
          <w:color w:val="auto"/>
          <w:sz w:val="32"/>
          <w:szCs w:val="32"/>
          <w:highlight w:val="none"/>
          <w:lang w:val="en-US" w:eastAsia="zh-CN"/>
        </w:rPr>
        <w:t xml:space="preserve"> </w:t>
      </w:r>
      <w:r>
        <w:rPr>
          <w:color w:val="auto"/>
          <w:sz w:val="32"/>
          <w:szCs w:val="32"/>
          <w:highlight w:val="none"/>
        </w:rPr>
        <w:t>称</w:t>
      </w:r>
      <w:r>
        <w:rPr>
          <w:rFonts w:hint="eastAsia"/>
          <w:color w:val="auto"/>
          <w:sz w:val="32"/>
          <w:szCs w:val="32"/>
          <w:highlight w:val="none"/>
          <w:lang w:eastAsia="zh-CN"/>
        </w:rPr>
        <w:t>：</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项</w:t>
      </w:r>
      <w:r>
        <w:rPr>
          <w:rFonts w:hint="eastAsia"/>
          <w:color w:val="auto"/>
          <w:sz w:val="32"/>
          <w:szCs w:val="32"/>
          <w:highlight w:val="none"/>
          <w:u w:val="single"/>
          <w:lang w:val="en-US" w:eastAsia="zh-CN"/>
        </w:rPr>
        <w:t>目</w:t>
      </w:r>
      <w:r>
        <w:rPr>
          <w:color w:val="auto"/>
          <w:sz w:val="32"/>
          <w:szCs w:val="32"/>
          <w:highlight w:val="none"/>
          <w:u w:val="single"/>
        </w:rPr>
        <w:t>名称）</w:t>
      </w:r>
      <w:r>
        <w:rPr>
          <w:rFonts w:hint="eastAsia"/>
          <w:color w:val="auto"/>
          <w:sz w:val="32"/>
          <w:szCs w:val="32"/>
          <w:highlight w:val="none"/>
          <w:u w:val="single"/>
          <w:lang w:val="en-US" w:eastAsia="zh-CN"/>
        </w:rPr>
        <w:t xml:space="preserve">               </w:t>
      </w:r>
    </w:p>
    <w:p>
      <w:pPr>
        <w:pStyle w:val="26"/>
        <w:tabs>
          <w:tab w:val="left" w:pos="8364"/>
        </w:tabs>
        <w:spacing w:after="0" w:line="700" w:lineRule="exact"/>
        <w:ind w:firstLine="0"/>
        <w:rPr>
          <w:color w:val="auto"/>
          <w:sz w:val="32"/>
          <w:szCs w:val="32"/>
          <w:highlight w:val="none"/>
          <w:u w:val="single"/>
          <w:lang w:val="en-US" w:eastAsia="zh-CN"/>
        </w:rPr>
      </w:pPr>
      <w:r>
        <w:rPr>
          <w:color w:val="auto"/>
          <w:sz w:val="32"/>
          <w:szCs w:val="32"/>
          <w:highlight w:val="none"/>
        </w:rPr>
        <w:t>投标总价</w:t>
      </w:r>
      <w:r>
        <w:rPr>
          <w:rFonts w:hint="eastAsia"/>
          <w:color w:val="auto"/>
          <w:sz w:val="32"/>
          <w:szCs w:val="32"/>
          <w:highlight w:val="none"/>
          <w:lang w:eastAsia="zh-CN"/>
        </w:rPr>
        <w:t>（</w:t>
      </w:r>
      <w:r>
        <w:rPr>
          <w:color w:val="auto"/>
          <w:sz w:val="32"/>
          <w:szCs w:val="32"/>
          <w:highlight w:val="none"/>
        </w:rPr>
        <w:t>小写）：</w:t>
      </w:r>
      <w:r>
        <w:rPr>
          <w:rFonts w:hint="eastAsia"/>
          <w:color w:val="auto"/>
          <w:sz w:val="32"/>
          <w:szCs w:val="32"/>
          <w:highlight w:val="none"/>
          <w:u w:val="single"/>
          <w:lang w:val="en-US" w:eastAsia="zh-CN"/>
        </w:rPr>
        <w:t xml:space="preserve">                           </w:t>
      </w:r>
    </w:p>
    <w:p>
      <w:pPr>
        <w:pStyle w:val="26"/>
        <w:tabs>
          <w:tab w:val="left" w:pos="8356"/>
        </w:tabs>
        <w:spacing w:after="0" w:line="700" w:lineRule="exact"/>
        <w:ind w:firstLine="1280" w:firstLineChars="400"/>
        <w:rPr>
          <w:color w:val="auto"/>
          <w:sz w:val="32"/>
          <w:szCs w:val="32"/>
          <w:highlight w:val="none"/>
        </w:rPr>
      </w:pPr>
      <w:r>
        <w:rPr>
          <w:rFonts w:hint="eastAsia"/>
          <w:color w:val="auto"/>
          <w:sz w:val="32"/>
          <w:szCs w:val="32"/>
          <w:highlight w:val="none"/>
          <w:lang w:eastAsia="zh-CN"/>
        </w:rPr>
        <w:t>（</w:t>
      </w:r>
      <w:r>
        <w:rPr>
          <w:color w:val="auto"/>
          <w:sz w:val="32"/>
          <w:szCs w:val="32"/>
          <w:highlight w:val="none"/>
        </w:rPr>
        <w:t>大写）：</w:t>
      </w:r>
      <w:r>
        <w:rPr>
          <w:rFonts w:hint="eastAsia"/>
          <w:color w:val="auto"/>
          <w:sz w:val="32"/>
          <w:szCs w:val="32"/>
          <w:highlight w:val="none"/>
          <w:u w:val="single"/>
          <w:lang w:val="en-US" w:eastAsia="zh-CN"/>
        </w:rPr>
        <w:t xml:space="preserve">                           </w:t>
      </w:r>
    </w:p>
    <w:p>
      <w:pPr>
        <w:pStyle w:val="26"/>
        <w:tabs>
          <w:tab w:val="left" w:pos="5064"/>
          <w:tab w:val="left" w:leader="underscore" w:pos="8352"/>
        </w:tabs>
        <w:spacing w:before="480" w:beforeLines="200" w:after="240" w:afterLines="100" w:line="480" w:lineRule="auto"/>
        <w:ind w:firstLine="0"/>
        <w:rPr>
          <w:color w:val="auto"/>
          <w:sz w:val="32"/>
          <w:szCs w:val="32"/>
          <w:highlight w:val="none"/>
        </w:rPr>
      </w:pPr>
      <w:r>
        <w:rPr>
          <w:color w:val="auto"/>
          <w:sz w:val="32"/>
          <w:szCs w:val="32"/>
          <w:highlight w:val="none"/>
        </w:rPr>
        <w:t>投标人：</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全称）</w:t>
      </w:r>
      <w:r>
        <w:rPr>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盖单位公章）</w:t>
      </w:r>
    </w:p>
    <w:p>
      <w:pPr>
        <w:pStyle w:val="26"/>
        <w:spacing w:after="0" w:line="700" w:lineRule="exact"/>
        <w:ind w:firstLine="0"/>
        <w:rPr>
          <w:rFonts w:hint="eastAsia" w:eastAsia="宋体"/>
          <w:color w:val="auto"/>
          <w:sz w:val="32"/>
          <w:szCs w:val="32"/>
          <w:highlight w:val="none"/>
          <w:lang w:val="en-US" w:eastAsia="zh-CN"/>
        </w:rPr>
      </w:pPr>
      <w:r>
        <w:rPr>
          <w:color w:val="auto"/>
          <w:sz w:val="32"/>
          <w:szCs w:val="32"/>
          <w:highlight w:val="none"/>
        </w:rPr>
        <w:t>法定代表人</w:t>
      </w:r>
      <w:r>
        <w:rPr>
          <w:rFonts w:hint="eastAsia"/>
          <w:color w:val="auto"/>
          <w:sz w:val="32"/>
          <w:szCs w:val="32"/>
          <w:highlight w:val="none"/>
          <w:lang w:val="en-US" w:eastAsia="zh-CN"/>
        </w:rPr>
        <w:t>或</w:t>
      </w:r>
    </w:p>
    <w:p>
      <w:pPr>
        <w:pStyle w:val="26"/>
        <w:tabs>
          <w:tab w:val="left" w:pos="8364"/>
        </w:tabs>
        <w:spacing w:after="240" w:afterLines="100" w:line="480" w:lineRule="auto"/>
        <w:ind w:firstLine="0"/>
        <w:rPr>
          <w:color w:val="auto"/>
          <w:sz w:val="32"/>
          <w:szCs w:val="32"/>
          <w:highlight w:val="none"/>
        </w:rPr>
      </w:pPr>
      <w:r>
        <w:rPr>
          <w:color w:val="auto"/>
          <w:sz w:val="32"/>
          <w:szCs w:val="32"/>
          <w:highlight w:val="none"/>
        </w:rPr>
        <w:t>委托代理人：</w:t>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签字或盖章）</w:t>
      </w:r>
    </w:p>
    <w:p>
      <w:pPr>
        <w:pStyle w:val="26"/>
        <w:tabs>
          <w:tab w:val="left" w:pos="8364"/>
        </w:tabs>
        <w:spacing w:after="240" w:afterLines="100" w:line="480" w:lineRule="auto"/>
        <w:ind w:firstLine="0"/>
        <w:rPr>
          <w:rFonts w:hint="default"/>
          <w:color w:val="auto"/>
          <w:sz w:val="32"/>
          <w:szCs w:val="32"/>
          <w:highlight w:val="none"/>
          <w:u w:val="single"/>
          <w:lang w:val="en-US" w:eastAsia="zh-CN"/>
        </w:rPr>
        <w:sectPr>
          <w:footerReference r:id="rId28" w:type="default"/>
          <w:pgSz w:w="11905" w:h="16838"/>
          <w:pgMar w:top="1247" w:right="1417" w:bottom="1247" w:left="1417" w:header="0" w:footer="1468" w:gutter="0"/>
          <w:pgNumType w:fmt="decimal"/>
          <w:cols w:space="0" w:num="1"/>
          <w:docGrid w:linePitch="360" w:charSpace="0"/>
        </w:sectPr>
      </w:pPr>
      <w:r>
        <w:rPr>
          <w:color w:val="auto"/>
          <w:sz w:val="32"/>
          <w:szCs w:val="32"/>
          <w:highlight w:val="none"/>
        </w:rPr>
        <w:t>编制时间：</w:t>
      </w:r>
      <w:r>
        <w:rPr>
          <w:rFonts w:hint="eastAsia"/>
          <w:color w:val="auto"/>
          <w:sz w:val="32"/>
          <w:szCs w:val="32"/>
          <w:highlight w:val="none"/>
          <w:lang w:val="en-US" w:eastAsia="zh-CN"/>
        </w:rPr>
        <w:t xml:space="preserve"> </w:t>
      </w:r>
      <w:r>
        <w:rPr>
          <w:rFonts w:hint="eastAsia"/>
          <w:color w:val="auto"/>
          <w:sz w:val="32"/>
          <w:szCs w:val="32"/>
          <w:highlight w:val="none"/>
          <w:u w:val="single"/>
          <w:lang w:val="en-US" w:eastAsia="zh-CN"/>
        </w:rPr>
        <w:t xml:space="preserve">                                </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工程量清单</w:t>
      </w:r>
      <w:r>
        <w:rPr>
          <w:rFonts w:hint="eastAsia"/>
          <w:b/>
          <w:bCs/>
          <w:color w:val="auto"/>
          <w:sz w:val="32"/>
          <w:szCs w:val="32"/>
          <w:highlight w:val="none"/>
          <w:lang w:val="en-US" w:eastAsia="zh-CN"/>
        </w:rPr>
        <w:t>计价</w:t>
      </w:r>
      <w:r>
        <w:rPr>
          <w:b/>
          <w:bCs/>
          <w:color w:val="auto"/>
          <w:sz w:val="32"/>
          <w:szCs w:val="32"/>
          <w:highlight w:val="none"/>
        </w:rPr>
        <w:t>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8"/>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676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金额</w:t>
            </w:r>
            <w:r>
              <w:rPr>
                <w:rFonts w:hint="eastAsia"/>
                <w:color w:val="auto"/>
                <w:sz w:val="21"/>
                <w:szCs w:val="21"/>
                <w:highlight w:val="none"/>
                <w:lang w:eastAsia="zh-CN"/>
              </w:rPr>
              <w:t>（</w:t>
            </w:r>
            <w:r>
              <w:rPr>
                <w:rFonts w:hint="eastAsia"/>
                <w:color w:val="auto"/>
                <w:sz w:val="21"/>
                <w:szCs w:val="21"/>
                <w:highlight w:val="none"/>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eastAsia="宋体"/>
          <w:color w:val="auto"/>
          <w:highlight w:val="none"/>
        </w:rPr>
      </w:pPr>
      <w:r>
        <w:rPr>
          <w:rFonts w:hint="eastAsia" w:eastAsia="宋体"/>
          <w:color w:val="auto"/>
          <w:highlight w:val="none"/>
        </w:rPr>
        <w:t>注：不允许在工程量清单计价汇总表中增加优惠一栏，应在单价中优惠。</w:t>
      </w:r>
    </w:p>
    <w:p>
      <w:pPr>
        <w:rPr>
          <w:color w:val="auto"/>
          <w:highlight w:val="none"/>
        </w:rPr>
      </w:pPr>
    </w:p>
    <w:p>
      <w:pPr>
        <w:rPr>
          <w:color w:val="auto"/>
          <w:highlight w:val="none"/>
        </w:rPr>
      </w:pPr>
    </w:p>
    <w:p>
      <w:pPr>
        <w:rPr>
          <w:color w:val="auto"/>
          <w:highlight w:val="none"/>
        </w:rPr>
      </w:pPr>
    </w:p>
    <w:p>
      <w:pPr>
        <w:spacing w:line="460" w:lineRule="exact"/>
        <w:jc w:val="right"/>
        <w:rPr>
          <w:color w:val="auto"/>
          <w:sz w:val="24"/>
          <w:szCs w:val="24"/>
          <w:highlight w:val="none"/>
        </w:rPr>
        <w:sectPr>
          <w:footerReference r:id="rId31" w:type="first"/>
          <w:footerReference r:id="rId29" w:type="default"/>
          <w:footerReference r:id="rId30" w:type="even"/>
          <w:pgSz w:w="11905" w:h="16838"/>
          <w:pgMar w:top="1247" w:right="1417" w:bottom="1247" w:left="1417" w:header="0" w:footer="1468" w:gutter="0"/>
          <w:pgNumType w:fmt="decimal"/>
          <w:cols w:space="0" w:num="1"/>
          <w:docGrid w:linePitch="360" w:charSpace="0"/>
        </w:sectPr>
      </w:pPr>
      <w:r>
        <w:rPr>
          <w:color w:val="auto"/>
          <w:sz w:val="24"/>
          <w:szCs w:val="24"/>
          <w:highlight w:val="none"/>
        </w:rPr>
        <w:t>法定代表人或委托代理人：</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color w:val="auto"/>
          <w:sz w:val="24"/>
          <w:szCs w:val="24"/>
          <w:highlight w:val="none"/>
        </w:rPr>
        <w:t>签字或盖章）</w:t>
      </w:r>
    </w:p>
    <w:p>
      <w:pPr>
        <w:widowControl w:val="0"/>
        <w:spacing w:after="79" w:line="1" w:lineRule="exact"/>
        <w:rPr>
          <w:color w:val="auto"/>
          <w:highlight w:val="none"/>
        </w:rPr>
      </w:pPr>
    </w:p>
    <w:p>
      <w:pPr>
        <w:pStyle w:val="26"/>
        <w:spacing w:before="240" w:after="420" w:line="240" w:lineRule="auto"/>
        <w:ind w:firstLine="0"/>
        <w:jc w:val="center"/>
        <w:rPr>
          <w:b/>
          <w:bCs/>
          <w:color w:val="auto"/>
          <w:sz w:val="32"/>
          <w:szCs w:val="32"/>
          <w:highlight w:val="none"/>
          <w:lang w:val="en-US" w:eastAsia="zh-CN"/>
        </w:rPr>
      </w:pPr>
      <w:r>
        <w:rPr>
          <w:b/>
          <w:bCs/>
          <w:color w:val="auto"/>
          <w:sz w:val="32"/>
          <w:szCs w:val="32"/>
          <w:highlight w:val="none"/>
        </w:rPr>
        <w:t>建筑工程分类分项工程量清单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机电设备及安装工程分类分项工程量清单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金属结构设备及安装工程分类分项工程量清单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施工临时工程分类分项工程量清单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b/>
          <w:bCs/>
          <w:color w:val="auto"/>
          <w:sz w:val="32"/>
          <w:szCs w:val="32"/>
          <w:highlight w:val="none"/>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color w:val="auto"/>
          <w:highlight w:val="none"/>
        </w:rPr>
        <w:sectPr>
          <w:footerReference r:id="rId32" w:type="default"/>
          <w:footerReference r:id="rId33" w:type="even"/>
          <w:pgSz w:w="16838" w:h="11905" w:orient="landscape"/>
          <w:pgMar w:top="1417" w:right="1247" w:bottom="1417" w:left="1247" w:header="0" w:footer="1468" w:gutter="0"/>
          <w:pgNumType w:fmt="decimal"/>
          <w:cols w:space="0" w:num="1"/>
          <w:docGrid w:linePitch="360" w:charSpace="0"/>
        </w:sect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其他项目清单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金额（元）</w:t>
            </w: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零星工作项目清单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1</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人工</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2</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3</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机械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工程量清单单价组合表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25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清单编码</w:t>
            </w:r>
          </w:p>
        </w:tc>
        <w:tc>
          <w:tcPr>
            <w:tcW w:w="229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85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372"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908"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lang w:val="en-US" w:eastAsia="zh-CN"/>
        </w:rPr>
      </w:pPr>
      <w:r>
        <w:rPr>
          <w:rFonts w:hint="eastAsia"/>
          <w:b/>
          <w:bCs/>
          <w:color w:val="auto"/>
          <w:sz w:val="32"/>
          <w:szCs w:val="32"/>
          <w:highlight w:val="none"/>
          <w:lang w:val="en-US" w:eastAsia="zh-CN"/>
        </w:rPr>
        <w:t>电、风、水、砂石基础单价汇总表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38"/>
        <w:spacing w:after="0" w:line="240" w:lineRule="auto"/>
        <w:jc w:val="center"/>
        <w:rPr>
          <w:color w:val="auto"/>
          <w:highlight w:val="none"/>
        </w:rPr>
        <w:sectPr>
          <w:footerReference r:id="rId34" w:type="default"/>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混凝土（砂浆）配合比材料费表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3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混凝土（砂浆）强度等级</w:t>
            </w:r>
          </w:p>
        </w:tc>
        <w:tc>
          <w:tcPr>
            <w:tcW w:w="104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强度</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等级</w:t>
            </w:r>
          </w:p>
        </w:tc>
        <w:tc>
          <w:tcPr>
            <w:tcW w:w="97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级配</w:t>
            </w:r>
          </w:p>
        </w:tc>
        <w:tc>
          <w:tcPr>
            <w:tcW w:w="112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水灰比</w:t>
            </w:r>
          </w:p>
        </w:tc>
        <w:tc>
          <w:tcPr>
            <w:tcW w:w="6175" w:type="dxa"/>
            <w:gridSpan w:val="5"/>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每m³混凝土材料预算量</w:t>
            </w:r>
          </w:p>
        </w:tc>
        <w:tc>
          <w:tcPr>
            <w:tcW w:w="119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5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补差</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7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水泥（kg）</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砂（m³）</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石（m³）</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水（m³）</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600" w:lineRule="exact"/>
        <w:rPr>
          <w:b w:val="0"/>
          <w:bCs w:val="0"/>
          <w:color w:val="auto"/>
          <w:highlight w:val="none"/>
        </w:rPr>
        <w:sectPr>
          <w:pgSz w:w="16838" w:h="11905" w:orient="landscape"/>
          <w:pgMar w:top="1417" w:right="1247" w:bottom="1417" w:left="1247" w:header="0" w:footer="1468" w:gutter="0"/>
          <w:pgNumType w:fmt="decimal"/>
          <w:cols w:space="0" w:num="1"/>
          <w:docGrid w:linePitch="360" w:charSpace="0"/>
        </w:sectPr>
      </w:pPr>
      <w:r>
        <w:rPr>
          <w:b w:val="0"/>
          <w:bCs w:val="0"/>
          <w:color w:val="auto"/>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招标人供应材料价格表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规格型号</w:t>
            </w: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供应价（元）</w:t>
            </w: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主要材料用量及预算价格汇总表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8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87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76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2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c>
          <w:tcPr>
            <w:tcW w:w="1126"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材料补差（元）</w:t>
            </w:r>
          </w:p>
        </w:tc>
        <w:tc>
          <w:tcPr>
            <w:tcW w:w="969"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rPr>
          <w:color w:val="auto"/>
          <w:highlight w:val="none"/>
        </w:rPr>
      </w:pPr>
    </w:p>
    <w:p>
      <w:pPr>
        <w:pStyle w:val="38"/>
        <w:spacing w:after="0" w:line="600" w:lineRule="exact"/>
        <w:rPr>
          <w:color w:val="auto"/>
          <w:sz w:val="21"/>
          <w:szCs w:val="21"/>
          <w:highlight w:val="none"/>
          <w:lang w:val="en-US" w:eastAsia="zh-CN"/>
        </w:rPr>
      </w:pPr>
    </w:p>
    <w:p>
      <w:pP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sectPr>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color w:val="auto"/>
          <w:highlight w:val="none"/>
        </w:r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施工机械台班费汇总表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35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机械</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名称</w:t>
            </w:r>
          </w:p>
        </w:tc>
        <w:tc>
          <w:tcPr>
            <w:tcW w:w="127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型号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w:t>
            </w:r>
          </w:p>
        </w:tc>
        <w:tc>
          <w:tcPr>
            <w:tcW w:w="118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一类</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费用</w:t>
            </w:r>
          </w:p>
        </w:tc>
        <w:tc>
          <w:tcPr>
            <w:tcW w:w="7875" w:type="dxa"/>
            <w:gridSpan w:val="7"/>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二类费用</w:t>
            </w:r>
          </w:p>
        </w:tc>
        <w:tc>
          <w:tcPr>
            <w:tcW w:w="126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合计</w:t>
            </w:r>
          </w:p>
        </w:tc>
        <w:tc>
          <w:tcPr>
            <w:tcW w:w="1277"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（工日）</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汽油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柴油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（kW·h）</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风</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（m³）</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（t）</w:t>
            </w:r>
          </w:p>
        </w:tc>
        <w:tc>
          <w:tcPr>
            <w:tcW w:w="102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02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240" w:lineRule="auto"/>
        <w:jc w:val="center"/>
        <w:rPr>
          <w:color w:val="auto"/>
          <w:highlight w:val="none"/>
        </w:rPr>
        <w:sectPr>
          <w:pgSz w:w="16838" w:h="11905" w:orient="landscape"/>
          <w:pgMar w:top="1417" w:right="1247" w:bottom="1417" w:left="124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总价项目分类分项工程分解表</w:t>
      </w:r>
    </w:p>
    <w:p>
      <w:pPr>
        <w:pStyle w:val="26"/>
        <w:spacing w:after="0" w:line="460" w:lineRule="exact"/>
        <w:ind w:firstLine="680"/>
        <w:jc w:val="both"/>
        <w:rPr>
          <w:color w:val="auto"/>
          <w:sz w:val="21"/>
          <w:szCs w:val="21"/>
          <w:highlight w:val="none"/>
        </w:rPr>
      </w:pPr>
    </w:p>
    <w:p>
      <w:pPr>
        <w:pStyle w:val="26"/>
        <w:spacing w:after="0" w:line="460" w:lineRule="exact"/>
        <w:ind w:firstLine="680"/>
        <w:jc w:val="both"/>
        <w:rPr>
          <w:color w:val="auto"/>
          <w:sz w:val="21"/>
          <w:szCs w:val="21"/>
          <w:highlight w:val="none"/>
        </w:rPr>
        <w:sectPr>
          <w:footerReference r:id="rId35" w:type="default"/>
          <w:footerReference r:id="rId36" w:type="even"/>
          <w:pgSz w:w="11905" w:h="16838"/>
          <w:pgMar w:top="1247" w:right="1417" w:bottom="1247" w:left="1417" w:header="0" w:footer="1468" w:gutter="0"/>
          <w:pgNumType w:fmt="decimal"/>
          <w:cols w:space="0" w:num="1"/>
          <w:docGrid w:linePitch="360" w:charSpace="0"/>
        </w:sectPr>
      </w:pPr>
      <w:r>
        <w:rPr>
          <w:color w:val="auto"/>
          <w:sz w:val="21"/>
          <w:szCs w:val="21"/>
          <w:highlight w:val="none"/>
        </w:rPr>
        <w:t>若招标人要求对总价项目进行分解的，可按分类分项工程量清单计价表的格式进行分解。</w:t>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单价计算表</w:t>
      </w:r>
    </w:p>
    <w:tbl>
      <w:tblPr>
        <w:tblStyle w:val="18"/>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编号</w:t>
            </w: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工料名称</w:t>
            </w:r>
          </w:p>
        </w:tc>
        <w:tc>
          <w:tcPr>
            <w:tcW w:w="99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单位</w:t>
            </w:r>
          </w:p>
        </w:tc>
        <w:tc>
          <w:tcPr>
            <w:tcW w:w="171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r>
              <w:rPr>
                <w:rFonts w:hint="eastAsia"/>
                <w:color w:val="auto"/>
                <w:sz w:val="21"/>
                <w:szCs w:val="21"/>
                <w:highlight w:val="none"/>
                <w:lang w:eastAsia="zh-CN"/>
              </w:rPr>
              <w:t>（</w:t>
            </w:r>
            <w:r>
              <w:rPr>
                <w:color w:val="auto"/>
                <w:sz w:val="21"/>
                <w:szCs w:val="21"/>
                <w:highlight w:val="none"/>
              </w:rPr>
              <w:t>元）</w:t>
            </w:r>
          </w:p>
        </w:tc>
        <w:tc>
          <w:tcPr>
            <w:tcW w:w="1518"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合价</w:t>
            </w:r>
            <w:r>
              <w:rPr>
                <w:rFonts w:hint="eastAsia"/>
                <w:color w:val="auto"/>
                <w:sz w:val="21"/>
                <w:szCs w:val="21"/>
                <w:highlight w:val="none"/>
                <w:lang w:eastAsia="zh-CN"/>
              </w:rPr>
              <w:t>（</w:t>
            </w:r>
            <w:r>
              <w:rPr>
                <w:color w:val="auto"/>
                <w:sz w:val="21"/>
                <w:szCs w:val="21"/>
                <w:highlight w:val="none"/>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含</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bottom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highlight w:val="none"/>
              </w:rPr>
            </w:pPr>
          </w:p>
        </w:tc>
      </w:tr>
    </w:tbl>
    <w:p>
      <w:pPr>
        <w:pStyle w:val="26"/>
        <w:spacing w:after="0" w:line="240" w:lineRule="auto"/>
        <w:ind w:firstLine="0"/>
        <w:rPr>
          <w:color w:val="auto"/>
          <w:sz w:val="24"/>
          <w:szCs w:val="24"/>
          <w:highlight w:val="none"/>
          <w:lang w:eastAsia="zh-CN"/>
        </w:rPr>
      </w:pPr>
      <w:r>
        <w:rPr>
          <w:color w:val="auto"/>
          <w:sz w:val="24"/>
          <w:szCs w:val="24"/>
          <w:highlight w:val="none"/>
        </w:rPr>
        <w:t>注</w:t>
      </w:r>
      <w:r>
        <w:rPr>
          <w:rFonts w:hint="eastAsia"/>
          <w:color w:val="auto"/>
          <w:sz w:val="24"/>
          <w:szCs w:val="24"/>
          <w:highlight w:val="none"/>
          <w:lang w:eastAsia="zh-CN"/>
        </w:rPr>
        <w:t>：</w:t>
      </w:r>
      <w:r>
        <w:rPr>
          <w:color w:val="auto"/>
          <w:sz w:val="24"/>
          <w:szCs w:val="24"/>
          <w:highlight w:val="none"/>
        </w:rPr>
        <w:t>材料补差按不同材料分别计算补差费用</w:t>
      </w:r>
      <w:r>
        <w:rPr>
          <w:rFonts w:hint="eastAsia"/>
          <w:color w:val="auto"/>
          <w:sz w:val="24"/>
          <w:szCs w:val="24"/>
          <w:highlight w:val="none"/>
          <w:lang w:eastAsia="zh-CN"/>
        </w:rPr>
        <w:t>、。</w:t>
      </w:r>
    </w:p>
    <w:p>
      <w:pPr>
        <w:rPr>
          <w:color w:val="auto"/>
          <w:sz w:val="36"/>
          <w:szCs w:val="36"/>
          <w:highlight w:val="none"/>
        </w:rPr>
      </w:pPr>
      <w:r>
        <w:rPr>
          <w:color w:val="auto"/>
          <w:sz w:val="36"/>
          <w:szCs w:val="36"/>
          <w:highlight w:val="none"/>
        </w:rPr>
        <w:br w:type="page"/>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电、风、水、砂石单价计算表</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r>
        <w:rPr>
          <w:color w:val="auto"/>
          <w:sz w:val="21"/>
          <w:szCs w:val="21"/>
          <w:highlight w:val="none"/>
        </w:rPr>
        <w:t>电、风、水、砂石单价计算按照施工组织设计确定的施工方案、供应方式、相应价格，采用计算书的形式表述。如采用外购的，本表可不提供。</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spacing w:line="400" w:lineRule="exact"/>
        <w:jc w:val="center"/>
        <w:outlineLvl w:val="2"/>
        <w:rPr>
          <w:rFonts w:hint="eastAsia"/>
        </w:rPr>
      </w:pPr>
      <w:r>
        <w:rPr>
          <w:rStyle w:val="42"/>
          <w:rFonts w:hint="eastAsia"/>
          <w:sz w:val="32"/>
        </w:rPr>
        <w:t>三、</w:t>
      </w:r>
      <w:r>
        <w:rPr>
          <w:rStyle w:val="41"/>
          <w:rFonts w:hint="eastAsia"/>
          <w:b/>
          <w:snapToGrid w:val="0"/>
          <w:sz w:val="28"/>
          <w:szCs w:val="28"/>
        </w:rPr>
        <w:t>其他材料</w:t>
      </w: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snapToGrid w:val="0"/>
          <w:sz w:val="28"/>
          <w:szCs w:val="28"/>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资信标）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widowControl w:val="0"/>
        <w:jc w:val="center"/>
        <w:rPr>
          <w:color w:val="auto"/>
          <w:sz w:val="2"/>
          <w:szCs w:val="2"/>
          <w:highlight w:val="none"/>
        </w:rPr>
        <w:sectPr>
          <w:headerReference r:id="rId37" w:type="default"/>
          <w:footerReference r:id="rId38" w:type="default"/>
          <w:pgSz w:w="11905" w:h="16838"/>
          <w:pgMar w:top="1247" w:right="1417" w:bottom="1247" w:left="1417" w:header="0" w:footer="1468" w:gutter="0"/>
          <w:pgNumType w:fmt="decimal"/>
          <w:cols w:space="0" w:num="1"/>
          <w:docGrid w:linePitch="360" w:charSpace="0"/>
        </w:sect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rFonts w:hint="eastAsia"/>
          <w:color w:val="auto"/>
          <w:sz w:val="28"/>
          <w:szCs w:val="28"/>
          <w:highlight w:val="none"/>
          <w:lang w:val="en-US" w:eastAsia="zh-CN"/>
        </w:rPr>
      </w:pPr>
      <w:bookmarkStart w:id="500" w:name="_Toc30619"/>
      <w:bookmarkStart w:id="501" w:name="_Toc13881"/>
    </w:p>
    <w:p>
      <w:pPr>
        <w:pStyle w:val="26"/>
        <w:keepNext w:val="0"/>
        <w:keepLines w:val="0"/>
        <w:pageBreakBefore w:val="0"/>
        <w:tabs>
          <w:tab w:val="left" w:pos="1373"/>
        </w:tabs>
        <w:wordWrap/>
        <w:overflowPunct/>
        <w:topLinePunct w:val="0"/>
        <w:bidi w:val="0"/>
        <w:spacing w:after="0" w:line="460" w:lineRule="exact"/>
        <w:ind w:left="0" w:leftChars="0" w:firstLine="0" w:firstLineChars="0"/>
        <w:jc w:val="center"/>
        <w:rPr>
          <w:rFonts w:hint="default"/>
          <w:color w:val="auto"/>
          <w:sz w:val="28"/>
          <w:szCs w:val="28"/>
          <w:highlight w:val="none"/>
          <w:lang w:val="en-US" w:eastAsia="zh-CN"/>
        </w:rPr>
      </w:pPr>
      <w:r>
        <w:rPr>
          <w:rFonts w:hint="eastAsia"/>
          <w:color w:val="auto"/>
          <w:sz w:val="28"/>
          <w:szCs w:val="28"/>
          <w:highlight w:val="none"/>
          <w:lang w:val="en-US" w:eastAsia="zh-CN"/>
        </w:rPr>
        <w:t>目  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法定代表人身份证明</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rPr>
        <w:t>法定代表人身份证明的授权委托书。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投标保证金。</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项目管理机构</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拟分包项目情况表。</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原件的复制件。</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其他材料。</w:t>
      </w: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0" w:leftChars="0" w:firstLine="0" w:firstLineChars="0"/>
        <w:jc w:val="both"/>
        <w:rPr>
          <w:rFonts w:hint="eastAsia"/>
          <w:b/>
          <w:bCs/>
          <w:color w:val="auto"/>
          <w:sz w:val="36"/>
          <w:szCs w:val="36"/>
          <w:highlight w:val="none"/>
          <w:lang w:val="en-US" w:eastAsia="zh-CN"/>
        </w:rPr>
      </w:pPr>
    </w:p>
    <w:p>
      <w:pPr>
        <w:pStyle w:val="26"/>
        <w:keepNext w:val="0"/>
        <w:keepLines w:val="0"/>
        <w:pageBreakBefore w:val="0"/>
        <w:tabs>
          <w:tab w:val="left" w:pos="1532"/>
        </w:tabs>
        <w:wordWrap/>
        <w:overflowPunct/>
        <w:topLinePunct w:val="0"/>
        <w:bidi w:val="0"/>
        <w:spacing w:after="0" w:line="460" w:lineRule="exact"/>
        <w:ind w:left="420" w:leftChars="200" w:firstLine="0"/>
        <w:jc w:val="center"/>
        <w:rPr>
          <w:b/>
          <w:bCs/>
          <w:color w:val="auto"/>
          <w:sz w:val="36"/>
          <w:szCs w:val="36"/>
          <w:highlight w:val="none"/>
          <w:lang w:val="en-US" w:eastAsia="zh-CN"/>
        </w:rPr>
      </w:pPr>
      <w:r>
        <w:rPr>
          <w:rFonts w:hint="eastAsia"/>
          <w:b/>
          <w:bCs/>
          <w:color w:val="auto"/>
          <w:sz w:val="36"/>
          <w:szCs w:val="36"/>
          <w:highlight w:val="none"/>
          <w:lang w:val="en-US" w:eastAsia="zh-CN"/>
        </w:rPr>
        <w:t>一、法定代表人身份证明</w:t>
      </w:r>
      <w:bookmarkEnd w:id="500"/>
      <w:bookmarkEnd w:id="501"/>
    </w:p>
    <w:p>
      <w:pPr>
        <w:pStyle w:val="26"/>
        <w:tabs>
          <w:tab w:val="left" w:pos="8348"/>
        </w:tabs>
        <w:spacing w:after="0" w:line="460" w:lineRule="exact"/>
        <w:ind w:firstLine="420" w:firstLineChars="200"/>
        <w:jc w:val="both"/>
        <w:rPr>
          <w:color w:val="auto"/>
          <w:sz w:val="21"/>
          <w:szCs w:val="21"/>
          <w:highlight w:val="none"/>
        </w:rPr>
      </w:pPr>
    </w:p>
    <w:p>
      <w:pPr>
        <w:pStyle w:val="26"/>
        <w:tabs>
          <w:tab w:val="left" w:pos="8348"/>
        </w:tabs>
        <w:spacing w:after="0" w:line="600" w:lineRule="exact"/>
        <w:ind w:firstLine="420" w:firstLineChars="200"/>
        <w:jc w:val="both"/>
        <w:rPr>
          <w:color w:val="auto"/>
          <w:sz w:val="21"/>
          <w:szCs w:val="21"/>
          <w:highlight w:val="none"/>
          <w:u w:val="single"/>
          <w:lang w:val="en-US" w:eastAsia="zh-CN"/>
        </w:rPr>
      </w:pPr>
      <w:r>
        <w:rPr>
          <w:color w:val="auto"/>
          <w:sz w:val="21"/>
          <w:szCs w:val="21"/>
          <w:highlight w:val="none"/>
        </w:rPr>
        <w:t>投标人名称：</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单位性质：</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rPr>
      </w:pPr>
      <w:r>
        <w:rPr>
          <w:color w:val="auto"/>
          <w:sz w:val="21"/>
          <w:szCs w:val="21"/>
          <w:highlight w:val="none"/>
        </w:rPr>
        <w:t>成立时间：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8356"/>
        </w:tabs>
        <w:spacing w:after="0" w:line="600" w:lineRule="exact"/>
        <w:ind w:firstLine="420" w:firstLineChars="200"/>
        <w:jc w:val="both"/>
        <w:rPr>
          <w:color w:val="auto"/>
          <w:sz w:val="21"/>
          <w:szCs w:val="21"/>
          <w:highlight w:val="none"/>
        </w:rPr>
      </w:pPr>
      <w:r>
        <w:rPr>
          <w:color w:val="auto"/>
          <w:sz w:val="21"/>
          <w:szCs w:val="21"/>
          <w:highlight w:val="none"/>
        </w:rPr>
        <w:t>经营期限：</w:t>
      </w:r>
      <w:r>
        <w:rPr>
          <w:rFonts w:hint="eastAsia"/>
          <w:color w:val="auto"/>
          <w:sz w:val="21"/>
          <w:szCs w:val="21"/>
          <w:highlight w:val="none"/>
          <w:u w:val="single"/>
          <w:lang w:val="en-US" w:eastAsia="zh-CN"/>
        </w:rPr>
        <w:t xml:space="preserve">                                         </w:t>
      </w:r>
    </w:p>
    <w:p>
      <w:pPr>
        <w:pStyle w:val="26"/>
        <w:tabs>
          <w:tab w:val="left" w:pos="3096"/>
          <w:tab w:val="left" w:pos="8436"/>
          <w:tab w:val="left" w:pos="12024"/>
        </w:tabs>
        <w:spacing w:after="0" w:line="600" w:lineRule="exact"/>
        <w:ind w:firstLine="420" w:firstLineChars="200"/>
        <w:jc w:val="both"/>
        <w:rPr>
          <w:color w:val="auto"/>
          <w:sz w:val="21"/>
          <w:szCs w:val="21"/>
          <w:highlight w:val="none"/>
          <w:u w:val="single"/>
        </w:rPr>
      </w:pPr>
      <w:r>
        <w:rPr>
          <w:color w:val="auto"/>
          <w:sz w:val="21"/>
          <w:szCs w:val="21"/>
          <w:highlight w:val="none"/>
        </w:rPr>
        <w:t>姓名：</w:t>
      </w:r>
      <w:r>
        <w:rPr>
          <w:rFonts w:hint="eastAsia"/>
          <w:color w:val="auto"/>
          <w:sz w:val="21"/>
          <w:szCs w:val="21"/>
          <w:highlight w:val="none"/>
          <w:u w:val="single"/>
          <w:lang w:val="en-US" w:eastAsia="zh-CN"/>
        </w:rPr>
        <w:t xml:space="preserve">        </w:t>
      </w:r>
      <w:r>
        <w:rPr>
          <w:color w:val="auto"/>
          <w:sz w:val="21"/>
          <w:szCs w:val="21"/>
          <w:highlight w:val="none"/>
        </w:rPr>
        <w:t>性别：</w:t>
      </w:r>
      <w:r>
        <w:rPr>
          <w:rFonts w:hint="eastAsia"/>
          <w:color w:val="auto"/>
          <w:sz w:val="21"/>
          <w:szCs w:val="21"/>
          <w:highlight w:val="none"/>
          <w:u w:val="single"/>
          <w:lang w:val="en-US" w:eastAsia="zh-CN"/>
        </w:rPr>
        <w:t xml:space="preserve">        </w:t>
      </w:r>
      <w:r>
        <w:rPr>
          <w:color w:val="auto"/>
          <w:sz w:val="21"/>
          <w:szCs w:val="21"/>
          <w:highlight w:val="none"/>
        </w:rPr>
        <w:t>年龄：</w:t>
      </w:r>
      <w:r>
        <w:rPr>
          <w:rFonts w:hint="eastAsia"/>
          <w:color w:val="auto"/>
          <w:sz w:val="21"/>
          <w:szCs w:val="21"/>
          <w:highlight w:val="none"/>
          <w:u w:val="single"/>
          <w:lang w:val="en-US" w:eastAsia="zh-CN"/>
        </w:rPr>
        <w:t xml:space="preserve">        </w:t>
      </w:r>
      <w:r>
        <w:rPr>
          <w:color w:val="auto"/>
          <w:sz w:val="21"/>
          <w:szCs w:val="21"/>
          <w:highlight w:val="none"/>
        </w:rPr>
        <w:t>身份证号码</w:t>
      </w:r>
      <w:r>
        <w:rPr>
          <w:rFonts w:hint="eastAsia"/>
          <w:color w:val="auto"/>
          <w:sz w:val="21"/>
          <w:szCs w:val="21"/>
          <w:highlight w:val="none"/>
          <w:lang w:eastAsia="zh-CN"/>
        </w:rPr>
        <w:t>：</w:t>
      </w:r>
      <w:r>
        <w:rPr>
          <w:color w:val="auto"/>
          <w:sz w:val="21"/>
          <w:szCs w:val="21"/>
          <w:highlight w:val="none"/>
          <w:u w:val="single"/>
        </w:rPr>
        <w:tab/>
      </w:r>
    </w:p>
    <w:p>
      <w:pPr>
        <w:pStyle w:val="26"/>
        <w:tabs>
          <w:tab w:val="left" w:pos="3096"/>
          <w:tab w:val="left" w:pos="8436"/>
          <w:tab w:val="left" w:pos="12024"/>
        </w:tabs>
        <w:spacing w:after="0" w:line="600" w:lineRule="exact"/>
        <w:ind w:firstLine="420" w:firstLineChars="200"/>
        <w:jc w:val="both"/>
        <w:rPr>
          <w:color w:val="auto"/>
          <w:sz w:val="21"/>
          <w:szCs w:val="21"/>
          <w:highlight w:val="none"/>
        </w:rPr>
      </w:pPr>
      <w:r>
        <w:rPr>
          <w:color w:val="auto"/>
          <w:sz w:val="21"/>
          <w:szCs w:val="21"/>
          <w:highlight w:val="none"/>
        </w:rPr>
        <w:t>职务：</w:t>
      </w:r>
      <w:r>
        <w:rPr>
          <w:rFonts w:hint="eastAsia"/>
          <w:color w:val="auto"/>
          <w:sz w:val="21"/>
          <w:szCs w:val="21"/>
          <w:highlight w:val="none"/>
          <w:u w:val="single"/>
          <w:lang w:val="en-US" w:eastAsia="zh-CN"/>
        </w:rPr>
        <w:t xml:space="preserve">              </w:t>
      </w:r>
      <w:r>
        <w:rPr>
          <w:color w:val="auto"/>
          <w:sz w:val="21"/>
          <w:szCs w:val="21"/>
          <w:highlight w:val="none"/>
        </w:rPr>
        <w:t>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w:t>
      </w:r>
    </w:p>
    <w:p>
      <w:pPr>
        <w:pStyle w:val="26"/>
        <w:spacing w:after="0" w:line="600" w:lineRule="exact"/>
        <w:ind w:firstLine="420" w:firstLineChars="200"/>
        <w:rPr>
          <w:color w:val="auto"/>
          <w:sz w:val="21"/>
          <w:szCs w:val="21"/>
          <w:highlight w:val="none"/>
        </w:rPr>
      </w:pPr>
      <w:r>
        <w:rPr>
          <w:color w:val="auto"/>
          <w:sz w:val="21"/>
          <w:szCs w:val="21"/>
          <w:highlight w:val="none"/>
        </w:rPr>
        <w:t>特此证明。</w:t>
      </w: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4128"/>
        </w:tabs>
        <w:spacing w:after="0" w:line="6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9"/>
        <w:keepNext/>
        <w:keepLines/>
        <w:tabs>
          <w:tab w:val="left" w:pos="5161"/>
        </w:tabs>
        <w:spacing w:after="0" w:line="600" w:lineRule="exact"/>
        <w:outlineLvl w:val="9"/>
        <w:rPr>
          <w:color w:val="auto"/>
          <w:sz w:val="48"/>
          <w:szCs w:val="48"/>
          <w:highlight w:val="none"/>
          <w:lang w:eastAsia="zh-CN"/>
        </w:rPr>
      </w:pPr>
    </w:p>
    <w:p>
      <w:pPr>
        <w:pStyle w:val="29"/>
        <w:outlineLvl w:val="9"/>
        <w:rPr>
          <w:color w:val="auto"/>
          <w:highlight w:val="none"/>
        </w:rPr>
      </w:pPr>
    </w:p>
    <w:p>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pPr>
        <w:pStyle w:val="28"/>
        <w:keepNext/>
        <w:keepLines/>
        <w:spacing w:before="240" w:beforeLines="100" w:after="120" w:afterLines="50"/>
        <w:jc w:val="center"/>
        <w:outlineLvl w:val="1"/>
        <w:rPr>
          <w:b/>
          <w:bCs/>
          <w:color w:val="auto"/>
          <w:sz w:val="36"/>
          <w:szCs w:val="36"/>
          <w:highlight w:val="none"/>
          <w:lang w:val="en-US" w:eastAsia="zh-CN"/>
        </w:rPr>
      </w:pPr>
      <w:bookmarkStart w:id="502" w:name="_Toc11467"/>
      <w:bookmarkStart w:id="503" w:name="_Toc23829"/>
      <w:r>
        <w:rPr>
          <w:rFonts w:hint="eastAsia"/>
          <w:b/>
          <w:bCs/>
          <w:color w:val="auto"/>
          <w:sz w:val="36"/>
          <w:szCs w:val="36"/>
          <w:highlight w:val="none"/>
          <w:lang w:val="en-US" w:eastAsia="zh-CN"/>
        </w:rPr>
        <w:t>二、授权委托书</w:t>
      </w:r>
      <w:bookmarkEnd w:id="502"/>
      <w:bookmarkEnd w:id="503"/>
    </w:p>
    <w:p>
      <w:pPr>
        <w:pStyle w:val="36"/>
        <w:spacing w:line="600" w:lineRule="exact"/>
        <w:ind w:firstLine="420" w:firstLineChars="200"/>
        <w:rPr>
          <w:color w:val="auto"/>
          <w:sz w:val="21"/>
          <w:szCs w:val="21"/>
          <w:highlight w:val="none"/>
          <w:lang w:eastAsia="zh-CN"/>
        </w:rPr>
      </w:pPr>
    </w:p>
    <w:p>
      <w:pPr>
        <w:pStyle w:val="26"/>
        <w:tabs>
          <w:tab w:val="left" w:pos="3504"/>
          <w:tab w:val="left" w:pos="5688"/>
          <w:tab w:val="left" w:pos="8820"/>
        </w:tabs>
        <w:spacing w:after="0" w:line="600" w:lineRule="exact"/>
        <w:ind w:firstLine="420" w:firstLineChars="200"/>
        <w:rPr>
          <w:color w:val="auto"/>
          <w:sz w:val="21"/>
          <w:szCs w:val="21"/>
          <w:highlight w:val="none"/>
        </w:rPr>
      </w:pPr>
      <w:r>
        <w:rPr>
          <w:color w:val="auto"/>
          <w:sz w:val="21"/>
          <w:szCs w:val="21"/>
          <w:highlight w:val="none"/>
        </w:rPr>
        <w:t>本人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投标人名称）的法定代表人，现委托</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姓名）为我方代理人。代理人根据授权，在投标有效期满前以我方名义签署、澄清、说明、补正、递交、撤回、修改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项目名称）投标文件、出席开标会议、签订合同和处理有关事宜，其法律后果由我方</w:t>
      </w:r>
      <w:r>
        <w:rPr>
          <w:color w:val="auto"/>
          <w:sz w:val="21"/>
          <w:szCs w:val="21"/>
          <w:highlight w:val="none"/>
          <w:lang w:val="zh-CN" w:eastAsia="zh-CN" w:bidi="zh-CN"/>
        </w:rPr>
        <w:t>承担。</w:t>
      </w:r>
    </w:p>
    <w:p>
      <w:pPr>
        <w:pStyle w:val="26"/>
        <w:spacing w:after="0" w:line="600" w:lineRule="exact"/>
        <w:ind w:firstLine="420" w:firstLineChars="200"/>
        <w:rPr>
          <w:color w:val="auto"/>
          <w:sz w:val="21"/>
          <w:szCs w:val="21"/>
          <w:highlight w:val="none"/>
        </w:rPr>
      </w:pPr>
      <w:r>
        <w:rPr>
          <w:color w:val="auto"/>
          <w:sz w:val="21"/>
          <w:szCs w:val="21"/>
          <w:highlight w:val="none"/>
        </w:rPr>
        <w:t>代理人无转委托权。</w:t>
      </w:r>
    </w:p>
    <w:p>
      <w:pPr>
        <w:pStyle w:val="26"/>
        <w:spacing w:after="0" w:line="600" w:lineRule="exact"/>
        <w:ind w:firstLine="420" w:firstLineChars="200"/>
        <w:rPr>
          <w:color w:val="auto"/>
          <w:sz w:val="21"/>
          <w:szCs w:val="21"/>
          <w:highlight w:val="none"/>
        </w:rPr>
      </w:pPr>
      <w:r>
        <w:rPr>
          <w:color w:val="auto"/>
          <w:sz w:val="21"/>
          <w:szCs w:val="21"/>
          <w:highlight w:val="none"/>
        </w:rPr>
        <w:t>附：法定代表人身份证明。</w:t>
      </w:r>
    </w:p>
    <w:p>
      <w:pPr>
        <w:pStyle w:val="26"/>
        <w:tabs>
          <w:tab w:val="left" w:pos="9736"/>
        </w:tabs>
        <w:spacing w:after="0" w:line="60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                         </w:t>
      </w:r>
    </w:p>
    <w:p>
      <w:pPr>
        <w:pStyle w:val="26"/>
        <w:tabs>
          <w:tab w:val="left" w:pos="9736"/>
        </w:tabs>
        <w:spacing w:after="0" w:line="600" w:lineRule="exact"/>
        <w:ind w:firstLine="420" w:firstLineChars="200"/>
        <w:rPr>
          <w:color w:val="auto"/>
          <w:sz w:val="21"/>
          <w:szCs w:val="21"/>
          <w:highlight w:val="none"/>
          <w:lang w:val="en-US" w:eastAsia="zh-CN"/>
        </w:rPr>
      </w:pPr>
    </w:p>
    <w:p>
      <w:pPr>
        <w:pStyle w:val="26"/>
        <w:tabs>
          <w:tab w:val="left" w:pos="9736"/>
        </w:tabs>
        <w:spacing w:after="0" w:line="600" w:lineRule="exact"/>
        <w:ind w:firstLine="3150" w:firstLineChars="1500"/>
        <w:rPr>
          <w:color w:val="auto"/>
          <w:sz w:val="21"/>
          <w:szCs w:val="21"/>
          <w:highlight w:val="none"/>
          <w:u w:val="singl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16"/>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28"/>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600" w:lineRule="exact"/>
        <w:ind w:firstLine="420" w:firstLineChars="200"/>
        <w:jc w:val="right"/>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460" w:lineRule="exact"/>
        <w:ind w:firstLine="420" w:firstLineChars="200"/>
        <w:rPr>
          <w:color w:val="auto"/>
          <w:sz w:val="21"/>
          <w:szCs w:val="21"/>
          <w:highlight w:val="none"/>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rPr>
        <w:t>注：法定代表人和委托代理人均应在本授权委托书上签字，不得使用印章、签名章或其他电子制版签名。</w:t>
      </w:r>
    </w:p>
    <w:p>
      <w:pPr>
        <w:pStyle w:val="28"/>
        <w:keepNext/>
        <w:keepLines/>
        <w:spacing w:before="240" w:beforeLines="100" w:after="120" w:afterLines="50"/>
        <w:jc w:val="center"/>
        <w:outlineLvl w:val="1"/>
        <w:rPr>
          <w:b/>
          <w:bCs/>
          <w:color w:val="auto"/>
          <w:sz w:val="36"/>
          <w:szCs w:val="36"/>
          <w:highlight w:val="none"/>
          <w:lang w:val="en-US" w:eastAsia="zh-CN"/>
        </w:rPr>
      </w:pPr>
      <w:bookmarkStart w:id="504" w:name="_Toc27482"/>
      <w:bookmarkStart w:id="505" w:name="_Toc13796"/>
      <w:r>
        <w:rPr>
          <w:rFonts w:hint="eastAsia"/>
          <w:b/>
          <w:bCs/>
          <w:color w:val="auto"/>
          <w:sz w:val="36"/>
          <w:szCs w:val="36"/>
          <w:highlight w:val="none"/>
          <w:lang w:val="en-US" w:eastAsia="zh-CN"/>
        </w:rPr>
        <w:t>三、联合体协议书</w:t>
      </w:r>
      <w:bookmarkEnd w:id="504"/>
      <w:r>
        <w:rPr>
          <w:rFonts w:hint="eastAsia"/>
          <w:b/>
          <w:bCs/>
          <w:color w:val="auto"/>
          <w:sz w:val="36"/>
          <w:szCs w:val="36"/>
          <w:highlight w:val="none"/>
          <w:lang w:val="en-US" w:eastAsia="zh-CN"/>
        </w:rPr>
        <w:t>（本项目不适用）</w:t>
      </w:r>
      <w:bookmarkEnd w:id="505"/>
    </w:p>
    <w:p>
      <w:pPr>
        <w:pStyle w:val="26"/>
        <w:tabs>
          <w:tab w:val="left" w:pos="2844"/>
          <w:tab w:val="left" w:pos="4212"/>
          <w:tab w:val="left" w:pos="7764"/>
          <w:tab w:val="left" w:pos="9444"/>
        </w:tabs>
        <w:spacing w:after="0" w:line="460" w:lineRule="exact"/>
        <w:ind w:firstLine="420" w:firstLineChars="200"/>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所有成员单位名称）自愿组成</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w:t>
      </w:r>
      <w:r>
        <w:rPr>
          <w:rFonts w:hint="eastAsia"/>
          <w:color w:val="auto"/>
          <w:sz w:val="21"/>
          <w:szCs w:val="21"/>
          <w:highlight w:val="none"/>
          <w:lang w:eastAsia="zh-CN"/>
        </w:rPr>
        <w:t>，</w:t>
      </w:r>
      <w:r>
        <w:rPr>
          <w:color w:val="auto"/>
          <w:sz w:val="21"/>
          <w:szCs w:val="21"/>
          <w:highlight w:val="none"/>
        </w:rPr>
        <w:t>共同参加</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rFonts w:hint="eastAsia"/>
          <w:i/>
          <w:iCs/>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标段名称）投标。现就联合体投标事宜订立如下协议。</w:t>
      </w:r>
    </w:p>
    <w:p>
      <w:pPr>
        <w:pStyle w:val="26"/>
        <w:tabs>
          <w:tab w:val="left" w:pos="1124"/>
          <w:tab w:val="left" w:pos="4164"/>
          <w:tab w:val="left" w:pos="1016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某成员单位名称）为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联合体名称）牵头人。</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color w:val="auto"/>
          <w:sz w:val="21"/>
          <w:szCs w:val="21"/>
          <w:highlight w:val="none"/>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26"/>
        <w:tabs>
          <w:tab w:val="left" w:pos="113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color w:val="auto"/>
          <w:sz w:val="21"/>
          <w:szCs w:val="21"/>
          <w:highlight w:val="none"/>
        </w:rPr>
        <w:t>联合体将严格按照招标文件的各项要求，编制投标文件，履行合同</w:t>
      </w:r>
      <w:r>
        <w:rPr>
          <w:rFonts w:hint="eastAsia"/>
          <w:color w:val="auto"/>
          <w:sz w:val="21"/>
          <w:szCs w:val="21"/>
          <w:highlight w:val="none"/>
          <w:lang w:eastAsia="zh-CN"/>
        </w:rPr>
        <w:t>，</w:t>
      </w:r>
      <w:r>
        <w:rPr>
          <w:color w:val="auto"/>
          <w:sz w:val="21"/>
          <w:szCs w:val="21"/>
          <w:highlight w:val="none"/>
        </w:rPr>
        <w:t>并对外承担连带责任。</w:t>
      </w:r>
    </w:p>
    <w:p>
      <w:pPr>
        <w:pStyle w:val="26"/>
        <w:tabs>
          <w:tab w:val="left" w:pos="1124"/>
          <w:tab w:val="left" w:pos="101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color w:val="auto"/>
          <w:sz w:val="21"/>
          <w:szCs w:val="21"/>
          <w:highlight w:val="none"/>
        </w:rPr>
        <w:t>联合体内部各成员单位的职责分工</w:t>
      </w:r>
      <w:r>
        <w:rPr>
          <w:rFonts w:hint="eastAsia"/>
          <w:color w:val="auto"/>
          <w:sz w:val="21"/>
          <w:szCs w:val="21"/>
          <w:highlight w:val="none"/>
        </w:rPr>
        <w:t>如下：</w:t>
      </w:r>
      <w:r>
        <w:rPr>
          <w:rFonts w:hint="eastAsia"/>
          <w:color w:val="auto"/>
          <w:sz w:val="21"/>
          <w:szCs w:val="21"/>
          <w:highlight w:val="none"/>
          <w:u w:val="single"/>
          <w:lang w:val="en-US" w:eastAsia="zh-CN"/>
        </w:rPr>
        <w:t xml:space="preserve">                  </w:t>
      </w:r>
      <w:r>
        <w:rPr>
          <w:rFonts w:hint="eastAsia" w:ascii="Times New Roman" w:hAnsi="Times New Roman" w:cs="Times New Roman"/>
          <w:color w:val="auto"/>
          <w:sz w:val="21"/>
          <w:szCs w:val="21"/>
          <w:highlight w:val="none"/>
          <w:lang w:val="en-US" w:eastAsia="zh-CN" w:bidi="en-US"/>
        </w:rPr>
        <w:t>。</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color w:val="auto"/>
          <w:sz w:val="21"/>
          <w:szCs w:val="21"/>
          <w:highlight w:val="none"/>
        </w:rPr>
        <w:t>本协议书自签署之日起生效，合同履行完毕后自动</w:t>
      </w:r>
      <w:r>
        <w:rPr>
          <w:color w:val="auto"/>
          <w:sz w:val="21"/>
          <w:szCs w:val="21"/>
          <w:highlight w:val="none"/>
          <w:lang w:val="zh-CN" w:eastAsia="zh-CN" w:bidi="zh-CN"/>
        </w:rPr>
        <w:t>失效。</w:t>
      </w:r>
    </w:p>
    <w:p>
      <w:pPr>
        <w:pStyle w:val="26"/>
        <w:tabs>
          <w:tab w:val="left" w:pos="1124"/>
          <w:tab w:val="left" w:pos="3872"/>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6.  </w:t>
      </w:r>
      <w:r>
        <w:rPr>
          <w:color w:val="auto"/>
          <w:sz w:val="21"/>
          <w:szCs w:val="21"/>
          <w:highlight w:val="none"/>
        </w:rPr>
        <w:t>本协议书一式</w:t>
      </w:r>
      <w:r>
        <w:rPr>
          <w:rFonts w:hint="eastAsia"/>
          <w:color w:val="auto"/>
          <w:szCs w:val="21"/>
          <w:highlight w:val="none"/>
          <w:u w:val="single"/>
        </w:rPr>
        <w:t xml:space="preserve">   </w:t>
      </w:r>
      <w:r>
        <w:rPr>
          <w:color w:val="auto"/>
          <w:sz w:val="21"/>
          <w:szCs w:val="21"/>
          <w:highlight w:val="none"/>
        </w:rPr>
        <w:t>份，联合体成员和招标人各执一份。</w:t>
      </w: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牵头人名称：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s>
        <w:spacing w:after="0" w:line="460" w:lineRule="exact"/>
        <w:ind w:firstLine="420" w:firstLineChars="200"/>
        <w:rPr>
          <w:color w:val="auto"/>
          <w:sz w:val="21"/>
          <w:szCs w:val="21"/>
          <w:highlight w:val="none"/>
          <w:lang w:val="zh-CN" w:eastAsia="zh-CN" w:bidi="zh-CN"/>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lang w:val="zh-CN" w:eastAsia="zh-CN" w:bidi="zh-CN"/>
        </w:rPr>
        <w:t>成员一</w:t>
      </w:r>
      <w:r>
        <w:rPr>
          <w:color w:val="auto"/>
          <w:sz w:val="21"/>
          <w:szCs w:val="21"/>
          <w:highlight w:val="none"/>
        </w:rPr>
        <w:t>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 w:val="left" w:pos="9736"/>
        </w:tabs>
        <w:spacing w:after="0" w:line="460" w:lineRule="exact"/>
        <w:ind w:firstLine="420" w:firstLineChars="200"/>
        <w:rPr>
          <w:color w:val="auto"/>
          <w:sz w:val="21"/>
          <w:szCs w:val="21"/>
          <w:highlight w:val="none"/>
        </w:rPr>
      </w:pPr>
    </w:p>
    <w:p>
      <w:pPr>
        <w:pStyle w:val="26"/>
        <w:tabs>
          <w:tab w:val="left" w:pos="9724"/>
          <w:tab w:val="left" w:pos="9736"/>
        </w:tabs>
        <w:spacing w:after="0" w:line="460" w:lineRule="exact"/>
        <w:ind w:firstLine="1659" w:firstLineChars="790"/>
        <w:rPr>
          <w:color w:val="auto"/>
          <w:sz w:val="21"/>
          <w:szCs w:val="21"/>
          <w:highlight w:val="none"/>
        </w:rPr>
      </w:pPr>
      <w:r>
        <w:rPr>
          <w:color w:val="auto"/>
          <w:sz w:val="21"/>
          <w:szCs w:val="21"/>
          <w:highlight w:val="none"/>
        </w:rPr>
        <w:t>成员二名称：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 w:val="left" w:pos="9736"/>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7"/>
        <w:spacing w:after="240" w:line="240" w:lineRule="auto"/>
        <w:ind w:firstLine="620"/>
        <w:jc w:val="both"/>
        <w:rPr>
          <w:color w:val="auto"/>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rFonts w:hint="eastAsia"/>
          <w:b/>
          <w:bCs/>
          <w:color w:val="auto"/>
          <w:sz w:val="36"/>
          <w:szCs w:val="36"/>
          <w:highlight w:val="none"/>
          <w:lang w:val="en-US" w:eastAsia="zh-CN"/>
        </w:rPr>
      </w:pPr>
      <w:r>
        <w:rPr>
          <w:rFonts w:hint="eastAsia"/>
          <w:color w:val="auto"/>
          <w:sz w:val="21"/>
          <w:szCs w:val="21"/>
          <w:highlight w:val="none"/>
        </w:rPr>
        <w:t>注：本协议书由委托代理人签字或盖章时，应附法定代表人签字的授权委托书。</w:t>
      </w:r>
      <w:bookmarkStart w:id="506" w:name="_Toc22250"/>
      <w:bookmarkStart w:id="507" w:name="_Toc27276"/>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四、投标保证金</w:t>
      </w:r>
      <w:bookmarkEnd w:id="506"/>
      <w:bookmarkEnd w:id="507"/>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投标保证金由评标专家在系统中核查</w:t>
      </w:r>
      <w:r>
        <w:rPr>
          <w:rFonts w:hint="eastAsia" w:ascii="宋体" w:hAnsi="宋体" w:eastAsia="宋体" w:cs="宋体"/>
          <w:color w:val="000000" w:themeColor="text1"/>
          <w:sz w:val="24"/>
          <w:szCs w:val="24"/>
          <w:highlight w:val="none"/>
          <w14:textFill>
            <w14:solidFill>
              <w14:schemeClr w14:val="tx1"/>
            </w14:solidFill>
          </w14:textFill>
        </w:rPr>
        <w:t>）</w:t>
      </w:r>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bookmarkStart w:id="508" w:name="_Toc19463"/>
      <w:bookmarkStart w:id="509" w:name="_Toc12289"/>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en-US"/>
        </w:rPr>
      </w:pPr>
      <w:r>
        <w:rPr>
          <w:rFonts w:hint="eastAsia"/>
          <w:b/>
          <w:bCs/>
          <w:color w:val="auto"/>
          <w:sz w:val="36"/>
          <w:szCs w:val="36"/>
          <w:highlight w:val="none"/>
          <w:lang w:val="en-US" w:eastAsia="zh-CN"/>
        </w:rPr>
        <w:t>五</w:t>
      </w:r>
      <w:r>
        <w:rPr>
          <w:rFonts w:hint="eastAsia"/>
          <w:b/>
          <w:bCs/>
          <w:color w:val="auto"/>
          <w:sz w:val="36"/>
          <w:szCs w:val="36"/>
          <w:highlight w:val="none"/>
          <w:lang w:val="en-US" w:eastAsia="en-US"/>
        </w:rPr>
        <w:t>、项目管理机构</w:t>
      </w:r>
      <w:bookmarkEnd w:id="508"/>
      <w:bookmarkEnd w:id="509"/>
    </w:p>
    <w:p>
      <w:pPr>
        <w:pStyle w:val="29"/>
        <w:keepNext/>
        <w:keepLines/>
        <w:spacing w:after="0" w:line="600" w:lineRule="exact"/>
        <w:outlineLvl w:val="9"/>
        <w:rPr>
          <w:b/>
          <w:bCs/>
          <w:color w:val="auto"/>
          <w:sz w:val="24"/>
          <w:szCs w:val="24"/>
          <w:highlight w:val="none"/>
        </w:rPr>
      </w:pPr>
      <w:bookmarkStart w:id="510" w:name="_Toc12267"/>
      <w:bookmarkStart w:id="511" w:name="_Toc29365"/>
      <w:bookmarkStart w:id="512" w:name="_Toc9817"/>
      <w:bookmarkStart w:id="513" w:name="_Toc1299"/>
      <w:r>
        <w:rPr>
          <w:rFonts w:hint="eastAsia"/>
          <w:b/>
          <w:bCs/>
          <w:color w:val="auto"/>
          <w:sz w:val="24"/>
          <w:szCs w:val="24"/>
          <w:highlight w:val="none"/>
          <w:lang w:eastAsia="zh-CN"/>
        </w:rPr>
        <w:t>（</w:t>
      </w:r>
      <w:r>
        <w:rPr>
          <w:b/>
          <w:bCs/>
          <w:color w:val="auto"/>
          <w:sz w:val="24"/>
          <w:szCs w:val="24"/>
          <w:highlight w:val="none"/>
        </w:rPr>
        <w:t>一）项目管理机构组成表</w:t>
      </w:r>
      <w:bookmarkEnd w:id="510"/>
      <w:bookmarkEnd w:id="511"/>
      <w:bookmarkEnd w:id="512"/>
      <w:bookmarkEnd w:id="513"/>
    </w:p>
    <w:tbl>
      <w:tblPr>
        <w:tblStyle w:val="18"/>
        <w:tblW w:w="10337" w:type="dxa"/>
        <w:jc w:val="center"/>
        <w:tblLayout w:type="fixed"/>
        <w:tblCellMar>
          <w:top w:w="0" w:type="dxa"/>
          <w:left w:w="108" w:type="dxa"/>
          <w:bottom w:w="0" w:type="dxa"/>
          <w:right w:w="108" w:type="dxa"/>
        </w:tblCellMar>
      </w:tblPr>
      <w:tblGrid>
        <w:gridCol w:w="810"/>
        <w:gridCol w:w="801"/>
        <w:gridCol w:w="790"/>
        <w:gridCol w:w="1191"/>
        <w:gridCol w:w="1201"/>
        <w:gridCol w:w="1180"/>
        <w:gridCol w:w="1160"/>
        <w:gridCol w:w="1223"/>
        <w:gridCol w:w="1981"/>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职务</w:t>
            </w:r>
          </w:p>
        </w:tc>
        <w:tc>
          <w:tcPr>
            <w:tcW w:w="801" w:type="dxa"/>
            <w:vMerge w:val="restart"/>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姓名</w:t>
            </w:r>
          </w:p>
        </w:tc>
        <w:tc>
          <w:tcPr>
            <w:tcW w:w="790" w:type="dxa"/>
            <w:vMerge w:val="restart"/>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职称</w:t>
            </w:r>
          </w:p>
        </w:tc>
        <w:tc>
          <w:tcPr>
            <w:tcW w:w="5955" w:type="dxa"/>
            <w:gridSpan w:val="5"/>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证书名称</w:t>
            </w:r>
          </w:p>
        </w:tc>
        <w:tc>
          <w:tcPr>
            <w:tcW w:w="1201" w:type="dxa"/>
            <w:tcBorders>
              <w:top w:val="single" w:color="auto" w:sz="4" w:space="0"/>
              <w:left w:val="single" w:color="auto" w:sz="4" w:space="0"/>
            </w:tcBorders>
            <w:shd w:val="clear" w:color="auto" w:fill="FFFFFF"/>
            <w:vAlign w:val="center"/>
          </w:tcPr>
          <w:p>
            <w:pPr>
              <w:pStyle w:val="32"/>
              <w:spacing w:after="0" w:line="240" w:lineRule="auto"/>
              <w:ind w:firstLine="360"/>
              <w:jc w:val="center"/>
              <w:rPr>
                <w:color w:val="auto"/>
                <w:sz w:val="21"/>
                <w:szCs w:val="21"/>
                <w:highlight w:val="none"/>
              </w:rPr>
            </w:pPr>
            <w:r>
              <w:rPr>
                <w:rFonts w:hint="eastAsia"/>
                <w:color w:val="auto"/>
                <w:sz w:val="21"/>
                <w:szCs w:val="21"/>
                <w:highlight w:val="none"/>
              </w:rPr>
              <w:t>级别</w:t>
            </w:r>
          </w:p>
        </w:tc>
        <w:tc>
          <w:tcPr>
            <w:tcW w:w="118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证号</w:t>
            </w:r>
          </w:p>
        </w:tc>
        <w:tc>
          <w:tcPr>
            <w:tcW w:w="11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专业</w:t>
            </w:r>
          </w:p>
        </w:tc>
        <w:tc>
          <w:tcPr>
            <w:tcW w:w="122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before="29" w:line="253" w:lineRule="auto"/>
        <w:ind w:right="41"/>
        <w:rPr>
          <w:rFonts w:ascii="宋体" w:hAnsi="宋体" w:eastAsia="宋体" w:cs="宋体"/>
          <w:spacing w:val="2"/>
          <w:sz w:val="21"/>
          <w:szCs w:val="21"/>
        </w:rPr>
      </w:pPr>
      <w:bookmarkStart w:id="514" w:name="_Toc23014"/>
      <w:bookmarkStart w:id="515" w:name="_Toc29699"/>
      <w:bookmarkStart w:id="516" w:name="_Toc1163"/>
    </w:p>
    <w:p>
      <w:pPr>
        <w:spacing w:before="29" w:line="253" w:lineRule="auto"/>
        <w:ind w:right="41"/>
        <w:sectPr>
          <w:footerReference r:id="rId39" w:type="default"/>
          <w:pgSz w:w="11907" w:h="16841"/>
          <w:pgMar w:top="400" w:right="1433" w:bottom="1278" w:left="1493" w:header="0" w:footer="1117" w:gutter="0"/>
          <w:pgNumType w:fmt="decimal"/>
          <w:cols w:space="720" w:num="1"/>
        </w:sectPr>
      </w:pPr>
      <w:r>
        <w:rPr>
          <w:rFonts w:ascii="宋体" w:hAnsi="宋体" w:eastAsia="宋体" w:cs="宋体"/>
          <w:spacing w:val="2"/>
          <w:sz w:val="21"/>
          <w:szCs w:val="21"/>
        </w:rPr>
        <w:t>注：拟派项目管理机构主要人员必须在浙江省水利厅“透明工程”应用</w:t>
      </w:r>
      <w:r>
        <w:rPr>
          <w:rFonts w:ascii="宋体" w:hAnsi="宋体" w:eastAsia="宋体" w:cs="宋体"/>
          <w:spacing w:val="1"/>
          <w:sz w:val="21"/>
          <w:szCs w:val="21"/>
        </w:rPr>
        <w:t>上已经公示。投标人</w:t>
      </w:r>
      <w:r>
        <w:rPr>
          <w:rFonts w:ascii="宋体" w:hAnsi="宋体" w:eastAsia="宋体" w:cs="宋体"/>
          <w:spacing w:val="-1"/>
          <w:sz w:val="21"/>
          <w:szCs w:val="21"/>
        </w:rPr>
        <w:t>应在“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、原件的复制件”中提供公示网页</w:t>
      </w:r>
      <w:r>
        <w:rPr>
          <w:rFonts w:ascii="宋体" w:hAnsi="宋体" w:eastAsia="宋体" w:cs="宋体"/>
          <w:sz w:val="21"/>
          <w:szCs w:val="21"/>
        </w:rPr>
        <w:t>的打印件。</w:t>
      </w:r>
    </w:p>
    <w:p>
      <w:pPr>
        <w:pStyle w:val="29"/>
        <w:keepNext/>
        <w:keepLines/>
        <w:spacing w:after="0" w:line="600" w:lineRule="exact"/>
        <w:outlineLvl w:val="9"/>
        <w:rPr>
          <w:b/>
          <w:bCs/>
          <w:color w:val="auto"/>
          <w:sz w:val="24"/>
          <w:szCs w:val="24"/>
          <w:highlight w:val="none"/>
        </w:rPr>
      </w:pPr>
      <w:bookmarkStart w:id="517" w:name="_Toc12968"/>
      <w:r>
        <w:rPr>
          <w:rFonts w:hint="eastAsia"/>
          <w:b/>
          <w:bCs/>
          <w:color w:val="auto"/>
          <w:sz w:val="24"/>
          <w:szCs w:val="24"/>
          <w:highlight w:val="none"/>
          <w:lang w:eastAsia="zh-CN"/>
        </w:rPr>
        <w:t>（</w:t>
      </w:r>
      <w:r>
        <w:rPr>
          <w:b/>
          <w:bCs/>
          <w:color w:val="auto"/>
          <w:sz w:val="24"/>
          <w:szCs w:val="24"/>
          <w:highlight w:val="none"/>
        </w:rPr>
        <w:t>二）主要人员简历表</w:t>
      </w:r>
      <w:bookmarkEnd w:id="514"/>
      <w:bookmarkEnd w:id="515"/>
      <w:bookmarkEnd w:id="516"/>
      <w:bookmarkEnd w:id="517"/>
    </w:p>
    <w:tbl>
      <w:tblPr>
        <w:tblStyle w:val="18"/>
        <w:tblW w:w="9737" w:type="dxa"/>
        <w:jc w:val="center"/>
        <w:tblLayout w:type="fixed"/>
        <w:tblCellMar>
          <w:top w:w="0" w:type="dxa"/>
          <w:left w:w="108" w:type="dxa"/>
          <w:bottom w:w="0" w:type="dxa"/>
          <w:right w:w="108" w:type="dxa"/>
        </w:tblCellMar>
      </w:tblPr>
      <w:tblGrid>
        <w:gridCol w:w="931"/>
        <w:gridCol w:w="426"/>
        <w:gridCol w:w="1674"/>
        <w:gridCol w:w="1260"/>
        <w:gridCol w:w="996"/>
        <w:gridCol w:w="397"/>
        <w:gridCol w:w="1181"/>
        <w:gridCol w:w="1227"/>
        <w:gridCol w:w="1645"/>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2"/>
              <w:tabs>
                <w:tab w:val="left" w:pos="2736"/>
                <w:tab w:val="left" w:pos="4632"/>
              </w:tabs>
              <w:spacing w:after="0" w:line="240" w:lineRule="auto"/>
              <w:ind w:firstLine="0"/>
              <w:jc w:val="center"/>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时间</w:t>
            </w:r>
          </w:p>
        </w:tc>
        <w:tc>
          <w:tcPr>
            <w:tcW w:w="4356" w:type="dxa"/>
            <w:gridSpan w:val="4"/>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参加过的类似项目</w:t>
            </w:r>
          </w:p>
        </w:tc>
        <w:tc>
          <w:tcPr>
            <w:tcW w:w="157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spacing w:before="29" w:line="221" w:lineRule="auto"/>
        <w:ind w:left="46"/>
        <w:rPr>
          <w:rFonts w:ascii="宋体" w:hAnsi="宋体" w:eastAsia="宋体" w:cs="宋体"/>
          <w:sz w:val="21"/>
          <w:szCs w:val="21"/>
        </w:rPr>
      </w:pPr>
      <w:r>
        <w:rPr>
          <w:rFonts w:ascii="宋体" w:hAnsi="宋体" w:eastAsia="宋体" w:cs="宋体"/>
          <w:spacing w:val="-1"/>
          <w:sz w:val="21"/>
          <w:szCs w:val="21"/>
        </w:rPr>
        <w:t>注：主要人员指项目负责人、技术负</w:t>
      </w:r>
      <w:r>
        <w:rPr>
          <w:rFonts w:ascii="宋体" w:hAnsi="宋体" w:eastAsia="宋体" w:cs="宋体"/>
          <w:sz w:val="21"/>
          <w:szCs w:val="21"/>
        </w:rPr>
        <w:t>责人、专职安全生产管理人员、施工员、质检员、安全员。</w:t>
      </w:r>
    </w:p>
    <w:p>
      <w:pPr>
        <w:pStyle w:val="30"/>
        <w:spacing w:after="0" w:line="460" w:lineRule="exact"/>
        <w:ind w:firstLine="420" w:firstLineChars="200"/>
        <w:jc w:val="both"/>
        <w:rPr>
          <w:color w:val="auto"/>
          <w:sz w:val="21"/>
          <w:szCs w:val="21"/>
          <w:highlight w:val="none"/>
        </w:rPr>
      </w:pPr>
      <w:r>
        <w:rPr>
          <w:color w:val="auto"/>
          <w:sz w:val="21"/>
          <w:szCs w:val="21"/>
          <w:highlight w:val="none"/>
        </w:rPr>
        <w:br w:type="page"/>
      </w:r>
    </w:p>
    <w:p>
      <w:pPr>
        <w:pStyle w:val="28"/>
        <w:keepNext/>
        <w:keepLines/>
        <w:spacing w:before="240" w:beforeLines="100" w:after="120" w:afterLines="50"/>
        <w:jc w:val="center"/>
        <w:outlineLvl w:val="1"/>
        <w:rPr>
          <w:b/>
          <w:bCs/>
          <w:color w:val="auto"/>
          <w:sz w:val="32"/>
          <w:szCs w:val="32"/>
          <w:highlight w:val="none"/>
          <w:lang w:val="en-US" w:eastAsia="en-US"/>
        </w:rPr>
      </w:pPr>
      <w:bookmarkStart w:id="518" w:name="_Toc24453"/>
      <w:bookmarkStart w:id="519" w:name="_Toc20658"/>
      <w:r>
        <w:rPr>
          <w:rFonts w:hint="eastAsia"/>
          <w:b/>
          <w:bCs/>
          <w:color w:val="auto"/>
          <w:sz w:val="32"/>
          <w:szCs w:val="32"/>
          <w:highlight w:val="none"/>
          <w:lang w:val="en-US" w:eastAsia="zh-CN"/>
        </w:rPr>
        <w:t>六</w:t>
      </w:r>
      <w:r>
        <w:rPr>
          <w:rFonts w:hint="eastAsia"/>
          <w:b/>
          <w:bCs/>
          <w:color w:val="auto"/>
          <w:sz w:val="32"/>
          <w:szCs w:val="32"/>
          <w:highlight w:val="none"/>
          <w:lang w:val="en-US" w:eastAsia="en-US"/>
        </w:rPr>
        <w:t>、拟分包项目情况表</w:t>
      </w:r>
      <w:bookmarkEnd w:id="518"/>
      <w:bookmarkEnd w:id="519"/>
    </w:p>
    <w:tbl>
      <w:tblPr>
        <w:tblStyle w:val="18"/>
        <w:tblW w:w="9478" w:type="dxa"/>
        <w:jc w:val="center"/>
        <w:tblLayout w:type="fixed"/>
        <w:tblCellMar>
          <w:top w:w="0" w:type="dxa"/>
          <w:left w:w="108" w:type="dxa"/>
          <w:bottom w:w="0" w:type="dxa"/>
          <w:right w:w="108" w:type="dxa"/>
        </w:tblCellMar>
      </w:tblPr>
      <w:tblGrid>
        <w:gridCol w:w="1477"/>
        <w:gridCol w:w="2918"/>
        <w:gridCol w:w="2899"/>
        <w:gridCol w:w="2184"/>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18" w:type="dxa"/>
            <w:tcBorders>
              <w:top w:val="single" w:color="auto" w:sz="4" w:space="0"/>
              <w:left w:val="single" w:color="auto" w:sz="4" w:space="0"/>
            </w:tcBorders>
            <w:shd w:val="clear" w:color="auto" w:fill="FFFFFF"/>
            <w:vAlign w:val="center"/>
          </w:tcPr>
          <w:p>
            <w:pPr>
              <w:pStyle w:val="32"/>
              <w:spacing w:after="0" w:line="240" w:lineRule="auto"/>
              <w:ind w:left="80" w:firstLine="0"/>
              <w:jc w:val="center"/>
              <w:rPr>
                <w:color w:val="auto"/>
                <w:sz w:val="21"/>
                <w:szCs w:val="21"/>
                <w:highlight w:val="none"/>
              </w:rPr>
            </w:pPr>
            <w:r>
              <w:rPr>
                <w:rFonts w:hint="eastAsia"/>
                <w:color w:val="auto"/>
                <w:sz w:val="21"/>
                <w:szCs w:val="21"/>
                <w:highlight w:val="none"/>
              </w:rPr>
              <w:t>拟分包的工程项目</w:t>
            </w:r>
          </w:p>
        </w:tc>
        <w:tc>
          <w:tcPr>
            <w:tcW w:w="289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预计造价</w:t>
            </w:r>
            <w:r>
              <w:rPr>
                <w:rFonts w:hint="eastAsia"/>
                <w:color w:val="auto"/>
                <w:sz w:val="21"/>
                <w:szCs w:val="21"/>
                <w:highlight w:val="none"/>
                <w:lang w:eastAsia="zh-CN"/>
              </w:rPr>
              <w:t>（</w:t>
            </w:r>
            <w:r>
              <w:rPr>
                <w:rFonts w:hint="eastAsia"/>
                <w:color w:val="auto"/>
                <w:sz w:val="21"/>
                <w:szCs w:val="21"/>
                <w:highlight w:val="none"/>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0" w:type="default"/>
          <w:footerReference r:id="rId41" w:type="even"/>
          <w:pgSz w:w="11905" w:h="16838"/>
          <w:pgMar w:top="1247" w:right="1417" w:bottom="1247" w:left="1417" w:header="0" w:footer="1468" w:gutter="0"/>
          <w:pgNumType w:fmt="decimal"/>
          <w:cols w:space="0" w:num="1"/>
          <w:docGrid w:linePitch="360" w:charSpace="0"/>
        </w:sectPr>
      </w:pPr>
    </w:p>
    <w:p>
      <w:pPr>
        <w:pStyle w:val="28"/>
        <w:keepNext/>
        <w:keepLines/>
        <w:spacing w:before="240" w:beforeLines="100" w:after="120" w:afterLines="50"/>
        <w:jc w:val="center"/>
        <w:outlineLvl w:val="1"/>
        <w:rPr>
          <w:b/>
          <w:bCs/>
          <w:color w:val="auto"/>
          <w:sz w:val="32"/>
          <w:szCs w:val="32"/>
          <w:highlight w:val="none"/>
          <w:lang w:val="en-US" w:eastAsia="en-US"/>
        </w:rPr>
      </w:pPr>
      <w:bookmarkStart w:id="520" w:name="_Toc76053302"/>
      <w:bookmarkStart w:id="521" w:name="_Toc12135"/>
      <w:bookmarkStart w:id="522" w:name="_Toc570"/>
      <w:bookmarkStart w:id="523" w:name="_Toc10"/>
      <w:r>
        <w:rPr>
          <w:rFonts w:hint="eastAsia"/>
          <w:b/>
          <w:bCs/>
          <w:color w:val="auto"/>
          <w:sz w:val="32"/>
          <w:szCs w:val="32"/>
          <w:highlight w:val="none"/>
          <w:lang w:val="en-US" w:eastAsia="zh-CN"/>
        </w:rPr>
        <w:t>七</w:t>
      </w:r>
      <w:r>
        <w:rPr>
          <w:rFonts w:hint="eastAsia"/>
          <w:b/>
          <w:bCs/>
          <w:color w:val="auto"/>
          <w:sz w:val="32"/>
          <w:szCs w:val="32"/>
          <w:highlight w:val="none"/>
          <w:lang w:val="en-US" w:eastAsia="en-US"/>
        </w:rPr>
        <w:t>、资格审查资料</w:t>
      </w:r>
      <w:bookmarkEnd w:id="520"/>
      <w:bookmarkEnd w:id="521"/>
      <w:bookmarkEnd w:id="522"/>
      <w:bookmarkEnd w:id="523"/>
    </w:p>
    <w:p>
      <w:pPr>
        <w:pStyle w:val="29"/>
        <w:keepNext/>
        <w:keepLines/>
        <w:spacing w:after="0" w:line="600" w:lineRule="exact"/>
        <w:rPr>
          <w:rFonts w:ascii="宋体" w:hAnsi="宋体" w:eastAsia="宋体" w:cs="宋体"/>
          <w:b/>
          <w:bCs/>
          <w:snapToGrid/>
          <w:color w:val="auto"/>
          <w:kern w:val="0"/>
          <w:sz w:val="24"/>
          <w:szCs w:val="24"/>
          <w:highlight w:val="none"/>
          <w:lang w:val="zh-TW" w:eastAsia="zh-TW" w:bidi="zh-TW"/>
        </w:rPr>
      </w:pPr>
      <w:bookmarkStart w:id="524" w:name="_Toc5689"/>
      <w:bookmarkStart w:id="525" w:name="_Toc13546"/>
      <w:bookmarkStart w:id="526" w:name="_Toc1187"/>
      <w:bookmarkStart w:id="527" w:name="_Toc8509"/>
      <w:r>
        <w:rPr>
          <w:rFonts w:hint="eastAsia" w:ascii="宋体" w:hAnsi="宋体" w:eastAsia="宋体" w:cs="宋体"/>
          <w:b/>
          <w:bCs/>
          <w:snapToGrid/>
          <w:color w:val="auto"/>
          <w:kern w:val="0"/>
          <w:sz w:val="24"/>
          <w:szCs w:val="24"/>
          <w:highlight w:val="none"/>
          <w:lang w:val="zh-TW" w:eastAsia="zh-CN" w:bidi="zh-TW"/>
        </w:rPr>
        <w:t>（</w:t>
      </w:r>
      <w:r>
        <w:rPr>
          <w:rFonts w:ascii="宋体" w:hAnsi="宋体" w:eastAsia="宋体" w:cs="宋体"/>
          <w:b/>
          <w:bCs/>
          <w:snapToGrid/>
          <w:color w:val="auto"/>
          <w:kern w:val="0"/>
          <w:sz w:val="24"/>
          <w:szCs w:val="24"/>
          <w:highlight w:val="none"/>
          <w:lang w:val="zh-TW" w:eastAsia="zh-TW" w:bidi="zh-TW"/>
        </w:rPr>
        <w:t>一）投标人基本情况表</w:t>
      </w:r>
      <w:bookmarkEnd w:id="524"/>
      <w:bookmarkEnd w:id="525"/>
      <w:bookmarkEnd w:id="526"/>
      <w:bookmarkEnd w:id="527"/>
    </w:p>
    <w:tbl>
      <w:tblPr>
        <w:tblStyle w:val="18"/>
        <w:tblW w:w="93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1097"/>
        <w:gridCol w:w="1792"/>
        <w:gridCol w:w="775"/>
        <w:gridCol w:w="534"/>
        <w:gridCol w:w="1156"/>
        <w:gridCol w:w="866"/>
        <w:gridCol w:w="21"/>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7380" w:type="dxa"/>
            <w:gridSpan w:val="8"/>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注册地址</w:t>
            </w:r>
          </w:p>
        </w:tc>
        <w:tc>
          <w:tcPr>
            <w:tcW w:w="4198" w:type="dxa"/>
            <w:gridSpan w:val="4"/>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邮政编码</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019"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联系方式</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联系人</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Merge w:val="continue"/>
            <w:vAlign w:val="center"/>
          </w:tcPr>
          <w:p>
            <w:pPr>
              <w:spacing w:line="400" w:lineRule="exact"/>
              <w:jc w:val="center"/>
              <w:rPr>
                <w:rFonts w:ascii="宋体" w:hAnsi="宋体" w:eastAsia="宋体" w:cs="宋体"/>
                <w:color w:val="auto"/>
                <w:highlight w:val="none"/>
              </w:rPr>
            </w:pP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传真</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电子信箱</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企业性质</w:t>
            </w:r>
          </w:p>
        </w:tc>
        <w:tc>
          <w:tcPr>
            <w:tcW w:w="2889" w:type="dxa"/>
            <w:gridSpan w:val="2"/>
            <w:vAlign w:val="center"/>
          </w:tcPr>
          <w:p>
            <w:pPr>
              <w:spacing w:line="400" w:lineRule="exact"/>
              <w:jc w:val="center"/>
              <w:rPr>
                <w:rFonts w:ascii="宋体" w:hAnsi="宋体" w:eastAsia="宋体" w:cs="宋体"/>
                <w:color w:val="auto"/>
                <w:highlight w:val="none"/>
              </w:rPr>
            </w:pPr>
          </w:p>
        </w:tc>
        <w:tc>
          <w:tcPr>
            <w:tcW w:w="2465"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上级主管单位</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法定代表人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技术负责人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成立时间</w:t>
            </w:r>
          </w:p>
        </w:tc>
        <w:tc>
          <w:tcPr>
            <w:tcW w:w="2889" w:type="dxa"/>
            <w:gridSpan w:val="2"/>
            <w:vAlign w:val="center"/>
          </w:tcPr>
          <w:p>
            <w:pPr>
              <w:spacing w:line="400" w:lineRule="exact"/>
              <w:jc w:val="center"/>
              <w:rPr>
                <w:rFonts w:ascii="宋体" w:hAnsi="宋体" w:eastAsia="宋体" w:cs="宋体"/>
                <w:color w:val="auto"/>
                <w:highlight w:val="none"/>
              </w:rPr>
            </w:pPr>
          </w:p>
        </w:tc>
        <w:tc>
          <w:tcPr>
            <w:tcW w:w="4491" w:type="dxa"/>
            <w:gridSpan w:val="6"/>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企业资质等级</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项目负责人（人）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统一社会信用代码</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高级职称人员（人）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注册资金</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中级职称人员（人）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基本账户开户银行</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初级职称人员（人）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账号</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技工（人）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highlight w:val="none"/>
              </w:rPr>
            </w:pPr>
            <w:r>
              <w:rPr>
                <w:rFonts w:hint="eastAsia" w:ascii="宋体" w:hAnsi="宋体" w:eastAsia="宋体" w:cs="宋体"/>
                <w:color w:val="auto"/>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c>
          <w:tcPr>
            <w:tcW w:w="7380" w:type="dxa"/>
            <w:gridSpan w:val="8"/>
            <w:vAlign w:val="center"/>
          </w:tcPr>
          <w:p>
            <w:pPr>
              <w:spacing w:line="400" w:lineRule="exact"/>
              <w:ind w:firstLine="420" w:firstLineChars="200"/>
              <w:jc w:val="center"/>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注：相关材料复印件在“</w:t>
      </w:r>
      <w:r>
        <w:rPr>
          <w:rFonts w:hint="eastAsia"/>
          <w:color w:val="auto"/>
          <w:sz w:val="21"/>
          <w:szCs w:val="21"/>
          <w:highlight w:val="none"/>
          <w:lang w:val="en-US" w:eastAsia="zh-CN"/>
        </w:rPr>
        <w:t>八</w:t>
      </w:r>
      <w:r>
        <w:rPr>
          <w:rFonts w:hint="eastAsia"/>
          <w:color w:val="auto"/>
          <w:sz w:val="21"/>
          <w:szCs w:val="21"/>
          <w:highlight w:val="none"/>
        </w:rPr>
        <w:t>、原件的复</w:t>
      </w:r>
      <w:r>
        <w:rPr>
          <w:rFonts w:hint="eastAsia"/>
          <w:color w:val="auto"/>
          <w:sz w:val="21"/>
          <w:szCs w:val="21"/>
          <w:highlight w:val="none"/>
          <w:lang w:val="en-US" w:eastAsia="zh-CN"/>
        </w:rPr>
        <w:t>制</w:t>
      </w:r>
      <w:r>
        <w:rPr>
          <w:rFonts w:hint="eastAsia"/>
          <w:color w:val="auto"/>
          <w:sz w:val="21"/>
          <w:szCs w:val="21"/>
          <w:highlight w:val="none"/>
        </w:rPr>
        <w:t>件”中提供。</w:t>
      </w:r>
    </w:p>
    <w:p>
      <w:pPr>
        <w:widowControl w:val="0"/>
        <w:spacing w:line="360" w:lineRule="exact"/>
        <w:rPr>
          <w:color w:val="auto"/>
          <w:highlight w:val="no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bookmarkStart w:id="528" w:name="_Toc18580"/>
      <w:bookmarkStart w:id="529" w:name="_Toc3169"/>
      <w:bookmarkStart w:id="530" w:name="_Toc14473"/>
      <w:bookmarkStart w:id="531" w:name="_Toc28029"/>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b/>
          <w:bCs/>
          <w:snapToGrid/>
          <w:color w:val="auto"/>
          <w:kern w:val="0"/>
          <w:sz w:val="28"/>
          <w:szCs w:val="28"/>
          <w:highlight w:val="none"/>
          <w:lang w:val="zh-TW" w:eastAsia="zh-TW" w:bidi="zh-TW"/>
        </w:rPr>
      </w:pPr>
    </w:p>
    <w:p>
      <w:pPr>
        <w:numPr>
          <w:ilvl w:val="0"/>
          <w:numId w:val="3"/>
        </w:num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近年财务状况</w:t>
      </w:r>
    </w:p>
    <w:p>
      <w:pPr>
        <w:numPr>
          <w:ilvl w:val="0"/>
          <w:numId w:val="0"/>
        </w:numPr>
        <w:spacing w:before="69" w:line="221" w:lineRule="auto"/>
        <w:jc w:val="center"/>
        <w:rPr>
          <w:rFonts w:hint="eastAsia" w:ascii="宋体" w:hAnsi="宋体" w:eastAsia="宋体" w:cs="宋体"/>
          <w:b/>
          <w:bCs/>
          <w:snapToGrid/>
          <w:color w:val="auto"/>
          <w:kern w:val="0"/>
          <w:sz w:val="28"/>
          <w:szCs w:val="28"/>
          <w:highlight w:val="none"/>
          <w:lang w:val="en-US" w:eastAsia="zh-CN" w:bidi="zh-TW"/>
        </w:rPr>
      </w:pPr>
      <w:r>
        <w:rPr>
          <w:rFonts w:ascii="宋体" w:hAnsi="宋体" w:eastAsia="宋体" w:cs="宋体"/>
          <w:b/>
          <w:bCs/>
          <w:snapToGrid/>
          <w:color w:val="auto"/>
          <w:kern w:val="0"/>
          <w:sz w:val="28"/>
          <w:szCs w:val="28"/>
          <w:highlight w:val="none"/>
          <w:lang w:val="zh-TW" w:eastAsia="zh-TW" w:bidi="zh-TW"/>
        </w:rPr>
        <w:t>财务状况</w:t>
      </w:r>
      <w:r>
        <w:rPr>
          <w:rFonts w:hint="eastAsia" w:ascii="宋体" w:hAnsi="宋体" w:eastAsia="宋体" w:cs="宋体"/>
          <w:b/>
          <w:bCs/>
          <w:snapToGrid/>
          <w:color w:val="auto"/>
          <w:kern w:val="0"/>
          <w:sz w:val="28"/>
          <w:szCs w:val="28"/>
          <w:highlight w:val="none"/>
          <w:lang w:val="en-US" w:eastAsia="zh-CN" w:bidi="zh-TW"/>
        </w:rPr>
        <w:t>表</w:t>
      </w:r>
    </w:p>
    <w:p/>
    <w:p>
      <w:pPr>
        <w:spacing w:line="21"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9"/>
        <w:gridCol w:w="1160"/>
        <w:gridCol w:w="1802"/>
        <w:gridCol w:w="1804"/>
        <w:gridCol w:w="18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64" w:line="221" w:lineRule="auto"/>
              <w:ind w:left="682"/>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目名称</w:t>
            </w:r>
          </w:p>
        </w:tc>
        <w:tc>
          <w:tcPr>
            <w:tcW w:w="1160" w:type="dxa"/>
            <w:vAlign w:val="top"/>
          </w:tcPr>
          <w:p>
            <w:pPr>
              <w:spacing w:before="164" w:line="221" w:lineRule="auto"/>
              <w:ind w:left="374"/>
              <w:rPr>
                <w:rFonts w:ascii="宋体" w:hAnsi="宋体" w:eastAsia="宋体" w:cs="宋体"/>
                <w:sz w:val="21"/>
                <w:szCs w:val="21"/>
              </w:rPr>
            </w:pPr>
            <w:r>
              <w:rPr>
                <w:rFonts w:ascii="宋体" w:hAnsi="宋体" w:eastAsia="宋体" w:cs="宋体"/>
                <w:spacing w:val="-2"/>
                <w:sz w:val="21"/>
                <w:szCs w:val="21"/>
              </w:rPr>
              <w:t>单位</w:t>
            </w:r>
          </w:p>
        </w:tc>
        <w:tc>
          <w:tcPr>
            <w:tcW w:w="1802" w:type="dxa"/>
            <w:vAlign w:val="top"/>
          </w:tcPr>
          <w:p>
            <w:pPr>
              <w:tabs>
                <w:tab w:val="left" w:pos="1115"/>
              </w:tabs>
              <w:spacing w:before="163" w:line="221" w:lineRule="auto"/>
              <w:ind w:left="476"/>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04" w:type="dxa"/>
            <w:vAlign w:val="top"/>
          </w:tcPr>
          <w:p>
            <w:pPr>
              <w:tabs>
                <w:tab w:val="left" w:pos="1121"/>
              </w:tabs>
              <w:spacing w:before="163" w:line="221" w:lineRule="auto"/>
              <w:ind w:left="48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12" w:type="dxa"/>
            <w:tcBorders>
              <w:right w:val="single" w:color="000000" w:sz="6" w:space="0"/>
            </w:tcBorders>
            <w:vAlign w:val="top"/>
          </w:tcPr>
          <w:p>
            <w:pPr>
              <w:tabs>
                <w:tab w:val="left" w:pos="1123"/>
              </w:tabs>
              <w:spacing w:before="163" w:line="221" w:lineRule="auto"/>
              <w:ind w:left="483"/>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47" w:line="222" w:lineRule="auto"/>
              <w:ind w:left="114"/>
              <w:rPr>
                <w:rFonts w:ascii="宋体" w:hAnsi="宋体" w:eastAsia="宋体" w:cs="宋体"/>
                <w:sz w:val="21"/>
                <w:szCs w:val="21"/>
              </w:rPr>
            </w:pPr>
            <w:r>
              <w:rPr>
                <w:rFonts w:ascii="宋体" w:hAnsi="宋体" w:eastAsia="宋体" w:cs="宋体"/>
                <w:spacing w:val="-2"/>
                <w:sz w:val="21"/>
                <w:szCs w:val="21"/>
              </w:rPr>
              <w:t>一、</w:t>
            </w:r>
            <w:r>
              <w:rPr>
                <w:rFonts w:ascii="宋体" w:hAnsi="宋体" w:eastAsia="宋体" w:cs="宋体"/>
                <w:spacing w:val="-1"/>
                <w:sz w:val="21"/>
                <w:szCs w:val="21"/>
              </w:rPr>
              <w:t>注册资金</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49" w:line="221" w:lineRule="auto"/>
              <w:ind w:left="114"/>
              <w:rPr>
                <w:rFonts w:ascii="宋体" w:hAnsi="宋体" w:eastAsia="宋体" w:cs="宋体"/>
                <w:sz w:val="21"/>
                <w:szCs w:val="21"/>
              </w:rPr>
            </w:pPr>
            <w:r>
              <w:rPr>
                <w:rFonts w:ascii="宋体" w:hAnsi="宋体" w:eastAsia="宋体" w:cs="宋体"/>
                <w:spacing w:val="-2"/>
                <w:sz w:val="21"/>
                <w:szCs w:val="21"/>
              </w:rPr>
              <w:t>二、净</w:t>
            </w:r>
            <w:r>
              <w:rPr>
                <w:rFonts w:ascii="宋体" w:hAnsi="宋体" w:eastAsia="宋体" w:cs="宋体"/>
                <w:spacing w:val="-1"/>
                <w:sz w:val="21"/>
                <w:szCs w:val="21"/>
              </w:rPr>
              <w:t>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0" w:line="221" w:lineRule="auto"/>
              <w:ind w:left="110"/>
              <w:rPr>
                <w:rFonts w:ascii="宋体" w:hAnsi="宋体" w:eastAsia="宋体" w:cs="宋体"/>
                <w:sz w:val="21"/>
                <w:szCs w:val="21"/>
              </w:rPr>
            </w:pPr>
            <w:r>
              <w:rPr>
                <w:rFonts w:ascii="宋体" w:hAnsi="宋体" w:eastAsia="宋体" w:cs="宋体"/>
                <w:spacing w:val="-1"/>
                <w:sz w:val="21"/>
                <w:szCs w:val="21"/>
              </w:rPr>
              <w:t>三、总资产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199" w:type="dxa"/>
            <w:tcBorders>
              <w:left w:val="single" w:color="000000" w:sz="6" w:space="0"/>
            </w:tcBorders>
            <w:vAlign w:val="top"/>
          </w:tcPr>
          <w:p>
            <w:pPr>
              <w:spacing w:before="148" w:line="221" w:lineRule="auto"/>
              <w:ind w:left="130"/>
              <w:rPr>
                <w:rFonts w:ascii="宋体" w:hAnsi="宋体" w:eastAsia="宋体" w:cs="宋体"/>
                <w:sz w:val="21"/>
                <w:szCs w:val="21"/>
              </w:rPr>
            </w:pPr>
            <w:r>
              <w:rPr>
                <w:rFonts w:ascii="宋体" w:hAnsi="宋体" w:eastAsia="宋体" w:cs="宋体"/>
                <w:spacing w:val="-5"/>
                <w:sz w:val="21"/>
                <w:szCs w:val="21"/>
              </w:rPr>
              <w:t>四</w:t>
            </w:r>
            <w:r>
              <w:rPr>
                <w:rFonts w:ascii="宋体" w:hAnsi="宋体" w:eastAsia="宋体" w:cs="宋体"/>
                <w:spacing w:val="-4"/>
                <w:sz w:val="21"/>
                <w:szCs w:val="21"/>
              </w:rPr>
              <w:t>、固定资产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1" w:line="221" w:lineRule="auto"/>
              <w:ind w:left="114"/>
              <w:rPr>
                <w:rFonts w:ascii="宋体" w:hAnsi="宋体" w:eastAsia="宋体" w:cs="宋体"/>
                <w:sz w:val="21"/>
                <w:szCs w:val="21"/>
              </w:rPr>
            </w:pPr>
            <w:r>
              <w:rPr>
                <w:rFonts w:ascii="宋体" w:hAnsi="宋体" w:eastAsia="宋体" w:cs="宋体"/>
                <w:spacing w:val="-2"/>
                <w:sz w:val="21"/>
                <w:szCs w:val="21"/>
              </w:rPr>
              <w:t>五、</w:t>
            </w:r>
            <w:r>
              <w:rPr>
                <w:rFonts w:ascii="宋体" w:hAnsi="宋体" w:eastAsia="宋体" w:cs="宋体"/>
                <w:spacing w:val="-1"/>
                <w:sz w:val="21"/>
                <w:szCs w:val="21"/>
              </w:rPr>
              <w:t>流动资产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2" w:line="221" w:lineRule="auto"/>
              <w:ind w:left="112"/>
              <w:rPr>
                <w:rFonts w:ascii="宋体" w:hAnsi="宋体" w:eastAsia="宋体" w:cs="宋体"/>
                <w:sz w:val="21"/>
                <w:szCs w:val="21"/>
              </w:rPr>
            </w:pPr>
            <w:r>
              <w:rPr>
                <w:rFonts w:ascii="宋体" w:hAnsi="宋体" w:eastAsia="宋体" w:cs="宋体"/>
                <w:spacing w:val="-2"/>
                <w:sz w:val="21"/>
                <w:szCs w:val="21"/>
              </w:rPr>
              <w:t>六</w:t>
            </w:r>
            <w:r>
              <w:rPr>
                <w:rFonts w:ascii="宋体" w:hAnsi="宋体" w:eastAsia="宋体" w:cs="宋体"/>
                <w:spacing w:val="-1"/>
                <w:sz w:val="21"/>
                <w:szCs w:val="21"/>
              </w:rPr>
              <w:t>、流动负债</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50" w:line="221" w:lineRule="auto"/>
              <w:ind w:left="109"/>
              <w:rPr>
                <w:rFonts w:ascii="宋体" w:hAnsi="宋体" w:eastAsia="宋体" w:cs="宋体"/>
                <w:sz w:val="21"/>
                <w:szCs w:val="21"/>
              </w:rPr>
            </w:pPr>
            <w:r>
              <w:rPr>
                <w:rFonts w:ascii="宋体" w:hAnsi="宋体" w:eastAsia="宋体" w:cs="宋体"/>
                <w:spacing w:val="-1"/>
                <w:sz w:val="21"/>
                <w:szCs w:val="21"/>
              </w:rPr>
              <w:t>七、负债</w:t>
            </w:r>
            <w:r>
              <w:rPr>
                <w:rFonts w:ascii="宋体" w:hAnsi="宋体" w:eastAsia="宋体" w:cs="宋体"/>
                <w:sz w:val="21"/>
                <w:szCs w:val="21"/>
              </w:rPr>
              <w:t>合计</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3" w:line="221" w:lineRule="auto"/>
              <w:ind w:left="114"/>
              <w:rPr>
                <w:rFonts w:ascii="宋体" w:hAnsi="宋体" w:eastAsia="宋体" w:cs="宋体"/>
                <w:sz w:val="21"/>
                <w:szCs w:val="21"/>
              </w:rPr>
            </w:pPr>
            <w:r>
              <w:rPr>
                <w:rFonts w:ascii="宋体" w:hAnsi="宋体" w:eastAsia="宋体" w:cs="宋体"/>
                <w:spacing w:val="-2"/>
                <w:sz w:val="21"/>
                <w:szCs w:val="21"/>
              </w:rPr>
              <w:t>八、</w:t>
            </w:r>
            <w:r>
              <w:rPr>
                <w:rFonts w:ascii="宋体" w:hAnsi="宋体" w:eastAsia="宋体" w:cs="宋体"/>
                <w:spacing w:val="-1"/>
                <w:sz w:val="21"/>
                <w:szCs w:val="21"/>
              </w:rPr>
              <w:t>营业收入</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4" w:line="221" w:lineRule="auto"/>
              <w:ind w:left="115"/>
              <w:rPr>
                <w:rFonts w:ascii="宋体" w:hAnsi="宋体" w:eastAsia="宋体" w:cs="宋体"/>
                <w:sz w:val="21"/>
                <w:szCs w:val="21"/>
              </w:rPr>
            </w:pPr>
            <w:r>
              <w:rPr>
                <w:rFonts w:ascii="宋体" w:hAnsi="宋体" w:eastAsia="宋体" w:cs="宋体"/>
                <w:spacing w:val="-2"/>
                <w:sz w:val="21"/>
                <w:szCs w:val="21"/>
              </w:rPr>
              <w:t>九、净利润</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52" w:line="225"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bl>
    <w:p>
      <w:pPr>
        <w:sectPr>
          <w:footerReference r:id="rId42" w:type="default"/>
          <w:pgSz w:w="11907" w:h="16841"/>
          <w:pgMar w:top="400" w:right="1591" w:bottom="1278" w:left="1522" w:header="0" w:footer="1117" w:gutter="0"/>
          <w:pgNumType w:fmt="decimal"/>
          <w:cols w:space="720" w:num="1"/>
        </w:sectPr>
      </w:pPr>
    </w:p>
    <w:p>
      <w:p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(三)近年完成的类似项目情况表</w:t>
      </w:r>
    </w:p>
    <w:p>
      <w:pPr>
        <w:spacing w:before="166" w:line="220" w:lineRule="auto"/>
        <w:ind w:left="2789"/>
        <w:rPr>
          <w:rFonts w:ascii="宋体" w:hAnsi="宋体" w:eastAsia="宋体" w:cs="宋体"/>
          <w:b/>
          <w:bCs/>
          <w:sz w:val="28"/>
          <w:szCs w:val="28"/>
        </w:rPr>
      </w:pPr>
      <w:r>
        <w:rPr>
          <w:rFonts w:ascii="宋体" w:hAnsi="宋体" w:eastAsia="宋体" w:cs="宋体"/>
          <w:b/>
          <w:bCs/>
          <w:spacing w:val="-1"/>
          <w:sz w:val="28"/>
          <w:szCs w:val="28"/>
        </w:rPr>
        <w:t>近年完成的类似项</w:t>
      </w:r>
      <w:r>
        <w:rPr>
          <w:rFonts w:ascii="宋体" w:hAnsi="宋体" w:eastAsia="宋体" w:cs="宋体"/>
          <w:b/>
          <w:bCs/>
          <w:sz w:val="28"/>
          <w:szCs w:val="28"/>
        </w:rPr>
        <w:t>目情况表</w:t>
      </w:r>
    </w:p>
    <w:p>
      <w:pPr>
        <w:keepNext w:val="0"/>
        <w:keepLines w:val="0"/>
        <w:pageBreakBefore w:val="0"/>
        <w:widowControl/>
        <w:kinsoku w:val="0"/>
        <w:wordWrap/>
        <w:overflowPunct/>
        <w:topLinePunct w:val="0"/>
        <w:autoSpaceDE w:val="0"/>
        <w:autoSpaceDN w:val="0"/>
        <w:bidi w:val="0"/>
        <w:adjustRightInd w:val="0"/>
        <w:snapToGrid w:val="0"/>
        <w:spacing w:before="142" w:line="221" w:lineRule="auto"/>
        <w:ind w:left="1593"/>
        <w:textAlignment w:val="baseline"/>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
          <w:sz w:val="24"/>
          <w:szCs w:val="24"/>
        </w:rPr>
        <w:t>近年指</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日至</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w:t>
      </w:r>
    </w:p>
    <w:p>
      <w:pPr>
        <w:spacing w:line="148"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6"/>
        <w:gridCol w:w="65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2206" w:type="dxa"/>
            <w:tcBorders>
              <w:left w:val="single" w:color="000000" w:sz="6" w:space="0"/>
            </w:tcBorders>
            <w:vAlign w:val="top"/>
          </w:tcPr>
          <w:p>
            <w:pPr>
              <w:spacing w:before="223" w:line="223" w:lineRule="auto"/>
              <w:ind w:left="682"/>
              <w:rPr>
                <w:rFonts w:ascii="宋体" w:hAnsi="宋体" w:eastAsia="宋体" w:cs="宋体"/>
                <w:sz w:val="21"/>
                <w:szCs w:val="21"/>
              </w:rPr>
            </w:pPr>
            <w:r>
              <w:rPr>
                <w:rFonts w:ascii="宋体" w:hAnsi="宋体" w:eastAsia="宋体" w:cs="宋体"/>
                <w:spacing w:val="-2"/>
                <w:sz w:val="21"/>
                <w:szCs w:val="21"/>
              </w:rPr>
              <w:t>合同</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7" w:line="221" w:lineRule="auto"/>
              <w:ind w:left="368"/>
              <w:rPr>
                <w:rFonts w:ascii="宋体" w:hAnsi="宋体" w:eastAsia="宋体" w:cs="宋体"/>
                <w:sz w:val="21"/>
                <w:szCs w:val="21"/>
              </w:rPr>
            </w:pPr>
            <w:r>
              <w:rPr>
                <w:rFonts w:ascii="宋体" w:hAnsi="宋体" w:eastAsia="宋体" w:cs="宋体"/>
                <w:spacing w:val="-1"/>
                <w:sz w:val="21"/>
                <w:szCs w:val="21"/>
              </w:rPr>
              <w:t>合同项目所在</w:t>
            </w:r>
            <w:r>
              <w:rPr>
                <w:rFonts w:ascii="宋体" w:hAnsi="宋体" w:eastAsia="宋体" w:cs="宋体"/>
                <w:sz w:val="21"/>
                <w:szCs w:val="21"/>
              </w:rPr>
              <w:t>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0"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21" w:lineRule="auto"/>
              <w:ind w:left="579"/>
              <w:rPr>
                <w:rFonts w:ascii="宋体" w:hAnsi="宋体" w:eastAsia="宋体" w:cs="宋体"/>
                <w:sz w:val="21"/>
                <w:szCs w:val="21"/>
              </w:rPr>
            </w:pPr>
            <w:r>
              <w:rPr>
                <w:rFonts w:ascii="宋体" w:hAnsi="宋体" w:eastAsia="宋体" w:cs="宋体"/>
                <w:spacing w:val="-2"/>
                <w:sz w:val="21"/>
                <w:szCs w:val="21"/>
              </w:rPr>
              <w:t>发包人地</w:t>
            </w:r>
            <w:r>
              <w:rPr>
                <w:rFonts w:ascii="宋体" w:hAnsi="宋体" w:eastAsia="宋体" w:cs="宋体"/>
                <w:spacing w:val="-1"/>
                <w:sz w:val="21"/>
                <w:szCs w:val="21"/>
              </w:rPr>
              <w:t>址</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19" w:lineRule="auto"/>
              <w:ind w:left="576"/>
              <w:rPr>
                <w:rFonts w:ascii="宋体" w:hAnsi="宋体" w:eastAsia="宋体" w:cs="宋体"/>
                <w:sz w:val="21"/>
                <w:szCs w:val="21"/>
              </w:rPr>
            </w:pPr>
            <w:r>
              <w:rPr>
                <w:rFonts w:ascii="宋体" w:hAnsi="宋体" w:eastAsia="宋体" w:cs="宋体"/>
                <w:spacing w:val="-1"/>
                <w:sz w:val="21"/>
                <w:szCs w:val="21"/>
              </w:rPr>
              <w:t>签约合同价</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1" w:line="221" w:lineRule="auto"/>
              <w:ind w:left="682"/>
              <w:rPr>
                <w:rFonts w:ascii="宋体" w:hAnsi="宋体" w:eastAsia="宋体" w:cs="宋体"/>
                <w:sz w:val="21"/>
                <w:szCs w:val="21"/>
              </w:rPr>
            </w:pPr>
            <w:r>
              <w:rPr>
                <w:rFonts w:ascii="宋体" w:hAnsi="宋体" w:eastAsia="宋体" w:cs="宋体"/>
                <w:spacing w:val="-2"/>
                <w:sz w:val="21"/>
                <w:szCs w:val="21"/>
              </w:rPr>
              <w:t>开工</w:t>
            </w:r>
            <w:r>
              <w:rPr>
                <w:rFonts w:ascii="宋体" w:hAnsi="宋体" w:eastAsia="宋体" w:cs="宋体"/>
                <w:spacing w:val="-1"/>
                <w:sz w:val="21"/>
                <w:szCs w:val="21"/>
              </w:rPr>
              <w:t>日期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683"/>
              <w:rPr>
                <w:rFonts w:ascii="宋体" w:hAnsi="宋体" w:eastAsia="宋体" w:cs="宋体"/>
                <w:sz w:val="21"/>
                <w:szCs w:val="21"/>
              </w:rPr>
            </w:pPr>
            <w:r>
              <w:rPr>
                <w:rFonts w:ascii="宋体" w:hAnsi="宋体" w:eastAsia="宋体" w:cs="宋体"/>
                <w:spacing w:val="-2"/>
                <w:sz w:val="21"/>
                <w:szCs w:val="21"/>
              </w:rPr>
              <w:t>完工日</w:t>
            </w:r>
            <w:r>
              <w:rPr>
                <w:rFonts w:ascii="宋体" w:hAnsi="宋体" w:eastAsia="宋体" w:cs="宋体"/>
                <w:spacing w:val="-1"/>
                <w:sz w:val="21"/>
                <w:szCs w:val="21"/>
              </w:rPr>
              <w:t>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576"/>
              <w:rPr>
                <w:rFonts w:ascii="宋体" w:hAnsi="宋体" w:eastAsia="宋体" w:cs="宋体"/>
                <w:sz w:val="21"/>
                <w:szCs w:val="21"/>
              </w:rPr>
            </w:pPr>
            <w:r>
              <w:rPr>
                <w:rFonts w:ascii="宋体" w:hAnsi="宋体" w:eastAsia="宋体" w:cs="宋体"/>
                <w:spacing w:val="-1"/>
                <w:sz w:val="21"/>
                <w:szCs w:val="21"/>
              </w:rPr>
              <w:t>承担的工作</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3" w:line="221" w:lineRule="auto"/>
              <w:ind w:left="684"/>
              <w:rPr>
                <w:rFonts w:ascii="宋体" w:hAnsi="宋体" w:eastAsia="宋体" w:cs="宋体"/>
                <w:sz w:val="21"/>
                <w:szCs w:val="21"/>
              </w:rPr>
            </w:pPr>
            <w:r>
              <w:rPr>
                <w:rFonts w:ascii="宋体" w:hAnsi="宋体" w:eastAsia="宋体" w:cs="宋体"/>
                <w:spacing w:val="-2"/>
                <w:sz w:val="21"/>
                <w:szCs w:val="21"/>
              </w:rPr>
              <w:t>工程质量</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项目负</w:t>
            </w:r>
            <w:r>
              <w:rPr>
                <w:rFonts w:ascii="宋体" w:hAnsi="宋体" w:eastAsia="宋体" w:cs="宋体"/>
                <w:spacing w:val="-1"/>
                <w:sz w:val="21"/>
                <w:szCs w:val="21"/>
              </w:rPr>
              <w:t>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371"/>
              <w:rPr>
                <w:rFonts w:ascii="宋体" w:hAnsi="宋体" w:eastAsia="宋体" w:cs="宋体"/>
                <w:sz w:val="21"/>
                <w:szCs w:val="21"/>
              </w:rPr>
            </w:pPr>
            <w:r>
              <w:rPr>
                <w:rFonts w:ascii="宋体" w:hAnsi="宋体" w:eastAsia="宋体" w:cs="宋体"/>
                <w:spacing w:val="-2"/>
                <w:sz w:val="21"/>
                <w:szCs w:val="21"/>
              </w:rPr>
              <w:t>项</w:t>
            </w:r>
            <w:r>
              <w:rPr>
                <w:rFonts w:ascii="宋体" w:hAnsi="宋体" w:eastAsia="宋体" w:cs="宋体"/>
                <w:spacing w:val="-1"/>
                <w:sz w:val="21"/>
                <w:szCs w:val="21"/>
              </w:rPr>
              <w:t>目技术负责人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2206" w:type="dxa"/>
            <w:tcBorders>
              <w:left w:val="single" w:color="000000" w:sz="6" w:space="0"/>
            </w:tcBorders>
            <w:vAlign w:val="top"/>
          </w:tcPr>
          <w:p>
            <w:pPr>
              <w:spacing w:before="194" w:line="253" w:lineRule="auto"/>
              <w:ind w:left="579" w:right="153" w:hanging="422"/>
              <w:rPr>
                <w:rFonts w:ascii="宋体" w:hAnsi="宋体" w:eastAsia="宋体" w:cs="宋体"/>
                <w:sz w:val="21"/>
                <w:szCs w:val="21"/>
              </w:rPr>
            </w:pPr>
            <w:r>
              <w:rPr>
                <w:rFonts w:ascii="宋体" w:hAnsi="宋体" w:eastAsia="宋体" w:cs="宋体"/>
                <w:spacing w:val="-1"/>
                <w:sz w:val="21"/>
                <w:szCs w:val="21"/>
              </w:rPr>
              <w:t>监理人和总监</w:t>
            </w:r>
            <w:r>
              <w:rPr>
                <w:rFonts w:ascii="宋体" w:hAnsi="宋体" w:eastAsia="宋体" w:cs="宋体"/>
                <w:sz w:val="21"/>
                <w:szCs w:val="21"/>
              </w:rPr>
              <w:t xml:space="preserve">理工程 </w:t>
            </w:r>
            <w:r>
              <w:rPr>
                <w:rFonts w:ascii="宋体" w:hAnsi="宋体" w:eastAsia="宋体" w:cs="宋体"/>
                <w:spacing w:val="-2"/>
                <w:sz w:val="21"/>
                <w:szCs w:val="21"/>
              </w:rPr>
              <w:t>师以及</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1" w:hRule="atLeast"/>
        </w:trPr>
        <w:tc>
          <w:tcPr>
            <w:tcW w:w="2206" w:type="dxa"/>
            <w:tcBorders>
              <w:left w:val="single" w:color="000000" w:sz="6" w:space="0"/>
            </w:tcBorders>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8" w:line="221" w:lineRule="auto"/>
              <w:ind w:left="474"/>
              <w:rPr>
                <w:rFonts w:ascii="宋体" w:hAnsi="宋体" w:eastAsia="宋体" w:cs="宋体"/>
                <w:sz w:val="21"/>
                <w:szCs w:val="21"/>
              </w:rPr>
            </w:pPr>
            <w:r>
              <w:rPr>
                <w:rFonts w:ascii="宋体" w:hAnsi="宋体" w:eastAsia="宋体" w:cs="宋体"/>
                <w:spacing w:val="-1"/>
                <w:sz w:val="21"/>
                <w:szCs w:val="21"/>
              </w:rPr>
              <w:t>合同项目描述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 w:hRule="atLeast"/>
        </w:trPr>
        <w:tc>
          <w:tcPr>
            <w:tcW w:w="2206" w:type="dxa"/>
            <w:tcBorders>
              <w:left w:val="single" w:color="000000" w:sz="6" w:space="0"/>
            </w:tcBorders>
            <w:vAlign w:val="top"/>
          </w:tcPr>
          <w:p>
            <w:pPr>
              <w:spacing w:line="376" w:lineRule="auto"/>
              <w:rPr>
                <w:rFonts w:ascii="Arial"/>
                <w:sz w:val="21"/>
              </w:rPr>
            </w:pPr>
          </w:p>
          <w:p>
            <w:pPr>
              <w:spacing w:before="69" w:line="222" w:lineRule="auto"/>
              <w:ind w:left="895"/>
              <w:rPr>
                <w:rFonts w:ascii="宋体" w:hAnsi="宋体" w:eastAsia="宋体" w:cs="宋体"/>
                <w:sz w:val="21"/>
                <w:szCs w:val="21"/>
              </w:rPr>
            </w:pPr>
            <w:r>
              <w:rPr>
                <w:rFonts w:ascii="宋体" w:hAnsi="宋体" w:eastAsia="宋体" w:cs="宋体"/>
                <w:spacing w:val="-3"/>
                <w:sz w:val="21"/>
                <w:szCs w:val="21"/>
              </w:rPr>
              <w:t>备</w:t>
            </w:r>
            <w:r>
              <w:rPr>
                <w:rFonts w:ascii="宋体" w:hAnsi="宋体" w:eastAsia="宋体" w:cs="宋体"/>
                <w:spacing w:val="-2"/>
                <w:sz w:val="21"/>
                <w:szCs w:val="21"/>
              </w:rPr>
              <w:t>注</w:t>
            </w:r>
          </w:p>
        </w:tc>
        <w:tc>
          <w:tcPr>
            <w:tcW w:w="6571" w:type="dxa"/>
            <w:tcBorders>
              <w:right w:val="single" w:color="000000" w:sz="6" w:space="0"/>
            </w:tcBorders>
            <w:vAlign w:val="top"/>
          </w:tcPr>
          <w:p>
            <w:pPr>
              <w:spacing w:line="242" w:lineRule="auto"/>
              <w:rPr>
                <w:rFonts w:ascii="Arial"/>
                <w:sz w:val="21"/>
              </w:rPr>
            </w:pPr>
          </w:p>
          <w:p>
            <w:pPr>
              <w:spacing w:before="68" w:line="253" w:lineRule="auto"/>
              <w:ind w:left="112" w:right="22"/>
              <w:rPr>
                <w:rFonts w:ascii="宋体" w:hAnsi="宋体" w:eastAsia="宋体" w:cs="宋体"/>
                <w:sz w:val="21"/>
                <w:szCs w:val="21"/>
              </w:rPr>
            </w:pPr>
            <w:r>
              <w:rPr>
                <w:rFonts w:ascii="宋体" w:hAnsi="宋体" w:eastAsia="宋体" w:cs="宋体"/>
                <w:spacing w:val="1"/>
                <w:sz w:val="21"/>
                <w:szCs w:val="21"/>
              </w:rPr>
              <w:t>合同项目描述内容至少包括项目概况、本合同在</w:t>
            </w:r>
            <w:r>
              <w:rPr>
                <w:rFonts w:ascii="宋体" w:hAnsi="宋体" w:eastAsia="宋体" w:cs="宋体"/>
                <w:sz w:val="21"/>
                <w:szCs w:val="21"/>
              </w:rPr>
              <w:t xml:space="preserve">项目中的地位(部位、 </w:t>
            </w:r>
            <w:r>
              <w:rPr>
                <w:rFonts w:ascii="宋体" w:hAnsi="宋体" w:eastAsia="宋体" w:cs="宋体"/>
                <w:spacing w:val="-1"/>
                <w:sz w:val="21"/>
                <w:szCs w:val="21"/>
              </w:rPr>
              <w:t>合同价</w:t>
            </w:r>
            <w:r>
              <w:rPr>
                <w:rFonts w:ascii="宋体" w:hAnsi="宋体" w:eastAsia="宋体" w:cs="宋体"/>
                <w:sz w:val="21"/>
                <w:szCs w:val="21"/>
              </w:rPr>
              <w:t>格所占比例) 和合同工程完工验收鉴定书有关验收结论。</w:t>
            </w:r>
          </w:p>
        </w:tc>
      </w:tr>
    </w:tbl>
    <w:p>
      <w:pPr>
        <w:spacing w:before="29" w:line="220" w:lineRule="auto"/>
        <w:ind w:left="17"/>
        <w:rPr>
          <w:rFonts w:ascii="宋体" w:hAnsi="宋体" w:eastAsia="宋体" w:cs="宋体"/>
          <w:sz w:val="21"/>
          <w:szCs w:val="21"/>
        </w:rPr>
      </w:pPr>
      <w:r>
        <w:rPr>
          <w:rFonts w:ascii="宋体" w:hAnsi="宋体" w:eastAsia="宋体" w:cs="宋体"/>
          <w:spacing w:val="-1"/>
          <w:sz w:val="21"/>
          <w:szCs w:val="21"/>
        </w:rPr>
        <w:t>注：相关材料复制件在“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w:t>
      </w:r>
      <w:r>
        <w:rPr>
          <w:rFonts w:ascii="宋体" w:hAnsi="宋体" w:eastAsia="宋体" w:cs="宋体"/>
          <w:sz w:val="21"/>
          <w:szCs w:val="21"/>
        </w:rPr>
        <w:t>”中提供。</w:t>
      </w:r>
    </w:p>
    <w:p>
      <w:pPr>
        <w:sectPr>
          <w:footerReference r:id="rId43" w:type="default"/>
          <w:pgSz w:w="11907" w:h="16841"/>
          <w:pgMar w:top="400" w:right="1591" w:bottom="1278" w:left="1522" w:header="0" w:footer="1117" w:gutter="0"/>
          <w:pgNumType w:fmt="decimal"/>
          <w:cols w:space="720" w:num="1"/>
        </w:sectPr>
      </w:pPr>
    </w:p>
    <w:p>
      <w:pPr>
        <w:pStyle w:val="29"/>
        <w:keepNext/>
        <w:keepLines/>
        <w:spacing w:after="0" w:line="600" w:lineRule="exact"/>
        <w:rPr>
          <w:b/>
          <w:bCs/>
          <w:color w:val="auto"/>
          <w:sz w:val="28"/>
          <w:szCs w:val="28"/>
          <w:highlight w:val="none"/>
        </w:rPr>
      </w:pPr>
      <w:r>
        <w:rPr>
          <w:rFonts w:hint="eastAsia"/>
          <w:b/>
          <w:bCs/>
          <w:color w:val="auto"/>
          <w:sz w:val="28"/>
          <w:szCs w:val="28"/>
          <w:highlight w:val="none"/>
          <w:lang w:eastAsia="zh-CN"/>
        </w:rPr>
        <w:t>（</w:t>
      </w:r>
      <w:r>
        <w:rPr>
          <w:rFonts w:hint="eastAsia"/>
          <w:b/>
          <w:bCs/>
          <w:color w:val="auto"/>
          <w:sz w:val="28"/>
          <w:szCs w:val="28"/>
          <w:highlight w:val="none"/>
          <w:lang w:val="en-US" w:eastAsia="zh-CN"/>
        </w:rPr>
        <w:t>四</w:t>
      </w:r>
      <w:r>
        <w:rPr>
          <w:b/>
          <w:bCs/>
          <w:color w:val="auto"/>
          <w:sz w:val="28"/>
          <w:szCs w:val="28"/>
          <w:highlight w:val="none"/>
        </w:rPr>
        <w:t>）</w:t>
      </w:r>
      <w:bookmarkEnd w:id="528"/>
      <w:bookmarkEnd w:id="529"/>
      <w:bookmarkStart w:id="532" w:name="_Toc24023"/>
      <w:bookmarkStart w:id="533" w:name="_Toc11431"/>
      <w:r>
        <w:rPr>
          <w:b/>
          <w:bCs/>
          <w:color w:val="auto"/>
          <w:sz w:val="28"/>
          <w:szCs w:val="28"/>
          <w:highlight w:val="none"/>
        </w:rPr>
        <w:t>正在施工的和新承接的项目情况表</w:t>
      </w:r>
      <w:bookmarkEnd w:id="530"/>
      <w:bookmarkEnd w:id="531"/>
      <w:bookmarkEnd w:id="532"/>
      <w:bookmarkEnd w:id="533"/>
    </w:p>
    <w:p>
      <w:pPr>
        <w:pStyle w:val="28"/>
        <w:keepNext/>
        <w:keepLines/>
        <w:spacing w:before="240" w:beforeLines="100" w:after="120" w:afterLines="50"/>
        <w:jc w:val="center"/>
        <w:outlineLvl w:val="9"/>
        <w:rPr>
          <w:b/>
          <w:bCs/>
          <w:color w:val="auto"/>
          <w:sz w:val="32"/>
          <w:szCs w:val="32"/>
          <w:highlight w:val="none"/>
          <w:lang w:val="en-US" w:eastAsia="zh-CN"/>
        </w:rPr>
      </w:pPr>
      <w:bookmarkStart w:id="534" w:name="_Toc10282"/>
      <w:bookmarkStart w:id="535" w:name="_Toc5017"/>
      <w:bookmarkStart w:id="536" w:name="_Toc27672"/>
      <w:bookmarkStart w:id="537" w:name="_Toc28248"/>
      <w:r>
        <w:rPr>
          <w:rFonts w:hint="eastAsia"/>
          <w:b/>
          <w:bCs/>
          <w:color w:val="auto"/>
          <w:sz w:val="32"/>
          <w:szCs w:val="32"/>
          <w:highlight w:val="none"/>
          <w:lang w:val="en-US" w:eastAsia="zh-CN"/>
        </w:rPr>
        <w:t>正在施工的和新承接的项目情况表</w:t>
      </w:r>
      <w:bookmarkEnd w:id="534"/>
      <w:bookmarkEnd w:id="535"/>
      <w:bookmarkEnd w:id="536"/>
      <w:bookmarkEnd w:id="537"/>
    </w:p>
    <w:tbl>
      <w:tblPr>
        <w:tblStyle w:val="18"/>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2"/>
              <w:spacing w:after="0" w:line="456" w:lineRule="exact"/>
              <w:ind w:left="140" w:firstLine="20"/>
              <w:rPr>
                <w:color w:val="auto"/>
                <w:sz w:val="21"/>
                <w:szCs w:val="21"/>
                <w:highlight w:val="none"/>
              </w:rPr>
            </w:pPr>
            <w:r>
              <w:rPr>
                <w:color w:val="auto"/>
                <w:sz w:val="21"/>
                <w:szCs w:val="21"/>
                <w:highlight w:val="none"/>
              </w:rPr>
              <w:t>项目描述内容至少包括项目概况、本合同在项目中的地位</w:t>
            </w:r>
            <w:r>
              <w:rPr>
                <w:rFonts w:hint="eastAsia"/>
                <w:color w:val="auto"/>
                <w:sz w:val="21"/>
                <w:szCs w:val="21"/>
                <w:highlight w:val="none"/>
                <w:lang w:eastAsia="zh-CN"/>
              </w:rPr>
              <w:t>（</w:t>
            </w:r>
            <w:r>
              <w:rPr>
                <w:color w:val="auto"/>
                <w:sz w:val="21"/>
                <w:szCs w:val="21"/>
                <w:highlight w:val="none"/>
              </w:rPr>
              <w:t>部位、合同价格所占比例）。</w:t>
            </w: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原件的复制件”中提供。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38" w:name="_Toc28108"/>
      <w:bookmarkStart w:id="539" w:name="_Toc1256"/>
      <w:bookmarkStart w:id="540" w:name="_Toc11387"/>
      <w:bookmarkStart w:id="541" w:name="_Toc30651"/>
      <w:r>
        <w:rPr>
          <w:rFonts w:hint="eastAsia"/>
          <w:b/>
          <w:bCs/>
          <w:color w:val="auto"/>
          <w:sz w:val="28"/>
          <w:szCs w:val="28"/>
          <w:highlight w:val="none"/>
          <w:lang w:eastAsia="zh-CN"/>
        </w:rPr>
        <w:t>（</w:t>
      </w:r>
      <w:r>
        <w:rPr>
          <w:rFonts w:hint="eastAsia"/>
          <w:b/>
          <w:bCs/>
          <w:color w:val="auto"/>
          <w:sz w:val="28"/>
          <w:szCs w:val="28"/>
          <w:highlight w:val="none"/>
          <w:lang w:val="en-US" w:eastAsia="zh-CN"/>
        </w:rPr>
        <w:t>五</w:t>
      </w:r>
      <w:r>
        <w:rPr>
          <w:b/>
          <w:bCs/>
          <w:color w:val="auto"/>
          <w:sz w:val="28"/>
          <w:szCs w:val="28"/>
          <w:highlight w:val="none"/>
        </w:rPr>
        <w:t>）近年发生的诉讼及仲裁情况表</w:t>
      </w:r>
      <w:bookmarkEnd w:id="538"/>
      <w:bookmarkEnd w:id="539"/>
      <w:bookmarkEnd w:id="540"/>
      <w:bookmarkEnd w:id="541"/>
    </w:p>
    <w:p>
      <w:pPr>
        <w:pStyle w:val="28"/>
        <w:keepNext/>
        <w:keepLines/>
        <w:spacing w:before="240" w:beforeLines="100" w:after="120" w:afterLines="50"/>
        <w:jc w:val="center"/>
        <w:outlineLvl w:val="9"/>
        <w:rPr>
          <w:b/>
          <w:bCs/>
          <w:color w:val="auto"/>
          <w:sz w:val="32"/>
          <w:szCs w:val="32"/>
          <w:highlight w:val="none"/>
          <w:lang w:val="en-US" w:eastAsia="zh-CN"/>
        </w:rPr>
      </w:pPr>
      <w:bookmarkStart w:id="542" w:name="_Toc15867"/>
      <w:bookmarkStart w:id="543" w:name="_Toc22495"/>
      <w:bookmarkStart w:id="544" w:name="_Toc30890"/>
      <w:bookmarkStart w:id="545" w:name="_Toc18238"/>
      <w:r>
        <w:rPr>
          <w:rFonts w:hint="eastAsia"/>
          <w:b/>
          <w:bCs/>
          <w:color w:val="auto"/>
          <w:sz w:val="32"/>
          <w:szCs w:val="32"/>
          <w:highlight w:val="none"/>
          <w:lang w:val="en-US" w:eastAsia="zh-CN"/>
        </w:rPr>
        <w:t>近年发生的诉讼及仲裁情况表</w:t>
      </w:r>
      <w:bookmarkEnd w:id="542"/>
      <w:bookmarkEnd w:id="543"/>
      <w:bookmarkEnd w:id="544"/>
      <w:bookmarkEnd w:id="545"/>
    </w:p>
    <w:p>
      <w:pPr>
        <w:pStyle w:val="39"/>
        <w:keepNext/>
        <w:keepLines/>
        <w:tabs>
          <w:tab w:val="left" w:pos="1896"/>
          <w:tab w:val="left" w:pos="2256"/>
          <w:tab w:val="left" w:pos="2952"/>
          <w:tab w:val="left" w:pos="3324"/>
          <w:tab w:val="left" w:pos="4008"/>
        </w:tabs>
        <w:spacing w:after="0" w:line="460" w:lineRule="exact"/>
        <w:ind w:firstLine="0"/>
        <w:jc w:val="center"/>
        <w:outlineLvl w:val="9"/>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b/>
          <w:bCs/>
          <w:color w:val="000000" w:themeColor="text1"/>
          <w:sz w:val="21"/>
          <w:szCs w:val="21"/>
          <w:highlight w:val="none"/>
          <w14:textFill>
            <w14:solidFill>
              <w14:schemeClr w14:val="tx1"/>
            </w14:solidFill>
          </w14:textFill>
        </w:rPr>
        <w:t>近年指</w:t>
      </w:r>
      <w:r>
        <w:rPr>
          <w:rFonts w:hint="eastAsia"/>
          <w:b/>
          <w:bCs/>
          <w:color w:val="000000" w:themeColor="text1"/>
          <w:sz w:val="21"/>
          <w:szCs w:val="21"/>
          <w:highlight w:val="none"/>
          <w:lang w:val="en-US" w:eastAsia="zh-CN"/>
          <w14:textFill>
            <w14:solidFill>
              <w14:schemeClr w14:val="tx1"/>
            </w14:solidFill>
          </w14:textFill>
        </w:rPr>
        <w:t>2020年8月1日</w:t>
      </w:r>
      <w:r>
        <w:rPr>
          <w:b/>
          <w:bCs/>
          <w:color w:val="000000" w:themeColor="text1"/>
          <w:sz w:val="21"/>
          <w:szCs w:val="21"/>
          <w:highlight w:val="none"/>
          <w14:textFill>
            <w14:solidFill>
              <w14:schemeClr w14:val="tx1"/>
            </w14:solidFill>
          </w14:textFill>
        </w:rPr>
        <w:t>至投标截止时间）</w:t>
      </w:r>
    </w:p>
    <w:tbl>
      <w:tblPr>
        <w:tblStyle w:val="18"/>
        <w:tblW w:w="9834" w:type="dxa"/>
        <w:jc w:val="center"/>
        <w:tblLayout w:type="fixed"/>
        <w:tblCellMar>
          <w:top w:w="0" w:type="dxa"/>
          <w:left w:w="108" w:type="dxa"/>
          <w:bottom w:w="0" w:type="dxa"/>
          <w:right w:w="108" w:type="dxa"/>
        </w:tblCellMar>
      </w:tblPr>
      <w:tblGrid>
        <w:gridCol w:w="840"/>
        <w:gridCol w:w="2085"/>
        <w:gridCol w:w="2175"/>
        <w:gridCol w:w="1635"/>
        <w:gridCol w:w="1533"/>
        <w:gridCol w:w="1566"/>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序号</w:t>
            </w:r>
          </w:p>
        </w:tc>
        <w:tc>
          <w:tcPr>
            <w:tcW w:w="2085" w:type="dxa"/>
            <w:tcBorders>
              <w:top w:val="single" w:color="auto" w:sz="4" w:space="0"/>
              <w:left w:val="single" w:color="auto" w:sz="4" w:space="0"/>
            </w:tcBorders>
            <w:shd w:val="clear" w:color="auto" w:fill="FFFFFF"/>
            <w:vAlign w:val="center"/>
          </w:tcPr>
          <w:p>
            <w:pPr>
              <w:pStyle w:val="32"/>
              <w:spacing w:after="0" w:line="480" w:lineRule="exact"/>
              <w:ind w:firstLine="0"/>
              <w:jc w:val="center"/>
              <w:rPr>
                <w:color w:val="auto"/>
                <w:sz w:val="21"/>
                <w:szCs w:val="21"/>
                <w:highlight w:val="none"/>
              </w:rPr>
            </w:pPr>
            <w:r>
              <w:rPr>
                <w:rFonts w:hint="eastAsia"/>
                <w:color w:val="auto"/>
                <w:sz w:val="21"/>
                <w:szCs w:val="21"/>
                <w:highlight w:val="none"/>
              </w:rPr>
              <w:t>诉讼或仲裁事项</w:t>
            </w:r>
          </w:p>
        </w:tc>
        <w:tc>
          <w:tcPr>
            <w:tcW w:w="2175"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诉讼或仲裁中的地位</w:t>
            </w:r>
          </w:p>
        </w:tc>
        <w:tc>
          <w:tcPr>
            <w:tcW w:w="163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缘由</w:t>
            </w:r>
          </w:p>
        </w:tc>
        <w:tc>
          <w:tcPr>
            <w:tcW w:w="153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46" w:name="_Toc9275"/>
      <w:bookmarkStart w:id="547" w:name="_Toc32124"/>
      <w:bookmarkStart w:id="548" w:name="_Toc19324"/>
      <w:bookmarkStart w:id="549" w:name="_Toc26185"/>
      <w:r>
        <w:rPr>
          <w:rFonts w:hint="eastAsia"/>
          <w:b/>
          <w:bCs/>
          <w:color w:val="auto"/>
          <w:sz w:val="28"/>
          <w:szCs w:val="28"/>
          <w:highlight w:val="none"/>
          <w:lang w:eastAsia="zh-CN"/>
        </w:rPr>
        <w:t>（</w:t>
      </w:r>
      <w:r>
        <w:rPr>
          <w:rFonts w:hint="eastAsia"/>
          <w:b/>
          <w:bCs/>
          <w:color w:val="auto"/>
          <w:sz w:val="28"/>
          <w:szCs w:val="28"/>
          <w:highlight w:val="none"/>
          <w:lang w:val="en-US" w:eastAsia="zh-CN"/>
        </w:rPr>
        <w:t>六</w:t>
      </w:r>
      <w:r>
        <w:rPr>
          <w:b/>
          <w:bCs/>
          <w:color w:val="auto"/>
          <w:sz w:val="28"/>
          <w:szCs w:val="28"/>
          <w:highlight w:val="none"/>
        </w:rPr>
        <w:t>）资格审查自审表</w:t>
      </w:r>
      <w:bookmarkEnd w:id="546"/>
      <w:bookmarkEnd w:id="547"/>
      <w:bookmarkEnd w:id="548"/>
      <w:bookmarkEnd w:id="549"/>
    </w:p>
    <w:p>
      <w:pPr>
        <w:pStyle w:val="28"/>
        <w:keepNext/>
        <w:keepLines/>
        <w:spacing w:before="240" w:beforeLines="100" w:after="120" w:afterLines="50"/>
        <w:jc w:val="center"/>
        <w:outlineLvl w:val="9"/>
        <w:rPr>
          <w:b/>
          <w:bCs/>
          <w:color w:val="auto"/>
          <w:sz w:val="32"/>
          <w:szCs w:val="32"/>
          <w:highlight w:val="none"/>
          <w:lang w:val="en-US" w:eastAsia="zh-CN"/>
        </w:rPr>
      </w:pPr>
      <w:bookmarkStart w:id="550" w:name="_Toc22973"/>
      <w:bookmarkStart w:id="551" w:name="_Toc24319"/>
      <w:bookmarkStart w:id="552" w:name="_Toc22578"/>
      <w:bookmarkStart w:id="553" w:name="_Toc8915"/>
      <w:r>
        <w:rPr>
          <w:rFonts w:hint="eastAsia"/>
          <w:b/>
          <w:bCs/>
          <w:color w:val="auto"/>
          <w:sz w:val="32"/>
          <w:szCs w:val="32"/>
          <w:highlight w:val="none"/>
          <w:lang w:val="en-US" w:eastAsia="zh-CN"/>
        </w:rPr>
        <w:t>资格审查自申表</w:t>
      </w:r>
      <w:bookmarkEnd w:id="550"/>
      <w:bookmarkEnd w:id="551"/>
      <w:bookmarkEnd w:id="552"/>
      <w:bookmarkEnd w:id="553"/>
    </w:p>
    <w:tbl>
      <w:tblPr>
        <w:tblStyle w:val="18"/>
        <w:tblW w:w="9625" w:type="dxa"/>
        <w:jc w:val="center"/>
        <w:tblLayout w:type="fixed"/>
        <w:tblCellMar>
          <w:top w:w="0" w:type="dxa"/>
          <w:left w:w="108" w:type="dxa"/>
          <w:bottom w:w="0" w:type="dxa"/>
          <w:right w:w="108" w:type="dxa"/>
        </w:tblCellMar>
      </w:tblPr>
      <w:tblGrid>
        <w:gridCol w:w="990"/>
        <w:gridCol w:w="3888"/>
        <w:gridCol w:w="1259"/>
        <w:gridCol w:w="1240"/>
        <w:gridCol w:w="2248"/>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审査因素</w:t>
            </w:r>
          </w:p>
        </w:tc>
        <w:tc>
          <w:tcPr>
            <w:tcW w:w="125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审査标准</w:t>
            </w:r>
          </w:p>
        </w:tc>
        <w:tc>
          <w:tcPr>
            <w:tcW w:w="1240" w:type="dxa"/>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2"/>
              <w:spacing w:after="140" w:line="240" w:lineRule="auto"/>
              <w:ind w:firstLine="0"/>
              <w:jc w:val="center"/>
              <w:rPr>
                <w:color w:val="auto"/>
                <w:sz w:val="21"/>
                <w:szCs w:val="21"/>
                <w:highlight w:val="none"/>
              </w:rPr>
            </w:pPr>
            <w:r>
              <w:rPr>
                <w:rFonts w:hint="eastAsia"/>
                <w:color w:val="auto"/>
                <w:sz w:val="21"/>
                <w:szCs w:val="21"/>
                <w:highlight w:val="none"/>
              </w:rPr>
              <w:t>引用的证明</w:t>
            </w:r>
          </w:p>
          <w:p>
            <w:pPr>
              <w:pStyle w:val="32"/>
              <w:spacing w:after="0" w:line="240" w:lineRule="auto"/>
              <w:ind w:firstLine="0"/>
              <w:jc w:val="center"/>
              <w:rPr>
                <w:color w:val="auto"/>
                <w:sz w:val="21"/>
                <w:szCs w:val="21"/>
                <w:highlight w:val="none"/>
              </w:rPr>
            </w:pPr>
            <w:r>
              <w:rPr>
                <w:rFonts w:hint="eastAsia"/>
                <w:color w:val="auto"/>
                <w:sz w:val="21"/>
                <w:szCs w:val="21"/>
                <w:highlight w:val="none"/>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1</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3</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ascii="宋体" w:hAnsi="宋体" w:eastAsia="宋体" w:cs="宋体"/>
          <w:b/>
          <w:bCs/>
          <w:color w:val="auto"/>
          <w:sz w:val="36"/>
          <w:szCs w:val="36"/>
          <w:highlight w:val="none"/>
          <w:lang w:eastAsia="en-US"/>
        </w:rPr>
      </w:pPr>
      <w:r>
        <w:rPr>
          <w:rFonts w:hint="eastAsia" w:ascii="宋体" w:hAnsi="宋体" w:eastAsia="宋体" w:cs="宋体"/>
          <w:b/>
          <w:bCs/>
          <w:color w:val="auto"/>
          <w:sz w:val="36"/>
          <w:szCs w:val="36"/>
          <w:highlight w:val="none"/>
          <w:lang w:eastAsia="en-US"/>
        </w:rPr>
        <w:br w:type="page"/>
      </w:r>
    </w:p>
    <w:p>
      <w:pPr>
        <w:pStyle w:val="28"/>
        <w:keepNext/>
        <w:keepLines/>
        <w:spacing w:before="240" w:beforeLines="100" w:after="120" w:afterLines="50"/>
        <w:jc w:val="center"/>
        <w:outlineLvl w:val="1"/>
        <w:rPr>
          <w:b/>
          <w:bCs/>
          <w:color w:val="auto"/>
          <w:sz w:val="36"/>
          <w:szCs w:val="36"/>
          <w:highlight w:val="none"/>
          <w:lang w:val="en-US" w:eastAsia="en-US"/>
        </w:rPr>
      </w:pPr>
      <w:bookmarkStart w:id="554" w:name="_Toc10550"/>
      <w:bookmarkStart w:id="555" w:name="_Toc30391"/>
      <w:r>
        <w:rPr>
          <w:rFonts w:hint="eastAsia"/>
          <w:b/>
          <w:bCs/>
          <w:color w:val="auto"/>
          <w:sz w:val="36"/>
          <w:szCs w:val="36"/>
          <w:highlight w:val="none"/>
          <w:lang w:val="en-US" w:eastAsia="zh-CN"/>
        </w:rPr>
        <w:t>八</w:t>
      </w:r>
      <w:r>
        <w:rPr>
          <w:rFonts w:hint="eastAsia"/>
          <w:b/>
          <w:bCs/>
          <w:color w:val="auto"/>
          <w:sz w:val="36"/>
          <w:szCs w:val="36"/>
          <w:highlight w:val="none"/>
          <w:lang w:val="en-US" w:eastAsia="en-US"/>
        </w:rPr>
        <w:t>、原件的复制件</w:t>
      </w:r>
      <w:bookmarkEnd w:id="554"/>
      <w:bookmarkEnd w:id="555"/>
    </w:p>
    <w:p>
      <w:pPr>
        <w:pStyle w:val="26"/>
        <w:tabs>
          <w:tab w:val="left" w:pos="1344"/>
        </w:tabs>
        <w:spacing w:after="0" w:line="460" w:lineRule="exact"/>
        <w:ind w:firstLine="422" w:firstLineChars="200"/>
        <w:rPr>
          <w:b/>
          <w:bCs/>
          <w:color w:val="auto"/>
          <w:sz w:val="21"/>
          <w:szCs w:val="21"/>
          <w:highlight w:val="none"/>
        </w:rPr>
      </w:pPr>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1）需要备査的原件清单详见投标人须知前附表第</w:t>
      </w:r>
      <w:r>
        <w:rPr>
          <w:color w:val="auto"/>
          <w:sz w:val="21"/>
          <w:szCs w:val="21"/>
          <w:highlight w:val="none"/>
          <w:lang w:val="en-US" w:eastAsia="zh-CN" w:bidi="en-US"/>
        </w:rPr>
        <w:t>10.</w:t>
      </w:r>
      <w:r>
        <w:rPr>
          <w:color w:val="auto"/>
          <w:sz w:val="21"/>
          <w:szCs w:val="21"/>
          <w:highlight w:val="none"/>
        </w:rPr>
        <w:t>3款规定。</w:t>
      </w:r>
    </w:p>
    <w:p>
      <w:pPr>
        <w:pStyle w:val="26"/>
        <w:tabs>
          <w:tab w:val="left" w:pos="136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2）投标人须将上述原件的复制件及其他认为必需的复制件装订入投标文件中。</w:t>
      </w: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bookmarkStart w:id="556" w:name="_Toc23132"/>
      <w:bookmarkStart w:id="557" w:name="_Toc15738"/>
      <w:r>
        <w:rPr>
          <w:rFonts w:hint="eastAsia"/>
          <w:b/>
          <w:bCs/>
          <w:color w:val="auto"/>
          <w:sz w:val="36"/>
          <w:szCs w:val="36"/>
          <w:highlight w:val="none"/>
          <w:lang w:val="en-US" w:eastAsia="zh-CN"/>
        </w:rPr>
        <w:t>九、其他材料</w:t>
      </w:r>
      <w:bookmarkEnd w:id="556"/>
      <w:bookmarkEnd w:id="557"/>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color w:val="auto"/>
          <w:sz w:val="21"/>
          <w:szCs w:val="21"/>
          <w:highlight w:val="none"/>
        </w:rPr>
        <w:t>投标承诺书</w:t>
      </w:r>
    </w:p>
    <w:p>
      <w:pPr>
        <w:pStyle w:val="26"/>
        <w:tabs>
          <w:tab w:val="left" w:pos="1344"/>
        </w:tabs>
        <w:spacing w:after="0" w:line="460" w:lineRule="exact"/>
        <w:ind w:firstLine="420" w:firstLineChars="200"/>
        <w:rPr>
          <w:color w:val="auto"/>
          <w:sz w:val="21"/>
          <w:szCs w:val="21"/>
          <w:highlight w:val="none"/>
        </w:rPr>
        <w:sectPr>
          <w:footerReference r:id="rId44" w:type="default"/>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其他材料</w:t>
      </w:r>
    </w:p>
    <w:p>
      <w:pPr>
        <w:pStyle w:val="28"/>
        <w:keepNext/>
        <w:keepLines/>
        <w:spacing w:before="240" w:beforeLines="100" w:after="120" w:afterLines="50"/>
        <w:jc w:val="center"/>
        <w:outlineLvl w:val="1"/>
        <w:rPr>
          <w:b/>
          <w:bCs/>
          <w:color w:val="auto"/>
          <w:sz w:val="36"/>
          <w:szCs w:val="36"/>
          <w:highlight w:val="none"/>
          <w:lang w:val="en-US" w:eastAsia="zh-CN"/>
        </w:rPr>
      </w:pPr>
      <w:bookmarkStart w:id="558" w:name="_Toc14351"/>
      <w:bookmarkStart w:id="559" w:name="_Toc25611"/>
      <w:bookmarkStart w:id="560" w:name="_Toc26238"/>
      <w:bookmarkStart w:id="561" w:name="_Toc18937"/>
      <w:r>
        <w:rPr>
          <w:rFonts w:hint="eastAsia"/>
          <w:b/>
          <w:bCs/>
          <w:color w:val="auto"/>
          <w:sz w:val="36"/>
          <w:szCs w:val="36"/>
          <w:highlight w:val="none"/>
          <w:lang w:val="en-US" w:eastAsia="zh-CN"/>
        </w:rPr>
        <w:t>投 标 承 诺 书</w:t>
      </w:r>
      <w:bookmarkEnd w:id="558"/>
      <w:bookmarkEnd w:id="559"/>
      <w:bookmarkEnd w:id="560"/>
      <w:bookmarkEnd w:id="561"/>
    </w:p>
    <w:p>
      <w:pPr>
        <w:pStyle w:val="26"/>
        <w:tabs>
          <w:tab w:val="left" w:pos="2796"/>
        </w:tabs>
        <w:spacing w:after="0" w:line="44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招标人名称）：</w:t>
      </w:r>
    </w:p>
    <w:p>
      <w:pPr>
        <w:pStyle w:val="26"/>
        <w:tabs>
          <w:tab w:val="left" w:pos="6336"/>
        </w:tabs>
        <w:spacing w:after="0" w:line="440" w:lineRule="exact"/>
        <w:ind w:firstLine="420" w:firstLineChars="200"/>
        <w:rPr>
          <w:color w:val="auto"/>
          <w:sz w:val="21"/>
          <w:szCs w:val="21"/>
          <w:highlight w:val="none"/>
        </w:rPr>
      </w:pPr>
      <w:r>
        <w:rPr>
          <w:color w:val="auto"/>
          <w:sz w:val="21"/>
          <w:szCs w:val="21"/>
          <w:highlight w:val="none"/>
        </w:rPr>
        <w:t>本投标人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投标人名称）郑重承诺：</w:t>
      </w:r>
    </w:p>
    <w:p>
      <w:pPr>
        <w:pStyle w:val="26"/>
        <w:tabs>
          <w:tab w:val="left" w:pos="4200"/>
          <w:tab w:val="left" w:pos="6612"/>
          <w:tab w:val="left" w:pos="10932"/>
          <w:tab w:val="left" w:pos="11304"/>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zh-CN"/>
        </w:rPr>
        <w:t>1.</w:t>
      </w:r>
      <w:r>
        <w:rPr>
          <w:color w:val="auto"/>
          <w:sz w:val="21"/>
          <w:szCs w:val="21"/>
          <w:highlight w:val="none"/>
          <w:lang w:val="zh-CN" w:eastAsia="zh-CN" w:bidi="zh-CN"/>
        </w:rPr>
        <w:t>拟</w:t>
      </w:r>
      <w:r>
        <w:rPr>
          <w:color w:val="auto"/>
          <w:sz w:val="21"/>
          <w:szCs w:val="21"/>
          <w:highlight w:val="none"/>
        </w:rPr>
        <w:t>派本招标项目</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招标项目名称）的项目负责人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w:t>
      </w:r>
      <w:r>
        <w:rPr>
          <w:rFonts w:hint="eastAsia"/>
          <w:color w:val="auto"/>
          <w:sz w:val="21"/>
          <w:szCs w:val="21"/>
          <w:highlight w:val="none"/>
          <w:lang w:eastAsia="zh-CN"/>
        </w:rPr>
        <w:t>（</w:t>
      </w:r>
      <w:r>
        <w:rPr>
          <w:color w:val="auto"/>
          <w:sz w:val="21"/>
          <w:szCs w:val="21"/>
          <w:highlight w:val="none"/>
        </w:rPr>
        <w:t>建造师注册证书号：</w:t>
      </w:r>
      <w:r>
        <w:rPr>
          <w:rFonts w:hint="eastAsia"/>
          <w:color w:val="auto"/>
          <w:sz w:val="21"/>
          <w:szCs w:val="21"/>
          <w:highlight w:val="none"/>
          <w:u w:val="single"/>
          <w:lang w:val="en-US" w:eastAsia="zh-CN"/>
        </w:rPr>
        <w:t xml:space="preserve">               </w:t>
      </w:r>
      <w:r>
        <w:rPr>
          <w:color w:val="auto"/>
          <w:sz w:val="21"/>
          <w:szCs w:val="21"/>
          <w:highlight w:val="none"/>
        </w:rPr>
        <w:t>）在投标截止时间在无其他任何在建合同工程上担任项目负责人</w:t>
      </w:r>
      <w:r>
        <w:rPr>
          <w:rFonts w:hint="eastAsia"/>
          <w:color w:val="auto"/>
          <w:sz w:val="21"/>
          <w:szCs w:val="21"/>
          <w:highlight w:val="none"/>
          <w:lang w:eastAsia="zh-CN"/>
        </w:rPr>
        <w:t>（</w:t>
      </w:r>
      <w:r>
        <w:rPr>
          <w:color w:val="auto"/>
          <w:sz w:val="21"/>
          <w:szCs w:val="21"/>
          <w:highlight w:val="none"/>
        </w:rPr>
        <w:t>包括工程总承包项目中的施工负责人）的情形。在建合同工程的开始时间为合同工程中标通知书发出之日</w:t>
      </w:r>
      <w:r>
        <w:rPr>
          <w:rFonts w:hint="eastAsia"/>
          <w:color w:val="auto"/>
          <w:sz w:val="21"/>
          <w:szCs w:val="21"/>
          <w:highlight w:val="none"/>
          <w:lang w:eastAsia="zh-CN"/>
        </w:rPr>
        <w:t>（</w:t>
      </w:r>
      <w:r>
        <w:rPr>
          <w:color w:val="auto"/>
          <w:sz w:val="21"/>
          <w:szCs w:val="21"/>
          <w:highlight w:val="none"/>
        </w:rPr>
        <w:t>不通过招标方式的，开始时间为合同签订之日），结束时间为该合同通过验收或合同解除之</w:t>
      </w:r>
    </w:p>
    <w:p>
      <w:pPr>
        <w:tabs>
          <w:tab w:val="left" w:pos="450"/>
        </w:tabs>
        <w:spacing w:before="2" w:line="358" w:lineRule="auto"/>
        <w:ind w:firstLine="490"/>
        <w:rPr>
          <w:rFonts w:ascii="宋体" w:hAnsi="宋体" w:eastAsia="宋体" w:cs="宋体"/>
          <w:sz w:val="21"/>
          <w:szCs w:val="21"/>
        </w:rPr>
      </w:pPr>
      <w:r>
        <w:rPr>
          <w:rFonts w:ascii="宋体" w:hAnsi="宋体" w:eastAsia="宋体" w:cs="宋体"/>
          <w:spacing w:val="-1"/>
          <w:sz w:val="21"/>
          <w:szCs w:val="21"/>
        </w:rPr>
        <w:t>2、投标人及法定代表人(身份证号码：</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、拟派本招标项目</w:t>
      </w:r>
      <w:r>
        <w:rPr>
          <w:rFonts w:ascii="宋体" w:hAnsi="宋体" w:eastAsia="宋体" w:cs="宋体"/>
          <w:sz w:val="21"/>
          <w:szCs w:val="21"/>
        </w:rPr>
        <w:t xml:space="preserve">项目负责人(身份证号码： </w:t>
      </w:r>
      <w:r>
        <w:rPr>
          <w:rFonts w:ascii="宋体" w:hAnsi="宋体" w:eastAsia="宋体" w:cs="宋体"/>
          <w:sz w:val="21"/>
          <w:szCs w:val="21"/>
          <w:u w:val="single" w:color="auto"/>
        </w:rPr>
        <w:tab/>
      </w:r>
      <w:r>
        <w:rPr>
          <w:rFonts w:ascii="宋体" w:hAnsi="宋体" w:eastAsia="宋体" w:cs="宋体"/>
          <w:spacing w:val="4"/>
          <w:sz w:val="21"/>
          <w:szCs w:val="21"/>
        </w:rPr>
        <w:t>)自</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日以 来至投标截止时间，无行贿犯罪记录[以中国裁判文书网(</w:t>
      </w:r>
      <w:r>
        <w:rPr>
          <w:rFonts w:ascii="宋体" w:hAnsi="宋体" w:eastAsia="宋体" w:cs="宋体"/>
          <w:sz w:val="21"/>
          <w:szCs w:val="21"/>
        </w:rPr>
        <w:t>http</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6"/>
          <w:sz w:val="21"/>
          <w:szCs w:val="21"/>
        </w:rPr>
        <w:t>//</w:t>
      </w:r>
      <w:r>
        <w:rPr>
          <w:rFonts w:ascii="宋体" w:hAnsi="宋体" w:eastAsia="宋体" w:cs="宋体"/>
          <w:sz w:val="21"/>
          <w:szCs w:val="21"/>
        </w:rPr>
        <w:t>wenshu</w:t>
      </w:r>
      <w:r>
        <w:rPr>
          <w:rFonts w:ascii="宋体" w:hAnsi="宋体" w:eastAsia="宋体" w:cs="宋体"/>
          <w:spacing w:val="6"/>
          <w:sz w:val="21"/>
          <w:szCs w:val="21"/>
        </w:rPr>
        <w:t>.</w:t>
      </w:r>
      <w:r>
        <w:rPr>
          <w:rFonts w:ascii="宋体" w:hAnsi="宋体" w:eastAsia="宋体" w:cs="宋体"/>
          <w:sz w:val="21"/>
          <w:szCs w:val="21"/>
        </w:rPr>
        <w:t>court</w:t>
      </w:r>
      <w:r>
        <w:rPr>
          <w:rFonts w:hint="eastAsia" w:ascii="宋体" w:hAnsi="宋体" w:eastAsia="宋体" w:cs="宋体"/>
          <w:sz w:val="21"/>
          <w:szCs w:val="21"/>
          <w:lang w:val="en-US" w:eastAsia="zh-CN"/>
        </w:rPr>
        <w:t>.</w:t>
      </w:r>
      <w:r>
        <w:rPr>
          <w:rFonts w:ascii="宋体" w:hAnsi="宋体" w:eastAsia="宋体" w:cs="宋体"/>
          <w:spacing w:val="6"/>
          <w:sz w:val="21"/>
          <w:szCs w:val="21"/>
        </w:rPr>
        <w:t xml:space="preserve"> </w:t>
      </w:r>
      <w:r>
        <w:rPr>
          <w:rFonts w:ascii="宋体" w:hAnsi="宋体" w:eastAsia="宋体" w:cs="宋体"/>
          <w:sz w:val="21"/>
          <w:szCs w:val="21"/>
        </w:rPr>
        <w:t>gov</w:t>
      </w:r>
      <w:r>
        <w:rPr>
          <w:rFonts w:ascii="宋体" w:hAnsi="宋体" w:eastAsia="宋体" w:cs="宋体"/>
          <w:spacing w:val="6"/>
          <w:sz w:val="21"/>
          <w:szCs w:val="21"/>
        </w:rPr>
        <w:t>.</w:t>
      </w:r>
      <w:r>
        <w:rPr>
          <w:rFonts w:ascii="宋体" w:hAnsi="宋体" w:eastAsia="宋体" w:cs="宋体"/>
          <w:sz w:val="21"/>
          <w:szCs w:val="21"/>
        </w:rPr>
        <w:t>cn</w:t>
      </w:r>
      <w:r>
        <w:rPr>
          <w:rFonts w:ascii="宋体" w:hAnsi="宋体" w:eastAsia="宋体" w:cs="宋体"/>
          <w:spacing w:val="6"/>
          <w:sz w:val="21"/>
          <w:szCs w:val="21"/>
        </w:rPr>
        <w:t xml:space="preserve">)查询结果为准] </w:t>
      </w:r>
      <w:r>
        <w:rPr>
          <w:rFonts w:ascii="宋体" w:hAnsi="宋体" w:eastAsia="宋体" w:cs="宋体"/>
          <w:spacing w:val="4"/>
          <w:sz w:val="21"/>
          <w:szCs w:val="21"/>
        </w:rPr>
        <w:t>。</w:t>
      </w:r>
    </w:p>
    <w:p>
      <w:pPr>
        <w:spacing w:before="1" w:line="359" w:lineRule="auto"/>
        <w:ind w:left="9" w:right="54" w:firstLine="423"/>
        <w:rPr>
          <w:rFonts w:ascii="宋体" w:hAnsi="宋体" w:eastAsia="宋体" w:cs="宋体"/>
          <w:sz w:val="21"/>
          <w:szCs w:val="21"/>
        </w:rPr>
      </w:pPr>
      <w:r>
        <w:rPr>
          <w:rFonts w:ascii="宋体" w:hAnsi="宋体" w:eastAsia="宋体" w:cs="宋体"/>
          <w:spacing w:val="2"/>
          <w:sz w:val="21"/>
          <w:szCs w:val="21"/>
        </w:rPr>
        <w:t>3、投标人及其法定代表人、拟派项目负责人未被列入失信被执行人名单[以“信用</w:t>
      </w:r>
      <w:r>
        <w:rPr>
          <w:rFonts w:ascii="宋体" w:hAnsi="宋体" w:eastAsia="宋体" w:cs="宋体"/>
          <w:sz w:val="21"/>
          <w:szCs w:val="21"/>
        </w:rPr>
        <w:t xml:space="preserve">中国”网 </w:t>
      </w:r>
      <w:r>
        <w:rPr>
          <w:rFonts w:ascii="宋体" w:hAnsi="宋体" w:eastAsia="宋体" w:cs="宋体"/>
          <w:spacing w:val="16"/>
          <w:sz w:val="21"/>
          <w:szCs w:val="21"/>
        </w:rPr>
        <w:t>站</w:t>
      </w:r>
      <w:r>
        <w:rPr>
          <w:rFonts w:ascii="宋体" w:hAnsi="宋体" w:eastAsia="宋体" w:cs="宋体"/>
          <w:spacing w:val="13"/>
          <w:sz w:val="21"/>
          <w:szCs w:val="21"/>
        </w:rPr>
        <w:t>(</w:t>
      </w:r>
      <w:r>
        <w:rPr>
          <w:rFonts w:ascii="宋体" w:hAnsi="宋体" w:eastAsia="宋体" w:cs="宋体"/>
          <w:sz w:val="21"/>
          <w:szCs w:val="21"/>
        </w:rPr>
        <w:t>www</w:t>
      </w:r>
      <w:r>
        <w:rPr>
          <w:rFonts w:ascii="宋体" w:hAnsi="宋体" w:eastAsia="宋体" w:cs="宋体"/>
          <w:spacing w:val="13"/>
          <w:sz w:val="21"/>
          <w:szCs w:val="21"/>
        </w:rPr>
        <w:t>.</w:t>
      </w:r>
      <w:r>
        <w:rPr>
          <w:rFonts w:ascii="宋体" w:hAnsi="宋体" w:eastAsia="宋体" w:cs="宋体"/>
          <w:sz w:val="21"/>
          <w:szCs w:val="21"/>
        </w:rPr>
        <w:t>creditchina</w:t>
      </w:r>
      <w:r>
        <w:rPr>
          <w:rFonts w:ascii="宋体" w:hAnsi="宋体" w:eastAsia="宋体" w:cs="宋体"/>
          <w:spacing w:val="13"/>
          <w:sz w:val="21"/>
          <w:szCs w:val="21"/>
        </w:rPr>
        <w:t>.</w:t>
      </w:r>
      <w:r>
        <w:rPr>
          <w:rFonts w:ascii="宋体" w:hAnsi="宋体" w:eastAsia="宋体" w:cs="宋体"/>
          <w:sz w:val="21"/>
          <w:szCs w:val="21"/>
        </w:rPr>
        <w:t>gov</w:t>
      </w:r>
      <w:r>
        <w:rPr>
          <w:rFonts w:ascii="宋体" w:hAnsi="宋体" w:eastAsia="宋体" w:cs="宋体"/>
          <w:spacing w:val="13"/>
          <w:sz w:val="21"/>
          <w:szCs w:val="21"/>
        </w:rPr>
        <w:t>.</w:t>
      </w:r>
      <w:r>
        <w:rPr>
          <w:rFonts w:ascii="宋体" w:hAnsi="宋体" w:eastAsia="宋体" w:cs="宋体"/>
          <w:sz w:val="21"/>
          <w:szCs w:val="21"/>
        </w:rPr>
        <w:t>cn</w:t>
      </w:r>
      <w:r>
        <w:rPr>
          <w:rFonts w:ascii="宋体" w:hAnsi="宋体" w:eastAsia="宋体" w:cs="宋体"/>
          <w:spacing w:val="13"/>
          <w:sz w:val="21"/>
          <w:szCs w:val="21"/>
        </w:rPr>
        <w:t>) 查询为准]。</w:t>
      </w:r>
    </w:p>
    <w:p>
      <w:pPr>
        <w:spacing w:before="1" w:line="350" w:lineRule="auto"/>
        <w:ind w:left="8" w:right="54" w:firstLine="419"/>
        <w:rPr>
          <w:rFonts w:ascii="宋体" w:hAnsi="宋体" w:eastAsia="宋体" w:cs="宋体"/>
          <w:sz w:val="21"/>
          <w:szCs w:val="21"/>
        </w:rPr>
      </w:pPr>
      <w:r>
        <w:rPr>
          <w:rFonts w:ascii="宋体" w:hAnsi="宋体" w:eastAsia="宋体" w:cs="宋体"/>
          <w:spacing w:val="-2"/>
          <w:sz w:val="21"/>
          <w:szCs w:val="21"/>
        </w:rPr>
        <w:t>4、</w:t>
      </w:r>
      <w:r>
        <w:rPr>
          <w:rFonts w:ascii="宋体" w:hAnsi="宋体" w:eastAsia="宋体" w:cs="宋体"/>
          <w:spacing w:val="-2"/>
          <w:sz w:val="22"/>
          <w:szCs w:val="22"/>
          <w:u w:val="single" w:color="auto"/>
        </w:rPr>
        <w:t xml:space="preserve"> </w:t>
      </w:r>
      <w:r>
        <w:rPr>
          <w:rFonts w:hint="eastAsia" w:ascii="宋体" w:hAnsi="宋体" w:eastAsia="宋体" w:cs="宋体"/>
          <w:i/>
          <w:iCs/>
          <w:spacing w:val="-2"/>
          <w:sz w:val="22"/>
          <w:szCs w:val="22"/>
          <w:u w:val="single" w:color="auto"/>
        </w:rPr>
        <w:t>投标人及其法定代表人、拟派项目负责人</w:t>
      </w:r>
      <w:r>
        <w:rPr>
          <w:rFonts w:ascii="宋体" w:hAnsi="宋体" w:eastAsia="宋体" w:cs="宋体"/>
          <w:spacing w:val="-2"/>
          <w:sz w:val="22"/>
          <w:szCs w:val="22"/>
          <w:u w:val="single" w:color="auto"/>
        </w:rPr>
        <w:t xml:space="preserve"> </w:t>
      </w:r>
      <w:r>
        <w:rPr>
          <w:rFonts w:ascii="宋体" w:hAnsi="宋体" w:eastAsia="宋体" w:cs="宋体"/>
          <w:spacing w:val="-2"/>
          <w:sz w:val="21"/>
          <w:szCs w:val="21"/>
        </w:rPr>
        <w:t>未被列入招标投标</w:t>
      </w:r>
      <w:r>
        <w:rPr>
          <w:rFonts w:ascii="宋体" w:hAnsi="宋体" w:eastAsia="宋体" w:cs="宋体"/>
          <w:spacing w:val="-1"/>
          <w:sz w:val="21"/>
          <w:szCs w:val="21"/>
        </w:rPr>
        <w:t>失信黑名单(以浙江省发改委公布的</w:t>
      </w:r>
      <w:r>
        <w:rPr>
          <w:rFonts w:ascii="宋体" w:hAnsi="宋体" w:eastAsia="宋体" w:cs="宋体"/>
          <w:sz w:val="21"/>
          <w:szCs w:val="21"/>
        </w:rPr>
        <w:t xml:space="preserve"> </w:t>
      </w:r>
      <w:r>
        <w:rPr>
          <w:rFonts w:ascii="宋体" w:hAnsi="宋体" w:eastAsia="宋体" w:cs="宋体"/>
          <w:spacing w:val="-1"/>
          <w:sz w:val="21"/>
          <w:szCs w:val="21"/>
        </w:rPr>
        <w:t>披露期内</w:t>
      </w:r>
      <w:r>
        <w:rPr>
          <w:rFonts w:ascii="宋体" w:hAnsi="宋体" w:eastAsia="宋体" w:cs="宋体"/>
          <w:sz w:val="21"/>
          <w:szCs w:val="21"/>
        </w:rPr>
        <w:t>的失信黑名单为准) 。</w:t>
      </w:r>
    </w:p>
    <w:p>
      <w:pPr>
        <w:spacing w:before="2" w:line="359" w:lineRule="auto"/>
        <w:ind w:left="24" w:right="60" w:firstLine="407"/>
        <w:rPr>
          <w:rFonts w:ascii="宋体" w:hAnsi="宋体" w:eastAsia="宋体" w:cs="宋体"/>
          <w:sz w:val="21"/>
          <w:szCs w:val="21"/>
        </w:rPr>
      </w:pPr>
      <w:r>
        <w:rPr>
          <w:rFonts w:ascii="宋体" w:hAnsi="宋体" w:eastAsia="宋体" w:cs="宋体"/>
          <w:spacing w:val="-1"/>
          <w:sz w:val="21"/>
          <w:szCs w:val="21"/>
        </w:rPr>
        <w:t>5.投标人、投标人的 “三类人员”、拟派项目组主要人员未被列入全国水利建设</w:t>
      </w:r>
      <w:r>
        <w:rPr>
          <w:rFonts w:ascii="宋体" w:hAnsi="宋体" w:eastAsia="宋体" w:cs="宋体"/>
          <w:sz w:val="21"/>
          <w:szCs w:val="21"/>
        </w:rPr>
        <w:t xml:space="preserve">市场信用平 </w:t>
      </w:r>
      <w:r>
        <w:rPr>
          <w:rFonts w:ascii="宋体" w:hAnsi="宋体" w:eastAsia="宋体" w:cs="宋体"/>
          <w:spacing w:val="-23"/>
          <w:sz w:val="21"/>
          <w:szCs w:val="21"/>
        </w:rPr>
        <w:t>台</w:t>
      </w:r>
      <w:r>
        <w:rPr>
          <w:rFonts w:ascii="宋体" w:hAnsi="宋体" w:eastAsia="宋体" w:cs="宋体"/>
          <w:spacing w:val="-17"/>
          <w:sz w:val="21"/>
          <w:szCs w:val="21"/>
        </w:rPr>
        <w:t xml:space="preserve"> “黑名单”。</w:t>
      </w:r>
    </w:p>
    <w:p>
      <w:pPr>
        <w:ind w:left="429"/>
        <w:rPr>
          <w:rFonts w:ascii="宋体" w:hAnsi="宋体" w:eastAsia="宋体" w:cs="宋体"/>
          <w:sz w:val="21"/>
          <w:szCs w:val="21"/>
        </w:rPr>
      </w:pPr>
      <w:r>
        <w:rPr>
          <w:rFonts w:ascii="宋体" w:hAnsi="宋体" w:eastAsia="宋体" w:cs="宋体"/>
          <w:spacing w:val="-1"/>
          <w:sz w:val="21"/>
          <w:szCs w:val="21"/>
        </w:rPr>
        <w:t>6.投标人及拟派项目负责人未被行政主管</w:t>
      </w:r>
      <w:r>
        <w:rPr>
          <w:rFonts w:ascii="宋体" w:hAnsi="宋体" w:eastAsia="宋体" w:cs="宋体"/>
          <w:sz w:val="21"/>
          <w:szCs w:val="21"/>
        </w:rPr>
        <w:t>部门限制参加投标。</w:t>
      </w:r>
    </w:p>
    <w:p>
      <w:pPr>
        <w:spacing w:before="136" w:line="359" w:lineRule="auto"/>
        <w:ind w:left="10" w:right="59" w:firstLine="422"/>
        <w:rPr>
          <w:rFonts w:ascii="宋体" w:hAnsi="宋体" w:eastAsia="宋体" w:cs="宋体"/>
          <w:sz w:val="21"/>
          <w:szCs w:val="21"/>
        </w:rPr>
      </w:pPr>
      <w:r>
        <w:rPr>
          <w:rFonts w:ascii="宋体" w:hAnsi="宋体" w:eastAsia="宋体" w:cs="宋体"/>
          <w:spacing w:val="2"/>
          <w:sz w:val="21"/>
          <w:szCs w:val="21"/>
        </w:rPr>
        <w:t>7.投标文件无虚假、伪造的内容。若投标文件中存在虚</w:t>
      </w:r>
      <w:r>
        <w:rPr>
          <w:rFonts w:ascii="宋体" w:hAnsi="宋体" w:eastAsia="宋体" w:cs="宋体"/>
          <w:spacing w:val="1"/>
          <w:sz w:val="21"/>
          <w:szCs w:val="21"/>
        </w:rPr>
        <w:t>假、伪造的内容，同意作无效投标处</w:t>
      </w:r>
      <w:r>
        <w:rPr>
          <w:rFonts w:ascii="宋体" w:hAnsi="宋体" w:eastAsia="宋体" w:cs="宋体"/>
          <w:sz w:val="21"/>
          <w:szCs w:val="21"/>
        </w:rPr>
        <w:t xml:space="preserve"> </w:t>
      </w:r>
      <w:r>
        <w:rPr>
          <w:rFonts w:ascii="宋体" w:hAnsi="宋体" w:eastAsia="宋体" w:cs="宋体"/>
          <w:spacing w:val="-1"/>
          <w:sz w:val="21"/>
          <w:szCs w:val="21"/>
        </w:rPr>
        <w:t>理，投标保证金并不予退还；若中标之后被查实弄虚作假， 同意取消中标资</w:t>
      </w:r>
      <w:r>
        <w:rPr>
          <w:rFonts w:ascii="宋体" w:hAnsi="宋体" w:eastAsia="宋体" w:cs="宋体"/>
          <w:sz w:val="21"/>
          <w:szCs w:val="21"/>
        </w:rPr>
        <w:t xml:space="preserve">格，投标保证金并不 </w:t>
      </w:r>
      <w:r>
        <w:rPr>
          <w:rFonts w:ascii="宋体" w:hAnsi="宋体" w:eastAsia="宋体" w:cs="宋体"/>
          <w:spacing w:val="-2"/>
          <w:sz w:val="21"/>
          <w:szCs w:val="21"/>
        </w:rPr>
        <w:t>予退还。</w:t>
      </w:r>
    </w:p>
    <w:p>
      <w:pPr>
        <w:spacing w:before="1" w:line="220" w:lineRule="auto"/>
        <w:ind w:left="429"/>
        <w:rPr>
          <w:rFonts w:hint="eastAsia" w:ascii="宋体" w:hAnsi="宋体" w:eastAsia="宋体" w:cs="宋体"/>
          <w:sz w:val="21"/>
          <w:szCs w:val="21"/>
          <w:lang w:val="en-US" w:eastAsia="zh-CN"/>
        </w:rPr>
      </w:pPr>
      <w:r>
        <w:rPr>
          <w:rFonts w:ascii="宋体" w:hAnsi="宋体" w:eastAsia="宋体" w:cs="宋体"/>
          <w:spacing w:val="8"/>
          <w:sz w:val="21"/>
          <w:szCs w:val="21"/>
        </w:rPr>
        <w:t>8</w:t>
      </w:r>
      <w:r>
        <w:rPr>
          <w:rFonts w:ascii="宋体" w:hAnsi="宋体" w:eastAsia="宋体" w:cs="宋体"/>
          <w:spacing w:val="5"/>
          <w:sz w:val="21"/>
          <w:szCs w:val="21"/>
        </w:rPr>
        <w:t>.</w:t>
      </w:r>
      <w:r>
        <w:rPr>
          <w:rFonts w:ascii="宋体" w:hAnsi="宋体" w:eastAsia="宋体" w:cs="宋体"/>
          <w:spacing w:val="4"/>
          <w:sz w:val="21"/>
          <w:szCs w:val="21"/>
        </w:rPr>
        <w:t>其他：</w:t>
      </w:r>
      <w:r>
        <w:rPr>
          <w:rFonts w:hint="eastAsia" w:ascii="宋体" w:hAnsi="宋体" w:eastAsia="宋体" w:cs="宋体"/>
          <w:spacing w:val="4"/>
          <w:sz w:val="21"/>
          <w:szCs w:val="21"/>
          <w:lang w:val="en-US" w:eastAsia="zh-CN"/>
        </w:rPr>
        <w:t>/</w:t>
      </w:r>
    </w:p>
    <w:p>
      <w:pPr>
        <w:spacing w:before="157" w:line="359" w:lineRule="auto"/>
        <w:ind w:left="10" w:right="62" w:firstLine="441"/>
        <w:rPr>
          <w:rFonts w:ascii="宋体" w:hAnsi="宋体" w:eastAsia="宋体" w:cs="宋体"/>
          <w:sz w:val="21"/>
          <w:szCs w:val="21"/>
        </w:rPr>
      </w:pPr>
      <w:r>
        <w:rPr>
          <w:rFonts w:ascii="宋体" w:hAnsi="宋体" w:eastAsia="宋体" w:cs="宋体"/>
          <w:spacing w:val="-4"/>
          <w:sz w:val="21"/>
          <w:szCs w:val="21"/>
        </w:rPr>
        <w:t>以上情况如有不实， 愿意被取消中标资格并上报行政主管部门， 由行政主管部门列入不</w:t>
      </w:r>
      <w:r>
        <w:rPr>
          <w:rFonts w:ascii="宋体" w:hAnsi="宋体" w:eastAsia="宋体" w:cs="宋体"/>
          <w:spacing w:val="-3"/>
          <w:sz w:val="21"/>
          <w:szCs w:val="21"/>
        </w:rPr>
        <w:t>良</w:t>
      </w:r>
      <w:r>
        <w:rPr>
          <w:rFonts w:ascii="宋体" w:hAnsi="宋体" w:eastAsia="宋体" w:cs="宋体"/>
          <w:sz w:val="21"/>
          <w:szCs w:val="21"/>
        </w:rPr>
        <w:t xml:space="preserve">行 </w:t>
      </w:r>
      <w:r>
        <w:rPr>
          <w:rFonts w:ascii="宋体" w:hAnsi="宋体" w:eastAsia="宋体" w:cs="宋体"/>
          <w:spacing w:val="-6"/>
          <w:sz w:val="21"/>
          <w:szCs w:val="21"/>
        </w:rPr>
        <w:t>为记</w:t>
      </w:r>
      <w:r>
        <w:rPr>
          <w:rFonts w:ascii="宋体" w:hAnsi="宋体" w:eastAsia="宋体" w:cs="宋体"/>
          <w:spacing w:val="-3"/>
          <w:sz w:val="21"/>
          <w:szCs w:val="21"/>
        </w:rPr>
        <w:t>录；招标人可不退还投标保证金。给招标人造成损失的， 愿意依法承担赔偿责任。</w:t>
      </w:r>
    </w:p>
    <w:p>
      <w:pPr>
        <w:spacing w:before="1" w:line="219" w:lineRule="auto"/>
        <w:ind w:left="444"/>
        <w:rPr>
          <w:rFonts w:ascii="宋体" w:hAnsi="宋体" w:eastAsia="宋体" w:cs="宋体"/>
          <w:sz w:val="21"/>
          <w:szCs w:val="21"/>
        </w:rPr>
      </w:pPr>
      <w:r>
        <w:rPr>
          <w:rFonts w:ascii="宋体" w:hAnsi="宋体" w:eastAsia="宋体" w:cs="宋体"/>
          <w:spacing w:val="-1"/>
          <w:sz w:val="21"/>
          <w:szCs w:val="21"/>
        </w:rPr>
        <w:t>附：法定代表人及拟派项目负责人身份证复制</w:t>
      </w:r>
      <w:r>
        <w:rPr>
          <w:rFonts w:ascii="宋体" w:hAnsi="宋体" w:eastAsia="宋体" w:cs="宋体"/>
          <w:sz w:val="21"/>
          <w:szCs w:val="21"/>
        </w:rPr>
        <w:t>件</w:t>
      </w:r>
    </w:p>
    <w:p>
      <w:pPr>
        <w:pStyle w:val="26"/>
        <w:spacing w:after="0" w:line="440" w:lineRule="exact"/>
        <w:ind w:firstLine="0"/>
        <w:rPr>
          <w:color w:val="auto"/>
          <w:sz w:val="21"/>
          <w:szCs w:val="21"/>
          <w:highlight w:val="none"/>
        </w:rPr>
      </w:pPr>
    </w:p>
    <w:p>
      <w:pPr>
        <w:pStyle w:val="26"/>
        <w:tabs>
          <w:tab w:val="left" w:pos="2128"/>
        </w:tabs>
        <w:spacing w:after="0" w:line="460" w:lineRule="exact"/>
        <w:ind w:firstLine="0"/>
        <w:jc w:val="right"/>
        <w:rPr>
          <w:color w:val="auto"/>
          <w:sz w:val="21"/>
          <w:szCs w:val="21"/>
          <w:highlight w:val="none"/>
        </w:rPr>
      </w:pPr>
      <w:bookmarkStart w:id="562" w:name="_Toc26331"/>
      <w:bookmarkStart w:id="563" w:name="_Toc22963"/>
      <w:r>
        <w:rPr>
          <w:color w:val="auto"/>
          <w:sz w:val="21"/>
          <w:szCs w:val="21"/>
          <w:highlight w:val="none"/>
        </w:rPr>
        <w:t>投标人：</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bookmarkEnd w:id="562"/>
      <w:bookmarkEnd w:id="563"/>
    </w:p>
    <w:p>
      <w:pPr>
        <w:pStyle w:val="26"/>
        <w:spacing w:after="0" w:line="460" w:lineRule="exact"/>
        <w:ind w:firstLine="0"/>
        <w:jc w:val="right"/>
        <w:rPr>
          <w:color w:val="auto"/>
          <w:sz w:val="21"/>
          <w:szCs w:val="21"/>
          <w:highlight w:val="none"/>
          <w:lang w:val="en-US"/>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spacing w:before="111" w:line="219" w:lineRule="auto"/>
        <w:ind w:left="730"/>
        <w:rPr>
          <w:rFonts w:ascii="宋体" w:hAnsi="宋体" w:eastAsia="宋体" w:cs="宋体"/>
          <w:color w:val="auto"/>
          <w:sz w:val="34"/>
          <w:szCs w:val="34"/>
          <w:highlight w:val="none"/>
        </w:rPr>
      </w:pPr>
    </w:p>
    <w:p>
      <w:pPr>
        <w:tabs>
          <w:tab w:val="left" w:pos="2880"/>
        </w:tabs>
        <w:spacing w:before="245" w:line="242" w:lineRule="exact"/>
        <w:rPr>
          <w:rFonts w:ascii="Arial"/>
          <w:sz w:val="21"/>
        </w:rPr>
      </w:pPr>
    </w:p>
    <w:p>
      <w:pPr>
        <w:spacing w:before="101" w:line="224" w:lineRule="auto"/>
        <w:ind w:left="1469"/>
        <w:outlineLvl w:val="6"/>
        <w:rPr>
          <w:rFonts w:ascii="黑体" w:hAnsi="黑体" w:eastAsia="黑体" w:cs="黑体"/>
          <w:sz w:val="31"/>
          <w:szCs w:val="31"/>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rFonts w:hint="eastAsia"/>
          <w:color w:val="auto"/>
          <w:highlight w:val="none"/>
          <w:lang w:val="en-US" w:eastAsia="zh-CN"/>
        </w:rPr>
        <w:t>技术</w:t>
      </w:r>
      <w:r>
        <w:rPr>
          <w:color w:val="auto"/>
          <w:highlight w:val="none"/>
        </w:rPr>
        <w:t>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widowControl w:val="0"/>
        <w:jc w:val="both"/>
        <w:rPr>
          <w:color w:val="auto"/>
          <w:sz w:val="2"/>
          <w:szCs w:val="2"/>
          <w:highlight w:val="none"/>
        </w:rPr>
        <w:sectPr>
          <w:headerReference r:id="rId45" w:type="default"/>
          <w:footerReference r:id="rId46" w:type="default"/>
          <w:pgSz w:w="11905" w:h="16838"/>
          <w:pgMar w:top="1247" w:right="1417" w:bottom="1247" w:left="1417" w:header="0" w:footer="1468" w:gutter="0"/>
          <w:pgNumType w:fmt="decimal"/>
          <w:cols w:space="0" w:num="1"/>
          <w:docGrid w:linePitch="360" w:charSpace="0"/>
        </w:sectPr>
      </w:pPr>
    </w:p>
    <w:p>
      <w:pPr>
        <w:keepNext w:val="0"/>
        <w:keepLines w:val="0"/>
        <w:widowControl/>
        <w:suppressLineNumbers w:val="0"/>
        <w:jc w:val="center"/>
        <w:rPr>
          <w:b/>
          <w:bCs/>
          <w:color w:val="auto"/>
          <w:sz w:val="36"/>
          <w:szCs w:val="36"/>
          <w:highlight w:val="none"/>
          <w:lang w:val="en-US" w:eastAsia="zh-CN"/>
        </w:rPr>
      </w:pPr>
      <w:bookmarkStart w:id="564" w:name="_Toc16702"/>
      <w:bookmarkStart w:id="565" w:name="_Toc17921"/>
      <w:r>
        <w:rPr>
          <w:rFonts w:hint="eastAsia"/>
          <w:b/>
          <w:bCs/>
          <w:color w:val="auto"/>
          <w:sz w:val="36"/>
          <w:szCs w:val="36"/>
          <w:highlight w:val="none"/>
          <w:lang w:val="en-US" w:eastAsia="zh-CN"/>
        </w:rPr>
        <w:t>一、施工组织设计</w:t>
      </w:r>
      <w:bookmarkEnd w:id="564"/>
      <w:bookmarkEnd w:id="565"/>
    </w:p>
    <w:p>
      <w:pPr>
        <w:pStyle w:val="26"/>
        <w:spacing w:after="0" w:line="460" w:lineRule="exact"/>
        <w:ind w:firstLine="422" w:firstLineChars="200"/>
        <w:jc w:val="both"/>
        <w:rPr>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 xml:space="preserve">  </w:t>
      </w:r>
      <w:r>
        <w:rPr>
          <w:color w:val="auto"/>
          <w:sz w:val="21"/>
          <w:szCs w:val="21"/>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26"/>
        <w:spacing w:after="0" w:line="460" w:lineRule="exact"/>
        <w:ind w:firstLine="420" w:firstLineChars="200"/>
        <w:jc w:val="both"/>
        <w:rPr>
          <w:color w:val="auto"/>
          <w:sz w:val="21"/>
          <w:szCs w:val="21"/>
          <w:highlight w:val="none"/>
        </w:rPr>
      </w:pPr>
      <w:r>
        <w:rPr>
          <w:color w:val="auto"/>
          <w:sz w:val="21"/>
          <w:szCs w:val="21"/>
          <w:highlight w:val="none"/>
        </w:rPr>
        <w:t>施工组织设计应附的文字说明及附图见下表</w:t>
      </w:r>
      <w:r>
        <w:rPr>
          <w:rFonts w:hint="eastAsia"/>
          <w:color w:val="auto"/>
          <w:sz w:val="21"/>
          <w:szCs w:val="21"/>
          <w:highlight w:val="none"/>
          <w:lang w:eastAsia="zh-CN"/>
        </w:rPr>
        <w:t>（</w:t>
      </w:r>
      <w:r>
        <w:rPr>
          <w:color w:val="auto"/>
          <w:sz w:val="21"/>
          <w:szCs w:val="21"/>
          <w:highlight w:val="none"/>
        </w:rPr>
        <w:t>不限于，仅供参考）：</w:t>
      </w:r>
    </w:p>
    <w:tbl>
      <w:tblPr>
        <w:tblStyle w:val="18"/>
        <w:tblW w:w="10059" w:type="dxa"/>
        <w:jc w:val="center"/>
        <w:tblLayout w:type="fixed"/>
        <w:tblCellMar>
          <w:top w:w="0" w:type="dxa"/>
          <w:left w:w="108" w:type="dxa"/>
          <w:bottom w:w="0" w:type="dxa"/>
          <w:right w:w="108" w:type="dxa"/>
        </w:tblCellMar>
      </w:tblPr>
      <w:tblGrid>
        <w:gridCol w:w="788"/>
        <w:gridCol w:w="8045"/>
        <w:gridCol w:w="1226"/>
      </w:tblGrid>
      <w:tr>
        <w:tblPrEx>
          <w:tblCellMar>
            <w:top w:w="0" w:type="dxa"/>
            <w:left w:w="108" w:type="dxa"/>
            <w:bottom w:w="0" w:type="dxa"/>
            <w:right w:w="108" w:type="dxa"/>
          </w:tblCellMar>
        </w:tblPrEx>
        <w:trPr>
          <w:trHeight w:val="570"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2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施工围堰设计说明书及附图</w:t>
            </w:r>
            <w:r>
              <w:rPr>
                <w:rFonts w:hint="eastAsia"/>
                <w:color w:val="auto"/>
                <w:sz w:val="21"/>
                <w:szCs w:val="21"/>
                <w:highlight w:val="none"/>
                <w:lang w:eastAsia="zh-CN"/>
              </w:rPr>
              <w:t>（</w:t>
            </w:r>
            <w:r>
              <w:rPr>
                <w:rFonts w:hint="eastAsia"/>
                <w:color w:val="auto"/>
                <w:sz w:val="21"/>
                <w:szCs w:val="21"/>
                <w:highlight w:val="none"/>
              </w:rPr>
              <w:t>包括加高、维护、拆除）</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施工排水设计说明书及附图</w:t>
            </w:r>
            <w:r>
              <w:rPr>
                <w:rFonts w:hint="eastAsia"/>
                <w:color w:val="auto"/>
                <w:sz w:val="21"/>
                <w:szCs w:val="21"/>
                <w:highlight w:val="none"/>
                <w:lang w:eastAsia="zh-CN"/>
              </w:rPr>
              <w:t>（</w:t>
            </w:r>
            <w:r>
              <w:rPr>
                <w:rFonts w:hint="eastAsia"/>
                <w:color w:val="auto"/>
                <w:sz w:val="21"/>
                <w:szCs w:val="21"/>
                <w:highlight w:val="none"/>
              </w:rPr>
              <w:t>包括降水方案、场地排水等）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1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804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材料釆购</w:t>
            </w:r>
            <w:r>
              <w:rPr>
                <w:rFonts w:hint="eastAsia"/>
                <w:color w:val="auto"/>
                <w:sz w:val="21"/>
                <w:szCs w:val="21"/>
                <w:highlight w:val="none"/>
                <w:lang w:eastAsia="zh-CN"/>
              </w:rPr>
              <w:t>（</w:t>
            </w:r>
            <w:r>
              <w:rPr>
                <w:rFonts w:hint="eastAsia"/>
                <w:color w:val="auto"/>
                <w:sz w:val="21"/>
                <w:szCs w:val="21"/>
                <w:highlight w:val="none"/>
              </w:rPr>
              <w:t>黄沙、碎石、块石的产地、矿名等均应明示，钢材、水泥的生产厂家，转运方案：卸料、短驳、运输、道路维护等）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4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8045" w:type="dxa"/>
            <w:tcBorders>
              <w:top w:val="single" w:color="auto" w:sz="4" w:space="0"/>
              <w:left w:val="single" w:color="auto" w:sz="4" w:space="0"/>
            </w:tcBorders>
            <w:shd w:val="clear" w:color="auto" w:fill="FFFFFF"/>
            <w:vAlign w:val="center"/>
          </w:tcPr>
          <w:p>
            <w:pPr>
              <w:pStyle w:val="32"/>
              <w:spacing w:after="0" w:line="456" w:lineRule="exact"/>
              <w:ind w:firstLine="440"/>
              <w:rPr>
                <w:color w:val="auto"/>
                <w:sz w:val="21"/>
                <w:szCs w:val="21"/>
                <w:highlight w:val="none"/>
              </w:rPr>
            </w:pPr>
            <w:r>
              <w:rPr>
                <w:rFonts w:hint="eastAsia"/>
                <w:color w:val="auto"/>
                <w:sz w:val="21"/>
                <w:szCs w:val="21"/>
                <w:highlight w:val="none"/>
              </w:rPr>
              <w:t>土方工程施工说明书及附图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28"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8045" w:type="dxa"/>
            <w:tcBorders>
              <w:top w:val="single" w:color="auto" w:sz="4" w:space="0"/>
              <w:left w:val="single" w:color="auto" w:sz="4" w:space="0"/>
            </w:tcBorders>
            <w:shd w:val="clear" w:color="auto" w:fill="FFFFFF"/>
            <w:vAlign w:val="center"/>
          </w:tcPr>
          <w:p>
            <w:pPr>
              <w:pStyle w:val="32"/>
              <w:spacing w:after="0" w:line="468" w:lineRule="exact"/>
              <w:ind w:firstLine="440"/>
              <w:rPr>
                <w:color w:val="auto"/>
                <w:sz w:val="21"/>
                <w:szCs w:val="21"/>
                <w:highlight w:val="none"/>
              </w:rPr>
            </w:pPr>
            <w:r>
              <w:rPr>
                <w:rFonts w:hint="eastAsia"/>
                <w:color w:val="auto"/>
                <w:sz w:val="21"/>
                <w:szCs w:val="21"/>
                <w:highlight w:val="none"/>
              </w:rPr>
              <w:t>基坑支护、地基加固工程施工说明书及附图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6</w:t>
            </w:r>
          </w:p>
        </w:tc>
        <w:tc>
          <w:tcPr>
            <w:tcW w:w="8045" w:type="dxa"/>
            <w:tcBorders>
              <w:top w:val="single" w:color="auto" w:sz="4" w:space="0"/>
              <w:left w:val="single" w:color="auto" w:sz="4" w:space="0"/>
            </w:tcBorders>
            <w:shd w:val="clear" w:color="auto" w:fill="FFFFFF"/>
            <w:vAlign w:val="center"/>
          </w:tcPr>
          <w:p>
            <w:pPr>
              <w:pStyle w:val="32"/>
              <w:spacing w:after="0" w:line="516" w:lineRule="exact"/>
              <w:ind w:firstLine="440"/>
              <w:rPr>
                <w:color w:val="auto"/>
                <w:sz w:val="21"/>
                <w:szCs w:val="21"/>
                <w:highlight w:val="none"/>
              </w:rPr>
            </w:pPr>
            <w:r>
              <w:rPr>
                <w:rFonts w:hint="eastAsia"/>
                <w:color w:val="auto"/>
                <w:sz w:val="21"/>
                <w:szCs w:val="21"/>
                <w:highlight w:val="none"/>
              </w:rPr>
              <w:t>主体建筑物工程施工说明书及附图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7</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金属结构制造和安装计划、措施及附图</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8</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机电设备安装、调试方案、施工进度计划说明书</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7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9</w:t>
            </w:r>
          </w:p>
        </w:tc>
        <w:tc>
          <w:tcPr>
            <w:tcW w:w="8045" w:type="dxa"/>
            <w:tcBorders>
              <w:top w:val="single" w:color="auto" w:sz="4" w:space="0"/>
              <w:left w:val="single" w:color="auto" w:sz="4" w:space="0"/>
            </w:tcBorders>
            <w:shd w:val="clear" w:color="auto" w:fill="FFFFFF"/>
            <w:vAlign w:val="center"/>
          </w:tcPr>
          <w:p>
            <w:pPr>
              <w:pStyle w:val="32"/>
              <w:spacing w:after="0" w:line="432" w:lineRule="exact"/>
              <w:ind w:firstLine="440"/>
              <w:rPr>
                <w:color w:val="auto"/>
                <w:sz w:val="21"/>
                <w:szCs w:val="21"/>
                <w:highlight w:val="none"/>
              </w:rPr>
            </w:pPr>
            <w:r>
              <w:rPr>
                <w:rFonts w:hint="eastAsia"/>
                <w:color w:val="auto"/>
                <w:sz w:val="21"/>
                <w:szCs w:val="21"/>
                <w:highlight w:val="none"/>
              </w:rPr>
              <w:t>建筑与装修工程施工说明书</w:t>
            </w:r>
            <w:r>
              <w:rPr>
                <w:rFonts w:hint="eastAsia"/>
                <w:color w:val="auto"/>
                <w:sz w:val="21"/>
                <w:szCs w:val="21"/>
                <w:highlight w:val="none"/>
                <w:lang w:eastAsia="zh-CN"/>
              </w:rPr>
              <w:t>（</w:t>
            </w:r>
            <w:r>
              <w:rPr>
                <w:rFonts w:hint="eastAsia"/>
                <w:color w:val="auto"/>
                <w:sz w:val="21"/>
                <w:szCs w:val="21"/>
                <w:highlight w:val="none"/>
              </w:rPr>
              <w:t>施工工艺及质量保证措施，施工进度工期计划等）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10</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工程质量管理方案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H</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安全生产管理方案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99" w:hRule="exact"/>
          <w:jc w:val="center"/>
        </w:trPr>
        <w:tc>
          <w:tcPr>
            <w:tcW w:w="78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12</w:t>
            </w:r>
          </w:p>
        </w:tc>
        <w:tc>
          <w:tcPr>
            <w:tcW w:w="8045"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防汛度汛</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7" w:type="default"/>
          <w:pgSz w:w="11905" w:h="16838"/>
          <w:pgMar w:top="1247" w:right="1417" w:bottom="1247" w:left="1417" w:header="0" w:footer="1468" w:gutter="0"/>
          <w:pgNumType w:fmt="decimal"/>
          <w:cols w:space="0" w:num="1"/>
          <w:docGrid w:linePitch="360" w:charSpace="0"/>
        </w:sectPr>
      </w:pPr>
    </w:p>
    <w:p>
      <w:pPr>
        <w:pStyle w:val="31"/>
        <w:jc w:val="right"/>
        <w:rPr>
          <w:color w:val="auto"/>
          <w:sz w:val="21"/>
          <w:szCs w:val="21"/>
          <w:highlight w:val="none"/>
        </w:rPr>
      </w:pPr>
      <w:r>
        <w:rPr>
          <w:color w:val="auto"/>
          <w:sz w:val="21"/>
          <w:szCs w:val="21"/>
          <w:highlight w:val="none"/>
        </w:rPr>
        <w:t>续表</w:t>
      </w:r>
    </w:p>
    <w:tbl>
      <w:tblPr>
        <w:tblStyle w:val="18"/>
        <w:tblW w:w="10118" w:type="dxa"/>
        <w:jc w:val="center"/>
        <w:tblLayout w:type="fixed"/>
        <w:tblCellMar>
          <w:top w:w="0" w:type="dxa"/>
          <w:left w:w="108" w:type="dxa"/>
          <w:bottom w:w="0" w:type="dxa"/>
          <w:right w:w="108" w:type="dxa"/>
        </w:tblCellMar>
      </w:tblPr>
      <w:tblGrid>
        <w:gridCol w:w="793"/>
        <w:gridCol w:w="8085"/>
        <w:gridCol w:w="1240"/>
      </w:tblGrid>
      <w:tr>
        <w:tblPrEx>
          <w:tblCellMar>
            <w:top w:w="0" w:type="dxa"/>
            <w:left w:w="108" w:type="dxa"/>
            <w:bottom w:w="0" w:type="dxa"/>
            <w:right w:w="108" w:type="dxa"/>
          </w:tblCellMar>
        </w:tblPrEx>
        <w:trPr>
          <w:trHeight w:val="67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4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13</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安全、文明工地建设措施，为其他承包人提供方便的措施等</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6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14</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水土保持、环境保护管理方案</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15</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其他有关工程的施工工艺及进度计划</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706" w:hRule="exact"/>
          <w:jc w:val="center"/>
        </w:trPr>
        <w:tc>
          <w:tcPr>
            <w:tcW w:w="793"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16</w:t>
            </w:r>
          </w:p>
        </w:tc>
        <w:tc>
          <w:tcPr>
            <w:tcW w:w="8085" w:type="dxa"/>
            <w:tcBorders>
              <w:top w:val="single" w:color="auto" w:sz="4" w:space="0"/>
              <w:left w:val="single" w:color="auto" w:sz="4" w:space="0"/>
              <w:bottom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有关施工建议</w:t>
            </w:r>
          </w:p>
        </w:tc>
        <w:tc>
          <w:tcPr>
            <w:tcW w:w="1240"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bl>
    <w:p>
      <w:pPr>
        <w:pStyle w:val="26"/>
        <w:spacing w:after="0" w:line="460" w:lineRule="exact"/>
        <w:ind w:firstLine="422" w:firstLineChars="200"/>
        <w:jc w:val="both"/>
        <w:rPr>
          <w:color w:val="auto"/>
          <w:sz w:val="21"/>
          <w:szCs w:val="21"/>
          <w:highlight w:val="none"/>
        </w:rPr>
      </w:pPr>
      <w:r>
        <w:rPr>
          <w:b/>
          <w:bCs/>
          <w:color w:val="auto"/>
          <w:sz w:val="21"/>
          <w:szCs w:val="21"/>
          <w:highlight w:val="none"/>
        </w:rPr>
        <w:t>2</w:t>
      </w:r>
      <w:r>
        <w:rPr>
          <w:rFonts w:hint="eastAsia"/>
          <w:b/>
          <w:bCs/>
          <w:color w:val="auto"/>
          <w:sz w:val="21"/>
          <w:szCs w:val="21"/>
          <w:highlight w:val="none"/>
          <w:lang w:val="en-US" w:eastAsia="zh-CN"/>
        </w:rPr>
        <w:t xml:space="preserve">  </w:t>
      </w:r>
      <w:r>
        <w:rPr>
          <w:color w:val="auto"/>
          <w:sz w:val="21"/>
          <w:szCs w:val="21"/>
          <w:highlight w:val="none"/>
        </w:rPr>
        <w:t>施工组织设计除采用文字表述外，应附下列图表，图表及格式要求附后。</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附件一：拟投入本标段的主要施工设备表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附件二：拟投入本标段的试验和检测仪器设备表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附件三：拟投入本标段的劳动力计划表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附件四：计划开工日期、完工日期和施工进度表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附件五：施工总平面图</w:t>
      </w:r>
    </w:p>
    <w:p>
      <w:pPr>
        <w:pStyle w:val="26"/>
        <w:spacing w:after="0" w:line="460" w:lineRule="exact"/>
        <w:ind w:firstLine="420" w:firstLineChars="200"/>
        <w:jc w:val="both"/>
        <w:rPr>
          <w:color w:val="auto"/>
          <w:sz w:val="21"/>
          <w:szCs w:val="21"/>
          <w:highlight w:val="none"/>
        </w:rPr>
        <w:sectPr>
          <w:footerReference r:id="rId48" w:type="default"/>
          <w:footerReference r:id="rId49" w:type="even"/>
          <w:pgSz w:w="11905" w:h="16838"/>
          <w:pgMar w:top="1247" w:right="1417" w:bottom="1247" w:left="1417" w:header="0" w:footer="1468" w:gutter="0"/>
          <w:pgNumType w:fmt="decimal"/>
          <w:cols w:space="0" w:num="1"/>
          <w:docGrid w:linePitch="360" w:charSpace="0"/>
        </w:sectPr>
      </w:pPr>
      <w:r>
        <w:rPr>
          <w:color w:val="auto"/>
          <w:sz w:val="21"/>
          <w:szCs w:val="21"/>
          <w:highlight w:val="none"/>
        </w:rPr>
        <w:t>附表六：临时用地表</w:t>
      </w:r>
    </w:p>
    <w:p>
      <w:pPr>
        <w:pStyle w:val="27"/>
        <w:spacing w:after="0" w:line="46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9"/>
        <w:keepNext/>
        <w:keepLines/>
        <w:spacing w:after="0" w:line="600" w:lineRule="exact"/>
        <w:jc w:val="center"/>
        <w:outlineLvl w:val="9"/>
        <w:rPr>
          <w:b/>
          <w:bCs/>
          <w:color w:val="auto"/>
          <w:sz w:val="30"/>
          <w:szCs w:val="30"/>
          <w:highlight w:val="none"/>
        </w:rPr>
      </w:pPr>
      <w:bookmarkStart w:id="566" w:name="_Toc9833"/>
      <w:bookmarkStart w:id="567" w:name="_Toc15283"/>
      <w:bookmarkStart w:id="568" w:name="_Toc31706"/>
      <w:bookmarkStart w:id="569" w:name="_Toc28413"/>
      <w:r>
        <w:rPr>
          <w:b/>
          <w:bCs/>
          <w:color w:val="auto"/>
          <w:sz w:val="30"/>
          <w:szCs w:val="30"/>
          <w:highlight w:val="none"/>
        </w:rPr>
        <w:t>拟投入本标段的主要施工设备表</w:t>
      </w:r>
      <w:bookmarkEnd w:id="566"/>
      <w:bookmarkEnd w:id="567"/>
      <w:bookmarkEnd w:id="568"/>
      <w:bookmarkEnd w:id="569"/>
    </w:p>
    <w:tbl>
      <w:tblPr>
        <w:tblStyle w:val="18"/>
        <w:tblW w:w="9976" w:type="dxa"/>
        <w:jc w:val="center"/>
        <w:tblLayout w:type="fixed"/>
        <w:tblCellMar>
          <w:top w:w="0" w:type="dxa"/>
          <w:left w:w="108" w:type="dxa"/>
          <w:bottom w:w="0" w:type="dxa"/>
          <w:right w:w="108" w:type="dxa"/>
        </w:tblCellMar>
      </w:tblPr>
      <w:tblGrid>
        <w:gridCol w:w="712"/>
        <w:gridCol w:w="1248"/>
        <w:gridCol w:w="1218"/>
        <w:gridCol w:w="812"/>
        <w:gridCol w:w="1127"/>
        <w:gridCol w:w="872"/>
        <w:gridCol w:w="1158"/>
        <w:gridCol w:w="995"/>
        <w:gridCol w:w="1172"/>
        <w:gridCol w:w="662"/>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rFonts w:hint="eastAsia"/>
                <w:color w:val="auto"/>
                <w:sz w:val="21"/>
                <w:szCs w:val="21"/>
                <w:highlight w:val="none"/>
              </w:rPr>
              <w:t>序号</w:t>
            </w:r>
          </w:p>
        </w:tc>
        <w:tc>
          <w:tcPr>
            <w:tcW w:w="124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w:t>
            </w:r>
          </w:p>
          <w:p>
            <w:pPr>
              <w:pStyle w:val="32"/>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121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60" w:lineRule="exact"/>
              <w:ind w:firstLine="0"/>
              <w:jc w:val="center"/>
              <w:rPr>
                <w:color w:val="auto"/>
                <w:sz w:val="21"/>
                <w:szCs w:val="21"/>
                <w:highlight w:val="none"/>
              </w:rPr>
            </w:pPr>
            <w:r>
              <w:rPr>
                <w:rFonts w:hint="eastAsia"/>
                <w:color w:val="auto"/>
                <w:sz w:val="21"/>
                <w:szCs w:val="21"/>
                <w:highlight w:val="none"/>
              </w:rPr>
              <w:t>规格</w:t>
            </w:r>
          </w:p>
        </w:tc>
        <w:tc>
          <w:tcPr>
            <w:tcW w:w="81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12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60" w:lineRule="exact"/>
              <w:ind w:firstLine="0"/>
              <w:jc w:val="center"/>
              <w:rPr>
                <w:color w:val="auto"/>
                <w:sz w:val="21"/>
                <w:szCs w:val="21"/>
                <w:highlight w:val="none"/>
              </w:rPr>
            </w:pPr>
            <w:r>
              <w:rPr>
                <w:rFonts w:hint="eastAsia"/>
                <w:color w:val="auto"/>
                <w:sz w:val="21"/>
                <w:szCs w:val="21"/>
                <w:highlight w:val="none"/>
              </w:rPr>
              <w:t>产地</w:t>
            </w:r>
          </w:p>
        </w:tc>
        <w:tc>
          <w:tcPr>
            <w:tcW w:w="8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60" w:lineRule="exact"/>
              <w:ind w:firstLine="0"/>
              <w:jc w:val="center"/>
              <w:rPr>
                <w:color w:val="auto"/>
                <w:sz w:val="21"/>
                <w:szCs w:val="21"/>
                <w:highlight w:val="none"/>
              </w:rPr>
            </w:pPr>
            <w:r>
              <w:rPr>
                <w:rFonts w:hint="eastAsia"/>
                <w:color w:val="auto"/>
                <w:sz w:val="21"/>
                <w:szCs w:val="21"/>
                <w:highlight w:val="none"/>
              </w:rPr>
              <w:t>年份</w:t>
            </w:r>
          </w:p>
        </w:tc>
        <w:tc>
          <w:tcPr>
            <w:tcW w:w="115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额定功率</w:t>
            </w:r>
          </w:p>
          <w:p>
            <w:pPr>
              <w:pStyle w:val="32"/>
              <w:spacing w:after="0" w:line="360" w:lineRule="exact"/>
              <w:ind w:firstLine="0"/>
              <w:jc w:val="center"/>
              <w:rPr>
                <w:color w:val="auto"/>
                <w:sz w:val="21"/>
                <w:szCs w:val="21"/>
                <w:highlight w:val="none"/>
                <w:lang w:eastAsia="zh-CN"/>
              </w:rPr>
            </w:pP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kW</w:t>
            </w:r>
            <w:r>
              <w:rPr>
                <w:rFonts w:hint="eastAsia"/>
                <w:color w:val="auto"/>
                <w:sz w:val="21"/>
                <w:szCs w:val="21"/>
                <w:highlight w:val="none"/>
                <w:lang w:val="en-US" w:eastAsia="zh-CN" w:bidi="en-US"/>
              </w:rPr>
              <w:t>）</w:t>
            </w:r>
          </w:p>
        </w:tc>
        <w:tc>
          <w:tcPr>
            <w:tcW w:w="995"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生产</w:t>
            </w:r>
          </w:p>
          <w:p>
            <w:pPr>
              <w:pStyle w:val="32"/>
              <w:spacing w:after="0" w:line="360" w:lineRule="exact"/>
              <w:ind w:firstLine="0"/>
              <w:jc w:val="center"/>
              <w:rPr>
                <w:color w:val="auto"/>
                <w:sz w:val="21"/>
                <w:szCs w:val="21"/>
                <w:highlight w:val="none"/>
              </w:rPr>
            </w:pPr>
            <w:r>
              <w:rPr>
                <w:rFonts w:hint="eastAsia"/>
                <w:color w:val="auto"/>
                <w:sz w:val="21"/>
                <w:szCs w:val="21"/>
                <w:highlight w:val="none"/>
              </w:rPr>
              <w:t>能力</w:t>
            </w:r>
          </w:p>
        </w:tc>
        <w:tc>
          <w:tcPr>
            <w:tcW w:w="11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用于施</w:t>
            </w:r>
          </w:p>
          <w:p>
            <w:pPr>
              <w:pStyle w:val="32"/>
              <w:spacing w:after="0" w:line="360" w:lineRule="exact"/>
              <w:ind w:firstLine="0"/>
              <w:jc w:val="center"/>
              <w:rPr>
                <w:color w:val="auto"/>
                <w:sz w:val="21"/>
                <w:szCs w:val="21"/>
                <w:highlight w:val="none"/>
              </w:rPr>
            </w:pPr>
            <w:r>
              <w:rPr>
                <w:rFonts w:hint="eastAsia"/>
                <w:color w:val="auto"/>
                <w:sz w:val="21"/>
                <w:szCs w:val="21"/>
                <w:highlight w:val="none"/>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right"/>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0" w:name="_Toc11237"/>
      <w:bookmarkStart w:id="571" w:name="_Toc5026"/>
      <w:bookmarkStart w:id="572" w:name="_Toc20594"/>
      <w:bookmarkStart w:id="573" w:name="_Toc7331"/>
      <w:r>
        <w:rPr>
          <w:b/>
          <w:bCs/>
          <w:color w:val="auto"/>
          <w:sz w:val="30"/>
          <w:szCs w:val="30"/>
          <w:highlight w:val="none"/>
        </w:rPr>
        <w:t>拟投入本标段的试验和检测仪器设备表</w:t>
      </w:r>
      <w:bookmarkEnd w:id="570"/>
      <w:bookmarkEnd w:id="571"/>
      <w:bookmarkEnd w:id="572"/>
      <w:bookmarkEnd w:id="573"/>
    </w:p>
    <w:tbl>
      <w:tblPr>
        <w:tblStyle w:val="18"/>
        <w:tblW w:w="9535" w:type="dxa"/>
        <w:jc w:val="center"/>
        <w:tblLayout w:type="fixed"/>
        <w:tblCellMar>
          <w:top w:w="0" w:type="dxa"/>
          <w:left w:w="108" w:type="dxa"/>
          <w:bottom w:w="0" w:type="dxa"/>
          <w:right w:w="108" w:type="dxa"/>
        </w:tblCellMar>
      </w:tblPr>
      <w:tblGrid>
        <w:gridCol w:w="765"/>
        <w:gridCol w:w="1242"/>
        <w:gridCol w:w="1257"/>
        <w:gridCol w:w="1018"/>
        <w:gridCol w:w="1257"/>
        <w:gridCol w:w="1108"/>
        <w:gridCol w:w="988"/>
        <w:gridCol w:w="1039"/>
        <w:gridCol w:w="861"/>
      </w:tblGrid>
      <w:tr>
        <w:tblPrEx>
          <w:tblCellMar>
            <w:top w:w="0" w:type="dxa"/>
            <w:left w:w="108" w:type="dxa"/>
            <w:bottom w:w="0" w:type="dxa"/>
            <w:right w:w="108" w:type="dxa"/>
          </w:tblCellMar>
        </w:tblPrEx>
        <w:trPr>
          <w:trHeight w:val="866" w:hRule="exact"/>
          <w:jc w:val="center"/>
        </w:trPr>
        <w:tc>
          <w:tcPr>
            <w:tcW w:w="765"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序号</w:t>
            </w:r>
          </w:p>
        </w:tc>
        <w:tc>
          <w:tcPr>
            <w:tcW w:w="1242"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仪器</w:t>
            </w:r>
          </w:p>
          <w:p>
            <w:pPr>
              <w:pStyle w:val="32"/>
              <w:spacing w:after="0" w:line="340" w:lineRule="exact"/>
              <w:ind w:firstLine="0"/>
              <w:jc w:val="center"/>
              <w:rPr>
                <w:color w:val="auto"/>
                <w:sz w:val="21"/>
                <w:szCs w:val="21"/>
                <w:highlight w:val="none"/>
              </w:rPr>
            </w:pPr>
            <w:r>
              <w:rPr>
                <w:rFonts w:hint="eastAsia"/>
                <w:color w:val="auto"/>
                <w:sz w:val="21"/>
                <w:szCs w:val="21"/>
                <w:highlight w:val="none"/>
              </w:rPr>
              <w:t>设备名称</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40" w:lineRule="exact"/>
              <w:ind w:firstLine="0"/>
              <w:jc w:val="center"/>
              <w:rPr>
                <w:color w:val="auto"/>
                <w:sz w:val="21"/>
                <w:szCs w:val="21"/>
                <w:highlight w:val="none"/>
              </w:rPr>
            </w:pPr>
            <w:r>
              <w:rPr>
                <w:rFonts w:hint="eastAsia"/>
                <w:color w:val="auto"/>
                <w:sz w:val="21"/>
                <w:szCs w:val="21"/>
                <w:highlight w:val="none"/>
              </w:rPr>
              <w:t>规格</w:t>
            </w:r>
          </w:p>
        </w:tc>
        <w:tc>
          <w:tcPr>
            <w:tcW w:w="1018" w:type="dxa"/>
            <w:tcBorders>
              <w:top w:val="single" w:color="auto" w:sz="4" w:space="0"/>
              <w:left w:val="single" w:color="auto" w:sz="4" w:space="0"/>
            </w:tcBorders>
            <w:shd w:val="clear" w:color="auto" w:fill="FFFFFF"/>
            <w:vAlign w:val="center"/>
          </w:tcPr>
          <w:p>
            <w:pPr>
              <w:pStyle w:val="32"/>
              <w:spacing w:after="0" w:line="340" w:lineRule="exact"/>
              <w:ind w:firstLine="380"/>
              <w:jc w:val="center"/>
              <w:rPr>
                <w:color w:val="auto"/>
                <w:sz w:val="21"/>
                <w:szCs w:val="21"/>
                <w:highlight w:val="none"/>
              </w:rPr>
            </w:pPr>
            <w:r>
              <w:rPr>
                <w:rFonts w:hint="eastAsia"/>
                <w:color w:val="auto"/>
                <w:sz w:val="21"/>
                <w:szCs w:val="21"/>
                <w:highlight w:val="none"/>
              </w:rPr>
              <w:t>数量</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40" w:lineRule="exact"/>
              <w:ind w:firstLine="0"/>
              <w:jc w:val="center"/>
              <w:rPr>
                <w:color w:val="auto"/>
                <w:sz w:val="21"/>
                <w:szCs w:val="21"/>
                <w:highlight w:val="none"/>
              </w:rPr>
            </w:pPr>
            <w:r>
              <w:rPr>
                <w:rFonts w:hint="eastAsia"/>
                <w:color w:val="auto"/>
                <w:sz w:val="21"/>
                <w:szCs w:val="21"/>
                <w:highlight w:val="none"/>
              </w:rPr>
              <w:t>产地</w:t>
            </w:r>
          </w:p>
        </w:tc>
        <w:tc>
          <w:tcPr>
            <w:tcW w:w="110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40" w:lineRule="exact"/>
              <w:ind w:firstLine="0"/>
              <w:jc w:val="center"/>
              <w:rPr>
                <w:color w:val="auto"/>
                <w:sz w:val="21"/>
                <w:szCs w:val="21"/>
                <w:highlight w:val="none"/>
              </w:rPr>
            </w:pPr>
            <w:r>
              <w:rPr>
                <w:rFonts w:hint="eastAsia"/>
                <w:color w:val="auto"/>
                <w:sz w:val="21"/>
                <w:szCs w:val="21"/>
                <w:highlight w:val="none"/>
              </w:rPr>
              <w:t>年份</w:t>
            </w:r>
          </w:p>
        </w:tc>
        <w:tc>
          <w:tcPr>
            <w:tcW w:w="98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已使用</w:t>
            </w:r>
          </w:p>
          <w:p>
            <w:pPr>
              <w:pStyle w:val="32"/>
              <w:spacing w:after="0" w:line="340" w:lineRule="exact"/>
              <w:ind w:firstLine="0"/>
              <w:jc w:val="center"/>
              <w:rPr>
                <w:color w:val="auto"/>
                <w:sz w:val="21"/>
                <w:szCs w:val="21"/>
                <w:highlight w:val="none"/>
              </w:rPr>
            </w:pPr>
            <w:r>
              <w:rPr>
                <w:rFonts w:hint="eastAsia"/>
                <w:color w:val="auto"/>
                <w:sz w:val="21"/>
                <w:szCs w:val="21"/>
                <w:highlight w:val="none"/>
              </w:rPr>
              <w:t>台时数</w:t>
            </w:r>
          </w:p>
        </w:tc>
        <w:tc>
          <w:tcPr>
            <w:tcW w:w="1039"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4" w:name="_Toc22619"/>
      <w:bookmarkStart w:id="575" w:name="_Toc29302"/>
      <w:bookmarkStart w:id="576" w:name="_Toc27816"/>
      <w:bookmarkStart w:id="577" w:name="_Toc32652"/>
      <w:r>
        <w:rPr>
          <w:b/>
          <w:bCs/>
          <w:color w:val="auto"/>
          <w:sz w:val="30"/>
          <w:szCs w:val="30"/>
          <w:highlight w:val="none"/>
        </w:rPr>
        <w:t>拟投入本标段的劳动力计划表</w:t>
      </w:r>
      <w:bookmarkEnd w:id="574"/>
      <w:bookmarkEnd w:id="575"/>
      <w:bookmarkEnd w:id="576"/>
      <w:bookmarkEnd w:id="577"/>
    </w:p>
    <w:p>
      <w:pPr>
        <w:pStyle w:val="30"/>
        <w:spacing w:after="0" w:line="300" w:lineRule="exact"/>
        <w:ind w:right="380"/>
        <w:jc w:val="right"/>
        <w:rPr>
          <w:color w:val="auto"/>
          <w:highlight w:val="none"/>
        </w:rPr>
      </w:pPr>
      <w:r>
        <w:rPr>
          <w:color w:val="auto"/>
          <w:highlight w:val="none"/>
        </w:rPr>
        <w:t>单位：人</w:t>
      </w:r>
    </w:p>
    <w:tbl>
      <w:tblPr>
        <w:tblStyle w:val="18"/>
        <w:tblW w:w="10279" w:type="dxa"/>
        <w:jc w:val="center"/>
        <w:tblLayout w:type="fixed"/>
        <w:tblCellMar>
          <w:top w:w="0" w:type="dxa"/>
          <w:left w:w="108" w:type="dxa"/>
          <w:bottom w:w="0" w:type="dxa"/>
          <w:right w:w="108" w:type="dxa"/>
        </w:tblCellMar>
      </w:tblPr>
      <w:tblGrid>
        <w:gridCol w:w="1336"/>
        <w:gridCol w:w="1315"/>
        <w:gridCol w:w="1315"/>
        <w:gridCol w:w="1305"/>
        <w:gridCol w:w="1315"/>
        <w:gridCol w:w="1315"/>
        <w:gridCol w:w="1315"/>
        <w:gridCol w:w="1063"/>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pgSz w:w="11905" w:h="16838"/>
          <w:pgMar w:top="1247" w:right="1417" w:bottom="1247" w:left="1417" w:header="0" w:footer="1468" w:gutter="0"/>
          <w:pgNumType w:fmt="decimal"/>
          <w:cols w:space="0" w:num="1"/>
          <w:docGrid w:linePitch="360" w:charSpace="0"/>
        </w:sectPr>
      </w:pPr>
    </w:p>
    <w:p>
      <w:pPr>
        <w:pStyle w:val="27"/>
        <w:spacing w:after="680"/>
        <w:rPr>
          <w:color w:val="auto"/>
          <w:highlight w:val="none"/>
        </w:rPr>
      </w:pPr>
    </w:p>
    <w:p>
      <w:pPr>
        <w:pStyle w:val="27"/>
        <w:spacing w:after="680"/>
        <w:rPr>
          <w:color w:val="auto"/>
          <w:highlight w:val="none"/>
        </w:rPr>
      </w:pPr>
    </w:p>
    <w:p>
      <w:pPr>
        <w:rPr>
          <w:color w:val="auto"/>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8" w:name="_Toc3162"/>
      <w:bookmarkStart w:id="579" w:name="_Toc2789"/>
      <w:bookmarkStart w:id="580" w:name="_Toc9774"/>
      <w:bookmarkStart w:id="581" w:name="_Toc6774"/>
      <w:r>
        <w:rPr>
          <w:b/>
          <w:bCs/>
          <w:color w:val="auto"/>
          <w:sz w:val="30"/>
          <w:szCs w:val="30"/>
          <w:highlight w:val="none"/>
        </w:rPr>
        <w:t>计划开工日期、完工日期和施工进度表</w:t>
      </w:r>
      <w:bookmarkEnd w:id="578"/>
      <w:bookmarkEnd w:id="579"/>
      <w:bookmarkEnd w:id="580"/>
      <w:bookmarkEnd w:id="581"/>
    </w:p>
    <w:p>
      <w:pPr>
        <w:pStyle w:val="26"/>
        <w:spacing w:after="0" w:line="460" w:lineRule="exact"/>
        <w:ind w:left="420" w:leftChars="200" w:firstLine="0"/>
        <w:jc w:val="both"/>
        <w:rPr>
          <w:color w:val="auto"/>
          <w:sz w:val="21"/>
          <w:szCs w:val="21"/>
          <w:highlight w:val="none"/>
        </w:rPr>
      </w:pPr>
    </w:p>
    <w:p>
      <w:pPr>
        <w:pStyle w:val="26"/>
        <w:spacing w:after="0" w:line="460" w:lineRule="exact"/>
        <w:ind w:left="420" w:leftChars="200" w:firstLine="0"/>
        <w:jc w:val="both"/>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rPr>
        <w:t>投标人应递交施工进度表，说明按招标文件要求的计划工期进行施工的各个关键日期。</w:t>
      </w:r>
    </w:p>
    <w:p>
      <w:pPr>
        <w:pStyle w:val="26"/>
        <w:spacing w:after="0" w:line="460" w:lineRule="exact"/>
        <w:ind w:left="420" w:leftChars="200" w:firstLine="0"/>
        <w:jc w:val="both"/>
        <w:rPr>
          <w:color w:val="auto"/>
          <w:sz w:val="21"/>
          <w:szCs w:val="21"/>
          <w:highlight w:val="none"/>
        </w:rPr>
        <w:sectPr>
          <w:footerReference r:id="rId50" w:type="default"/>
          <w:footerReference r:id="rId51" w:type="even"/>
          <w:type w:val="continuous"/>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 xml:space="preserve">2.  </w:t>
      </w:r>
      <w:r>
        <w:rPr>
          <w:color w:val="auto"/>
          <w:sz w:val="21"/>
          <w:szCs w:val="21"/>
          <w:highlight w:val="none"/>
        </w:rPr>
        <w:t>施工进度表可采用网络图</w:t>
      </w:r>
      <w:r>
        <w:rPr>
          <w:rFonts w:hint="eastAsia"/>
          <w:color w:val="auto"/>
          <w:sz w:val="21"/>
          <w:szCs w:val="21"/>
          <w:highlight w:val="none"/>
          <w:lang w:eastAsia="zh-CN"/>
        </w:rPr>
        <w:t>（</w:t>
      </w:r>
      <w:r>
        <w:rPr>
          <w:color w:val="auto"/>
          <w:sz w:val="21"/>
          <w:szCs w:val="21"/>
          <w:highlight w:val="none"/>
        </w:rPr>
        <w:t>或横道图）表示。</w:t>
      </w:r>
    </w:p>
    <w:p>
      <w:pPr>
        <w:pStyle w:val="27"/>
        <w:spacing w:after="0" w:line="460" w:lineRule="exact"/>
        <w:rPr>
          <w:color w:val="auto"/>
          <w:sz w:val="21"/>
          <w:szCs w:val="21"/>
          <w:highlight w:val="none"/>
          <w:lang w:eastAsia="zh-CN"/>
        </w:rPr>
      </w:pPr>
      <w:r>
        <w:rPr>
          <w:color w:val="auto"/>
          <w:sz w:val="21"/>
          <w:szCs w:val="21"/>
          <w:highlight w:val="none"/>
        </w:rPr>
        <w:t>附件五</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2" w:name="_Toc27277"/>
      <w:bookmarkStart w:id="583" w:name="_Toc30682"/>
      <w:bookmarkStart w:id="584" w:name="_Toc27797"/>
      <w:bookmarkStart w:id="585" w:name="_Toc12607"/>
      <w:r>
        <w:rPr>
          <w:b/>
          <w:bCs/>
          <w:color w:val="auto"/>
          <w:sz w:val="30"/>
          <w:szCs w:val="30"/>
          <w:highlight w:val="none"/>
        </w:rPr>
        <w:t>施工总平面图</w:t>
      </w:r>
      <w:bookmarkEnd w:id="582"/>
      <w:bookmarkEnd w:id="583"/>
      <w:bookmarkEnd w:id="584"/>
      <w:bookmarkEnd w:id="585"/>
    </w:p>
    <w:p>
      <w:pPr>
        <w:pStyle w:val="26"/>
        <w:spacing w:after="0" w:line="460" w:lineRule="exact"/>
        <w:ind w:firstLine="420" w:firstLineChars="200"/>
        <w:jc w:val="both"/>
        <w:rPr>
          <w:color w:val="auto"/>
          <w:sz w:val="21"/>
          <w:szCs w:val="21"/>
          <w:highlight w:val="none"/>
          <w:lang w:val="en-US" w:eastAsia="zh-CN"/>
        </w:rPr>
      </w:pPr>
    </w:p>
    <w:p>
      <w:pPr>
        <w:pStyle w:val="26"/>
        <w:spacing w:after="0" w:line="460" w:lineRule="exact"/>
        <w:ind w:firstLine="420" w:firstLineChars="200"/>
        <w:jc w:val="both"/>
        <w:rPr>
          <w:color w:val="auto"/>
          <w:sz w:val="21"/>
          <w:szCs w:val="21"/>
          <w:highlight w:val="none"/>
          <w:lang w:val="en-US" w:eastAsia="zh-CN"/>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投标人应递交一份施工总平面图，绘岀现场临时设施布置图及表并附文字说明，说明临时设施、加工车间、现场办公、设备及仓储、供电、供水、卫生、生活、道路、消防等设施的情况和布置。</w:t>
      </w:r>
    </w:p>
    <w:p>
      <w:pPr>
        <w:pStyle w:val="27"/>
        <w:spacing w:after="0" w:line="460" w:lineRule="exact"/>
        <w:rPr>
          <w:color w:val="auto"/>
          <w:sz w:val="21"/>
          <w:szCs w:val="21"/>
          <w:highlight w:val="none"/>
          <w:lang w:eastAsia="zh-CN"/>
        </w:rPr>
      </w:pPr>
      <w:r>
        <w:rPr>
          <w:color w:val="auto"/>
          <w:sz w:val="21"/>
          <w:szCs w:val="21"/>
          <w:highlight w:val="none"/>
        </w:rPr>
        <w:t>附件六</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6" w:name="_Toc2884"/>
      <w:bookmarkStart w:id="587" w:name="_Toc7294"/>
      <w:bookmarkStart w:id="588" w:name="_Toc29453"/>
      <w:bookmarkStart w:id="589" w:name="_Toc27087"/>
      <w:r>
        <w:rPr>
          <w:b/>
          <w:bCs/>
          <w:color w:val="auto"/>
          <w:sz w:val="30"/>
          <w:szCs w:val="30"/>
          <w:highlight w:val="none"/>
        </w:rPr>
        <w:t>临时用地表</w:t>
      </w:r>
      <w:bookmarkEnd w:id="586"/>
      <w:bookmarkEnd w:id="587"/>
      <w:bookmarkEnd w:id="588"/>
      <w:bookmarkEnd w:id="589"/>
    </w:p>
    <w:tbl>
      <w:tblPr>
        <w:tblStyle w:val="18"/>
        <w:tblW w:w="9737" w:type="dxa"/>
        <w:jc w:val="center"/>
        <w:tblLayout w:type="fixed"/>
        <w:tblCellMar>
          <w:top w:w="0" w:type="dxa"/>
          <w:left w:w="108" w:type="dxa"/>
          <w:bottom w:w="0" w:type="dxa"/>
          <w:right w:w="108" w:type="dxa"/>
        </w:tblCellMar>
      </w:tblPr>
      <w:tblGrid>
        <w:gridCol w:w="2255"/>
        <w:gridCol w:w="2719"/>
        <w:gridCol w:w="2730"/>
        <w:gridCol w:w="2033"/>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用途</w:t>
            </w:r>
          </w:p>
        </w:tc>
        <w:tc>
          <w:tcPr>
            <w:tcW w:w="271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lang w:eastAsia="zh-CN"/>
              </w:rPr>
            </w:pPr>
            <w:r>
              <w:rPr>
                <w:rFonts w:hint="eastAsia"/>
                <w:color w:val="auto"/>
                <w:sz w:val="21"/>
                <w:szCs w:val="21"/>
                <w:highlight w:val="none"/>
              </w:rPr>
              <w:t>面积</w:t>
            </w: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m</w:t>
            </w:r>
            <w:r>
              <w:rPr>
                <w:rFonts w:hint="eastAsia"/>
                <w:color w:val="auto"/>
                <w:sz w:val="21"/>
                <w:szCs w:val="21"/>
                <w:highlight w:val="none"/>
                <w:vertAlign w:val="superscript"/>
                <w:lang w:val="en-US" w:eastAsia="en-US" w:bidi="en-US"/>
              </w:rPr>
              <w:t>2</w:t>
            </w:r>
            <w:r>
              <w:rPr>
                <w:rFonts w:hint="eastAsia"/>
                <w:color w:val="auto"/>
                <w:sz w:val="21"/>
                <w:szCs w:val="21"/>
                <w:highlight w:val="none"/>
                <w:lang w:val="en-US" w:eastAsia="zh-CN" w:bidi="en-US"/>
              </w:rPr>
              <w:t>）</w:t>
            </w:r>
          </w:p>
        </w:tc>
        <w:tc>
          <w:tcPr>
            <w:tcW w:w="273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rFonts w:ascii="黑体" w:hAnsi="黑体" w:eastAsia="黑体" w:cs="黑体"/>
          <w:sz w:val="31"/>
          <w:szCs w:val="31"/>
        </w:rPr>
      </w:pPr>
    </w:p>
    <w:sectPr>
      <w:footerReference r:id="rId52" w:type="default"/>
      <w:pgSz w:w="11905" w:h="16839"/>
      <w:pgMar w:top="400" w:right="1785" w:bottom="1020" w:left="1785" w:header="0" w:footer="84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Helvetica">
    <w:altName w:val="Arial"/>
    <w:panose1 w:val="020B0504020202030204"/>
    <w:charset w:val="00"/>
    <w:family w:val="swiss"/>
    <w:pitch w:val="default"/>
    <w:sig w:usb0="00000000" w:usb1="00000000" w:usb2="00000000" w:usb3="00000000" w:csb0="00000093" w:csb1="00000000"/>
  </w:font>
  <w:font w:name="Wingdings 2">
    <w:altName w:val="Wingdings"/>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both"/>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1749425</wp:posOffset>
              </wp:positionH>
              <wp:positionV relativeFrom="page">
                <wp:posOffset>13580110</wp:posOffset>
              </wp:positionV>
              <wp:extent cx="190500" cy="129540"/>
              <wp:effectExtent l="0" t="0" r="0" b="0"/>
              <wp:wrapNone/>
              <wp:docPr id="16" name="Shape 11"/>
              <wp:cNvGraphicFramePr/>
              <a:graphic xmlns:a="http://schemas.openxmlformats.org/drawingml/2006/main">
                <a:graphicData uri="http://schemas.microsoft.com/office/word/2010/wordprocessingShape">
                  <wps:wsp>
                    <wps:cNvSpPr txBox="1"/>
                    <wps:spPr>
                      <a:xfrm>
                        <a:off x="0" y="0"/>
                        <a:ext cx="19050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137.75pt;margin-top:1069.3pt;height:10.2pt;width:15pt;mso-position-horizontal-relative:page;mso-position-vertical-relative:page;mso-wrap-style:none;z-index:-251653120;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8Rd3NgA&#10;AAANAQAADwAAAAAAAAABACAAAAAiAAAAZHJzL2Rvd25yZXYueG1sUEsBAhQAFAAAAAgAh07iQDSK&#10;61G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4384" behindDoc="1" locked="0" layoutInCell="1" allowOverlap="1">
              <wp:simplePos x="0" y="0"/>
              <wp:positionH relativeFrom="page">
                <wp:posOffset>1757680</wp:posOffset>
              </wp:positionH>
              <wp:positionV relativeFrom="page">
                <wp:posOffset>13580110</wp:posOffset>
              </wp:positionV>
              <wp:extent cx="182880" cy="129540"/>
              <wp:effectExtent l="0" t="0" r="0" b="0"/>
              <wp:wrapNone/>
              <wp:docPr id="18" name="Shape 16"/>
              <wp:cNvGraphicFramePr/>
              <a:graphic xmlns:a="http://schemas.openxmlformats.org/drawingml/2006/main">
                <a:graphicData uri="http://schemas.microsoft.com/office/word/2010/wordprocessingShape">
                  <wps:wsp>
                    <wps:cNvSpPr txBox="1"/>
                    <wps:spPr>
                      <a:xfrm>
                        <a:off x="0" y="0"/>
                        <a:ext cx="18288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6" o:spid="_x0000_s1026" o:spt="202" type="#_x0000_t202" style="position:absolute;left:0pt;margin-left:138.4pt;margin-top:1069.3pt;height:10.2pt;width:14.4pt;mso-position-horizontal-relative:page;mso-position-vertical-relative:page;mso-wrap-style:none;z-index:-251652096;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udEztgA&#10;AAANAQAADwAAAAAAAAABACAAAAAiAAAAZHJzL2Rvd25yZXYueG1sUEsBAhQAFAAAAAgAh07iQCtC&#10;vFu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1664970</wp:posOffset>
              </wp:positionH>
              <wp:positionV relativeFrom="page">
                <wp:posOffset>13580110</wp:posOffset>
              </wp:positionV>
              <wp:extent cx="281940" cy="129540"/>
              <wp:effectExtent l="0" t="0" r="0" b="0"/>
              <wp:wrapNone/>
              <wp:docPr id="308" name="Shape 67"/>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67" o:spid="_x0000_s1026"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3UuhPX&#10;AAAADQEAAA8AAAAAAAAAAQAgAAAAIgAAAGRycy9kb3ducmV2LnhtbFBLAQIUABQAAAAIAIdO4kC+&#10;ruZhrwEAAHIDAAAOAAAAAAAAAAEAIAAAACYBAABkcnMvZTJvRG9jLnhtbFBLBQYAAAAABgAGAFkB&#10;AABHBQ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r>
      <mc:AlternateContent>
        <mc:Choice Requires="wps">
          <w:drawing>
            <wp:anchor distT="0" distB="0" distL="0" distR="0" simplePos="0" relativeHeight="251666432"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4" name="Shape 40"/>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0" o:spid="_x0000_s1026"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1js2dkA&#10;AAANAQAADwAAAAAAAAABACAAAAAiAAAAZHJzL2Rvd25yZXYueG1sUEsBAhQAFAAAAAgAh07iQPNn&#10;QnesAQAAcAMAAA4AAAAAAAAAAQAgAAAAKAEAAGRycy9lMm9Eb2MueG1sUEsFBgAAAAAGAAYAWQEA&#10;AEYFA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5" name="Shape 42"/>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2" o:spid="_x0000_s1026" o:spt="202" type="#_x0000_t202" style="position:absolute;left:0pt;margin-left:138.7pt;margin-top:1069.6pt;height:10.2pt;width:21.6pt;mso-position-horizontal-relative:page;mso-position-vertical-relative:page;mso-wrap-style:none;z-index:-251651072;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rWOzZ&#10;2QAAAA0BAAAPAAAAAAAAAAEAIAAAACIAAABkcnMvZG93bnJldi54bWxQSwECFAAUAAAACACHTuJA&#10;gAzpPq4BAABwAwAADgAAAAAAAAABACAAAAAoAQAAZHJzL2Uyb0RvYy54bWxQSwUGAAAAAAYABgBZ&#10;AQAASAU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8619490</wp:posOffset>
              </wp:positionH>
              <wp:positionV relativeFrom="page">
                <wp:posOffset>13576300</wp:posOffset>
              </wp:positionV>
              <wp:extent cx="281940" cy="129540"/>
              <wp:effectExtent l="0" t="0" r="0" b="0"/>
              <wp:wrapNone/>
              <wp:docPr id="3" name="Shape 44"/>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t>167</w:t>
                          </w:r>
                        </w:p>
                      </w:txbxContent>
                    </wps:txbx>
                    <wps:bodyPr wrap="none" lIns="0" tIns="0" rIns="0" bIns="0">
                      <a:spAutoFit/>
                    </wps:bodyPr>
                  </wps:wsp>
                </a:graphicData>
              </a:graphic>
            </wp:anchor>
          </w:drawing>
        </mc:Choice>
        <mc:Fallback>
          <w:pict>
            <v:shape id="Shape 44" o:spid="_x0000_s1026" o:spt="202" type="#_x0000_t202" style="position:absolute;left:0pt;margin-left:678.7pt;margin-top:1069pt;height:10.2pt;width:22.2pt;mso-position-horizontal-relative:page;mso-position-vertical-relative:page;mso-wrap-style:none;z-index:-251649024;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8D8+vZ&#10;AAAADwEAAA8AAAAAAAAAAQAgAAAAIgAAAGRycy9kb3ducmV2LnhtbFBLAQIUABQAAAAIAIdO4kD2&#10;EoiJrQEAAHADAAAOAAAAAAAAAAEAIAAAACgBAABkcnMvZTJvRG9jLnhtbFBLBQYAAAAABgAGAFkB&#10;AABHBQAAAAA=&#10;">
              <v:fill on="f" focussize="0,0"/>
              <v:stroke on="f"/>
              <v:imagedata o:title=""/>
              <o:lock v:ext="edit" aspectratio="f"/>
              <v:textbox inset="0mm,0mm,0mm,0mm" style="mso-fit-shape-to-text:t;">
                <w:txbxContent>
                  <w:p>
                    <w:pPr>
                      <w:pStyle w:val="35"/>
                    </w:pPr>
                    <w:r>
                      <w:t>167</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1778000</wp:posOffset>
              </wp:positionH>
              <wp:positionV relativeFrom="page">
                <wp:posOffset>13580110</wp:posOffset>
              </wp:positionV>
              <wp:extent cx="274320" cy="129540"/>
              <wp:effectExtent l="0" t="0" r="0" b="0"/>
              <wp:wrapNone/>
              <wp:docPr id="327" name="Shape 27"/>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wuw&#10;ftgAAAANAQAADwAAAAAAAAABACAAAAAiAAAAZHJzL2Rvd25yZXYueG1sUEsBAhQAFAAAAAgAh07i&#10;QC9rcz+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2336" behindDoc="1" locked="0" layoutInCell="1" allowOverlap="1">
              <wp:simplePos x="0" y="0"/>
              <wp:positionH relativeFrom="page">
                <wp:posOffset>1761490</wp:posOffset>
              </wp:positionH>
              <wp:positionV relativeFrom="page">
                <wp:posOffset>13616305</wp:posOffset>
              </wp:positionV>
              <wp:extent cx="274320" cy="129540"/>
              <wp:effectExtent l="0" t="0" r="0" b="0"/>
              <wp:wrapNone/>
              <wp:docPr id="333" name="Shape 39"/>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9" o:spid="_x0000_s1026" o:spt="202" type="#_x0000_t202" style="position:absolute;left:0pt;margin-left:138.7pt;margin-top:1072.15pt;height:10.2pt;width:21.6pt;mso-position-horizontal-relative:page;mso-position-vertical-relative:page;mso-wrap-style:none;z-index:-251654144;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ybz&#10;AtgAAAANAQAADwAAAAAAAAABACAAAAAiAAAAZHJzL2Rvd25yZXYueG1sUEsBAhQAFAAAAAgAh07i&#10;QCR23Qy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0288" behindDoc="1" locked="0" layoutInCell="1" allowOverlap="1">
              <wp:simplePos x="0" y="0"/>
              <wp:positionH relativeFrom="page">
                <wp:posOffset>1750695</wp:posOffset>
              </wp:positionH>
              <wp:positionV relativeFrom="page">
                <wp:posOffset>13580110</wp:posOffset>
              </wp:positionV>
              <wp:extent cx="274320" cy="129540"/>
              <wp:effectExtent l="0" t="0" r="0" b="0"/>
              <wp:wrapNone/>
              <wp:docPr id="329" name="Shape 31"/>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CP+&#10;pdgAAAANAQAADwAAAAAAAAABACAAAAAiAAAAZHJzL2Rvd25yZXYueG1sUEsBAhQAFAAAAAgAh07i&#10;QF4Mlf2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1741170</wp:posOffset>
              </wp:positionH>
              <wp:positionV relativeFrom="page">
                <wp:posOffset>13623290</wp:posOffset>
              </wp:positionV>
              <wp:extent cx="274320" cy="129540"/>
              <wp:effectExtent l="0" t="0" r="0" b="0"/>
              <wp:wrapNone/>
              <wp:docPr id="331" name="Shape 35"/>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5" o:spid="_x0000_s1026" o:spt="202" type="#_x0000_t202" style="position:absolute;left:0pt;margin-left:137.1pt;margin-top:1072.7pt;height:10.2pt;width:21.6pt;mso-position-horizontal-relative:page;mso-position-vertical-relative:page;mso-wrap-style:none;z-index:-251655168;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ULi&#10;29gAAAANAQAADwAAAAAAAAABACAAAAAiAAAAZHJzL2Rvd25yZXYueG1sUEsBAhQAFAAAAAgAh07i&#10;QEpqs+W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CBD8BE9A"/>
    <w:multiLevelType w:val="singleLevel"/>
    <w:tmpl w:val="CBD8BE9A"/>
    <w:lvl w:ilvl="0" w:tentative="0">
      <w:start w:val="2"/>
      <w:numFmt w:val="chineseCounting"/>
      <w:suff w:val="space"/>
      <w:lvlText w:val="(%1)"/>
      <w:lvlJc w:val="left"/>
      <w:rPr>
        <w:rFonts w:hint="eastAsia"/>
      </w:rPr>
    </w:lvl>
  </w:abstractNum>
  <w:abstractNum w:abstractNumId="2">
    <w:nsid w:val="209B8852"/>
    <w:multiLevelType w:val="singleLevel"/>
    <w:tmpl w:val="209B8852"/>
    <w:lvl w:ilvl="0" w:tentative="0">
      <w:start w:val="6"/>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2M0N2EyNjMzMzc1YzIyODE4M2VlNWJmNDdkNmY2MTIifQ=="/>
  </w:docVars>
  <w:rsids>
    <w:rsidRoot w:val="00172A27"/>
    <w:rsid w:val="00045570"/>
    <w:rsid w:val="0018099E"/>
    <w:rsid w:val="00182FCA"/>
    <w:rsid w:val="001A64C4"/>
    <w:rsid w:val="001C048E"/>
    <w:rsid w:val="005076B2"/>
    <w:rsid w:val="00984CAE"/>
    <w:rsid w:val="00A87F74"/>
    <w:rsid w:val="00B16D5D"/>
    <w:rsid w:val="00F1191B"/>
    <w:rsid w:val="00F50CDF"/>
    <w:rsid w:val="00FE7B94"/>
    <w:rsid w:val="01074D0A"/>
    <w:rsid w:val="01213882"/>
    <w:rsid w:val="01395070"/>
    <w:rsid w:val="013B4DE0"/>
    <w:rsid w:val="019F4F94"/>
    <w:rsid w:val="01A544B3"/>
    <w:rsid w:val="01B830F9"/>
    <w:rsid w:val="01BB3CD7"/>
    <w:rsid w:val="01CB33C2"/>
    <w:rsid w:val="021B6523"/>
    <w:rsid w:val="02641C78"/>
    <w:rsid w:val="02704AC1"/>
    <w:rsid w:val="02AD14F9"/>
    <w:rsid w:val="02B3421B"/>
    <w:rsid w:val="02EC7157"/>
    <w:rsid w:val="03247659"/>
    <w:rsid w:val="038A1AFE"/>
    <w:rsid w:val="03FF434E"/>
    <w:rsid w:val="04275653"/>
    <w:rsid w:val="0432413A"/>
    <w:rsid w:val="043B10FF"/>
    <w:rsid w:val="044C330C"/>
    <w:rsid w:val="04714E32"/>
    <w:rsid w:val="04AA56B0"/>
    <w:rsid w:val="04B213C1"/>
    <w:rsid w:val="04DC4690"/>
    <w:rsid w:val="04F75026"/>
    <w:rsid w:val="051E6A56"/>
    <w:rsid w:val="05524952"/>
    <w:rsid w:val="059B1E55"/>
    <w:rsid w:val="05A37394"/>
    <w:rsid w:val="05B50014"/>
    <w:rsid w:val="05C463FC"/>
    <w:rsid w:val="05CD222A"/>
    <w:rsid w:val="05E27642"/>
    <w:rsid w:val="05FC351D"/>
    <w:rsid w:val="06354D62"/>
    <w:rsid w:val="063B3638"/>
    <w:rsid w:val="065E2E82"/>
    <w:rsid w:val="066C5949"/>
    <w:rsid w:val="06CB0518"/>
    <w:rsid w:val="06F85085"/>
    <w:rsid w:val="07142474"/>
    <w:rsid w:val="0768044E"/>
    <w:rsid w:val="076A0C5F"/>
    <w:rsid w:val="07766587"/>
    <w:rsid w:val="07A31495"/>
    <w:rsid w:val="07AF1BE8"/>
    <w:rsid w:val="07D846E9"/>
    <w:rsid w:val="08332819"/>
    <w:rsid w:val="08534C69"/>
    <w:rsid w:val="087767CA"/>
    <w:rsid w:val="088017D6"/>
    <w:rsid w:val="08901A19"/>
    <w:rsid w:val="08C72A13"/>
    <w:rsid w:val="08CC67C9"/>
    <w:rsid w:val="08ED72BF"/>
    <w:rsid w:val="090C3286"/>
    <w:rsid w:val="091F0FEF"/>
    <w:rsid w:val="094658E0"/>
    <w:rsid w:val="09652EA6"/>
    <w:rsid w:val="09A17C56"/>
    <w:rsid w:val="09B90AFC"/>
    <w:rsid w:val="09FE6E56"/>
    <w:rsid w:val="0A00497C"/>
    <w:rsid w:val="0A051F93"/>
    <w:rsid w:val="0A391C3C"/>
    <w:rsid w:val="0A622F41"/>
    <w:rsid w:val="0A8607D0"/>
    <w:rsid w:val="0A88480B"/>
    <w:rsid w:val="0B4C4AD3"/>
    <w:rsid w:val="0B7277C4"/>
    <w:rsid w:val="0B7D1FFD"/>
    <w:rsid w:val="0B8213C1"/>
    <w:rsid w:val="0BF510A8"/>
    <w:rsid w:val="0C1E558E"/>
    <w:rsid w:val="0C67788E"/>
    <w:rsid w:val="0CC56726"/>
    <w:rsid w:val="0CCE33C8"/>
    <w:rsid w:val="0CE854AF"/>
    <w:rsid w:val="0CFE6088"/>
    <w:rsid w:val="0D192565"/>
    <w:rsid w:val="0D447276"/>
    <w:rsid w:val="0DA3550A"/>
    <w:rsid w:val="0DC20170"/>
    <w:rsid w:val="0DD71E98"/>
    <w:rsid w:val="0DDF6F9F"/>
    <w:rsid w:val="0DE93979"/>
    <w:rsid w:val="0E053B98"/>
    <w:rsid w:val="0E341099"/>
    <w:rsid w:val="0E3B2427"/>
    <w:rsid w:val="0E4660AC"/>
    <w:rsid w:val="0E482CCF"/>
    <w:rsid w:val="0E6855F4"/>
    <w:rsid w:val="0EB61F53"/>
    <w:rsid w:val="0F233206"/>
    <w:rsid w:val="0F4B3470"/>
    <w:rsid w:val="0F52416A"/>
    <w:rsid w:val="0F6C4862"/>
    <w:rsid w:val="0F736133"/>
    <w:rsid w:val="0F871BA5"/>
    <w:rsid w:val="0F9C05C0"/>
    <w:rsid w:val="0FB22922"/>
    <w:rsid w:val="0FC149A6"/>
    <w:rsid w:val="0FC96F68"/>
    <w:rsid w:val="102B1891"/>
    <w:rsid w:val="102B4F4A"/>
    <w:rsid w:val="105C6685"/>
    <w:rsid w:val="107253CA"/>
    <w:rsid w:val="108005C5"/>
    <w:rsid w:val="10B317D5"/>
    <w:rsid w:val="10D64689"/>
    <w:rsid w:val="111C6430"/>
    <w:rsid w:val="111D682E"/>
    <w:rsid w:val="112D05B8"/>
    <w:rsid w:val="11463F35"/>
    <w:rsid w:val="1181079E"/>
    <w:rsid w:val="118317AA"/>
    <w:rsid w:val="11931423"/>
    <w:rsid w:val="11AA594C"/>
    <w:rsid w:val="12015736"/>
    <w:rsid w:val="12492C39"/>
    <w:rsid w:val="12CF313E"/>
    <w:rsid w:val="12FC5EFD"/>
    <w:rsid w:val="13392CAD"/>
    <w:rsid w:val="135B2C24"/>
    <w:rsid w:val="13830281"/>
    <w:rsid w:val="1399215F"/>
    <w:rsid w:val="139A199E"/>
    <w:rsid w:val="13B306DE"/>
    <w:rsid w:val="13B3480E"/>
    <w:rsid w:val="13BD568C"/>
    <w:rsid w:val="13E968AE"/>
    <w:rsid w:val="13EE5846"/>
    <w:rsid w:val="13F81B1B"/>
    <w:rsid w:val="14013B40"/>
    <w:rsid w:val="140C7B70"/>
    <w:rsid w:val="144B0EEA"/>
    <w:rsid w:val="144D30D5"/>
    <w:rsid w:val="14B826D0"/>
    <w:rsid w:val="14DC5FE6"/>
    <w:rsid w:val="151B1BCE"/>
    <w:rsid w:val="15564246"/>
    <w:rsid w:val="15B12FCF"/>
    <w:rsid w:val="15EA64E1"/>
    <w:rsid w:val="15F31CC5"/>
    <w:rsid w:val="161C2B3E"/>
    <w:rsid w:val="16262F52"/>
    <w:rsid w:val="16280709"/>
    <w:rsid w:val="16816E45"/>
    <w:rsid w:val="16921052"/>
    <w:rsid w:val="16921550"/>
    <w:rsid w:val="16947BE6"/>
    <w:rsid w:val="16C805D0"/>
    <w:rsid w:val="17035AAC"/>
    <w:rsid w:val="17117359"/>
    <w:rsid w:val="171C0777"/>
    <w:rsid w:val="172B6DB1"/>
    <w:rsid w:val="17343EB7"/>
    <w:rsid w:val="174E322F"/>
    <w:rsid w:val="174F1BF6"/>
    <w:rsid w:val="1757752C"/>
    <w:rsid w:val="177D1FB4"/>
    <w:rsid w:val="17886BE6"/>
    <w:rsid w:val="17E20193"/>
    <w:rsid w:val="187F73B4"/>
    <w:rsid w:val="19134222"/>
    <w:rsid w:val="191A70DD"/>
    <w:rsid w:val="192B4E46"/>
    <w:rsid w:val="192F0DDA"/>
    <w:rsid w:val="19A763C3"/>
    <w:rsid w:val="19B52287"/>
    <w:rsid w:val="1A0538E9"/>
    <w:rsid w:val="1A0B4CF3"/>
    <w:rsid w:val="1A0C13E4"/>
    <w:rsid w:val="1AA17AB6"/>
    <w:rsid w:val="1AA72BF2"/>
    <w:rsid w:val="1AB61BAD"/>
    <w:rsid w:val="1AD25EC1"/>
    <w:rsid w:val="1ADD6614"/>
    <w:rsid w:val="1B1700BE"/>
    <w:rsid w:val="1B593EEC"/>
    <w:rsid w:val="1B637ACC"/>
    <w:rsid w:val="1B910DA3"/>
    <w:rsid w:val="1B944F25"/>
    <w:rsid w:val="1BB2400C"/>
    <w:rsid w:val="1BD6378F"/>
    <w:rsid w:val="1BEE0DC9"/>
    <w:rsid w:val="1BF51661"/>
    <w:rsid w:val="1BFD0D1C"/>
    <w:rsid w:val="1C0C0B80"/>
    <w:rsid w:val="1C167A09"/>
    <w:rsid w:val="1C250273"/>
    <w:rsid w:val="1C363B31"/>
    <w:rsid w:val="1C4C3DE6"/>
    <w:rsid w:val="1C5A1971"/>
    <w:rsid w:val="1C9571A6"/>
    <w:rsid w:val="1D0C4666"/>
    <w:rsid w:val="1D0C6F11"/>
    <w:rsid w:val="1D183933"/>
    <w:rsid w:val="1D366FF8"/>
    <w:rsid w:val="1D777444"/>
    <w:rsid w:val="1D807E56"/>
    <w:rsid w:val="1D84721B"/>
    <w:rsid w:val="1D992CC6"/>
    <w:rsid w:val="1DEF19FF"/>
    <w:rsid w:val="1E426EBA"/>
    <w:rsid w:val="1E5C5ADE"/>
    <w:rsid w:val="1E652BA8"/>
    <w:rsid w:val="1E7452A6"/>
    <w:rsid w:val="1E761259"/>
    <w:rsid w:val="1E9B0CC0"/>
    <w:rsid w:val="1EFA59E6"/>
    <w:rsid w:val="1F03020F"/>
    <w:rsid w:val="1F1E6E7B"/>
    <w:rsid w:val="1F3F1A1D"/>
    <w:rsid w:val="1F6D3CAF"/>
    <w:rsid w:val="1F6D4901"/>
    <w:rsid w:val="1FA871F0"/>
    <w:rsid w:val="1FB630C3"/>
    <w:rsid w:val="1FFD5D05"/>
    <w:rsid w:val="1FFE32B4"/>
    <w:rsid w:val="203060ED"/>
    <w:rsid w:val="203211B0"/>
    <w:rsid w:val="206F0270"/>
    <w:rsid w:val="208C6D9C"/>
    <w:rsid w:val="20925CA2"/>
    <w:rsid w:val="2093568E"/>
    <w:rsid w:val="20A976C4"/>
    <w:rsid w:val="20B322F1"/>
    <w:rsid w:val="20D66B08"/>
    <w:rsid w:val="20DD736E"/>
    <w:rsid w:val="20EA375E"/>
    <w:rsid w:val="210C1A01"/>
    <w:rsid w:val="21380A48"/>
    <w:rsid w:val="216C24A0"/>
    <w:rsid w:val="21783858"/>
    <w:rsid w:val="22456F79"/>
    <w:rsid w:val="224F429B"/>
    <w:rsid w:val="22A068A5"/>
    <w:rsid w:val="22CA6849"/>
    <w:rsid w:val="22DE22BE"/>
    <w:rsid w:val="22E22A19"/>
    <w:rsid w:val="236118E9"/>
    <w:rsid w:val="237815D0"/>
    <w:rsid w:val="238C0BD7"/>
    <w:rsid w:val="23952561"/>
    <w:rsid w:val="240F3CE2"/>
    <w:rsid w:val="242C4C9C"/>
    <w:rsid w:val="24480FA2"/>
    <w:rsid w:val="246F4781"/>
    <w:rsid w:val="248C3BA3"/>
    <w:rsid w:val="24CF3471"/>
    <w:rsid w:val="24EC5DD1"/>
    <w:rsid w:val="250D66A6"/>
    <w:rsid w:val="25155B2C"/>
    <w:rsid w:val="252235A1"/>
    <w:rsid w:val="254C2D14"/>
    <w:rsid w:val="25685950"/>
    <w:rsid w:val="2580476C"/>
    <w:rsid w:val="25873D4C"/>
    <w:rsid w:val="258A47E9"/>
    <w:rsid w:val="25D5565D"/>
    <w:rsid w:val="26246FE8"/>
    <w:rsid w:val="264B5928"/>
    <w:rsid w:val="26630315"/>
    <w:rsid w:val="2697330D"/>
    <w:rsid w:val="269C7383"/>
    <w:rsid w:val="26C1503C"/>
    <w:rsid w:val="26C32B62"/>
    <w:rsid w:val="27076EF2"/>
    <w:rsid w:val="27147861"/>
    <w:rsid w:val="27286E69"/>
    <w:rsid w:val="274E52FB"/>
    <w:rsid w:val="277976C4"/>
    <w:rsid w:val="27BD183F"/>
    <w:rsid w:val="282F45B1"/>
    <w:rsid w:val="28320E3C"/>
    <w:rsid w:val="289447B6"/>
    <w:rsid w:val="28C11323"/>
    <w:rsid w:val="28EF1972"/>
    <w:rsid w:val="28F6721F"/>
    <w:rsid w:val="291D0C4F"/>
    <w:rsid w:val="292E2216"/>
    <w:rsid w:val="296E2DDE"/>
    <w:rsid w:val="2973234A"/>
    <w:rsid w:val="29757D3C"/>
    <w:rsid w:val="29B822DE"/>
    <w:rsid w:val="29D82DC8"/>
    <w:rsid w:val="29D83B67"/>
    <w:rsid w:val="2A5644EE"/>
    <w:rsid w:val="2A64640A"/>
    <w:rsid w:val="2A993665"/>
    <w:rsid w:val="2AE61515"/>
    <w:rsid w:val="2AE72EFF"/>
    <w:rsid w:val="2AEA4B61"/>
    <w:rsid w:val="2B275AF8"/>
    <w:rsid w:val="2B325BEB"/>
    <w:rsid w:val="2BA07916"/>
    <w:rsid w:val="2BAE3DE1"/>
    <w:rsid w:val="2BCF3D57"/>
    <w:rsid w:val="2C140086"/>
    <w:rsid w:val="2C1520B2"/>
    <w:rsid w:val="2C2440A3"/>
    <w:rsid w:val="2C267E1B"/>
    <w:rsid w:val="2C285B01"/>
    <w:rsid w:val="2C8763E0"/>
    <w:rsid w:val="2CEA709A"/>
    <w:rsid w:val="2D031F0A"/>
    <w:rsid w:val="2D614E83"/>
    <w:rsid w:val="2D652BC5"/>
    <w:rsid w:val="2D746964"/>
    <w:rsid w:val="2D8172D3"/>
    <w:rsid w:val="2D88240F"/>
    <w:rsid w:val="2D8E5127"/>
    <w:rsid w:val="2D8F7C42"/>
    <w:rsid w:val="2DA25319"/>
    <w:rsid w:val="2DA90D03"/>
    <w:rsid w:val="2DB43204"/>
    <w:rsid w:val="2DC94537"/>
    <w:rsid w:val="2DCB1885"/>
    <w:rsid w:val="2E232138"/>
    <w:rsid w:val="2E3600BD"/>
    <w:rsid w:val="2E3A5DFF"/>
    <w:rsid w:val="2E6330C4"/>
    <w:rsid w:val="2E6B420B"/>
    <w:rsid w:val="2E7035CF"/>
    <w:rsid w:val="2E76495E"/>
    <w:rsid w:val="2E7B3D22"/>
    <w:rsid w:val="2E953036"/>
    <w:rsid w:val="2E9C2616"/>
    <w:rsid w:val="2EA414CB"/>
    <w:rsid w:val="2EAA1167"/>
    <w:rsid w:val="2EEC7C5F"/>
    <w:rsid w:val="2EFF1B09"/>
    <w:rsid w:val="2F07230D"/>
    <w:rsid w:val="2F0A3A24"/>
    <w:rsid w:val="2F193C67"/>
    <w:rsid w:val="2F2B2B24"/>
    <w:rsid w:val="2F364819"/>
    <w:rsid w:val="2FC021F3"/>
    <w:rsid w:val="2FD96459"/>
    <w:rsid w:val="30026A02"/>
    <w:rsid w:val="305F1B4D"/>
    <w:rsid w:val="30865720"/>
    <w:rsid w:val="309061AB"/>
    <w:rsid w:val="309A4933"/>
    <w:rsid w:val="309D4424"/>
    <w:rsid w:val="30AE4883"/>
    <w:rsid w:val="30B20D73"/>
    <w:rsid w:val="30DA39F7"/>
    <w:rsid w:val="30EA4582"/>
    <w:rsid w:val="30EE2ED1"/>
    <w:rsid w:val="30F46739"/>
    <w:rsid w:val="3102072B"/>
    <w:rsid w:val="311741D6"/>
    <w:rsid w:val="3128536A"/>
    <w:rsid w:val="314702CB"/>
    <w:rsid w:val="318831BD"/>
    <w:rsid w:val="318A6232"/>
    <w:rsid w:val="3199690D"/>
    <w:rsid w:val="31A33CBC"/>
    <w:rsid w:val="31C2361B"/>
    <w:rsid w:val="31CA2DDC"/>
    <w:rsid w:val="32186458"/>
    <w:rsid w:val="3243161E"/>
    <w:rsid w:val="32590284"/>
    <w:rsid w:val="32676A97"/>
    <w:rsid w:val="32DF2AD1"/>
    <w:rsid w:val="331537EB"/>
    <w:rsid w:val="333A41AC"/>
    <w:rsid w:val="336D632F"/>
    <w:rsid w:val="337C47C4"/>
    <w:rsid w:val="33883169"/>
    <w:rsid w:val="339715E4"/>
    <w:rsid w:val="33B16C4C"/>
    <w:rsid w:val="33BC72B7"/>
    <w:rsid w:val="33CF0D98"/>
    <w:rsid w:val="33EA3E24"/>
    <w:rsid w:val="33FB33E1"/>
    <w:rsid w:val="342A2472"/>
    <w:rsid w:val="342D0BB1"/>
    <w:rsid w:val="345179FF"/>
    <w:rsid w:val="34591F09"/>
    <w:rsid w:val="34897199"/>
    <w:rsid w:val="349D2C44"/>
    <w:rsid w:val="34A52AB8"/>
    <w:rsid w:val="34B23974"/>
    <w:rsid w:val="34ED4076"/>
    <w:rsid w:val="351C642D"/>
    <w:rsid w:val="35492DCC"/>
    <w:rsid w:val="35AA386B"/>
    <w:rsid w:val="35EE27B6"/>
    <w:rsid w:val="35F1149A"/>
    <w:rsid w:val="36013107"/>
    <w:rsid w:val="36015455"/>
    <w:rsid w:val="36211653"/>
    <w:rsid w:val="364A2958"/>
    <w:rsid w:val="366C1B88"/>
    <w:rsid w:val="36D6243D"/>
    <w:rsid w:val="36F31241"/>
    <w:rsid w:val="36FB6257"/>
    <w:rsid w:val="37377380"/>
    <w:rsid w:val="37A97100"/>
    <w:rsid w:val="37CE75B8"/>
    <w:rsid w:val="38066D52"/>
    <w:rsid w:val="381E22EE"/>
    <w:rsid w:val="382B0567"/>
    <w:rsid w:val="38327B47"/>
    <w:rsid w:val="386C0D24"/>
    <w:rsid w:val="387826B4"/>
    <w:rsid w:val="387E31B6"/>
    <w:rsid w:val="38C620B7"/>
    <w:rsid w:val="38D35896"/>
    <w:rsid w:val="38F848ED"/>
    <w:rsid w:val="391A0D07"/>
    <w:rsid w:val="39202096"/>
    <w:rsid w:val="396B4DB7"/>
    <w:rsid w:val="39753550"/>
    <w:rsid w:val="39765050"/>
    <w:rsid w:val="399777F9"/>
    <w:rsid w:val="39A93E39"/>
    <w:rsid w:val="39AE76A2"/>
    <w:rsid w:val="39E13E5C"/>
    <w:rsid w:val="39EB6200"/>
    <w:rsid w:val="3A0D1094"/>
    <w:rsid w:val="3A175247"/>
    <w:rsid w:val="3A2636DC"/>
    <w:rsid w:val="3A4E724D"/>
    <w:rsid w:val="3A5913BB"/>
    <w:rsid w:val="3A5E2E76"/>
    <w:rsid w:val="3A751F6D"/>
    <w:rsid w:val="3A775CE5"/>
    <w:rsid w:val="3A992A90"/>
    <w:rsid w:val="3ACF167E"/>
    <w:rsid w:val="3AE15338"/>
    <w:rsid w:val="3AE25855"/>
    <w:rsid w:val="3AFB223A"/>
    <w:rsid w:val="3B12713A"/>
    <w:rsid w:val="3B6B7D37"/>
    <w:rsid w:val="3B81506E"/>
    <w:rsid w:val="3B84690C"/>
    <w:rsid w:val="3B9308FD"/>
    <w:rsid w:val="3BB173A5"/>
    <w:rsid w:val="3BB32D4D"/>
    <w:rsid w:val="3BB84807"/>
    <w:rsid w:val="3BC211E2"/>
    <w:rsid w:val="3BE253E0"/>
    <w:rsid w:val="3C1C08F2"/>
    <w:rsid w:val="3C3027F9"/>
    <w:rsid w:val="3C9E1C4F"/>
    <w:rsid w:val="3CB31743"/>
    <w:rsid w:val="3CD45671"/>
    <w:rsid w:val="3CE9331F"/>
    <w:rsid w:val="3CEF24AB"/>
    <w:rsid w:val="3D22462E"/>
    <w:rsid w:val="3D384E9B"/>
    <w:rsid w:val="3D484A54"/>
    <w:rsid w:val="3D5642D8"/>
    <w:rsid w:val="3D5A3DC8"/>
    <w:rsid w:val="3D856028"/>
    <w:rsid w:val="3D92499B"/>
    <w:rsid w:val="3D960B78"/>
    <w:rsid w:val="3DEB2C72"/>
    <w:rsid w:val="3E344619"/>
    <w:rsid w:val="3E3C34CE"/>
    <w:rsid w:val="3E7011EE"/>
    <w:rsid w:val="3E8135D7"/>
    <w:rsid w:val="3EA23BA4"/>
    <w:rsid w:val="3F3E3276"/>
    <w:rsid w:val="3F577E93"/>
    <w:rsid w:val="3F60143E"/>
    <w:rsid w:val="3F746C97"/>
    <w:rsid w:val="3F9904AC"/>
    <w:rsid w:val="3F9A32B7"/>
    <w:rsid w:val="3FB17EB7"/>
    <w:rsid w:val="3FCA68B7"/>
    <w:rsid w:val="3FD95530"/>
    <w:rsid w:val="404C5455"/>
    <w:rsid w:val="40A3502A"/>
    <w:rsid w:val="40C70712"/>
    <w:rsid w:val="40D8220A"/>
    <w:rsid w:val="40E21DA2"/>
    <w:rsid w:val="40E8793D"/>
    <w:rsid w:val="40F77B80"/>
    <w:rsid w:val="40FA41AB"/>
    <w:rsid w:val="410C362B"/>
    <w:rsid w:val="410D3FB7"/>
    <w:rsid w:val="412A1D04"/>
    <w:rsid w:val="412A3AB2"/>
    <w:rsid w:val="412F1132"/>
    <w:rsid w:val="414032D5"/>
    <w:rsid w:val="414210F7"/>
    <w:rsid w:val="41594D78"/>
    <w:rsid w:val="415E7BFF"/>
    <w:rsid w:val="417E7959"/>
    <w:rsid w:val="41886A2A"/>
    <w:rsid w:val="41961147"/>
    <w:rsid w:val="41C061C4"/>
    <w:rsid w:val="41E21E95"/>
    <w:rsid w:val="41F27C60"/>
    <w:rsid w:val="42206C63"/>
    <w:rsid w:val="423D5A66"/>
    <w:rsid w:val="425C5EED"/>
    <w:rsid w:val="42752198"/>
    <w:rsid w:val="42EA6DFF"/>
    <w:rsid w:val="43087A30"/>
    <w:rsid w:val="431763A8"/>
    <w:rsid w:val="43291081"/>
    <w:rsid w:val="435A7F52"/>
    <w:rsid w:val="435D6A69"/>
    <w:rsid w:val="43615785"/>
    <w:rsid w:val="43A322E2"/>
    <w:rsid w:val="44625EBC"/>
    <w:rsid w:val="449776B0"/>
    <w:rsid w:val="449A0F4E"/>
    <w:rsid w:val="44A43B7B"/>
    <w:rsid w:val="44EE7717"/>
    <w:rsid w:val="44EF7376"/>
    <w:rsid w:val="450B1E4C"/>
    <w:rsid w:val="45362927"/>
    <w:rsid w:val="453E2817"/>
    <w:rsid w:val="455671FE"/>
    <w:rsid w:val="4568104C"/>
    <w:rsid w:val="456A4DC4"/>
    <w:rsid w:val="45853E33"/>
    <w:rsid w:val="458B6AE9"/>
    <w:rsid w:val="45D91F5D"/>
    <w:rsid w:val="45EE77A4"/>
    <w:rsid w:val="46152F8B"/>
    <w:rsid w:val="461D300E"/>
    <w:rsid w:val="46203170"/>
    <w:rsid w:val="463177EE"/>
    <w:rsid w:val="46696E2A"/>
    <w:rsid w:val="46BA60E8"/>
    <w:rsid w:val="46C83D2F"/>
    <w:rsid w:val="46D15EC4"/>
    <w:rsid w:val="46D45844"/>
    <w:rsid w:val="46D71FE6"/>
    <w:rsid w:val="47305B9A"/>
    <w:rsid w:val="474653BD"/>
    <w:rsid w:val="476475F1"/>
    <w:rsid w:val="478D4176"/>
    <w:rsid w:val="479903C6"/>
    <w:rsid w:val="479C322F"/>
    <w:rsid w:val="47D8286F"/>
    <w:rsid w:val="47F50055"/>
    <w:rsid w:val="481A3A9E"/>
    <w:rsid w:val="48873598"/>
    <w:rsid w:val="489F1A9F"/>
    <w:rsid w:val="48C77E38"/>
    <w:rsid w:val="49804BB7"/>
    <w:rsid w:val="49825388"/>
    <w:rsid w:val="49A95790"/>
    <w:rsid w:val="4A722025"/>
    <w:rsid w:val="4A767D68"/>
    <w:rsid w:val="4A814186"/>
    <w:rsid w:val="4AAA7A11"/>
    <w:rsid w:val="4AB77738"/>
    <w:rsid w:val="4AC74AE9"/>
    <w:rsid w:val="4AE90539"/>
    <w:rsid w:val="4AE922E8"/>
    <w:rsid w:val="4B15132F"/>
    <w:rsid w:val="4B290A61"/>
    <w:rsid w:val="4B2C55D8"/>
    <w:rsid w:val="4B5104CE"/>
    <w:rsid w:val="4B630235"/>
    <w:rsid w:val="4BA17066"/>
    <w:rsid w:val="4BB931C6"/>
    <w:rsid w:val="4BCB3861"/>
    <w:rsid w:val="4BE11211"/>
    <w:rsid w:val="4C017B05"/>
    <w:rsid w:val="4C35155C"/>
    <w:rsid w:val="4C883D82"/>
    <w:rsid w:val="4C8D1398"/>
    <w:rsid w:val="4CA96713"/>
    <w:rsid w:val="4CB136A7"/>
    <w:rsid w:val="4CD56AAE"/>
    <w:rsid w:val="4CE90CC5"/>
    <w:rsid w:val="4CF51418"/>
    <w:rsid w:val="4CFB2DB1"/>
    <w:rsid w:val="4D4B1038"/>
    <w:rsid w:val="4D523F6D"/>
    <w:rsid w:val="4D583A52"/>
    <w:rsid w:val="4D7C2AB9"/>
    <w:rsid w:val="4D82166B"/>
    <w:rsid w:val="4D970721"/>
    <w:rsid w:val="4DA8765B"/>
    <w:rsid w:val="4DAE5A6A"/>
    <w:rsid w:val="4DD202D7"/>
    <w:rsid w:val="4DDD3C5A"/>
    <w:rsid w:val="4E395334"/>
    <w:rsid w:val="4E5A39BF"/>
    <w:rsid w:val="4E5B79A0"/>
    <w:rsid w:val="4E600B13"/>
    <w:rsid w:val="4E760336"/>
    <w:rsid w:val="4E8E558A"/>
    <w:rsid w:val="4E916F1E"/>
    <w:rsid w:val="4EA416E7"/>
    <w:rsid w:val="4EBB21ED"/>
    <w:rsid w:val="4EBD7D4D"/>
    <w:rsid w:val="4EE2777A"/>
    <w:rsid w:val="4EF179BD"/>
    <w:rsid w:val="4F2E7660"/>
    <w:rsid w:val="4F400944"/>
    <w:rsid w:val="4F5F3B48"/>
    <w:rsid w:val="4FA42819"/>
    <w:rsid w:val="4FA7451F"/>
    <w:rsid w:val="4FB05ACA"/>
    <w:rsid w:val="4FD95020"/>
    <w:rsid w:val="500D3722"/>
    <w:rsid w:val="505C7A00"/>
    <w:rsid w:val="506F4906"/>
    <w:rsid w:val="507813C6"/>
    <w:rsid w:val="50834F8C"/>
    <w:rsid w:val="50903205"/>
    <w:rsid w:val="50973136"/>
    <w:rsid w:val="50B923F3"/>
    <w:rsid w:val="50C057AC"/>
    <w:rsid w:val="50C25AB5"/>
    <w:rsid w:val="50E7551B"/>
    <w:rsid w:val="51114346"/>
    <w:rsid w:val="51413CD0"/>
    <w:rsid w:val="51417051"/>
    <w:rsid w:val="51786C05"/>
    <w:rsid w:val="518965D2"/>
    <w:rsid w:val="51AD23AB"/>
    <w:rsid w:val="51D0752F"/>
    <w:rsid w:val="51DE1435"/>
    <w:rsid w:val="523A5B1F"/>
    <w:rsid w:val="523A78CD"/>
    <w:rsid w:val="524C2A20"/>
    <w:rsid w:val="52BD45AC"/>
    <w:rsid w:val="52D054FF"/>
    <w:rsid w:val="5349426B"/>
    <w:rsid w:val="537D3F15"/>
    <w:rsid w:val="53AA2130"/>
    <w:rsid w:val="53B35B89"/>
    <w:rsid w:val="53D051D1"/>
    <w:rsid w:val="53D33B35"/>
    <w:rsid w:val="540168F4"/>
    <w:rsid w:val="540F44B7"/>
    <w:rsid w:val="54531D4B"/>
    <w:rsid w:val="547215A0"/>
    <w:rsid w:val="5486079C"/>
    <w:rsid w:val="54AB5F5C"/>
    <w:rsid w:val="54AC1CC0"/>
    <w:rsid w:val="54DC2EBD"/>
    <w:rsid w:val="54DF0561"/>
    <w:rsid w:val="54F767BE"/>
    <w:rsid w:val="54FF7841"/>
    <w:rsid w:val="55004DFD"/>
    <w:rsid w:val="554A7DEE"/>
    <w:rsid w:val="555148AC"/>
    <w:rsid w:val="5572737D"/>
    <w:rsid w:val="55A75279"/>
    <w:rsid w:val="563D6370"/>
    <w:rsid w:val="56464A92"/>
    <w:rsid w:val="565D343D"/>
    <w:rsid w:val="566D64C3"/>
    <w:rsid w:val="5676586A"/>
    <w:rsid w:val="56867733"/>
    <w:rsid w:val="56CB4C99"/>
    <w:rsid w:val="56CC3808"/>
    <w:rsid w:val="56D82306"/>
    <w:rsid w:val="56D92565"/>
    <w:rsid w:val="57306138"/>
    <w:rsid w:val="57435475"/>
    <w:rsid w:val="57C62F3F"/>
    <w:rsid w:val="57D23A02"/>
    <w:rsid w:val="57D63C5E"/>
    <w:rsid w:val="58150BC0"/>
    <w:rsid w:val="581A4428"/>
    <w:rsid w:val="58421289"/>
    <w:rsid w:val="587578B0"/>
    <w:rsid w:val="591460E1"/>
    <w:rsid w:val="59154BEF"/>
    <w:rsid w:val="592B4EA9"/>
    <w:rsid w:val="593A0E1B"/>
    <w:rsid w:val="594D25DB"/>
    <w:rsid w:val="5963595B"/>
    <w:rsid w:val="59B15C12"/>
    <w:rsid w:val="59BC1DD2"/>
    <w:rsid w:val="59C4289D"/>
    <w:rsid w:val="59C77C98"/>
    <w:rsid w:val="59DB7BE7"/>
    <w:rsid w:val="59FD190B"/>
    <w:rsid w:val="5A0C1B4F"/>
    <w:rsid w:val="5A193615"/>
    <w:rsid w:val="5A753B98"/>
    <w:rsid w:val="5A8838A1"/>
    <w:rsid w:val="5AA12AF6"/>
    <w:rsid w:val="5AB04179"/>
    <w:rsid w:val="5AD703AE"/>
    <w:rsid w:val="5B5318C2"/>
    <w:rsid w:val="5B57329D"/>
    <w:rsid w:val="5B5C08B4"/>
    <w:rsid w:val="5B6360E6"/>
    <w:rsid w:val="5B6F1663"/>
    <w:rsid w:val="5B956D2C"/>
    <w:rsid w:val="5B9A6F42"/>
    <w:rsid w:val="5BB4249E"/>
    <w:rsid w:val="5BB43B62"/>
    <w:rsid w:val="5BFD3E45"/>
    <w:rsid w:val="5C007491"/>
    <w:rsid w:val="5C142F3C"/>
    <w:rsid w:val="5C2E2250"/>
    <w:rsid w:val="5C5F68AD"/>
    <w:rsid w:val="5C796266"/>
    <w:rsid w:val="5C9127DF"/>
    <w:rsid w:val="5CB14C2F"/>
    <w:rsid w:val="5CD64696"/>
    <w:rsid w:val="5CD94CB9"/>
    <w:rsid w:val="5CE45005"/>
    <w:rsid w:val="5D321B1B"/>
    <w:rsid w:val="5D4D2BAA"/>
    <w:rsid w:val="5DA21CD3"/>
    <w:rsid w:val="5DDB1F64"/>
    <w:rsid w:val="5DDD16DD"/>
    <w:rsid w:val="5DDE1A54"/>
    <w:rsid w:val="5DF272AD"/>
    <w:rsid w:val="5DFC31B0"/>
    <w:rsid w:val="5E2F0505"/>
    <w:rsid w:val="5E420235"/>
    <w:rsid w:val="5E7B72A3"/>
    <w:rsid w:val="5E9D190F"/>
    <w:rsid w:val="5ED21D1B"/>
    <w:rsid w:val="5EDD010D"/>
    <w:rsid w:val="5EF61A1F"/>
    <w:rsid w:val="5F1D65AC"/>
    <w:rsid w:val="5F296CFF"/>
    <w:rsid w:val="5F41673E"/>
    <w:rsid w:val="5F8609B3"/>
    <w:rsid w:val="5FFC08B7"/>
    <w:rsid w:val="604F6CED"/>
    <w:rsid w:val="60561D75"/>
    <w:rsid w:val="6067103B"/>
    <w:rsid w:val="60D62936"/>
    <w:rsid w:val="60DB04CD"/>
    <w:rsid w:val="60E3046B"/>
    <w:rsid w:val="61333069"/>
    <w:rsid w:val="613C7EFA"/>
    <w:rsid w:val="6146003C"/>
    <w:rsid w:val="616732DD"/>
    <w:rsid w:val="619F27FC"/>
    <w:rsid w:val="61DC5488"/>
    <w:rsid w:val="625422E5"/>
    <w:rsid w:val="625D412A"/>
    <w:rsid w:val="62DB2A06"/>
    <w:rsid w:val="62F15D85"/>
    <w:rsid w:val="631657EC"/>
    <w:rsid w:val="63352B22"/>
    <w:rsid w:val="63416D0D"/>
    <w:rsid w:val="634458AE"/>
    <w:rsid w:val="63506F50"/>
    <w:rsid w:val="63C20B3C"/>
    <w:rsid w:val="63C811DC"/>
    <w:rsid w:val="63DA0F0F"/>
    <w:rsid w:val="63E36016"/>
    <w:rsid w:val="63F444C1"/>
    <w:rsid w:val="63F44780"/>
    <w:rsid w:val="640970FF"/>
    <w:rsid w:val="641849EA"/>
    <w:rsid w:val="64223687"/>
    <w:rsid w:val="64413C96"/>
    <w:rsid w:val="64524F4A"/>
    <w:rsid w:val="6461518D"/>
    <w:rsid w:val="649D58E8"/>
    <w:rsid w:val="649E6F95"/>
    <w:rsid w:val="649F39B1"/>
    <w:rsid w:val="64AD140D"/>
    <w:rsid w:val="64AD2180"/>
    <w:rsid w:val="64CC0858"/>
    <w:rsid w:val="64D3227C"/>
    <w:rsid w:val="64E8140A"/>
    <w:rsid w:val="64F9635C"/>
    <w:rsid w:val="6529123F"/>
    <w:rsid w:val="652A3E03"/>
    <w:rsid w:val="657D7DA4"/>
    <w:rsid w:val="658E3D60"/>
    <w:rsid w:val="65E6594A"/>
    <w:rsid w:val="6649596B"/>
    <w:rsid w:val="664A412A"/>
    <w:rsid w:val="66524D8D"/>
    <w:rsid w:val="66534770"/>
    <w:rsid w:val="666B22F3"/>
    <w:rsid w:val="66A9010E"/>
    <w:rsid w:val="66CD4D5B"/>
    <w:rsid w:val="66DE0D17"/>
    <w:rsid w:val="66E16111"/>
    <w:rsid w:val="674E0D9C"/>
    <w:rsid w:val="675863D3"/>
    <w:rsid w:val="67746ECA"/>
    <w:rsid w:val="67753429"/>
    <w:rsid w:val="67B37ECB"/>
    <w:rsid w:val="67B97A73"/>
    <w:rsid w:val="67BA52E0"/>
    <w:rsid w:val="67E1461B"/>
    <w:rsid w:val="67FA0C0D"/>
    <w:rsid w:val="680577D0"/>
    <w:rsid w:val="681D7251"/>
    <w:rsid w:val="684670AF"/>
    <w:rsid w:val="684D7F02"/>
    <w:rsid w:val="686239C2"/>
    <w:rsid w:val="6870599E"/>
    <w:rsid w:val="688D02FE"/>
    <w:rsid w:val="68A1024E"/>
    <w:rsid w:val="68A85133"/>
    <w:rsid w:val="68D93544"/>
    <w:rsid w:val="69026F3E"/>
    <w:rsid w:val="690F3409"/>
    <w:rsid w:val="691E364C"/>
    <w:rsid w:val="69603C65"/>
    <w:rsid w:val="697A298C"/>
    <w:rsid w:val="698E2580"/>
    <w:rsid w:val="69AE677E"/>
    <w:rsid w:val="69AF0748"/>
    <w:rsid w:val="69B95123"/>
    <w:rsid w:val="69DB32BB"/>
    <w:rsid w:val="69F525FF"/>
    <w:rsid w:val="6A037E18"/>
    <w:rsid w:val="6A162576"/>
    <w:rsid w:val="6A3F39DB"/>
    <w:rsid w:val="6A4470E3"/>
    <w:rsid w:val="6A7359C9"/>
    <w:rsid w:val="6A7F45BF"/>
    <w:rsid w:val="6A7F636D"/>
    <w:rsid w:val="6AA16147"/>
    <w:rsid w:val="6AB26742"/>
    <w:rsid w:val="6AC63822"/>
    <w:rsid w:val="6B0D635E"/>
    <w:rsid w:val="6B2534C0"/>
    <w:rsid w:val="6B3A7500"/>
    <w:rsid w:val="6B7452B0"/>
    <w:rsid w:val="6B947BF6"/>
    <w:rsid w:val="6C0516E7"/>
    <w:rsid w:val="6C07661A"/>
    <w:rsid w:val="6C141EFD"/>
    <w:rsid w:val="6C2E3BA6"/>
    <w:rsid w:val="6C343264"/>
    <w:rsid w:val="6C727F37"/>
    <w:rsid w:val="6C960A99"/>
    <w:rsid w:val="6CA13C29"/>
    <w:rsid w:val="6CDB5FFD"/>
    <w:rsid w:val="6D1F7993"/>
    <w:rsid w:val="6D4A4A10"/>
    <w:rsid w:val="6D505D9E"/>
    <w:rsid w:val="6D521B17"/>
    <w:rsid w:val="6D57712D"/>
    <w:rsid w:val="6DAA3701"/>
    <w:rsid w:val="6DD72B83"/>
    <w:rsid w:val="6DEF21E8"/>
    <w:rsid w:val="6DF46E10"/>
    <w:rsid w:val="6E072901"/>
    <w:rsid w:val="6E133EA4"/>
    <w:rsid w:val="6E5B49FB"/>
    <w:rsid w:val="6ED00F45"/>
    <w:rsid w:val="6F0B01CF"/>
    <w:rsid w:val="6F205B4F"/>
    <w:rsid w:val="6F206FAB"/>
    <w:rsid w:val="6F2D45E9"/>
    <w:rsid w:val="6F430D98"/>
    <w:rsid w:val="6F9401C4"/>
    <w:rsid w:val="6FC7059A"/>
    <w:rsid w:val="6FCC14A6"/>
    <w:rsid w:val="6FCC795E"/>
    <w:rsid w:val="6FD17CF0"/>
    <w:rsid w:val="6FDC4642"/>
    <w:rsid w:val="700A0487"/>
    <w:rsid w:val="70196898"/>
    <w:rsid w:val="701D2C2B"/>
    <w:rsid w:val="70232A34"/>
    <w:rsid w:val="702F7EED"/>
    <w:rsid w:val="703C0F56"/>
    <w:rsid w:val="70AB3A18"/>
    <w:rsid w:val="70E06CD7"/>
    <w:rsid w:val="70E85996"/>
    <w:rsid w:val="70F57389"/>
    <w:rsid w:val="70FC24C5"/>
    <w:rsid w:val="71025602"/>
    <w:rsid w:val="710E21F8"/>
    <w:rsid w:val="71303F5E"/>
    <w:rsid w:val="71483C97"/>
    <w:rsid w:val="716821A6"/>
    <w:rsid w:val="719F43A2"/>
    <w:rsid w:val="71BE4A8F"/>
    <w:rsid w:val="71BE59CD"/>
    <w:rsid w:val="71E12284"/>
    <w:rsid w:val="720E5936"/>
    <w:rsid w:val="724B08B6"/>
    <w:rsid w:val="726E11A1"/>
    <w:rsid w:val="72AB79C6"/>
    <w:rsid w:val="72AE77EF"/>
    <w:rsid w:val="72D164E9"/>
    <w:rsid w:val="731A4E85"/>
    <w:rsid w:val="73441F01"/>
    <w:rsid w:val="7375655F"/>
    <w:rsid w:val="737E18B7"/>
    <w:rsid w:val="738B7B30"/>
    <w:rsid w:val="739015EB"/>
    <w:rsid w:val="73AA445A"/>
    <w:rsid w:val="73B2330F"/>
    <w:rsid w:val="73B36D4C"/>
    <w:rsid w:val="73BE4472"/>
    <w:rsid w:val="740F47A9"/>
    <w:rsid w:val="7412568B"/>
    <w:rsid w:val="742C1313"/>
    <w:rsid w:val="74890514"/>
    <w:rsid w:val="749E11D9"/>
    <w:rsid w:val="74CB3119"/>
    <w:rsid w:val="74EE481B"/>
    <w:rsid w:val="756A5E7A"/>
    <w:rsid w:val="75711A3B"/>
    <w:rsid w:val="75794FC1"/>
    <w:rsid w:val="75A82C1C"/>
    <w:rsid w:val="75B85909"/>
    <w:rsid w:val="76283D5C"/>
    <w:rsid w:val="76373F9F"/>
    <w:rsid w:val="7695109C"/>
    <w:rsid w:val="76983A7C"/>
    <w:rsid w:val="76BF3ED8"/>
    <w:rsid w:val="76F510B4"/>
    <w:rsid w:val="76F53C3E"/>
    <w:rsid w:val="771A18F7"/>
    <w:rsid w:val="77291B3A"/>
    <w:rsid w:val="773F2F9D"/>
    <w:rsid w:val="777059BB"/>
    <w:rsid w:val="77A13A95"/>
    <w:rsid w:val="77C26F9D"/>
    <w:rsid w:val="77C655DB"/>
    <w:rsid w:val="77DA4BE2"/>
    <w:rsid w:val="77FC7AB0"/>
    <w:rsid w:val="781225CE"/>
    <w:rsid w:val="782B3690"/>
    <w:rsid w:val="783B7D77"/>
    <w:rsid w:val="788039DC"/>
    <w:rsid w:val="79020895"/>
    <w:rsid w:val="79075EAB"/>
    <w:rsid w:val="7971403F"/>
    <w:rsid w:val="7992712A"/>
    <w:rsid w:val="79A82583"/>
    <w:rsid w:val="79AB64CC"/>
    <w:rsid w:val="7A2C24E2"/>
    <w:rsid w:val="7A6D4434"/>
    <w:rsid w:val="7A7B2E7E"/>
    <w:rsid w:val="7A7D4503"/>
    <w:rsid w:val="7A9C5DCD"/>
    <w:rsid w:val="7ABC4A73"/>
    <w:rsid w:val="7AD95625"/>
    <w:rsid w:val="7B1623D5"/>
    <w:rsid w:val="7B3D7962"/>
    <w:rsid w:val="7B4C22BA"/>
    <w:rsid w:val="7B770C65"/>
    <w:rsid w:val="7B785837"/>
    <w:rsid w:val="7B9559F0"/>
    <w:rsid w:val="7BA57C9B"/>
    <w:rsid w:val="7BBF0CBF"/>
    <w:rsid w:val="7BEE3352"/>
    <w:rsid w:val="7BF81ADB"/>
    <w:rsid w:val="7C1E3C37"/>
    <w:rsid w:val="7C6F4493"/>
    <w:rsid w:val="7C801D81"/>
    <w:rsid w:val="7CA0289E"/>
    <w:rsid w:val="7CAF663E"/>
    <w:rsid w:val="7CDC4F4D"/>
    <w:rsid w:val="7CF61B4A"/>
    <w:rsid w:val="7D0175BF"/>
    <w:rsid w:val="7D146DE8"/>
    <w:rsid w:val="7D1B7D8D"/>
    <w:rsid w:val="7D470F6C"/>
    <w:rsid w:val="7D6F401F"/>
    <w:rsid w:val="7D935F5F"/>
    <w:rsid w:val="7D9B4E14"/>
    <w:rsid w:val="7DBB54B6"/>
    <w:rsid w:val="7DE40569"/>
    <w:rsid w:val="7EA1645A"/>
    <w:rsid w:val="7EDB7D0A"/>
    <w:rsid w:val="7F052E8D"/>
    <w:rsid w:val="7F2257ED"/>
    <w:rsid w:val="7F497961"/>
    <w:rsid w:val="7F4A6AF1"/>
    <w:rsid w:val="7F565496"/>
    <w:rsid w:val="7F741DC0"/>
    <w:rsid w:val="7F8C2C66"/>
    <w:rsid w:val="7F9020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qFormat/>
    <w:uiPriority w:val="0"/>
    <w:pPr>
      <w:keepNext/>
      <w:keepLines/>
      <w:outlineLvl w:val="1"/>
    </w:pPr>
    <w:rPr>
      <w:rFonts w:ascii="Arial" w:hAnsi="Arial" w:eastAsia="黑体" w:cs="Arial"/>
      <w:b/>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Body Text First Indent"/>
    <w:basedOn w:val="5"/>
    <w:next w:val="6"/>
    <w:qFormat/>
    <w:uiPriority w:val="0"/>
    <w:pPr>
      <w:spacing w:after="120" w:line="240" w:lineRule="auto"/>
      <w:ind w:firstLine="420" w:firstLineChars="100"/>
    </w:pPr>
    <w:rPr>
      <w:sz w:val="24"/>
    </w:rPr>
  </w:style>
  <w:style w:type="paragraph" w:styleId="5">
    <w:name w:val="Body Text"/>
    <w:basedOn w:val="1"/>
    <w:next w:val="4"/>
    <w:qFormat/>
    <w:uiPriority w:val="0"/>
    <w:pPr>
      <w:spacing w:line="300" w:lineRule="auto"/>
    </w:pPr>
    <w:rPr>
      <w:sz w:val="28"/>
      <w:szCs w:val="20"/>
    </w:rPr>
  </w:style>
  <w:style w:type="paragraph" w:styleId="6">
    <w:name w:val="toc 6"/>
    <w:basedOn w:val="1"/>
    <w:next w:val="1"/>
    <w:qFormat/>
    <w:uiPriority w:val="39"/>
    <w:pPr>
      <w:ind w:left="2100" w:leftChars="1000"/>
    </w:pPr>
  </w:style>
  <w:style w:type="paragraph" w:styleId="8">
    <w:name w:val="Normal Indent"/>
    <w:basedOn w:val="1"/>
    <w:qFormat/>
    <w:uiPriority w:val="0"/>
    <w:pPr>
      <w:ind w:firstLine="488"/>
    </w:pPr>
    <w:rPr>
      <w:sz w:val="24"/>
      <w:szCs w:val="20"/>
    </w:rPr>
  </w:style>
  <w:style w:type="paragraph" w:styleId="9">
    <w:name w:val="annotation text"/>
    <w:basedOn w:val="1"/>
    <w:qFormat/>
    <w:uiPriority w:val="0"/>
    <w:pPr>
      <w:jc w:val="left"/>
    </w:pPr>
  </w:style>
  <w:style w:type="paragraph" w:styleId="10">
    <w:name w:val="Body Text Indent"/>
    <w:basedOn w:val="1"/>
    <w:next w:val="1"/>
    <w:qFormat/>
    <w:uiPriority w:val="0"/>
    <w:pPr>
      <w:spacing w:after="120" w:afterLines="0" w:afterAutospacing="0"/>
      <w:ind w:left="420" w:leftChars="200"/>
    </w:pPr>
  </w:style>
  <w:style w:type="paragraph" w:styleId="11">
    <w:name w:val="toc 3"/>
    <w:basedOn w:val="1"/>
    <w:next w:val="1"/>
    <w:qFormat/>
    <w:uiPriority w:val="0"/>
    <w:pPr>
      <w:ind w:left="840" w:leftChars="400"/>
    </w:pPr>
  </w:style>
  <w:style w:type="paragraph" w:styleId="12">
    <w:name w:val="Plain Text"/>
    <w:basedOn w:val="1"/>
    <w:qFormat/>
    <w:uiPriority w:val="0"/>
    <w:rPr>
      <w:rFonts w:ascii="Courier New" w:hAnsi="Courier New" w:eastAsia="微软雅黑"/>
      <w:szCs w:val="20"/>
    </w:rPr>
  </w:style>
  <w:style w:type="paragraph" w:styleId="13">
    <w:name w:val="Body Text Indent 2"/>
    <w:basedOn w:val="1"/>
    <w:qFormat/>
    <w:uiPriority w:val="0"/>
    <w:pPr>
      <w:spacing w:after="120" w:line="480" w:lineRule="auto"/>
      <w:ind w:left="420" w:leftChars="200"/>
    </w:pPr>
  </w:style>
  <w:style w:type="paragraph" w:styleId="14">
    <w:name w:val="footer"/>
    <w:basedOn w:val="1"/>
    <w:qFormat/>
    <w:uiPriority w:val="0"/>
    <w:pPr>
      <w:tabs>
        <w:tab w:val="center" w:pos="4153"/>
        <w:tab w:val="right" w:pos="8306"/>
      </w:tabs>
    </w:pPr>
    <w:rPr>
      <w:sz w:val="18"/>
    </w:rPr>
  </w:style>
  <w:style w:type="paragraph" w:styleId="15">
    <w:name w:val="toc 1"/>
    <w:basedOn w:val="1"/>
    <w:next w:val="1"/>
    <w:qFormat/>
    <w:uiPriority w:val="0"/>
    <w:pPr>
      <w:spacing w:before="120" w:after="120" w:line="360" w:lineRule="auto"/>
      <w:jc w:val="center"/>
    </w:pPr>
    <w:rPr>
      <w:rFonts w:ascii="Calibri" w:hAnsi="Calibri"/>
      <w:b/>
      <w:bCs/>
      <w:caps/>
      <w:sz w:val="20"/>
      <w:szCs w:val="20"/>
    </w:rPr>
  </w:style>
  <w:style w:type="paragraph" w:styleId="16">
    <w:name w:val="toc 2"/>
    <w:basedOn w:val="1"/>
    <w:next w:val="1"/>
    <w:qFormat/>
    <w:uiPriority w:val="0"/>
    <w:pPr>
      <w:ind w:left="420" w:leftChars="200"/>
    </w:pPr>
  </w:style>
  <w:style w:type="paragraph" w:styleId="17">
    <w:name w:val="Body Text First Indent 2"/>
    <w:basedOn w:val="10"/>
    <w:qFormat/>
    <w:uiPriority w:val="0"/>
    <w:pPr>
      <w:ind w:left="200" w:firstLine="20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qFormat/>
    <w:uiPriority w:val="0"/>
    <w:rPr>
      <w:color w:val="333333"/>
      <w:u w:val="none"/>
    </w:rPr>
  </w:style>
  <w:style w:type="character" w:styleId="22">
    <w:name w:val="Hyperlink"/>
    <w:basedOn w:val="20"/>
    <w:qFormat/>
    <w:uiPriority w:val="0"/>
    <w:rPr>
      <w:color w:val="333333"/>
      <w:u w:val="none"/>
    </w:rPr>
  </w:style>
  <w:style w:type="paragraph" w:customStyle="1" w:styleId="23">
    <w:name w:val="章正文"/>
    <w:basedOn w:val="1"/>
    <w:qFormat/>
    <w:uiPriority w:val="0"/>
    <w:pPr>
      <w:spacing w:beforeLines="50" w:after="120" w:line="300" w:lineRule="auto"/>
      <w:ind w:firstLine="480"/>
    </w:pPr>
    <w:rPr>
      <w:rFonts w:ascii="Helvetica" w:hAnsi="Helvetica"/>
      <w:sz w:val="24"/>
      <w:szCs w:val="24"/>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Body text|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27">
    <w:name w:val="Body text|3"/>
    <w:basedOn w:val="1"/>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28">
    <w:name w:val="Heading #1|1"/>
    <w:basedOn w:val="1"/>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29">
    <w:name w:val="Heading #2|1"/>
    <w:basedOn w:val="1"/>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0">
    <w:name w:val="Body text|2"/>
    <w:basedOn w:val="1"/>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1">
    <w:name w:val="Table caption|1"/>
    <w:basedOn w:val="1"/>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2">
    <w:name w:val="Other|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3">
    <w:name w:val="List Paragraph"/>
    <w:basedOn w:val="1"/>
    <w:unhideWhenUsed/>
    <w:qFormat/>
    <w:uiPriority w:val="99"/>
    <w:pPr>
      <w:ind w:firstLine="420" w:firstLineChars="200"/>
    </w:pPr>
  </w:style>
  <w:style w:type="paragraph" w:customStyle="1" w:styleId="34">
    <w:name w:val="Body text|7"/>
    <w:basedOn w:val="1"/>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5">
    <w:name w:val="Header or footer|1"/>
    <w:basedOn w:val="1"/>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36">
    <w:name w:val="Body text|8"/>
    <w:basedOn w:val="1"/>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37">
    <w:name w:val="Body text|5"/>
    <w:basedOn w:val="1"/>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38">
    <w:name w:val="Body text|4"/>
    <w:basedOn w:val="1"/>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39">
    <w:name w:val="Heading #5|1"/>
    <w:basedOn w:val="1"/>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0">
    <w:name w:val="样式 标题 3 + (中文) 黑体 小四 非加粗 段前: 7.8 磅 段后: 0 磅 行距: 固定值 20 磅"/>
    <w:basedOn w:val="7"/>
    <w:qFormat/>
    <w:uiPriority w:val="0"/>
    <w:pPr>
      <w:spacing w:before="0" w:after="0" w:line="400" w:lineRule="exact"/>
    </w:pPr>
    <w:rPr>
      <w:rFonts w:eastAsia="黑体" w:cs="宋体"/>
      <w:b w:val="0"/>
      <w:bCs w:val="0"/>
      <w:sz w:val="24"/>
      <w:szCs w:val="20"/>
    </w:rPr>
  </w:style>
  <w:style w:type="character" w:customStyle="1" w:styleId="41">
    <w:name w:val="标题 2 Char"/>
    <w:qFormat/>
    <w:locked/>
    <w:uiPriority w:val="0"/>
    <w:rPr>
      <w:rFonts w:ascii="Arial" w:hAnsi="Arial" w:eastAsia="黑体"/>
      <w:bCs/>
      <w:kern w:val="2"/>
      <w:sz w:val="24"/>
      <w:szCs w:val="32"/>
      <w:lang w:val="en-US" w:eastAsia="zh-CN" w:bidi="ar-SA"/>
    </w:rPr>
  </w:style>
  <w:style w:type="character" w:customStyle="1" w:styleId="42">
    <w:name w:val="标题 2 Char Char"/>
    <w:qFormat/>
    <w:uiPriority w:val="0"/>
    <w:rPr>
      <w:rFonts w:ascii="Arial" w:hAnsi="Arial" w:eastAsia="黑体"/>
      <w:bCs/>
      <w:kern w:val="2"/>
      <w:sz w:val="24"/>
      <w:szCs w:val="32"/>
      <w:lang w:val="en-US" w:eastAsia="zh-CN" w:bidi="ar-SA"/>
    </w:rPr>
  </w:style>
  <w:style w:type="paragraph" w:customStyle="1" w:styleId="43">
    <w:name w:val="正文_0"/>
    <w:next w:val="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标题 1_0"/>
    <w:basedOn w:val="43"/>
    <w:next w:val="43"/>
    <w:qFormat/>
    <w:uiPriority w:val="0"/>
    <w:pPr>
      <w:keepNext/>
      <w:keepLines/>
      <w:spacing w:before="340" w:after="330" w:line="578" w:lineRule="auto"/>
      <w:jc w:val="center"/>
      <w:outlineLvl w:val="0"/>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theme" Target="theme/theme1.xml"/><Relationship Id="rId52" Type="http://schemas.openxmlformats.org/officeDocument/2006/relationships/footer" Target="footer41.xml"/><Relationship Id="rId51" Type="http://schemas.openxmlformats.org/officeDocument/2006/relationships/footer" Target="footer40.xml"/><Relationship Id="rId50" Type="http://schemas.openxmlformats.org/officeDocument/2006/relationships/footer" Target="footer39.xml"/><Relationship Id="rId5" Type="http://schemas.openxmlformats.org/officeDocument/2006/relationships/header" Target="header1.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header" Target="header7.xml"/><Relationship Id="rId44" Type="http://schemas.openxmlformats.org/officeDocument/2006/relationships/footer" Target="footer34.xml"/><Relationship Id="rId43" Type="http://schemas.openxmlformats.org/officeDocument/2006/relationships/footer" Target="footer33.xml"/><Relationship Id="rId42" Type="http://schemas.openxmlformats.org/officeDocument/2006/relationships/footer" Target="footer32.xml"/><Relationship Id="rId41" Type="http://schemas.openxmlformats.org/officeDocument/2006/relationships/footer" Target="footer31.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footer" Target="footer28.xml"/><Relationship Id="rId37" Type="http://schemas.openxmlformats.org/officeDocument/2006/relationships/header" Target="header6.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header" Target="header5.xml"/><Relationship Id="rId24" Type="http://schemas.openxmlformats.org/officeDocument/2006/relationships/header" Target="header4.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118</Pages>
  <Words>42542</Words>
  <Characters>45141</Characters>
  <TotalTime>18</TotalTime>
  <ScaleCrop>false</ScaleCrop>
  <LinksUpToDate>false</LinksUpToDate>
  <CharactersWithSpaces>52440</CharactersWithSpaces>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鑫^淼   </cp:lastModifiedBy>
  <cp:lastPrinted>2023-08-24T07:37:00Z</cp:lastPrinted>
  <dcterms:modified xsi:type="dcterms:W3CDTF">2023-09-20T01:12:48Z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2052-12.1.0.15374</vt:lpwstr>
  </property>
  <property fmtid="{D5CDD505-2E9C-101B-9397-08002B2CF9AE}" pid="5" name="ICV">
    <vt:lpwstr>7E17F3B3D72C472983766DDB6A420ECE_13</vt:lpwstr>
  </property>
</Properties>
</file>